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bCs/>
          <w:color w:val="000000"/>
          <w:sz w:val="32"/>
          <w:szCs w:val="32"/>
        </w:rPr>
      </w:pPr>
      <w:bookmarkStart w:id="0" w:name="_Toc406421928"/>
      <w:r>
        <w:rPr>
          <w:rFonts w:hint="eastAsia"/>
          <w:b/>
          <w:bCs/>
          <w:color w:val="000000"/>
          <w:sz w:val="32"/>
          <w:szCs w:val="32"/>
        </w:rPr>
        <w:t>关于鄂尔多斯市生态环境局专项资金审计服务</w:t>
      </w:r>
      <w:r>
        <w:rPr>
          <w:rFonts w:hint="eastAsia"/>
          <w:b/>
          <w:bCs/>
          <w:color w:val="000000"/>
          <w:sz w:val="32"/>
          <w:szCs w:val="32"/>
          <w:lang w:val="en-US" w:eastAsia="zh-CN"/>
        </w:rPr>
        <w:t>竞争性磋商</w:t>
      </w:r>
      <w:r>
        <w:rPr>
          <w:rFonts w:hint="eastAsia"/>
          <w:b/>
          <w:bCs/>
          <w:color w:val="000000"/>
          <w:sz w:val="32"/>
          <w:szCs w:val="32"/>
        </w:rPr>
        <w:t>更正公告</w:t>
      </w:r>
    </w:p>
    <w:p>
      <w:pPr>
        <w:pStyle w:val="11"/>
        <w:shd w:val="clear" w:color="auto" w:fill="FFFFFF"/>
        <w:spacing w:before="0" w:beforeAutospacing="0" w:after="0" w:afterAutospacing="0" w:line="360" w:lineRule="auto"/>
        <w:ind w:firstLine="540"/>
        <w:jc w:val="both"/>
        <w:rPr>
          <w:rFonts w:hint="eastAsia" w:cs="Times New Roman"/>
          <w:kern w:val="2"/>
        </w:rPr>
      </w:pPr>
      <w:bookmarkStart w:id="1" w:name="OLE_LINK2"/>
      <w:bookmarkStart w:id="2" w:name="OLE_LINK1"/>
      <w:r>
        <w:rPr>
          <w:rFonts w:hint="eastAsia" w:cs="Times New Roman"/>
          <w:kern w:val="2"/>
        </w:rPr>
        <w:t>2019年0</w:t>
      </w:r>
      <w:r>
        <w:rPr>
          <w:rFonts w:hint="eastAsia" w:cs="Times New Roman"/>
          <w:kern w:val="2"/>
          <w:lang w:val="en-US" w:eastAsia="zh-CN"/>
        </w:rPr>
        <w:t>7</w:t>
      </w:r>
      <w:r>
        <w:rPr>
          <w:rFonts w:hint="eastAsia" w:cs="Times New Roman"/>
          <w:kern w:val="2"/>
        </w:rPr>
        <w:t>月</w:t>
      </w:r>
      <w:r>
        <w:rPr>
          <w:rFonts w:hint="eastAsia" w:cs="Times New Roman"/>
          <w:kern w:val="2"/>
          <w:lang w:val="en-US" w:eastAsia="zh-CN"/>
        </w:rPr>
        <w:t>01</w:t>
      </w:r>
      <w:r>
        <w:rPr>
          <w:rFonts w:hint="eastAsia" w:cs="Times New Roman"/>
          <w:kern w:val="2"/>
        </w:rPr>
        <w:t>日鄂尔多斯市政府采购中心受鄂尔多斯市生态环境局委托发布采购专项资金审计服务（采购项目编号：鄂财购准字（电子）</w:t>
      </w:r>
      <w:r>
        <w:rPr>
          <w:lang w:val="zh-CN"/>
        </w:rPr>
        <w:t>[201</w:t>
      </w:r>
      <w:r>
        <w:rPr>
          <w:rFonts w:hint="eastAsia"/>
          <w:lang w:val="en-US" w:eastAsia="zh-CN"/>
        </w:rPr>
        <w:t>9</w:t>
      </w:r>
      <w:r>
        <w:rPr>
          <w:lang w:val="zh-CN"/>
        </w:rPr>
        <w:t>]00</w:t>
      </w:r>
      <w:r>
        <w:rPr>
          <w:rFonts w:hint="eastAsia"/>
          <w:lang w:val="en-US" w:eastAsia="zh-CN"/>
        </w:rPr>
        <w:t>235</w:t>
      </w:r>
      <w:r>
        <w:rPr>
          <w:rFonts w:hint="eastAsia" w:cs="Times New Roman"/>
          <w:kern w:val="2"/>
        </w:rPr>
        <w:t>号，文件编号：</w:t>
      </w:r>
      <w:r>
        <w:rPr>
          <w:lang w:val="zh-CN"/>
        </w:rPr>
        <w:t>ZCSZ201</w:t>
      </w:r>
      <w:r>
        <w:rPr>
          <w:rFonts w:hint="eastAsia"/>
          <w:lang w:val="en-US" w:eastAsia="zh-CN"/>
        </w:rPr>
        <w:t>9FCS605</w:t>
      </w:r>
      <w:r>
        <w:rPr>
          <w:rFonts w:hint="eastAsia" w:cs="Times New Roman"/>
          <w:kern w:val="2"/>
        </w:rPr>
        <w:t>）招标公告及招标文件，现将部分内容进行更正：</w:t>
      </w:r>
    </w:p>
    <w:p>
      <w:pPr>
        <w:pStyle w:val="11"/>
        <w:shd w:val="clear" w:color="auto" w:fill="FFFFFF"/>
        <w:spacing w:before="0" w:beforeAutospacing="0" w:after="0" w:afterAutospacing="0" w:line="360" w:lineRule="auto"/>
        <w:ind w:firstLine="540"/>
        <w:jc w:val="both"/>
        <w:rPr>
          <w:rFonts w:cs="Times New Roman"/>
          <w:kern w:val="2"/>
        </w:rPr>
      </w:pPr>
    </w:p>
    <w:bookmarkEnd w:id="0"/>
    <w:p>
      <w:pPr>
        <w:pStyle w:val="11"/>
        <w:shd w:val="clear" w:color="auto" w:fill="FFFFFF"/>
        <w:spacing w:before="0" w:beforeAutospacing="0" w:after="0" w:afterAutospacing="0" w:line="360" w:lineRule="auto"/>
        <w:ind w:firstLine="3159" w:firstLineChars="1311"/>
        <w:rPr>
          <w:color w:val="0D203D"/>
          <w:sz w:val="28"/>
          <w:szCs w:val="28"/>
        </w:rPr>
      </w:pPr>
      <w:bookmarkStart w:id="3" w:name="_Toc497408671"/>
      <w:r>
        <w:rPr>
          <w:rFonts w:hint="eastAsia"/>
          <w:b/>
        </w:rPr>
        <w:t>第一章</w:t>
      </w:r>
      <w:bookmarkEnd w:id="3"/>
      <w:r>
        <w:rPr>
          <w:rFonts w:hint="eastAsia"/>
          <w:b/>
        </w:rPr>
        <w:t>招标公告</w:t>
      </w:r>
    </w:p>
    <w:p>
      <w:pPr>
        <w:jc w:val="both"/>
        <w:outlineLvl w:val="0"/>
        <w:rPr>
          <w:rFonts w:hint="eastAsia" w:ascii="宋体" w:hAnsi="宋体"/>
          <w:b/>
          <w:bCs/>
          <w:color w:val="000000"/>
          <w:kern w:val="44"/>
          <w:sz w:val="24"/>
          <w:szCs w:val="24"/>
        </w:rPr>
      </w:pPr>
    </w:p>
    <w:p>
      <w:pPr>
        <w:pStyle w:val="11"/>
        <w:shd w:val="clear" w:color="auto" w:fill="FFFFFF"/>
        <w:spacing w:before="0" w:beforeAutospacing="0" w:after="0" w:afterAutospacing="0" w:line="360" w:lineRule="auto"/>
        <w:rPr>
          <w:rFonts w:cs="Times New Roman"/>
          <w:kern w:val="2"/>
        </w:rPr>
      </w:pPr>
      <w:r>
        <w:rPr>
          <w:rFonts w:hint="eastAsia" w:cs="Times New Roman"/>
          <w:kern w:val="2"/>
        </w:rPr>
        <w:t>五.递交投标（响应）文件截止时间、开标时间及地点</w:t>
      </w:r>
    </w:p>
    <w:p>
      <w:pPr>
        <w:spacing w:line="360" w:lineRule="auto"/>
        <w:rPr>
          <w:rFonts w:hint="eastAsia" w:ascii="宋体" w:hAnsi="宋体" w:eastAsia="宋体"/>
          <w:sz w:val="24"/>
          <w:szCs w:val="24"/>
          <w:lang w:eastAsia="zh-CN"/>
        </w:rPr>
      </w:pPr>
      <w:r>
        <w:rPr>
          <w:rFonts w:hint="eastAsia" w:ascii="宋体" w:hAnsi="宋体"/>
          <w:sz w:val="24"/>
          <w:szCs w:val="24"/>
        </w:rPr>
        <w:t>递交投标（响应）文件截止时间：</w:t>
      </w:r>
      <w:r>
        <w:rPr>
          <w:rFonts w:hint="eastAsia" w:ascii="宋体" w:hAnsi="宋体"/>
          <w:sz w:val="24"/>
          <w:szCs w:val="24"/>
          <w:lang w:eastAsia="zh-CN"/>
        </w:rPr>
        <w:t>2019年07月25日09时30分</w:t>
      </w:r>
    </w:p>
    <w:p>
      <w:pPr>
        <w:spacing w:line="360" w:lineRule="auto"/>
        <w:rPr>
          <w:rFonts w:ascii="宋体" w:hAnsi="宋体"/>
          <w:sz w:val="24"/>
          <w:szCs w:val="24"/>
        </w:rPr>
      </w:pPr>
      <w:r>
        <w:rPr>
          <w:rFonts w:hint="eastAsia" w:ascii="宋体" w:hAnsi="宋体"/>
          <w:sz w:val="24"/>
          <w:szCs w:val="24"/>
        </w:rPr>
        <w:t>开标时间：</w:t>
      </w:r>
      <w:r>
        <w:rPr>
          <w:rFonts w:hint="eastAsia" w:ascii="宋体" w:hAnsi="宋体"/>
          <w:sz w:val="24"/>
          <w:szCs w:val="24"/>
          <w:lang w:eastAsia="zh-CN"/>
        </w:rPr>
        <w:t>2019年07月25日09时30分</w:t>
      </w:r>
      <w:r>
        <w:rPr>
          <w:rFonts w:hint="eastAsia" w:ascii="宋体" w:hAnsi="宋体"/>
          <w:sz w:val="24"/>
          <w:szCs w:val="24"/>
        </w:rPr>
        <w:t>整</w:t>
      </w:r>
    </w:p>
    <w:p>
      <w:pPr>
        <w:jc w:val="center"/>
        <w:outlineLvl w:val="0"/>
        <w:rPr>
          <w:rFonts w:hint="eastAsia" w:ascii="宋体" w:hAnsi="宋体"/>
          <w:b/>
          <w:bCs/>
          <w:color w:val="000000"/>
          <w:kern w:val="44"/>
          <w:sz w:val="24"/>
          <w:szCs w:val="24"/>
        </w:rPr>
      </w:pPr>
    </w:p>
    <w:p>
      <w:pPr>
        <w:spacing w:line="360" w:lineRule="auto"/>
        <w:jc w:val="center"/>
        <w:outlineLvl w:val="0"/>
        <w:rPr>
          <w:rFonts w:ascii="宋体" w:hAnsi="宋体"/>
          <w:b/>
          <w:sz w:val="24"/>
          <w:szCs w:val="24"/>
        </w:rPr>
      </w:pPr>
      <w:bookmarkStart w:id="4" w:name="_Toc497408672"/>
      <w:r>
        <w:rPr>
          <w:rFonts w:hint="eastAsia" w:ascii="宋体" w:hAnsi="宋体"/>
          <w:b/>
          <w:sz w:val="24"/>
          <w:szCs w:val="24"/>
        </w:rPr>
        <w:t>第二章 投标人须知</w:t>
      </w:r>
      <w:bookmarkEnd w:id="4"/>
    </w:p>
    <w:p>
      <w:pPr>
        <w:spacing w:line="360" w:lineRule="auto"/>
        <w:rPr>
          <w:rFonts w:ascii="宋体" w:hAnsi="宋体"/>
          <w:b/>
          <w:sz w:val="24"/>
          <w:szCs w:val="24"/>
        </w:rPr>
      </w:pPr>
      <w:r>
        <w:rPr>
          <w:rFonts w:hint="eastAsia" w:ascii="宋体" w:hAnsi="宋体"/>
          <w:b/>
          <w:sz w:val="24"/>
          <w:szCs w:val="24"/>
        </w:rPr>
        <w:t>一.前附表</w:t>
      </w:r>
    </w:p>
    <w:tbl>
      <w:tblPr>
        <w:tblStyle w:val="16"/>
        <w:tblW w:w="96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62"/>
        <w:gridCol w:w="2465"/>
        <w:gridCol w:w="64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762" w:type="dxa"/>
            <w:tcBorders>
              <w:top w:val="single" w:color="auto" w:sz="4" w:space="0"/>
              <w:left w:val="single" w:color="auto" w:sz="4" w:space="0"/>
              <w:bottom w:val="single" w:color="auto" w:sz="4" w:space="0"/>
              <w:right w:val="single" w:color="auto" w:sz="4" w:space="0"/>
            </w:tcBorders>
            <w:vAlign w:val="center"/>
          </w:tcPr>
          <w:p>
            <w:pPr>
              <w:spacing w:line="360" w:lineRule="auto"/>
              <w:ind w:left="57" w:right="57" w:firstLine="57"/>
              <w:jc w:val="center"/>
              <w:rPr>
                <w:rFonts w:ascii="宋体" w:hAnsi="宋体"/>
                <w:sz w:val="24"/>
                <w:szCs w:val="24"/>
              </w:rPr>
            </w:pPr>
            <w:r>
              <w:rPr>
                <w:rFonts w:hint="eastAsia" w:ascii="宋体" w:hAnsi="宋体"/>
                <w:sz w:val="24"/>
                <w:szCs w:val="24"/>
              </w:rPr>
              <w:t>14</w:t>
            </w:r>
          </w:p>
        </w:tc>
        <w:tc>
          <w:tcPr>
            <w:tcW w:w="246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szCs w:val="24"/>
              </w:rPr>
            </w:pPr>
            <w:r>
              <w:rPr>
                <w:rFonts w:hint="eastAsia" w:ascii="宋体" w:hAnsi="宋体"/>
                <w:sz w:val="24"/>
                <w:szCs w:val="24"/>
              </w:rPr>
              <w:t>开标时间</w:t>
            </w:r>
          </w:p>
        </w:tc>
        <w:tc>
          <w:tcPr>
            <w:tcW w:w="6401" w:type="dxa"/>
            <w:tcBorders>
              <w:top w:val="single" w:color="auto" w:sz="4" w:space="0"/>
              <w:left w:val="single" w:color="auto" w:sz="4" w:space="0"/>
              <w:bottom w:val="single" w:color="auto" w:sz="4" w:space="0"/>
              <w:right w:val="single" w:color="auto" w:sz="4" w:space="0"/>
            </w:tcBorders>
            <w:vAlign w:val="center"/>
          </w:tcPr>
          <w:p>
            <w:pPr>
              <w:spacing w:line="360" w:lineRule="auto"/>
              <w:ind w:left="-140" w:leftChars="-50" w:right="-140" w:rightChars="-50" w:firstLine="175" w:firstLineChars="73"/>
              <w:rPr>
                <w:rFonts w:ascii="宋体" w:hAnsi="宋体"/>
                <w:sz w:val="24"/>
                <w:szCs w:val="24"/>
              </w:rPr>
            </w:pPr>
            <w:r>
              <w:rPr>
                <w:rFonts w:hint="eastAsia" w:ascii="宋体" w:hAnsi="宋体"/>
                <w:sz w:val="24"/>
                <w:szCs w:val="24"/>
                <w:lang w:eastAsia="zh-CN"/>
              </w:rPr>
              <w:t>2019年07月25日09时30分</w:t>
            </w:r>
            <w:r>
              <w:rPr>
                <w:rFonts w:hint="eastAsia" w:ascii="宋体" w:hAnsi="宋体"/>
                <w:sz w:val="24"/>
                <w:szCs w:val="24"/>
              </w:rPr>
              <w:t>整</w:t>
            </w:r>
          </w:p>
        </w:tc>
      </w:tr>
    </w:tbl>
    <w:p>
      <w:pPr>
        <w:spacing w:line="360" w:lineRule="auto"/>
        <w:rPr>
          <w:rFonts w:ascii="宋体" w:hAnsi="宋体"/>
          <w:b/>
          <w:sz w:val="24"/>
          <w:szCs w:val="24"/>
        </w:rPr>
      </w:pPr>
      <w:r>
        <w:rPr>
          <w:rFonts w:hint="eastAsia" w:ascii="宋体" w:hAnsi="宋体"/>
          <w:b/>
          <w:sz w:val="24"/>
          <w:szCs w:val="24"/>
        </w:rPr>
        <w:t>二.报名须知</w:t>
      </w:r>
    </w:p>
    <w:p>
      <w:pPr>
        <w:spacing w:line="360" w:lineRule="auto"/>
        <w:rPr>
          <w:rFonts w:ascii="宋体" w:hAnsi="宋体"/>
          <w:b/>
          <w:sz w:val="24"/>
          <w:szCs w:val="24"/>
        </w:rPr>
      </w:pPr>
      <w:r>
        <w:rPr>
          <w:rFonts w:hint="eastAsia" w:ascii="宋体" w:hAnsi="宋体"/>
          <w:b/>
          <w:sz w:val="24"/>
          <w:szCs w:val="24"/>
        </w:rPr>
        <w:t>2.报名时间及保证金缴纳截止时间（网上报名）</w:t>
      </w:r>
    </w:p>
    <w:p>
      <w:pPr>
        <w:spacing w:line="360" w:lineRule="auto"/>
        <w:ind w:firstLine="480" w:firstLineChars="200"/>
        <w:rPr>
          <w:rFonts w:ascii="宋体" w:hAnsi="宋体" w:cs="宋体"/>
          <w:kern w:val="0"/>
          <w:sz w:val="24"/>
          <w:szCs w:val="24"/>
        </w:rPr>
      </w:pPr>
      <w:r>
        <w:rPr>
          <w:rFonts w:hint="eastAsia" w:ascii="宋体" w:hAnsi="宋体" w:cs="宋体"/>
          <w:kern w:val="0"/>
          <w:sz w:val="24"/>
          <w:szCs w:val="24"/>
        </w:rPr>
        <w:t>2.1报名时间（招标文件提供期限）：2019年0</w:t>
      </w:r>
      <w:r>
        <w:rPr>
          <w:rFonts w:hint="eastAsia" w:ascii="宋体" w:hAnsi="宋体" w:cs="宋体"/>
          <w:kern w:val="0"/>
          <w:sz w:val="24"/>
          <w:szCs w:val="24"/>
          <w:lang w:val="en-US" w:eastAsia="zh-CN"/>
        </w:rPr>
        <w:t>7</w:t>
      </w:r>
      <w:r>
        <w:rPr>
          <w:rFonts w:hint="eastAsia" w:ascii="宋体" w:hAnsi="宋体" w:cs="宋体"/>
          <w:kern w:val="0"/>
          <w:sz w:val="24"/>
          <w:szCs w:val="24"/>
        </w:rPr>
        <w:t>月</w:t>
      </w:r>
      <w:r>
        <w:rPr>
          <w:rFonts w:hint="eastAsia" w:ascii="宋体" w:hAnsi="宋体" w:cs="宋体"/>
          <w:kern w:val="0"/>
          <w:sz w:val="24"/>
          <w:szCs w:val="24"/>
          <w:lang w:val="en-US" w:eastAsia="zh-CN"/>
        </w:rPr>
        <w:t>01</w:t>
      </w:r>
      <w:r>
        <w:rPr>
          <w:rFonts w:hint="eastAsia" w:ascii="宋体" w:hAnsi="宋体" w:cs="宋体"/>
          <w:kern w:val="0"/>
          <w:sz w:val="24"/>
          <w:szCs w:val="24"/>
        </w:rPr>
        <w:t>日至2019年0</w:t>
      </w:r>
      <w:r>
        <w:rPr>
          <w:rFonts w:hint="eastAsia" w:ascii="宋体" w:hAnsi="宋体" w:cs="宋体"/>
          <w:kern w:val="0"/>
          <w:sz w:val="24"/>
          <w:szCs w:val="24"/>
          <w:lang w:val="en-US" w:eastAsia="zh-CN"/>
        </w:rPr>
        <w:t>7</w:t>
      </w:r>
      <w:r>
        <w:rPr>
          <w:rFonts w:hint="eastAsia" w:ascii="宋体" w:hAnsi="宋体" w:cs="宋体"/>
          <w:kern w:val="0"/>
          <w:sz w:val="24"/>
          <w:szCs w:val="24"/>
        </w:rPr>
        <w:t>月</w:t>
      </w:r>
      <w:r>
        <w:rPr>
          <w:rFonts w:hint="eastAsia" w:ascii="宋体" w:hAnsi="宋体" w:cs="宋体"/>
          <w:kern w:val="0"/>
          <w:sz w:val="24"/>
          <w:szCs w:val="24"/>
          <w:lang w:val="en-US" w:eastAsia="zh-CN"/>
        </w:rPr>
        <w:t>19</w:t>
      </w:r>
      <w:r>
        <w:rPr>
          <w:rFonts w:hint="eastAsia" w:ascii="宋体" w:hAnsi="宋体" w:cs="宋体"/>
          <w:kern w:val="0"/>
          <w:sz w:val="24"/>
          <w:szCs w:val="24"/>
        </w:rPr>
        <w:t>日</w:t>
      </w:r>
      <w:r>
        <w:rPr>
          <w:rFonts w:hint="eastAsia" w:ascii="宋体" w:hAnsi="宋体"/>
          <w:sz w:val="24"/>
          <w:szCs w:val="24"/>
        </w:rPr>
        <w:t>17时30分</w:t>
      </w:r>
    </w:p>
    <w:p>
      <w:pPr>
        <w:spacing w:line="360" w:lineRule="auto"/>
        <w:ind w:firstLine="480" w:firstLineChars="200"/>
        <w:rPr>
          <w:rFonts w:hint="eastAsia" w:ascii="宋体" w:hAnsi="宋体" w:eastAsia="宋体"/>
          <w:sz w:val="24"/>
          <w:szCs w:val="24"/>
          <w:lang w:eastAsia="zh-CN"/>
        </w:rPr>
      </w:pPr>
      <w:r>
        <w:rPr>
          <w:rFonts w:hint="eastAsia" w:ascii="宋体" w:hAnsi="宋体" w:cs="宋体"/>
          <w:kern w:val="0"/>
          <w:sz w:val="24"/>
          <w:szCs w:val="24"/>
        </w:rPr>
        <w:t>2.2保证金缴纳截止时间（同提交投标文件截止时间）：</w:t>
      </w:r>
      <w:r>
        <w:rPr>
          <w:rFonts w:hint="eastAsia" w:ascii="宋体" w:hAnsi="宋体" w:cs="宋体"/>
          <w:kern w:val="0"/>
          <w:sz w:val="24"/>
          <w:szCs w:val="24"/>
          <w:lang w:eastAsia="zh-CN"/>
        </w:rPr>
        <w:t>2019年07月25日09时30分</w:t>
      </w: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hint="eastAsia"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p>
    <w:p>
      <w:pPr>
        <w:jc w:val="center"/>
        <w:outlineLvl w:val="0"/>
        <w:rPr>
          <w:rFonts w:ascii="宋体" w:hAnsi="宋体"/>
          <w:b/>
          <w:bCs/>
          <w:color w:val="000000"/>
          <w:kern w:val="44"/>
          <w:sz w:val="24"/>
          <w:szCs w:val="24"/>
        </w:rPr>
      </w:pPr>
      <w:r>
        <w:rPr>
          <w:rFonts w:hint="eastAsia" w:ascii="宋体" w:hAnsi="宋体"/>
          <w:b/>
          <w:bCs/>
          <w:color w:val="000000"/>
          <w:kern w:val="44"/>
          <w:sz w:val="24"/>
          <w:szCs w:val="24"/>
        </w:rPr>
        <w:t>第四章 招标内容与技术要求</w:t>
      </w:r>
    </w:p>
    <w:p>
      <w:pPr>
        <w:jc w:val="center"/>
        <w:outlineLvl w:val="0"/>
        <w:rPr>
          <w:rFonts w:ascii="宋体" w:hAnsi="宋体"/>
          <w:b/>
          <w:bCs/>
          <w:color w:val="000000"/>
          <w:kern w:val="44"/>
          <w:sz w:val="24"/>
          <w:szCs w:val="24"/>
        </w:rPr>
      </w:pPr>
    </w:p>
    <w:p>
      <w:pPr>
        <w:jc w:val="left"/>
        <w:rPr>
          <w:rFonts w:ascii="宋体" w:hAnsi="宋体"/>
          <w:bCs/>
          <w:kern w:val="44"/>
          <w:sz w:val="24"/>
          <w:szCs w:val="24"/>
        </w:rPr>
      </w:pPr>
      <w:r>
        <w:rPr>
          <w:rFonts w:hint="eastAsia" w:ascii="宋体" w:hAnsi="宋体"/>
          <w:bCs/>
          <w:kern w:val="44"/>
          <w:sz w:val="24"/>
          <w:szCs w:val="24"/>
        </w:rPr>
        <w:t>一.主要商务要求</w:t>
      </w:r>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4"/>
        <w:gridCol w:w="6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364" w:type="dxa"/>
            <w:vAlign w:val="center"/>
          </w:tcPr>
          <w:p>
            <w:pPr>
              <w:pStyle w:val="27"/>
              <w:ind w:firstLine="0" w:firstLineChars="0"/>
              <w:jc w:val="center"/>
              <w:rPr>
                <w:rFonts w:ascii="宋体" w:hAnsi="宋体"/>
                <w:kern w:val="0"/>
                <w:sz w:val="24"/>
                <w:szCs w:val="24"/>
              </w:rPr>
            </w:pPr>
            <w:r>
              <w:rPr>
                <w:rFonts w:hint="eastAsia" w:ascii="宋体" w:hAnsi="宋体"/>
                <w:kern w:val="0"/>
                <w:sz w:val="24"/>
                <w:szCs w:val="24"/>
              </w:rPr>
              <w:t xml:space="preserve"> </w:t>
            </w:r>
            <w:bookmarkStart w:id="5" w:name="_Toc491862079"/>
            <w:r>
              <w:rPr>
                <w:rFonts w:hint="eastAsia" w:ascii="宋体" w:hAnsi="宋体"/>
                <w:kern w:val="0"/>
                <w:sz w:val="24"/>
                <w:szCs w:val="24"/>
              </w:rPr>
              <w:t>主要商务条款</w:t>
            </w:r>
            <w:bookmarkEnd w:id="5"/>
          </w:p>
        </w:tc>
        <w:tc>
          <w:tcPr>
            <w:tcW w:w="6158" w:type="dxa"/>
            <w:vAlign w:val="center"/>
          </w:tcPr>
          <w:p>
            <w:pPr>
              <w:pStyle w:val="27"/>
              <w:ind w:firstLine="0" w:firstLineChars="0"/>
              <w:jc w:val="center"/>
              <w:rPr>
                <w:rFonts w:ascii="宋体" w:hAnsi="宋体"/>
                <w:kern w:val="0"/>
                <w:sz w:val="24"/>
                <w:szCs w:val="24"/>
              </w:rPr>
            </w:pPr>
            <w:bookmarkStart w:id="6" w:name="_Toc491862080"/>
            <w:r>
              <w:rPr>
                <w:rFonts w:hint="eastAsia" w:ascii="宋体" w:hAnsi="宋体"/>
                <w:kern w:val="0"/>
                <w:sz w:val="24"/>
                <w:szCs w:val="24"/>
              </w:rPr>
              <w:t>具体要求</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2364" w:type="dxa"/>
            <w:vAlign w:val="center"/>
          </w:tcPr>
          <w:p>
            <w:pPr>
              <w:pStyle w:val="27"/>
              <w:ind w:firstLine="0" w:firstLineChars="0"/>
              <w:jc w:val="center"/>
              <w:rPr>
                <w:rFonts w:ascii="宋体" w:hAnsi="宋体"/>
                <w:kern w:val="0"/>
                <w:sz w:val="24"/>
                <w:szCs w:val="24"/>
              </w:rPr>
            </w:pPr>
            <w:bookmarkStart w:id="7" w:name="_Toc491862082"/>
            <w:r>
              <w:rPr>
                <w:rFonts w:hint="eastAsia" w:ascii="宋体" w:hAnsi="宋体"/>
                <w:kern w:val="0"/>
                <w:sz w:val="24"/>
                <w:szCs w:val="24"/>
              </w:rPr>
              <w:t>采购预算</w:t>
            </w:r>
            <w:bookmarkEnd w:id="7"/>
          </w:p>
        </w:tc>
        <w:tc>
          <w:tcPr>
            <w:tcW w:w="6158" w:type="dxa"/>
            <w:vAlign w:val="center"/>
          </w:tcPr>
          <w:p>
            <w:pPr>
              <w:rPr>
                <w:rFonts w:ascii="宋体" w:hAnsi="宋体"/>
                <w:kern w:val="0"/>
                <w:sz w:val="24"/>
                <w:szCs w:val="24"/>
              </w:rPr>
            </w:pPr>
            <w:bookmarkStart w:id="8" w:name="_Toc491862083"/>
            <w:r>
              <w:rPr>
                <w:rFonts w:hint="eastAsia" w:ascii="宋体" w:hAnsi="宋体"/>
                <w:kern w:val="0"/>
                <w:sz w:val="24"/>
                <w:szCs w:val="24"/>
              </w:rPr>
              <w:t>395000元</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 w:hRule="atLeast"/>
        </w:trPr>
        <w:tc>
          <w:tcPr>
            <w:tcW w:w="2364" w:type="dxa"/>
            <w:vAlign w:val="center"/>
          </w:tcPr>
          <w:p>
            <w:pPr>
              <w:pStyle w:val="27"/>
              <w:ind w:firstLine="0" w:firstLineChars="0"/>
              <w:jc w:val="center"/>
              <w:rPr>
                <w:rFonts w:ascii="宋体" w:hAnsi="宋体"/>
                <w:kern w:val="0"/>
                <w:sz w:val="24"/>
                <w:szCs w:val="24"/>
              </w:rPr>
            </w:pPr>
            <w:r>
              <w:rPr>
                <w:rFonts w:hint="eastAsia" w:ascii="宋体" w:hAnsi="宋体"/>
                <w:kern w:val="0"/>
                <w:sz w:val="24"/>
                <w:szCs w:val="24"/>
              </w:rPr>
              <w:t>服务时间</w:t>
            </w:r>
          </w:p>
        </w:tc>
        <w:tc>
          <w:tcPr>
            <w:tcW w:w="6158" w:type="dxa"/>
            <w:vAlign w:val="center"/>
          </w:tcPr>
          <w:p>
            <w:pPr>
              <w:pStyle w:val="27"/>
              <w:ind w:firstLine="0" w:firstLineChars="0"/>
              <w:rPr>
                <w:rFonts w:ascii="宋体" w:hAnsi="宋体"/>
                <w:kern w:val="0"/>
                <w:sz w:val="24"/>
                <w:szCs w:val="24"/>
              </w:rPr>
            </w:pPr>
            <w:r>
              <w:rPr>
                <w:rFonts w:hint="eastAsia" w:ascii="宋体" w:hAnsi="宋体"/>
                <w:kern w:val="0"/>
                <w:sz w:val="24"/>
                <w:szCs w:val="24"/>
              </w:rPr>
              <w:t>合同生效之日起120日历天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rPr>
        <w:tc>
          <w:tcPr>
            <w:tcW w:w="2364" w:type="dxa"/>
            <w:vAlign w:val="center"/>
          </w:tcPr>
          <w:p>
            <w:pPr>
              <w:pStyle w:val="27"/>
              <w:ind w:firstLine="0" w:firstLineChars="0"/>
              <w:jc w:val="center"/>
              <w:rPr>
                <w:rFonts w:ascii="宋体" w:hAnsi="宋体"/>
                <w:kern w:val="0"/>
                <w:sz w:val="24"/>
                <w:szCs w:val="24"/>
              </w:rPr>
            </w:pPr>
            <w:bookmarkStart w:id="9" w:name="_Toc491862089"/>
            <w:r>
              <w:rPr>
                <w:rFonts w:hint="eastAsia" w:ascii="宋体" w:hAnsi="宋体"/>
                <w:kern w:val="0"/>
                <w:sz w:val="24"/>
                <w:szCs w:val="24"/>
              </w:rPr>
              <w:t>服务地点</w:t>
            </w:r>
            <w:bookmarkEnd w:id="9"/>
          </w:p>
        </w:tc>
        <w:tc>
          <w:tcPr>
            <w:tcW w:w="6158" w:type="dxa"/>
            <w:vAlign w:val="center"/>
          </w:tcPr>
          <w:p>
            <w:pPr>
              <w:pStyle w:val="27"/>
              <w:ind w:firstLine="0" w:firstLineChars="0"/>
              <w:rPr>
                <w:rFonts w:ascii="宋体" w:hAnsi="宋体"/>
                <w:kern w:val="0"/>
                <w:sz w:val="24"/>
                <w:szCs w:val="24"/>
              </w:rPr>
            </w:pPr>
            <w:bookmarkStart w:id="10" w:name="_Toc491862090"/>
            <w:r>
              <w:rPr>
                <w:rFonts w:hint="eastAsia" w:ascii="宋体" w:hAnsi="宋体"/>
                <w:kern w:val="0"/>
                <w:sz w:val="24"/>
                <w:szCs w:val="24"/>
              </w:rPr>
              <w:t>采购人指定地点。</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2364" w:type="dxa"/>
            <w:vAlign w:val="center"/>
          </w:tcPr>
          <w:p>
            <w:pPr>
              <w:pStyle w:val="27"/>
              <w:ind w:firstLine="0" w:firstLineChars="0"/>
              <w:jc w:val="center"/>
              <w:rPr>
                <w:rFonts w:ascii="宋体" w:hAnsi="宋体"/>
                <w:kern w:val="0"/>
                <w:sz w:val="24"/>
                <w:szCs w:val="24"/>
              </w:rPr>
            </w:pPr>
            <w:r>
              <w:rPr>
                <w:rFonts w:hint="eastAsia" w:ascii="宋体" w:hAnsi="宋体"/>
                <w:kern w:val="0"/>
                <w:sz w:val="24"/>
                <w:szCs w:val="24"/>
              </w:rPr>
              <w:t>投标有效期</w:t>
            </w:r>
          </w:p>
        </w:tc>
        <w:tc>
          <w:tcPr>
            <w:tcW w:w="6158" w:type="dxa"/>
            <w:vAlign w:val="center"/>
          </w:tcPr>
          <w:p>
            <w:pPr>
              <w:pStyle w:val="27"/>
              <w:ind w:firstLine="0" w:firstLineChars="0"/>
              <w:rPr>
                <w:rFonts w:ascii="宋体" w:hAnsi="宋体"/>
                <w:kern w:val="0"/>
                <w:sz w:val="24"/>
                <w:szCs w:val="24"/>
              </w:rPr>
            </w:pPr>
            <w:r>
              <w:rPr>
                <w:rFonts w:hint="eastAsia" w:ascii="宋体" w:hAnsi="宋体"/>
                <w:kern w:val="0"/>
                <w:sz w:val="24"/>
                <w:szCs w:val="24"/>
              </w:rPr>
              <w:t>从提交响应文件的截止之日起90日历天。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2364" w:type="dxa"/>
            <w:vAlign w:val="center"/>
          </w:tcPr>
          <w:p>
            <w:pPr>
              <w:pStyle w:val="27"/>
              <w:ind w:firstLine="0" w:firstLineChars="0"/>
              <w:jc w:val="center"/>
              <w:rPr>
                <w:rFonts w:ascii="宋体" w:hAnsi="宋体"/>
                <w:kern w:val="0"/>
                <w:sz w:val="24"/>
                <w:szCs w:val="24"/>
              </w:rPr>
            </w:pPr>
            <w:bookmarkStart w:id="11" w:name="_Toc491862095"/>
            <w:r>
              <w:rPr>
                <w:rFonts w:hint="eastAsia" w:ascii="宋体" w:hAnsi="宋体"/>
                <w:kern w:val="0"/>
                <w:sz w:val="24"/>
                <w:szCs w:val="24"/>
              </w:rPr>
              <w:t>付款方式</w:t>
            </w:r>
            <w:bookmarkEnd w:id="11"/>
          </w:p>
        </w:tc>
        <w:tc>
          <w:tcPr>
            <w:tcW w:w="6158" w:type="dxa"/>
            <w:vAlign w:val="center"/>
          </w:tcPr>
          <w:p>
            <w:pPr>
              <w:pStyle w:val="27"/>
              <w:ind w:firstLine="0" w:firstLineChars="0"/>
              <w:rPr>
                <w:rFonts w:hint="eastAsia" w:ascii="宋体" w:hAnsi="宋体"/>
                <w:kern w:val="0"/>
                <w:sz w:val="24"/>
                <w:szCs w:val="24"/>
              </w:rPr>
            </w:pPr>
            <w:r>
              <w:rPr>
                <w:rFonts w:hint="eastAsia" w:ascii="宋体" w:hAnsi="宋体"/>
                <w:kern w:val="0"/>
                <w:sz w:val="24"/>
                <w:szCs w:val="24"/>
              </w:rPr>
              <w:t>签订合同后支付30%，合同完成初步经验后付60%，剩余10%最终验收合格后支付。</w:t>
            </w:r>
          </w:p>
        </w:tc>
      </w:tr>
    </w:tbl>
    <w:p>
      <w:pPr>
        <w:jc w:val="left"/>
        <w:rPr>
          <w:rFonts w:hAnsi="宋体"/>
          <w:sz w:val="24"/>
          <w:szCs w:val="24"/>
        </w:rPr>
      </w:pPr>
    </w:p>
    <w:p>
      <w:pPr>
        <w:spacing w:line="360" w:lineRule="auto"/>
        <w:jc w:val="left"/>
        <w:rPr>
          <w:rFonts w:hAnsi="宋体"/>
          <w:sz w:val="24"/>
          <w:szCs w:val="24"/>
        </w:rPr>
      </w:pPr>
      <w:r>
        <w:rPr>
          <w:rFonts w:hint="eastAsia" w:hAnsi="宋体"/>
          <w:sz w:val="24"/>
          <w:szCs w:val="24"/>
        </w:rPr>
        <w:t>二.服务需求：</w:t>
      </w:r>
    </w:p>
    <w:p>
      <w:pPr>
        <w:spacing w:line="360" w:lineRule="auto"/>
        <w:jc w:val="left"/>
        <w:rPr>
          <w:rFonts w:ascii="宋体" w:hAnsi="宋体"/>
          <w:sz w:val="24"/>
          <w:szCs w:val="24"/>
        </w:rPr>
      </w:pPr>
      <w:r>
        <w:rPr>
          <w:rFonts w:hint="eastAsia" w:ascii="宋体" w:hAnsi="宋体"/>
          <w:sz w:val="24"/>
          <w:szCs w:val="24"/>
        </w:rPr>
        <w:t>1.项目概况：</w:t>
      </w:r>
    </w:p>
    <w:p>
      <w:pPr>
        <w:widowControl/>
        <w:spacing w:line="360" w:lineRule="auto"/>
        <w:ind w:firstLine="480" w:firstLineChars="200"/>
        <w:jc w:val="left"/>
        <w:rPr>
          <w:rFonts w:hint="eastAsia" w:ascii="宋体" w:hAnsi="宋体" w:cs="宋体"/>
          <w:kern w:val="0"/>
          <w:sz w:val="24"/>
          <w:szCs w:val="24"/>
          <w:lang w:bidi="lo-LA"/>
        </w:rPr>
      </w:pPr>
      <w:r>
        <w:rPr>
          <w:rFonts w:hint="eastAsia" w:ascii="宋体" w:hAnsi="宋体" w:cs="宋体"/>
          <w:kern w:val="0"/>
          <w:sz w:val="24"/>
          <w:szCs w:val="24"/>
          <w:lang w:bidi="lo-LA"/>
        </w:rPr>
        <w:t>为规范环保专项资金使用、发挥环保专项资金效应，经研究，决定对2016-2018年下达的各级环保专项资金使用情况和工程项目实施情况进行审计检查，共79个项目。</w:t>
      </w:r>
    </w:p>
    <w:p>
      <w:pPr>
        <w:spacing w:line="360" w:lineRule="auto"/>
        <w:ind w:right="57"/>
        <w:rPr>
          <w:rFonts w:ascii="宋体" w:hAnsi="宋体" w:cs="宋体"/>
          <w:sz w:val="24"/>
          <w:szCs w:val="24"/>
        </w:rPr>
      </w:pPr>
      <w:r>
        <w:rPr>
          <w:rFonts w:hint="eastAsia" w:ascii="宋体" w:hAnsi="宋体" w:cs="宋体"/>
          <w:sz w:val="24"/>
          <w:szCs w:val="24"/>
        </w:rPr>
        <w:t>2.服务需求一览表：</w:t>
      </w:r>
    </w:p>
    <w:tbl>
      <w:tblPr>
        <w:tblStyle w:val="16"/>
        <w:tblW w:w="8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2091"/>
        <w:gridCol w:w="2572"/>
        <w:gridCol w:w="1328"/>
        <w:gridCol w:w="1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1383"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091"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服务项目</w:t>
            </w:r>
          </w:p>
        </w:tc>
        <w:tc>
          <w:tcPr>
            <w:tcW w:w="2572"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服务要求及标准</w:t>
            </w:r>
          </w:p>
        </w:tc>
        <w:tc>
          <w:tcPr>
            <w:tcW w:w="1328" w:type="dxa"/>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数量</w:t>
            </w:r>
          </w:p>
        </w:tc>
        <w:tc>
          <w:tcPr>
            <w:tcW w:w="1129"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383" w:type="dxa"/>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091" w:type="dxa"/>
            <w:vAlign w:val="center"/>
          </w:tcPr>
          <w:p>
            <w:pPr>
              <w:widowControl/>
              <w:spacing w:line="360" w:lineRule="auto"/>
              <w:jc w:val="center"/>
              <w:rPr>
                <w:rFonts w:ascii="宋体" w:hAnsi="宋体"/>
                <w:kern w:val="0"/>
                <w:sz w:val="24"/>
                <w:szCs w:val="24"/>
              </w:rPr>
            </w:pPr>
            <w:r>
              <w:rPr>
                <w:rFonts w:hint="eastAsia" w:ascii="宋体" w:hAnsi="宋体"/>
                <w:kern w:val="0"/>
                <w:sz w:val="24"/>
                <w:szCs w:val="24"/>
              </w:rPr>
              <w:t>2016-2018年专项资金项目审计</w:t>
            </w:r>
          </w:p>
        </w:tc>
        <w:tc>
          <w:tcPr>
            <w:tcW w:w="2572" w:type="dxa"/>
            <w:vAlign w:val="center"/>
          </w:tcPr>
          <w:p>
            <w:pPr>
              <w:widowControl/>
              <w:spacing w:line="360" w:lineRule="auto"/>
              <w:jc w:val="center"/>
              <w:rPr>
                <w:rFonts w:ascii="宋体" w:hAnsi="宋体"/>
                <w:kern w:val="0"/>
                <w:sz w:val="24"/>
                <w:szCs w:val="24"/>
              </w:rPr>
            </w:pPr>
            <w:r>
              <w:rPr>
                <w:rFonts w:hint="eastAsia" w:ascii="宋体" w:hAnsi="宋体" w:cs="宋体"/>
                <w:sz w:val="24"/>
                <w:szCs w:val="24"/>
              </w:rPr>
              <w:t>详见附表</w:t>
            </w:r>
          </w:p>
        </w:tc>
        <w:tc>
          <w:tcPr>
            <w:tcW w:w="1328" w:type="dxa"/>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79</w:t>
            </w:r>
          </w:p>
        </w:tc>
        <w:tc>
          <w:tcPr>
            <w:tcW w:w="1129" w:type="dxa"/>
            <w:vAlign w:val="center"/>
          </w:tcPr>
          <w:p>
            <w:pPr>
              <w:widowControl/>
              <w:spacing w:line="360" w:lineRule="auto"/>
              <w:jc w:val="center"/>
              <w:rPr>
                <w:rFonts w:hint="eastAsia" w:ascii="宋体" w:hAnsi="宋体"/>
                <w:kern w:val="0"/>
                <w:sz w:val="24"/>
                <w:szCs w:val="24"/>
              </w:rPr>
            </w:pPr>
            <w:r>
              <w:rPr>
                <w:rFonts w:hint="eastAsia" w:ascii="宋体" w:hAnsi="宋体"/>
                <w:kern w:val="0"/>
                <w:sz w:val="24"/>
                <w:szCs w:val="24"/>
              </w:rPr>
              <w:t>项</w:t>
            </w:r>
          </w:p>
        </w:tc>
      </w:tr>
    </w:tbl>
    <w:p>
      <w:pPr>
        <w:spacing w:line="360" w:lineRule="auto"/>
        <w:rPr>
          <w:rFonts w:hint="eastAsia" w:ascii="宋体" w:hAnsi="宋体" w:cs="宋体"/>
          <w:kern w:val="0"/>
          <w:sz w:val="24"/>
          <w:szCs w:val="24"/>
        </w:rPr>
      </w:pPr>
      <w:r>
        <w:rPr>
          <w:rFonts w:hint="eastAsia" w:ascii="宋体" w:hAnsi="宋体" w:cs="宋体"/>
          <w:sz w:val="24"/>
          <w:szCs w:val="24"/>
        </w:rPr>
        <w:t>附表1</w:t>
      </w:r>
      <w:r>
        <w:rPr>
          <w:rFonts w:hint="eastAsia" w:ascii="宋体" w:hAnsi="宋体" w:cs="宋体"/>
          <w:kern w:val="0"/>
          <w:sz w:val="24"/>
          <w:szCs w:val="24"/>
        </w:rPr>
        <w:t>服务要求及标准</w:t>
      </w:r>
      <w:r>
        <w:rPr>
          <w:rFonts w:hint="eastAsia" w:ascii="宋体" w:hAnsi="宋体" w:cs="宋体"/>
          <w:sz w:val="24"/>
          <w:szCs w:val="24"/>
        </w:rPr>
        <w:t>。</w:t>
      </w:r>
      <w:r>
        <w:rPr>
          <w:rFonts w:hint="eastAsia" w:ascii="宋体" w:hAnsi="宋体" w:cs="宋体"/>
          <w:kern w:val="0"/>
          <w:sz w:val="24"/>
          <w:szCs w:val="24"/>
        </w:rPr>
        <w:t>服务项目：</w:t>
      </w:r>
      <w:r>
        <w:rPr>
          <w:rFonts w:hint="eastAsia" w:ascii="宋体" w:hAnsi="宋体"/>
          <w:kern w:val="0"/>
          <w:sz w:val="24"/>
          <w:szCs w:val="24"/>
        </w:rPr>
        <w:t>2016-2018年专项资金项目审计</w:t>
      </w:r>
      <w:r>
        <w:rPr>
          <w:rFonts w:hint="eastAsia" w:ascii="宋体" w:hAnsi="宋体" w:cs="宋体"/>
          <w:kern w:val="0"/>
          <w:sz w:val="24"/>
          <w:szCs w:val="24"/>
        </w:rPr>
        <w:t>。</w:t>
      </w:r>
    </w:p>
    <w:tbl>
      <w:tblPr>
        <w:tblStyle w:val="16"/>
        <w:tblW w:w="8473" w:type="dxa"/>
        <w:tblInd w:w="0" w:type="dxa"/>
        <w:tblLayout w:type="fixed"/>
        <w:tblCellMar>
          <w:top w:w="0" w:type="dxa"/>
          <w:left w:w="108" w:type="dxa"/>
          <w:bottom w:w="0" w:type="dxa"/>
          <w:right w:w="108" w:type="dxa"/>
        </w:tblCellMar>
      </w:tblPr>
      <w:tblGrid>
        <w:gridCol w:w="1088"/>
        <w:gridCol w:w="1017"/>
        <w:gridCol w:w="6349"/>
        <w:gridCol w:w="19"/>
      </w:tblGrid>
      <w:tr>
        <w:tblPrEx>
          <w:tblLayout w:type="fixed"/>
          <w:tblCellMar>
            <w:top w:w="0" w:type="dxa"/>
            <w:left w:w="108" w:type="dxa"/>
            <w:bottom w:w="0" w:type="dxa"/>
            <w:right w:w="108" w:type="dxa"/>
          </w:tblCellMar>
        </w:tblPrEx>
        <w:trPr>
          <w:trHeight w:val="587" w:hRule="atLeast"/>
        </w:trPr>
        <w:tc>
          <w:tcPr>
            <w:tcW w:w="10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要求性质</w:t>
            </w:r>
          </w:p>
        </w:tc>
        <w:tc>
          <w:tcPr>
            <w:tcW w:w="10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编号</w:t>
            </w:r>
          </w:p>
        </w:tc>
        <w:tc>
          <w:tcPr>
            <w:tcW w:w="6368" w:type="dxa"/>
            <w:gridSpan w:val="2"/>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cs="宋体"/>
                <w:sz w:val="24"/>
                <w:szCs w:val="24"/>
              </w:rPr>
            </w:pPr>
            <w:r>
              <w:rPr>
                <w:rFonts w:hint="eastAsia" w:ascii="宋体" w:hAnsi="宋体" w:cs="宋体"/>
                <w:sz w:val="24"/>
                <w:szCs w:val="24"/>
              </w:rPr>
              <w:t>具体服务要求及标准</w:t>
            </w:r>
          </w:p>
        </w:tc>
      </w:tr>
      <w:tr>
        <w:tblPrEx>
          <w:tblLayout w:type="fixed"/>
          <w:tblCellMar>
            <w:top w:w="0" w:type="dxa"/>
            <w:left w:w="108" w:type="dxa"/>
            <w:bottom w:w="0" w:type="dxa"/>
            <w:right w:w="108" w:type="dxa"/>
          </w:tblCellMar>
        </w:tblPrEx>
        <w:trPr>
          <w:trHeight w:val="399" w:hRule="atLeast"/>
        </w:trPr>
        <w:tc>
          <w:tcPr>
            <w:tcW w:w="10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10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ascii="宋体" w:hAnsi="宋体"/>
                <w:kern w:val="0"/>
                <w:sz w:val="24"/>
                <w:szCs w:val="24"/>
                <w:lang w:bidi="lo-LA"/>
              </w:rPr>
              <w:t>1</w:t>
            </w:r>
          </w:p>
        </w:tc>
        <w:tc>
          <w:tcPr>
            <w:tcW w:w="6368" w:type="dxa"/>
            <w:gridSpan w:val="2"/>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bidi="lo-LA"/>
              </w:rPr>
            </w:pPr>
            <w:r>
              <w:rPr>
                <w:rFonts w:hint="eastAsia" w:ascii="宋体" w:hAnsi="宋体" w:cs="宋体"/>
                <w:kern w:val="0"/>
                <w:sz w:val="24"/>
                <w:szCs w:val="24"/>
                <w:lang w:bidi="lo-LA"/>
              </w:rPr>
              <w:t>1.本次环保</w:t>
            </w:r>
            <w:r>
              <w:rPr>
                <w:rFonts w:ascii="宋体" w:hAnsi="宋体" w:cs="宋体"/>
                <w:kern w:val="0"/>
                <w:sz w:val="24"/>
                <w:szCs w:val="24"/>
                <w:lang w:bidi="lo-LA"/>
              </w:rPr>
              <w:t>专项资金审计检查</w:t>
            </w:r>
            <w:r>
              <w:rPr>
                <w:rFonts w:hint="eastAsia" w:ascii="宋体" w:hAnsi="宋体" w:cs="宋体"/>
                <w:kern w:val="0"/>
                <w:sz w:val="24"/>
                <w:szCs w:val="24"/>
                <w:lang w:bidi="lo-LA"/>
              </w:rPr>
              <w:t>范围</w:t>
            </w:r>
            <w:r>
              <w:rPr>
                <w:rFonts w:ascii="宋体" w:hAnsi="宋体" w:cs="宋体"/>
                <w:kern w:val="0"/>
                <w:sz w:val="24"/>
                <w:szCs w:val="24"/>
                <w:lang w:bidi="lo-LA"/>
              </w:rPr>
              <w:t>为</w:t>
            </w:r>
            <w:r>
              <w:rPr>
                <w:rFonts w:hint="eastAsia" w:ascii="宋体" w:hAnsi="宋体" w:cs="宋体"/>
                <w:kern w:val="0"/>
                <w:sz w:val="24"/>
                <w:szCs w:val="24"/>
                <w:lang w:bidi="lo-LA"/>
              </w:rPr>
              <w:t>2016</w:t>
            </w:r>
            <w:r>
              <w:rPr>
                <w:rFonts w:ascii="宋体" w:hAnsi="宋体" w:cs="宋体"/>
                <w:kern w:val="0"/>
                <w:sz w:val="24"/>
                <w:szCs w:val="24"/>
                <w:lang w:bidi="lo-LA"/>
              </w:rPr>
              <w:t>-201</w:t>
            </w:r>
            <w:r>
              <w:rPr>
                <w:rFonts w:hint="eastAsia" w:ascii="宋体" w:hAnsi="宋体" w:cs="宋体"/>
                <w:kern w:val="0"/>
                <w:sz w:val="24"/>
                <w:szCs w:val="24"/>
                <w:lang w:bidi="lo-LA"/>
              </w:rPr>
              <w:t>8年</w:t>
            </w:r>
            <w:r>
              <w:rPr>
                <w:rFonts w:ascii="宋体" w:hAnsi="宋体" w:cs="宋体"/>
                <w:kern w:val="0"/>
                <w:sz w:val="24"/>
                <w:szCs w:val="24"/>
                <w:lang w:bidi="lo-LA"/>
              </w:rPr>
              <w:t>期间</w:t>
            </w:r>
            <w:r>
              <w:rPr>
                <w:rFonts w:hint="eastAsia" w:ascii="宋体" w:hAnsi="宋体" w:cs="宋体"/>
                <w:kern w:val="0"/>
                <w:sz w:val="24"/>
                <w:szCs w:val="24"/>
                <w:lang w:bidi="lo-LA"/>
              </w:rPr>
              <w:t>分解</w:t>
            </w:r>
            <w:r>
              <w:rPr>
                <w:rFonts w:ascii="宋体" w:hAnsi="宋体" w:cs="宋体"/>
                <w:kern w:val="0"/>
                <w:sz w:val="24"/>
                <w:szCs w:val="24"/>
                <w:lang w:bidi="lo-LA"/>
              </w:rPr>
              <w:t>并已下达</w:t>
            </w:r>
            <w:r>
              <w:rPr>
                <w:rFonts w:hint="eastAsia" w:ascii="宋体" w:hAnsi="宋体" w:cs="宋体"/>
                <w:kern w:val="0"/>
                <w:sz w:val="24"/>
                <w:szCs w:val="24"/>
                <w:lang w:bidi="lo-LA"/>
              </w:rPr>
              <w:t>至</w:t>
            </w:r>
            <w:r>
              <w:rPr>
                <w:rFonts w:ascii="宋体" w:hAnsi="宋体" w:cs="宋体"/>
                <w:kern w:val="0"/>
                <w:sz w:val="24"/>
                <w:szCs w:val="24"/>
                <w:lang w:bidi="lo-LA"/>
              </w:rPr>
              <w:t>项目单位</w:t>
            </w:r>
            <w:r>
              <w:rPr>
                <w:rFonts w:hint="eastAsia" w:ascii="宋体" w:hAnsi="宋体" w:cs="宋体"/>
                <w:kern w:val="0"/>
                <w:sz w:val="24"/>
                <w:szCs w:val="24"/>
                <w:lang w:bidi="lo-LA"/>
              </w:rPr>
              <w:t>的</w:t>
            </w:r>
            <w:r>
              <w:rPr>
                <w:rFonts w:ascii="宋体" w:hAnsi="宋体" w:cs="宋体"/>
                <w:kern w:val="0"/>
                <w:sz w:val="24"/>
                <w:szCs w:val="24"/>
                <w:lang w:bidi="lo-LA"/>
              </w:rPr>
              <w:t>中央、自治区、市本级</w:t>
            </w:r>
            <w:r>
              <w:rPr>
                <w:rFonts w:hint="eastAsia" w:ascii="宋体" w:hAnsi="宋体" w:cs="宋体"/>
                <w:kern w:val="0"/>
                <w:sz w:val="24"/>
                <w:szCs w:val="24"/>
                <w:lang w:bidi="lo-LA"/>
              </w:rPr>
              <w:t>环保</w:t>
            </w:r>
            <w:r>
              <w:rPr>
                <w:rFonts w:ascii="宋体" w:hAnsi="宋体" w:cs="宋体"/>
                <w:kern w:val="0"/>
                <w:sz w:val="24"/>
                <w:szCs w:val="24"/>
                <w:lang w:bidi="lo-LA"/>
              </w:rPr>
              <w:t>专项资金</w:t>
            </w:r>
            <w:r>
              <w:rPr>
                <w:rFonts w:hint="eastAsia" w:ascii="宋体" w:hAnsi="宋体" w:cs="宋体"/>
                <w:kern w:val="0"/>
                <w:sz w:val="24"/>
                <w:szCs w:val="24"/>
                <w:lang w:bidi="lo-LA"/>
              </w:rPr>
              <w:t>，共79个</w:t>
            </w:r>
            <w:r>
              <w:rPr>
                <w:rFonts w:ascii="宋体" w:hAnsi="宋体" w:cs="宋体"/>
                <w:kern w:val="0"/>
                <w:sz w:val="24"/>
                <w:szCs w:val="24"/>
                <w:lang w:bidi="lo-LA"/>
              </w:rPr>
              <w:t>项目。</w:t>
            </w:r>
          </w:p>
          <w:p>
            <w:pPr>
              <w:widowControl/>
              <w:spacing w:line="360" w:lineRule="auto"/>
              <w:jc w:val="left"/>
              <w:rPr>
                <w:rFonts w:hint="eastAsia" w:ascii="宋体" w:hAnsi="宋体" w:cs="宋体"/>
                <w:kern w:val="0"/>
                <w:sz w:val="24"/>
                <w:szCs w:val="24"/>
                <w:lang w:bidi="lo-LA"/>
              </w:rPr>
            </w:pPr>
            <w:r>
              <w:rPr>
                <w:rFonts w:hint="eastAsia" w:ascii="宋体" w:hAnsi="宋体" w:cs="宋体"/>
                <w:kern w:val="0"/>
                <w:sz w:val="24"/>
                <w:szCs w:val="24"/>
                <w:lang w:bidi="lo-LA"/>
              </w:rPr>
              <w:t>2.对</w:t>
            </w:r>
            <w:r>
              <w:rPr>
                <w:rFonts w:ascii="宋体" w:hAnsi="宋体" w:cs="宋体"/>
                <w:kern w:val="0"/>
                <w:sz w:val="24"/>
                <w:szCs w:val="24"/>
                <w:lang w:bidi="lo-LA"/>
              </w:rPr>
              <w:t>已下</w:t>
            </w:r>
            <w:r>
              <w:rPr>
                <w:rFonts w:hint="eastAsia" w:ascii="宋体" w:hAnsi="宋体" w:cs="宋体"/>
                <w:kern w:val="0"/>
                <w:sz w:val="24"/>
                <w:szCs w:val="24"/>
                <w:lang w:bidi="lo-LA"/>
              </w:rPr>
              <w:t>达</w:t>
            </w:r>
            <w:r>
              <w:rPr>
                <w:rFonts w:ascii="宋体" w:hAnsi="宋体" w:cs="宋体"/>
                <w:kern w:val="0"/>
                <w:sz w:val="24"/>
                <w:szCs w:val="24"/>
                <w:lang w:bidi="lo-LA"/>
              </w:rPr>
              <w:t>至项目单位的资金</w:t>
            </w:r>
            <w:r>
              <w:rPr>
                <w:rFonts w:hint="eastAsia" w:ascii="宋体" w:hAnsi="宋体" w:cs="宋体"/>
                <w:kern w:val="0"/>
                <w:sz w:val="24"/>
                <w:szCs w:val="24"/>
                <w:lang w:bidi="lo-LA"/>
              </w:rPr>
              <w:t>使用</w:t>
            </w:r>
            <w:r>
              <w:rPr>
                <w:rFonts w:ascii="宋体" w:hAnsi="宋体" w:cs="宋体"/>
                <w:kern w:val="0"/>
                <w:sz w:val="24"/>
                <w:szCs w:val="24"/>
                <w:lang w:bidi="lo-LA"/>
              </w:rPr>
              <w:t>情况进行详查，</w:t>
            </w:r>
            <w:r>
              <w:rPr>
                <w:rFonts w:hint="eastAsia" w:ascii="宋体" w:hAnsi="宋体" w:cs="宋体"/>
                <w:kern w:val="0"/>
                <w:sz w:val="24"/>
                <w:szCs w:val="24"/>
                <w:lang w:bidi="lo-LA"/>
              </w:rPr>
              <w:t>包括财务资料是否完整（</w:t>
            </w:r>
            <w:r>
              <w:rPr>
                <w:rFonts w:ascii="宋体" w:hAnsi="宋体" w:cs="宋体"/>
                <w:kern w:val="0"/>
                <w:sz w:val="24"/>
                <w:szCs w:val="24"/>
                <w:lang w:bidi="lo-LA"/>
              </w:rPr>
              <w:t>支出时间、</w:t>
            </w:r>
            <w:r>
              <w:rPr>
                <w:rFonts w:hint="eastAsia" w:ascii="宋体" w:hAnsi="宋体" w:cs="宋体"/>
                <w:kern w:val="0"/>
                <w:sz w:val="24"/>
                <w:szCs w:val="24"/>
                <w:lang w:bidi="lo-LA"/>
              </w:rPr>
              <w:t>支出</w:t>
            </w:r>
            <w:r>
              <w:rPr>
                <w:rFonts w:ascii="宋体" w:hAnsi="宋体" w:cs="宋体"/>
                <w:kern w:val="0"/>
                <w:sz w:val="24"/>
                <w:szCs w:val="24"/>
                <w:lang w:bidi="lo-LA"/>
              </w:rPr>
              <w:t>内容、财务记账</w:t>
            </w:r>
            <w:r>
              <w:rPr>
                <w:rFonts w:hint="eastAsia" w:ascii="宋体" w:hAnsi="宋体" w:cs="宋体"/>
                <w:kern w:val="0"/>
                <w:sz w:val="24"/>
                <w:szCs w:val="24"/>
                <w:lang w:bidi="lo-LA"/>
              </w:rPr>
              <w:t>等）；专项资金使用是否超出规定的范围和标准；是否向个人账户支付专项资金或违规支付大额现金；资金支付是否取得合法有效的原始凭证；是否按照合同支付款项；是否按照规定对专项资金实行转账核算；财政和企业相关资金是否及时足额到位。</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3.</w:t>
            </w:r>
            <w:r>
              <w:rPr>
                <w:rFonts w:ascii="宋体" w:hAnsi="宋体" w:cs="宋体"/>
                <w:kern w:val="0"/>
                <w:sz w:val="24"/>
                <w:szCs w:val="24"/>
                <w:lang w:bidi="lo-LA"/>
              </w:rPr>
              <w:t>对申报资金的工程项目实施情况进行现场查看，</w:t>
            </w:r>
            <w:r>
              <w:rPr>
                <w:rFonts w:hint="eastAsia" w:ascii="宋体" w:hAnsi="宋体" w:cs="宋体"/>
                <w:kern w:val="0"/>
                <w:sz w:val="24"/>
                <w:szCs w:val="24"/>
                <w:lang w:bidi="lo-LA"/>
              </w:rPr>
              <w:t>包括项目工程进度，是否按照实施方案确定的进度实施；项目内容、规模、资金使用等是否发生调整，如发生调整是否及时履行报批程序；项目管理档案是否齐全；项目是否有专门的监理单位，监理单位资质是否符合相关要求，建立的有关档案记录材料是否完整；项目是否及时开展了竣工验收，是否存在项目长时间为验收，情况发生变化，导致无法验收的现象，相关验收材料是否完备、真实；是否制定并实施畅销运维管理方案；项目已建成的设施是否正常运行</w:t>
            </w:r>
            <w:r>
              <w:rPr>
                <w:rFonts w:ascii="宋体" w:hAnsi="宋体" w:cs="宋体"/>
                <w:kern w:val="0"/>
                <w:sz w:val="24"/>
                <w:szCs w:val="24"/>
                <w:lang w:bidi="lo-LA"/>
              </w:rPr>
              <w:t>。</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4.对项目的目标环境效益进行审计，包括年度实施方案环境绩效目标完成情况；治理或减排效果情况；项目已开展的治理修复活动是否改善了局部环境质量，取得的直接或间接的环境效益情况，是否有充分的证明材料。</w:t>
            </w:r>
          </w:p>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lang w:bidi="lo-LA"/>
              </w:rPr>
              <w:t>5.审计检查结束后，检查组应对所有项目进行总体评价，包括资金使用、工程实施相关情况、目标环境效益情况等，需以正式审计报告书的形式提交市生态环境局和市财政局，对特殊的问题突出项目进行专项汇报，便于行政监督部门日后的通报整改。</w:t>
            </w:r>
          </w:p>
        </w:tc>
      </w:tr>
      <w:tr>
        <w:tblPrEx>
          <w:tblLayout w:type="fixed"/>
          <w:tblCellMar>
            <w:top w:w="0" w:type="dxa"/>
            <w:left w:w="108" w:type="dxa"/>
            <w:bottom w:w="0" w:type="dxa"/>
            <w:right w:w="108" w:type="dxa"/>
          </w:tblCellMar>
        </w:tblPrEx>
        <w:trPr>
          <w:gridAfter w:val="1"/>
          <w:wAfter w:w="19" w:type="dxa"/>
          <w:trHeight w:val="399" w:hRule="atLeast"/>
        </w:trPr>
        <w:tc>
          <w:tcPr>
            <w:tcW w:w="10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lang w:bidi="lo-LA"/>
              </w:rPr>
            </w:pPr>
            <w:r>
              <w:rPr>
                <w:rFonts w:hint="eastAsia" w:ascii="宋体" w:hAnsi="宋体"/>
                <w:sz w:val="24"/>
                <w:szCs w:val="24"/>
                <w:lang w:bidi="lo-LA"/>
              </w:rPr>
              <w:t>*</w:t>
            </w:r>
          </w:p>
        </w:tc>
        <w:tc>
          <w:tcPr>
            <w:tcW w:w="10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hint="eastAsia" w:ascii="宋体" w:hAnsi="宋体"/>
                <w:kern w:val="0"/>
                <w:sz w:val="24"/>
                <w:szCs w:val="24"/>
                <w:lang w:bidi="lo-LA"/>
              </w:rPr>
            </w:pPr>
            <w:r>
              <w:rPr>
                <w:rFonts w:hint="eastAsia" w:ascii="宋体" w:hAnsi="宋体"/>
                <w:kern w:val="0"/>
                <w:sz w:val="24"/>
                <w:szCs w:val="24"/>
                <w:lang w:bidi="lo-LA"/>
              </w:rPr>
              <w:t>2</w:t>
            </w:r>
          </w:p>
        </w:tc>
        <w:tc>
          <w:tcPr>
            <w:tcW w:w="6349" w:type="dxa"/>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cs="宋体"/>
                <w:kern w:val="0"/>
                <w:sz w:val="24"/>
                <w:szCs w:val="24"/>
                <w:lang w:bidi="lo-LA"/>
              </w:rPr>
            </w:pPr>
            <w:r>
              <w:rPr>
                <w:rFonts w:hint="eastAsia" w:ascii="宋体" w:hAnsi="宋体" w:cs="宋体"/>
                <w:kern w:val="0"/>
                <w:sz w:val="24"/>
                <w:szCs w:val="24"/>
                <w:lang w:bidi="lo-LA"/>
              </w:rPr>
              <w:t>1、项目负责人要求注册会计师，需提供本人在投标单位近三年缴纳的社会保险凭证。</w:t>
            </w:r>
          </w:p>
          <w:p>
            <w:pPr>
              <w:widowControl/>
              <w:spacing w:line="360" w:lineRule="auto"/>
              <w:jc w:val="left"/>
              <w:rPr>
                <w:rFonts w:hint="eastAsia" w:ascii="宋体" w:hAnsi="宋体" w:cs="宋体"/>
                <w:kern w:val="0"/>
                <w:sz w:val="24"/>
                <w:szCs w:val="24"/>
                <w:lang w:bidi="lo-LA"/>
              </w:rPr>
            </w:pPr>
            <w:r>
              <w:rPr>
                <w:rFonts w:hint="eastAsia" w:ascii="宋体" w:hAnsi="宋体" w:cs="宋体"/>
                <w:kern w:val="0"/>
                <w:sz w:val="24"/>
                <w:szCs w:val="24"/>
              </w:rPr>
              <w:t>2、项目团队组成人员，注册会计师不少于2人，不含项目负责人。</w:t>
            </w:r>
          </w:p>
        </w:tc>
      </w:tr>
      <w:tr>
        <w:tblPrEx>
          <w:tblLayout w:type="fixed"/>
          <w:tblCellMar>
            <w:top w:w="0" w:type="dxa"/>
            <w:left w:w="108" w:type="dxa"/>
            <w:bottom w:w="0" w:type="dxa"/>
            <w:right w:w="108" w:type="dxa"/>
          </w:tblCellMar>
        </w:tblPrEx>
        <w:trPr>
          <w:gridAfter w:val="1"/>
          <w:wAfter w:w="19" w:type="dxa"/>
          <w:trHeight w:val="349" w:hRule="atLeast"/>
        </w:trPr>
        <w:tc>
          <w:tcPr>
            <w:tcW w:w="8454"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hAnsi="宋体" w:cs="宋体"/>
                <w:kern w:val="0"/>
                <w:sz w:val="24"/>
                <w:szCs w:val="24"/>
                <w:lang w:bidi="lo-LA"/>
              </w:rPr>
            </w:pPr>
            <w:r>
              <w:rPr>
                <w:rFonts w:hint="eastAsia" w:ascii="宋体" w:hAnsi="宋体" w:cs="宋体"/>
                <w:kern w:val="0"/>
                <w:sz w:val="24"/>
                <w:szCs w:val="24"/>
              </w:rPr>
              <w:t>注：“参数性质”标“*”表示此要求为主要服务指标。</w:t>
            </w:r>
          </w:p>
        </w:tc>
      </w:tr>
    </w:tbl>
    <w:p>
      <w:pPr>
        <w:spacing w:line="360" w:lineRule="auto"/>
        <w:rPr>
          <w:rFonts w:hint="eastAsia" w:ascii="宋体" w:hAnsi="宋体" w:cs="宋体"/>
          <w:b/>
          <w:color w:val="000000"/>
          <w:kern w:val="0"/>
          <w:sz w:val="24"/>
          <w:szCs w:val="24"/>
          <w:highlight w:val="white"/>
        </w:rPr>
      </w:pPr>
      <w:bookmarkStart w:id="12" w:name="_GoBack"/>
      <w:bookmarkEnd w:id="12"/>
    </w:p>
    <w:p>
      <w:pPr>
        <w:spacing w:line="360" w:lineRule="auto"/>
        <w:ind w:firstLine="560" w:firstLineChars="200"/>
      </w:pPr>
      <w:r>
        <w:rPr>
          <w:rFonts w:hint="eastAsia"/>
        </w:rPr>
        <w:t>其他内容不变</w:t>
      </w:r>
    </w:p>
    <w:p>
      <w:pPr>
        <w:pStyle w:val="11"/>
        <w:shd w:val="clear" w:color="auto" w:fill="FFFFFF"/>
        <w:spacing w:before="0" w:beforeAutospacing="0" w:after="0" w:afterAutospacing="0" w:line="360" w:lineRule="auto"/>
        <w:ind w:firstLine="700"/>
      </w:pPr>
      <w:r>
        <w:rPr>
          <w:rFonts w:hint="eastAsia"/>
        </w:rPr>
        <w:t>特此公告</w:t>
      </w:r>
    </w:p>
    <w:p>
      <w:pPr>
        <w:spacing w:line="360" w:lineRule="auto"/>
        <w:ind w:firstLine="4920" w:firstLineChars="2050"/>
        <w:rPr>
          <w:rFonts w:ascii="宋体" w:hAnsi="宋体" w:cs="宋体"/>
          <w:kern w:val="0"/>
          <w:sz w:val="24"/>
          <w:szCs w:val="24"/>
        </w:rPr>
      </w:pPr>
      <w:r>
        <w:rPr>
          <w:rFonts w:hint="eastAsia" w:ascii="宋体" w:hAnsi="宋体" w:cs="宋体"/>
          <w:kern w:val="0"/>
          <w:sz w:val="24"/>
          <w:szCs w:val="24"/>
        </w:rPr>
        <w:t>鄂尔多斯市政府采购中心</w:t>
      </w:r>
    </w:p>
    <w:p>
      <w:pPr>
        <w:spacing w:line="360" w:lineRule="auto"/>
        <w:ind w:firstLine="5400" w:firstLineChars="2250"/>
        <w:rPr>
          <w:rFonts w:ascii="宋体" w:hAnsi="宋体" w:cs="宋体"/>
          <w:kern w:val="0"/>
          <w:sz w:val="24"/>
          <w:szCs w:val="24"/>
        </w:rPr>
      </w:pPr>
      <w:r>
        <w:rPr>
          <w:rFonts w:hint="eastAsia" w:ascii="宋体" w:hAnsi="宋体" w:cs="宋体"/>
          <w:kern w:val="0"/>
          <w:sz w:val="24"/>
          <w:szCs w:val="24"/>
        </w:rPr>
        <w:t>2019年0</w:t>
      </w:r>
      <w:r>
        <w:rPr>
          <w:rFonts w:hint="eastAsia" w:ascii="宋体" w:hAnsi="宋体" w:cs="宋体"/>
          <w:kern w:val="0"/>
          <w:sz w:val="24"/>
          <w:szCs w:val="24"/>
          <w:lang w:val="en-US" w:eastAsia="zh-CN"/>
        </w:rPr>
        <w:t>7</w:t>
      </w:r>
      <w:r>
        <w:rPr>
          <w:rFonts w:hint="eastAsia" w:ascii="宋体" w:hAnsi="宋体" w:cs="宋体"/>
          <w:kern w:val="0"/>
          <w:sz w:val="24"/>
          <w:szCs w:val="24"/>
        </w:rPr>
        <w:t>月</w:t>
      </w:r>
      <w:r>
        <w:rPr>
          <w:rFonts w:hint="eastAsia" w:ascii="宋体" w:hAnsi="宋体" w:cs="宋体"/>
          <w:kern w:val="0"/>
          <w:sz w:val="24"/>
          <w:szCs w:val="24"/>
          <w:lang w:val="en-US" w:eastAsia="zh-CN"/>
        </w:rPr>
        <w:t>10</w:t>
      </w:r>
      <w:r>
        <w:rPr>
          <w:rFonts w:hint="eastAsia" w:ascii="宋体" w:hAnsi="宋体" w:cs="宋体"/>
          <w:kern w:val="0"/>
          <w:sz w:val="24"/>
          <w:szCs w:val="24"/>
        </w:rPr>
        <w:t>日</w:t>
      </w:r>
      <w:bookmarkEnd w:id="1"/>
      <w:bookmarkEnd w:id="2"/>
    </w:p>
    <w:sectPr>
      <w:pgSz w:w="11906" w:h="16838"/>
      <w:pgMar w:top="851"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D37C0"/>
    <w:rsid w:val="000659FD"/>
    <w:rsid w:val="003F30F1"/>
    <w:rsid w:val="00AD37C0"/>
    <w:rsid w:val="00CF6748"/>
    <w:rsid w:val="00D83887"/>
    <w:rsid w:val="00E269C5"/>
    <w:rsid w:val="29686F43"/>
    <w:rsid w:val="423821DD"/>
    <w:rsid w:val="4362262F"/>
    <w:rsid w:val="5621383C"/>
    <w:rsid w:val="5AAD70FA"/>
    <w:rsid w:val="628C2EC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1"/>
    <w:basedOn w:val="1"/>
    <w:next w:val="1"/>
    <w:link w:val="18"/>
    <w:qFormat/>
    <w:uiPriority w:val="0"/>
    <w:pPr>
      <w:keepNext/>
      <w:keepLines/>
      <w:spacing w:before="340" w:after="330" w:line="576" w:lineRule="auto"/>
      <w:jc w:val="center"/>
      <w:outlineLvl w:val="0"/>
    </w:pPr>
    <w:rPr>
      <w:kern w:val="44"/>
      <w:sz w:val="36"/>
      <w:szCs w:val="44"/>
    </w:rPr>
  </w:style>
  <w:style w:type="paragraph" w:styleId="3">
    <w:name w:val="heading 2"/>
    <w:basedOn w:val="1"/>
    <w:next w:val="1"/>
    <w:link w:val="19"/>
    <w:qFormat/>
    <w:uiPriority w:val="0"/>
    <w:pPr>
      <w:keepNext/>
      <w:keepLines/>
      <w:spacing w:before="260" w:after="260" w:line="412" w:lineRule="auto"/>
      <w:outlineLvl w:val="1"/>
    </w:pPr>
    <w:rPr>
      <w:rFonts w:ascii="Arial" w:hAnsi="Arial" w:eastAsia="黑体"/>
      <w:kern w:val="0"/>
      <w:sz w:val="32"/>
      <w:szCs w:val="32"/>
    </w:rPr>
  </w:style>
  <w:style w:type="paragraph" w:styleId="4">
    <w:name w:val="heading 3"/>
    <w:basedOn w:val="1"/>
    <w:next w:val="1"/>
    <w:link w:val="24"/>
    <w:qFormat/>
    <w:uiPriority w:val="9"/>
    <w:pPr>
      <w:keepNext/>
      <w:keepLines/>
      <w:spacing w:before="260" w:after="260" w:line="416" w:lineRule="auto"/>
      <w:outlineLvl w:val="2"/>
    </w:pPr>
    <w:rPr>
      <w:rFonts w:ascii="Calibri" w:hAnsi="Calibri" w:cs="宋体"/>
      <w:b/>
      <w:bCs/>
      <w:sz w:val="32"/>
      <w:szCs w:val="32"/>
    </w:rPr>
  </w:style>
  <w:style w:type="paragraph" w:styleId="5">
    <w:name w:val="heading 4"/>
    <w:basedOn w:val="1"/>
    <w:next w:val="1"/>
    <w:link w:val="23"/>
    <w:qFormat/>
    <w:uiPriority w:val="9"/>
    <w:pPr>
      <w:keepNext/>
      <w:keepLines/>
      <w:spacing w:before="280" w:after="290" w:line="376" w:lineRule="auto"/>
      <w:outlineLvl w:val="3"/>
    </w:pPr>
    <w:rPr>
      <w:rFonts w:ascii="Cambria" w:hAnsi="Cambria" w:cs="宋体"/>
      <w:b/>
      <w:bCs/>
      <w:szCs w:val="28"/>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6">
    <w:name w:val="Balloon Text"/>
    <w:basedOn w:val="1"/>
    <w:link w:val="37"/>
    <w:qFormat/>
    <w:uiPriority w:val="0"/>
    <w:rPr>
      <w:rFonts w:ascii="Calibri" w:hAnsi="Calibri" w:cs="宋体"/>
      <w:sz w:val="18"/>
      <w:szCs w:val="18"/>
    </w:rPr>
  </w:style>
  <w:style w:type="paragraph" w:styleId="7">
    <w:name w:val="footer"/>
    <w:basedOn w:val="1"/>
    <w:link w:val="22"/>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rPr>
      <w:rFonts w:ascii="Calibri" w:hAnsi="Calibri"/>
      <w:sz w:val="21"/>
    </w:rPr>
  </w:style>
  <w:style w:type="paragraph" w:styleId="10">
    <w:name w:val="Subtitle"/>
    <w:basedOn w:val="1"/>
    <w:next w:val="1"/>
    <w:link w:val="25"/>
    <w:qFormat/>
    <w:uiPriority w:val="11"/>
    <w:pPr>
      <w:spacing w:before="240" w:after="60" w:line="312" w:lineRule="auto"/>
      <w:jc w:val="center"/>
      <w:outlineLvl w:val="1"/>
    </w:pPr>
    <w:rPr>
      <w:rFonts w:ascii="Calibri" w:hAnsi="Calibri" w:cs="宋体"/>
      <w:b/>
      <w:bCs/>
      <w:kern w:val="28"/>
      <w:sz w:val="32"/>
      <w:szCs w:val="32"/>
    </w:rPr>
  </w:style>
  <w:style w:type="paragraph" w:styleId="1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12">
    <w:name w:val="Title"/>
    <w:basedOn w:val="1"/>
    <w:next w:val="1"/>
    <w:link w:val="26"/>
    <w:qFormat/>
    <w:uiPriority w:val="10"/>
    <w:pPr>
      <w:spacing w:before="240" w:after="60"/>
      <w:jc w:val="center"/>
      <w:outlineLvl w:val="0"/>
    </w:pPr>
    <w:rPr>
      <w:rFonts w:ascii="Cambria" w:hAnsi="Cambria" w:cs="宋体"/>
      <w:b/>
      <w:bCs/>
      <w:sz w:val="32"/>
      <w:szCs w:val="32"/>
    </w:rPr>
  </w:style>
  <w:style w:type="character" w:styleId="14">
    <w:name w:val="FollowedHyperlink"/>
    <w:basedOn w:val="13"/>
    <w:semiHidden/>
    <w:unhideWhenUsed/>
    <w:uiPriority w:val="99"/>
    <w:rPr>
      <w:color w:val="333333"/>
      <w:u w:val="none"/>
    </w:rPr>
  </w:style>
  <w:style w:type="character" w:styleId="15">
    <w:name w:val="Hyperlink"/>
    <w:basedOn w:val="13"/>
    <w:qFormat/>
    <w:uiPriority w:val="99"/>
    <w:rPr>
      <w:color w:val="333333"/>
      <w:u w:val="none"/>
    </w:rPr>
  </w:style>
  <w:style w:type="table" w:styleId="17">
    <w:name w:val="Table Grid"/>
    <w:basedOn w:val="16"/>
    <w:qFormat/>
    <w:uiPriority w:val="39"/>
    <w:pPr>
      <w:jc w:val="both"/>
    </w:pPr>
    <w:rPr>
      <w:rFonts w:ascii="Arial" w:hAnsi="Arial" w:cs="Times New Roman"/>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标题 1 Char"/>
    <w:basedOn w:val="13"/>
    <w:link w:val="2"/>
    <w:qFormat/>
    <w:uiPriority w:val="0"/>
    <w:rPr>
      <w:rFonts w:ascii="Times New Roman" w:hAnsi="Times New Roman" w:eastAsia="宋体" w:cs="Times New Roman"/>
      <w:kern w:val="44"/>
      <w:sz w:val="36"/>
      <w:szCs w:val="44"/>
    </w:rPr>
  </w:style>
  <w:style w:type="character" w:customStyle="1" w:styleId="19">
    <w:name w:val="标题 2 Char"/>
    <w:basedOn w:val="13"/>
    <w:link w:val="3"/>
    <w:qFormat/>
    <w:uiPriority w:val="0"/>
    <w:rPr>
      <w:rFonts w:ascii="Arial" w:hAnsi="Arial" w:eastAsia="黑体" w:cs="Times New Roman"/>
      <w:kern w:val="0"/>
      <w:sz w:val="32"/>
      <w:szCs w:val="32"/>
    </w:rPr>
  </w:style>
  <w:style w:type="paragraph" w:customStyle="1" w:styleId="20">
    <w:name w:val="p0"/>
    <w:basedOn w:val="1"/>
    <w:qFormat/>
    <w:uiPriority w:val="0"/>
    <w:pPr>
      <w:widowControl/>
    </w:pPr>
    <w:rPr>
      <w:kern w:val="0"/>
      <w:szCs w:val="21"/>
    </w:rPr>
  </w:style>
  <w:style w:type="character" w:customStyle="1" w:styleId="21">
    <w:name w:val="页眉 Char"/>
    <w:basedOn w:val="13"/>
    <w:link w:val="8"/>
    <w:qFormat/>
    <w:uiPriority w:val="99"/>
    <w:rPr>
      <w:rFonts w:ascii="Times New Roman" w:hAnsi="Times New Roman" w:eastAsia="宋体" w:cs="Times New Roman"/>
      <w:sz w:val="18"/>
      <w:szCs w:val="18"/>
    </w:rPr>
  </w:style>
  <w:style w:type="character" w:customStyle="1" w:styleId="22">
    <w:name w:val="页脚 Char"/>
    <w:basedOn w:val="13"/>
    <w:link w:val="7"/>
    <w:qFormat/>
    <w:uiPriority w:val="99"/>
    <w:rPr>
      <w:rFonts w:ascii="Times New Roman" w:hAnsi="Times New Roman" w:eastAsia="宋体" w:cs="Times New Roman"/>
      <w:sz w:val="18"/>
      <w:szCs w:val="18"/>
    </w:rPr>
  </w:style>
  <w:style w:type="character" w:customStyle="1" w:styleId="23">
    <w:name w:val="标题 4 Char"/>
    <w:basedOn w:val="13"/>
    <w:link w:val="5"/>
    <w:qFormat/>
    <w:uiPriority w:val="0"/>
    <w:rPr>
      <w:rFonts w:ascii="Cambria" w:hAnsi="Cambria" w:eastAsia="宋体" w:cs="宋体"/>
      <w:b/>
      <w:bCs/>
      <w:sz w:val="28"/>
      <w:szCs w:val="28"/>
    </w:rPr>
  </w:style>
  <w:style w:type="character" w:customStyle="1" w:styleId="24">
    <w:name w:val="标题 3 Char"/>
    <w:basedOn w:val="13"/>
    <w:link w:val="4"/>
    <w:qFormat/>
    <w:uiPriority w:val="9"/>
    <w:rPr>
      <w:b/>
      <w:bCs/>
      <w:sz w:val="32"/>
      <w:szCs w:val="32"/>
    </w:rPr>
  </w:style>
  <w:style w:type="character" w:customStyle="1" w:styleId="25">
    <w:name w:val="副标题 Char"/>
    <w:basedOn w:val="13"/>
    <w:link w:val="10"/>
    <w:qFormat/>
    <w:uiPriority w:val="11"/>
    <w:rPr>
      <w:b/>
      <w:bCs/>
      <w:kern w:val="28"/>
      <w:sz w:val="32"/>
      <w:szCs w:val="32"/>
    </w:rPr>
  </w:style>
  <w:style w:type="character" w:customStyle="1" w:styleId="26">
    <w:name w:val="标题 Char"/>
    <w:basedOn w:val="13"/>
    <w:link w:val="12"/>
    <w:qFormat/>
    <w:uiPriority w:val="10"/>
    <w:rPr>
      <w:rFonts w:ascii="Cambria" w:hAnsi="Cambria" w:eastAsia="宋体" w:cs="宋体"/>
      <w:b/>
      <w:bCs/>
      <w:sz w:val="32"/>
      <w:szCs w:val="32"/>
    </w:rPr>
  </w:style>
  <w:style w:type="paragraph" w:styleId="27">
    <w:name w:val="List Paragraph"/>
    <w:basedOn w:val="1"/>
    <w:link w:val="36"/>
    <w:qFormat/>
    <w:uiPriority w:val="34"/>
    <w:pPr>
      <w:ind w:firstLine="420" w:firstLineChars="200"/>
    </w:pPr>
    <w:rPr>
      <w:rFonts w:ascii="Calibri" w:hAnsi="Calibri"/>
      <w:sz w:val="21"/>
      <w:szCs w:val="22"/>
    </w:rPr>
  </w:style>
  <w:style w:type="paragraph" w:customStyle="1" w:styleId="28">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29">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table" w:customStyle="1" w:styleId="30">
    <w:name w:val="Table Normal"/>
    <w:qFormat/>
    <w:uiPriority w:val="0"/>
    <w:rPr>
      <w:rFonts w:cs="Times New Roman"/>
    </w:rPr>
    <w:tblPr>
      <w:tblLayout w:type="fixed"/>
      <w:tblCellMar>
        <w:top w:w="0" w:type="dxa"/>
        <w:left w:w="0" w:type="dxa"/>
        <w:bottom w:w="0" w:type="dxa"/>
        <w:right w:w="0" w:type="dxa"/>
      </w:tblCellMar>
    </w:tblPr>
  </w:style>
  <w:style w:type="table" w:customStyle="1" w:styleId="31">
    <w:name w:val="网格型浅色1"/>
    <w:basedOn w:val="16"/>
    <w:qFormat/>
    <w:uiPriority w:val="40"/>
    <w:rPr>
      <w:rFonts w:cs="Times New Roman"/>
    </w:rPr>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Layout w:type="fixed"/>
      <w:tblCellMar>
        <w:top w:w="0" w:type="dxa"/>
        <w:left w:w="108" w:type="dxa"/>
        <w:bottom w:w="0" w:type="dxa"/>
        <w:right w:w="108" w:type="dxa"/>
      </w:tblCellMar>
    </w:tblPr>
  </w:style>
  <w:style w:type="paragraph" w:customStyle="1" w:styleId="32">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customStyle="1" w:styleId="33">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4">
    <w:name w:val="_Style 19"/>
    <w:basedOn w:val="1"/>
    <w:next w:val="27"/>
    <w:qFormat/>
    <w:uiPriority w:val="34"/>
    <w:pPr>
      <w:ind w:firstLine="420" w:firstLineChars="200"/>
    </w:pPr>
    <w:rPr>
      <w:rFonts w:ascii="Calibri" w:hAnsi="Calibri"/>
      <w:szCs w:val="22"/>
    </w:rPr>
  </w:style>
  <w:style w:type="paragraph" w:customStyle="1" w:styleId="35">
    <w:name w:val="列出段落_0"/>
    <w:basedOn w:val="1"/>
    <w:qFormat/>
    <w:uiPriority w:val="34"/>
    <w:pPr>
      <w:ind w:firstLine="420" w:firstLineChars="200"/>
    </w:pPr>
    <w:rPr>
      <w:rFonts w:ascii="等线" w:hAnsi="等线" w:eastAsia="等线"/>
      <w:szCs w:val="21"/>
    </w:rPr>
  </w:style>
  <w:style w:type="character" w:customStyle="1" w:styleId="36">
    <w:name w:val="列出段落 Char"/>
    <w:link w:val="27"/>
    <w:qFormat/>
    <w:uiPriority w:val="34"/>
    <w:rPr>
      <w:rFonts w:ascii="Calibri" w:hAnsi="Calibri" w:eastAsia="宋体" w:cs="Times New Roman"/>
    </w:rPr>
  </w:style>
  <w:style w:type="character" w:customStyle="1" w:styleId="37">
    <w:name w:val="批注框文本 Char"/>
    <w:basedOn w:val="13"/>
    <w:link w:val="6"/>
    <w:qFormat/>
    <w:uiPriority w:val="0"/>
    <w:rPr>
      <w:sz w:val="18"/>
      <w:szCs w:val="18"/>
    </w:rPr>
  </w:style>
  <w:style w:type="paragraph" w:customStyle="1" w:styleId="38">
    <w:name w:val="正文1"/>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11</Pages>
  <Words>902</Words>
  <Characters>5142</Characters>
  <Lines>42</Lines>
  <Paragraphs>12</Paragraphs>
  <TotalTime>0</TotalTime>
  <ScaleCrop>false</ScaleCrop>
  <LinksUpToDate>false</LinksUpToDate>
  <CharactersWithSpaces>6032</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2019-03-22T08:08:00Z</dcterms:created>
  <dc:creator>Administrator</dc:creator>
  <cp:lastModifiedBy>NTKO</cp:lastModifiedBy>
  <dcterms:modified xsi:type="dcterms:W3CDTF">2019-07-11T01:13:48Z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