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52"/>
          <w:szCs w:val="52"/>
        </w:rPr>
      </w:pPr>
      <w:r>
        <w:rPr>
          <w:rFonts w:hint="eastAsia" w:ascii="宋体" w:hAnsi="宋体"/>
          <w:b/>
          <w:bCs/>
          <w:color w:val="000000"/>
          <w:spacing w:val="36"/>
          <w:w w:val="66"/>
          <w:sz w:val="52"/>
          <w:szCs w:val="52"/>
        </w:rPr>
        <w:t>鄂尔多斯市鄂托克前旗公共资源交易中心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r>
        <w:rPr>
          <w:rFonts w:ascii="宋体" w:hAnsi="宋体"/>
          <w:color w:val="000000"/>
          <w:szCs w:val="28"/>
        </w:rPr>
        <w:drawing>
          <wp:inline distT="0" distB="0" distL="0" distR="0">
            <wp:extent cx="2237105" cy="1677670"/>
            <wp:effectExtent l="0" t="0" r="3175" b="1397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52"/>
        <w:ind w:left="1400" w:hanging="1400" w:hangingChars="500"/>
        <w:rPr>
          <w:rFonts w:ascii="宋体" w:hAnsi="宋体"/>
          <w:color w:val="000000"/>
          <w:sz w:val="28"/>
          <w:szCs w:val="28"/>
        </w:rPr>
      </w:pPr>
      <w:r>
        <w:rPr>
          <w:rFonts w:hint="eastAsia" w:ascii="宋体" w:hAnsi="宋体"/>
          <w:color w:val="000000"/>
          <w:sz w:val="28"/>
          <w:szCs w:val="28"/>
        </w:rPr>
        <w:t>项目名称：</w:t>
      </w:r>
      <w:r>
        <w:rPr>
          <w:rFonts w:hint="eastAsia" w:ascii="宋体" w:hAnsi="宋体"/>
          <w:color w:val="000000"/>
          <w:sz w:val="28"/>
          <w:szCs w:val="28"/>
          <w:lang w:eastAsia="zh-CN"/>
        </w:rPr>
        <w:t>鄂托克前旗政务服务中心</w:t>
      </w:r>
      <w:r>
        <w:rPr>
          <w:rFonts w:hint="eastAsia" w:ascii="宋体" w:hAnsi="宋体"/>
          <w:color w:val="000000"/>
          <w:sz w:val="28"/>
          <w:szCs w:val="28"/>
        </w:rPr>
        <w:t>采购公共服务智慧政务建设项目</w:t>
      </w:r>
    </w:p>
    <w:p>
      <w:pPr>
        <w:pStyle w:val="52"/>
        <w:ind w:left="1400" w:hanging="1400" w:hangingChars="500"/>
        <w:rPr>
          <w:rFonts w:hint="eastAsia" w:ascii="宋体" w:hAnsi="宋体"/>
          <w:color w:val="000000"/>
          <w:sz w:val="28"/>
          <w:szCs w:val="28"/>
          <w:lang w:eastAsia="zh-CN"/>
        </w:rPr>
      </w:pPr>
      <w:r>
        <w:rPr>
          <w:rFonts w:hint="eastAsia" w:ascii="宋体" w:hAnsi="宋体"/>
          <w:color w:val="000000"/>
          <w:sz w:val="28"/>
          <w:szCs w:val="28"/>
          <w:lang w:eastAsia="zh-CN"/>
        </w:rPr>
        <w:t>采购文件编号：</w:t>
      </w:r>
      <w:r>
        <w:rPr>
          <w:rFonts w:hint="eastAsia" w:ascii="宋体" w:hAnsi="宋体"/>
          <w:color w:val="000000"/>
          <w:sz w:val="28"/>
          <w:szCs w:val="28"/>
          <w:lang w:val="en-US" w:eastAsia="zh-CN"/>
        </w:rPr>
        <w:t>CG2019FGK143</w:t>
      </w:r>
    </w:p>
    <w:p>
      <w:pPr>
        <w:pStyle w:val="12"/>
        <w:spacing w:line="360" w:lineRule="auto"/>
        <w:rPr>
          <w:rFonts w:hint="eastAsia" w:ascii="宋体" w:hAnsi="宋体" w:eastAsia="宋体"/>
          <w:color w:val="000000"/>
          <w:szCs w:val="28"/>
          <w:u w:val="single"/>
          <w:lang w:val="en-US" w:eastAsia="zh-CN"/>
        </w:rPr>
      </w:pPr>
      <w:bookmarkStart w:id="34" w:name="_GoBack"/>
      <w:bookmarkEnd w:id="34"/>
    </w:p>
    <w:p>
      <w:pPr>
        <w:pStyle w:val="12"/>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201</w:t>
      </w:r>
      <w:r>
        <w:rPr>
          <w:rFonts w:hint="eastAsia" w:ascii="宋体" w:hAnsi="宋体"/>
          <w:color w:val="000000"/>
          <w:szCs w:val="28"/>
          <w:lang w:val="en-US" w:eastAsia="zh-CN"/>
        </w:rPr>
        <w:t>9</w:t>
      </w:r>
      <w:r>
        <w:rPr>
          <w:rFonts w:hint="eastAsia" w:ascii="宋体" w:hAnsi="宋体"/>
          <w:color w:val="000000"/>
          <w:szCs w:val="28"/>
        </w:rPr>
        <w:t>年</w:t>
      </w:r>
      <w:r>
        <w:rPr>
          <w:rFonts w:hint="eastAsia" w:ascii="宋体" w:hAnsi="宋体"/>
          <w:color w:val="000000"/>
          <w:szCs w:val="28"/>
          <w:u w:val="single"/>
          <w:lang w:val="en-US" w:eastAsia="zh-CN"/>
        </w:rPr>
        <w:t xml:space="preserve"> 02 </w:t>
      </w:r>
      <w:r>
        <w:rPr>
          <w:rFonts w:hint="eastAsia" w:ascii="宋体" w:hAnsi="宋体"/>
          <w:color w:val="000000"/>
          <w:szCs w:val="28"/>
        </w:rPr>
        <w:t>月</w:t>
      </w:r>
      <w:r>
        <w:rPr>
          <w:rFonts w:hint="eastAsia" w:ascii="宋体" w:hAnsi="宋体"/>
          <w:color w:val="000000"/>
          <w:szCs w:val="28"/>
          <w:u w:val="single"/>
          <w:lang w:val="en-US" w:eastAsia="zh-CN"/>
        </w:rPr>
        <w:t xml:space="preserve"> 03 </w:t>
      </w:r>
      <w:r>
        <w:rPr>
          <w:rFonts w:hint="eastAsia" w:ascii="宋体" w:hAnsi="宋体"/>
          <w:color w:val="000000"/>
          <w:szCs w:val="28"/>
        </w:rPr>
        <w:t>日</w:t>
      </w:r>
      <w:r>
        <w:rPr>
          <w:rFonts w:ascii="宋体" w:hAnsi="宋体"/>
          <w:color w:val="000000"/>
          <w:szCs w:val="28"/>
        </w:rPr>
        <w:br w:type="page"/>
      </w:r>
    </w:p>
    <w:p>
      <w:pPr>
        <w:pStyle w:val="55"/>
        <w:keepNext w:val="0"/>
        <w:keepLines w:val="0"/>
        <w:spacing w:before="0" w:line="360" w:lineRule="auto"/>
        <w:jc w:val="center"/>
        <w:rPr>
          <w:rFonts w:ascii="宋体" w:hAnsi="宋体"/>
          <w:color w:val="000000"/>
        </w:rPr>
      </w:pPr>
      <w:r>
        <w:rPr>
          <w:rFonts w:hint="eastAsia" w:ascii="宋体" w:hAnsi="宋体"/>
          <w:color w:val="000000"/>
        </w:rPr>
        <w:t>目   录</w:t>
      </w:r>
    </w:p>
    <w:p>
      <w:pPr>
        <w:pStyle w:val="20"/>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"_Toc497472636" </w:instrText>
      </w:r>
      <w:r>
        <w:fldChar w:fldCharType="separate"/>
      </w:r>
      <w:r>
        <w:rPr>
          <w:rStyle w:val="31"/>
          <w:rFonts w:hint="eastAsia" w:ascii="宋体" w:hAnsi="宋体"/>
        </w:rPr>
        <w:t>第一章招标公告</w:t>
      </w:r>
      <w:r>
        <w:tab/>
      </w:r>
      <w:r>
        <w:fldChar w:fldCharType="begin"/>
      </w:r>
      <w:r>
        <w:instrText xml:space="preserve"> PAGEREF _Toc497472636 \h </w:instrText>
      </w:r>
      <w:r>
        <w:fldChar w:fldCharType="separate"/>
      </w:r>
      <w:r>
        <w:t>2</w:t>
      </w:r>
      <w:r>
        <w:fldChar w:fldCharType="end"/>
      </w:r>
      <w:r>
        <w:fldChar w:fldCharType="end"/>
      </w:r>
    </w:p>
    <w:p>
      <w:pPr>
        <w:pStyle w:val="20"/>
        <w:tabs>
          <w:tab w:val="right" w:leader="dot" w:pos="9402"/>
        </w:tabs>
        <w:rPr>
          <w:rFonts w:asciiTheme="minorHAnsi" w:hAnsiTheme="minorHAnsi" w:cstheme="minorBidi"/>
          <w:b w:val="0"/>
          <w:bCs w:val="0"/>
          <w:caps w:val="0"/>
          <w:sz w:val="21"/>
          <w:szCs w:val="22"/>
        </w:rPr>
      </w:pPr>
      <w:r>
        <w:fldChar w:fldCharType="begin"/>
      </w:r>
      <w:r>
        <w:instrText xml:space="preserve"> HYPERLINK \l "_Toc497472637" </w:instrText>
      </w:r>
      <w:r>
        <w:fldChar w:fldCharType="separate"/>
      </w:r>
      <w:r>
        <w:rPr>
          <w:rStyle w:val="31"/>
          <w:rFonts w:hint="eastAsia" w:ascii="宋体" w:hAnsi="宋体"/>
        </w:rPr>
        <w:t>第二章投标人须知</w:t>
      </w:r>
      <w:r>
        <w:tab/>
      </w:r>
      <w:r>
        <w:fldChar w:fldCharType="end"/>
      </w:r>
      <w:r>
        <w:rPr>
          <w:rFonts w:hint="eastAsia"/>
        </w:rPr>
        <w:t>5</w:t>
      </w:r>
    </w:p>
    <w:p>
      <w:pPr>
        <w:pStyle w:val="2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"_Toc497472638" </w:instrText>
      </w:r>
      <w:r>
        <w:fldChar w:fldCharType="separate"/>
      </w:r>
      <w:r>
        <w:rPr>
          <w:rStyle w:val="31"/>
          <w:rFonts w:hint="eastAsia" w:ascii="宋体" w:hAnsi="宋体" w:cs="宋体"/>
        </w:rPr>
        <w:t>第三章合同与验收</w:t>
      </w:r>
      <w:r>
        <w:tab/>
      </w:r>
      <w:r>
        <w:fldChar w:fldCharType="begin"/>
      </w:r>
      <w:r>
        <w:instrText xml:space="preserve"> PAGEREF _Toc497472638 \h </w:instrText>
      </w:r>
      <w:r>
        <w:fldChar w:fldCharType="separate"/>
      </w:r>
      <w:r>
        <w:t>16</w:t>
      </w:r>
      <w:r>
        <w:fldChar w:fldCharType="end"/>
      </w:r>
      <w:r>
        <w:fldChar w:fldCharType="end"/>
      </w:r>
    </w:p>
    <w:p>
      <w:pPr>
        <w:pStyle w:val="2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"_Toc497472639" </w:instrText>
      </w:r>
      <w:r>
        <w:fldChar w:fldCharType="separate"/>
      </w:r>
      <w:r>
        <w:rPr>
          <w:rStyle w:val="31"/>
          <w:rFonts w:hint="eastAsia" w:ascii="宋体" w:hAnsi="宋体"/>
          <w:kern w:val="44"/>
          <w:lang w:val="zh-CN"/>
        </w:rPr>
        <w:t>第四章招标内容与要求</w:t>
      </w:r>
      <w:r>
        <w:tab/>
      </w:r>
      <w:r>
        <w:fldChar w:fldCharType="begin"/>
      </w:r>
      <w:r>
        <w:instrText xml:space="preserve"> PAGEREF _Toc497472639 \h </w:instrText>
      </w:r>
      <w:r>
        <w:fldChar w:fldCharType="separate"/>
      </w:r>
      <w:r>
        <w:t>20</w:t>
      </w:r>
      <w:r>
        <w:fldChar w:fldCharType="end"/>
      </w:r>
      <w:r>
        <w:fldChar w:fldCharType="end"/>
      </w:r>
    </w:p>
    <w:p>
      <w:pPr>
        <w:pStyle w:val="20"/>
        <w:tabs>
          <w:tab w:val="right" w:leader="dot" w:pos="9402"/>
        </w:tabs>
        <w:rPr>
          <w:rFonts w:asciiTheme="minorHAnsi" w:hAnsiTheme="minorHAnsi" w:cstheme="minorBidi"/>
          <w:b w:val="0"/>
          <w:bCs w:val="0"/>
          <w:caps w:val="0"/>
          <w:sz w:val="21"/>
          <w:szCs w:val="22"/>
        </w:rPr>
      </w:pPr>
      <w:r>
        <w:fldChar w:fldCharType="begin"/>
      </w:r>
      <w:r>
        <w:instrText xml:space="preserve"> HYPERLINK \l "_Toc497472640" </w:instrText>
      </w:r>
      <w:r>
        <w:fldChar w:fldCharType="separate"/>
      </w:r>
      <w:r>
        <w:rPr>
          <w:rStyle w:val="31"/>
          <w:rFonts w:hint="eastAsia" w:ascii="宋体" w:hAnsi="宋体"/>
          <w:kern w:val="44"/>
          <w:lang w:val="zh-CN"/>
        </w:rPr>
        <w:t>第五章投标人资格证明及相关文件要求</w:t>
      </w:r>
      <w:r>
        <w:tab/>
      </w:r>
      <w:r>
        <w:rPr>
          <w:rFonts w:hint="eastAsia"/>
        </w:rPr>
        <w:t>92</w:t>
      </w:r>
      <w:r>
        <w:rPr>
          <w:rFonts w:hint="eastAsia"/>
        </w:rPr>
        <w:fldChar w:fldCharType="end"/>
      </w:r>
    </w:p>
    <w:p>
      <w:pPr>
        <w:pStyle w:val="20"/>
        <w:tabs>
          <w:tab w:val="right" w:leader="dot" w:pos="9402"/>
        </w:tabs>
        <w:rPr>
          <w:rFonts w:asciiTheme="minorHAnsi" w:hAnsiTheme="minorHAnsi" w:cstheme="minorBidi"/>
          <w:b w:val="0"/>
          <w:bCs w:val="0"/>
          <w:caps w:val="0"/>
          <w:sz w:val="21"/>
          <w:szCs w:val="22"/>
        </w:rPr>
      </w:pPr>
      <w:r>
        <w:fldChar w:fldCharType="begin"/>
      </w:r>
      <w:r>
        <w:instrText xml:space="preserve"> HYPERLINK \l "_Toc497472641" </w:instrText>
      </w:r>
      <w:r>
        <w:fldChar w:fldCharType="separate"/>
      </w:r>
      <w:r>
        <w:rPr>
          <w:rStyle w:val="31"/>
          <w:rFonts w:hint="eastAsia" w:ascii="宋体" w:hAnsi="宋体"/>
          <w:kern w:val="44"/>
          <w:lang w:val="zh-CN"/>
        </w:rPr>
        <w:t>第六章评标办法（综合评分法）</w:t>
      </w:r>
      <w:r>
        <w:tab/>
      </w:r>
      <w:r>
        <w:rPr>
          <w:rFonts w:hint="eastAsia"/>
        </w:rPr>
        <w:t>94</w:t>
      </w:r>
      <w:r>
        <w:rPr>
          <w:rFonts w:hint="eastAsia"/>
        </w:rPr>
        <w:fldChar w:fldCharType="end"/>
      </w:r>
    </w:p>
    <w:p>
      <w:pPr>
        <w:pStyle w:val="20"/>
        <w:tabs>
          <w:tab w:val="right" w:leader="dot" w:pos="9402"/>
        </w:tabs>
        <w:rPr>
          <w:rFonts w:asciiTheme="minorHAnsi" w:hAnsiTheme="minorHAnsi" w:cstheme="minorBidi"/>
          <w:b w:val="0"/>
          <w:bCs w:val="0"/>
          <w:caps w:val="0"/>
          <w:sz w:val="21"/>
          <w:szCs w:val="22"/>
        </w:rPr>
      </w:pPr>
      <w:r>
        <w:fldChar w:fldCharType="begin"/>
      </w:r>
      <w:r>
        <w:instrText xml:space="preserve"> HYPERLINK \l "_Toc497472642" </w:instrText>
      </w:r>
      <w:r>
        <w:fldChar w:fldCharType="separate"/>
      </w:r>
      <w:r>
        <w:rPr>
          <w:rStyle w:val="31"/>
          <w:rFonts w:hint="eastAsia" w:ascii="宋体" w:hAnsi="宋体"/>
        </w:rPr>
        <w:t>第七章投标文件格式与要求</w:t>
      </w:r>
      <w:r>
        <w:tab/>
      </w:r>
      <w:r>
        <w:fldChar w:fldCharType="end"/>
      </w:r>
      <w:r>
        <w:rPr>
          <w:rFonts w:hint="eastAsia"/>
        </w:rPr>
        <w:t>100</w:t>
      </w:r>
    </w:p>
    <w:p>
      <w:pPr>
        <w:pStyle w:val="20"/>
        <w:tabs>
          <w:tab w:val="right" w:leader="dot" w:pos="9402"/>
        </w:tabs>
        <w:rPr>
          <w:rFonts w:asciiTheme="minorHAnsi" w:hAnsiTheme="minorHAnsi" w:cstheme="minorBidi"/>
          <w:b w:val="0"/>
          <w:bCs w:val="0"/>
          <w:caps w:val="0"/>
          <w:sz w:val="21"/>
          <w:szCs w:val="22"/>
        </w:rPr>
      </w:pPr>
      <w:r>
        <w:fldChar w:fldCharType="begin"/>
      </w:r>
      <w:r>
        <w:instrText xml:space="preserve"> HYPERLINK \l "_Toc497472643" </w:instrText>
      </w:r>
      <w:r>
        <w:fldChar w:fldCharType="separate"/>
      </w:r>
      <w:r>
        <w:rPr>
          <w:rStyle w:val="31"/>
          <w:rFonts w:hint="eastAsia" w:ascii="宋体" w:hAnsi="宋体"/>
          <w:lang w:val="zh-CN"/>
        </w:rPr>
        <w:t>温馨提示</w:t>
      </w:r>
      <w:r>
        <w:tab/>
      </w:r>
      <w:r>
        <w:fldChar w:fldCharType="end"/>
      </w:r>
      <w:r>
        <w:rPr>
          <w:rFonts w:hint="eastAsia"/>
        </w:rPr>
        <w:t>134</w:t>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hint="eastAsia" w:ascii="宋体" w:hAnsi="宋体"/>
          <w:b/>
          <w:sz w:val="24"/>
          <w:szCs w:val="24"/>
        </w:rPr>
      </w:pPr>
      <w:bookmarkStart w:id="0" w:name="_Toc497472636"/>
      <w:r>
        <w:rPr>
          <w:rFonts w:hint="eastAsia" w:ascii="宋体" w:hAnsi="宋体"/>
          <w:b/>
          <w:sz w:val="24"/>
          <w:szCs w:val="24"/>
        </w:rPr>
        <w:t>第一章</w:t>
      </w:r>
    </w:p>
    <w:bookmarkEnd w:id="0"/>
    <w:p>
      <w:pPr>
        <w:jc w:val="center"/>
        <w:outlineLvl w:val="0"/>
        <w:rPr>
          <w:rFonts w:hint="eastAsia" w:ascii="宋体" w:hAnsi="宋体"/>
          <w:b/>
          <w:sz w:val="24"/>
          <w:szCs w:val="24"/>
        </w:rPr>
      </w:pPr>
      <w:r>
        <w:rPr>
          <w:rFonts w:hint="eastAsia" w:ascii="宋体" w:hAnsi="宋体"/>
          <w:b/>
          <w:sz w:val="24"/>
          <w:szCs w:val="24"/>
          <w:lang w:eastAsia="zh-CN"/>
        </w:rPr>
        <w:t>鄂托克前旗政务服务中心</w:t>
      </w:r>
      <w:r>
        <w:rPr>
          <w:rFonts w:hint="eastAsia" w:ascii="宋体" w:hAnsi="宋体"/>
          <w:b/>
          <w:sz w:val="24"/>
          <w:szCs w:val="24"/>
        </w:rPr>
        <w:t>采购公共服务智慧政务建设项目公开招标公告</w:t>
      </w:r>
    </w:p>
    <w:tbl>
      <w:tblPr>
        <w:tblStyle w:val="25"/>
        <w:tblW w:w="9838" w:type="dxa"/>
        <w:jc w:val="center"/>
        <w:tblCellSpacing w:w="7" w:type="dxa"/>
        <w:tblInd w:w="0" w:type="dxa"/>
        <w:shd w:val="clear" w:color="auto" w:fill="FFFFFF"/>
        <w:tblLayout w:type="fixed"/>
        <w:tblCellMar>
          <w:top w:w="0" w:type="dxa"/>
          <w:left w:w="0" w:type="dxa"/>
          <w:bottom w:w="0" w:type="dxa"/>
          <w:right w:w="0" w:type="dxa"/>
        </w:tblCellMar>
      </w:tblPr>
      <w:tblGrid>
        <w:gridCol w:w="9838"/>
      </w:tblGrid>
      <w:tr>
        <w:tblPrEx>
          <w:shd w:val="clear" w:color="auto" w:fill="FFFFFF"/>
          <w:tblLayout w:type="fixed"/>
          <w:tblCellMar>
            <w:top w:w="0" w:type="dxa"/>
            <w:left w:w="0" w:type="dxa"/>
            <w:bottom w:w="0" w:type="dxa"/>
            <w:right w:w="0" w:type="dxa"/>
          </w:tblCellMar>
        </w:tblPrEx>
        <w:trPr>
          <w:tblCellSpacing w:w="7" w:type="dxa"/>
          <w:jc w:val="center"/>
        </w:trPr>
        <w:tc>
          <w:tcPr>
            <w:tcW w:w="9810" w:type="dxa"/>
            <w:tcBorders>
              <w:top w:val="nil"/>
              <w:left w:val="nil"/>
              <w:bottom w:val="nil"/>
              <w:right w:val="nil"/>
            </w:tcBorders>
            <w:shd w:val="clear" w:color="auto" w:fill="FFFFFF"/>
          </w:tcPr>
          <w:p>
            <w:pPr>
              <w:widowControl/>
              <w:spacing w:line="315" w:lineRule="atLeast"/>
              <w:ind w:firstLine="480"/>
              <w:jc w:val="left"/>
              <w:textAlignment w:val="baseline"/>
              <w:rPr>
                <w:rFonts w:hint="eastAsia" w:ascii="宋体" w:hAnsi="宋体" w:eastAsia="宋体" w:cs="宋体"/>
                <w:color w:val="0D203D"/>
                <w:kern w:val="0"/>
                <w:sz w:val="24"/>
                <w:szCs w:val="24"/>
              </w:rPr>
            </w:pPr>
            <w:bookmarkStart w:id="1" w:name="_Toc497472637"/>
            <w:r>
              <w:rPr>
                <w:rFonts w:hint="eastAsia" w:ascii="宋体" w:hAnsi="宋体" w:eastAsia="宋体" w:cs="宋体"/>
                <w:color w:val="0D203D"/>
                <w:kern w:val="0"/>
                <w:sz w:val="24"/>
                <w:szCs w:val="24"/>
              </w:rPr>
              <w:t>鄂托克前旗公共资源交易中心受</w:t>
            </w:r>
            <w:r>
              <w:rPr>
                <w:rFonts w:hint="eastAsia" w:ascii="宋体" w:hAnsi="宋体" w:cs="宋体"/>
                <w:color w:val="0D203D"/>
                <w:kern w:val="0"/>
                <w:sz w:val="24"/>
                <w:szCs w:val="24"/>
                <w:lang w:eastAsia="zh-CN"/>
              </w:rPr>
              <w:t>鄂托克前旗政务服务中心</w:t>
            </w:r>
            <w:r>
              <w:rPr>
                <w:rFonts w:hint="eastAsia" w:ascii="宋体" w:hAnsi="宋体" w:eastAsia="宋体" w:cs="宋体"/>
                <w:color w:val="0D203D"/>
                <w:kern w:val="0"/>
                <w:sz w:val="24"/>
                <w:szCs w:val="24"/>
              </w:rPr>
              <w:t>委托，按照</w:t>
            </w:r>
            <w:r>
              <w:rPr>
                <w:rFonts w:hint="eastAsia" w:ascii="宋体" w:hAnsi="宋体" w:eastAsia="宋体" w:cs="宋体"/>
                <w:color w:val="0D203D"/>
                <w:kern w:val="0"/>
                <w:sz w:val="24"/>
                <w:szCs w:val="24"/>
                <w:lang w:eastAsia="zh-CN"/>
              </w:rPr>
              <w:t>采</w:t>
            </w:r>
            <w:r>
              <w:rPr>
                <w:rFonts w:hint="eastAsia" w:ascii="宋体" w:hAnsi="宋体" w:eastAsia="宋体" w:cs="宋体"/>
                <w:color w:val="0D203D"/>
                <w:kern w:val="0"/>
                <w:sz w:val="24"/>
                <w:szCs w:val="24"/>
              </w:rPr>
              <w:t>管办审批（公开招标）方式组织采购公共服务智慧政务建设项目。欢迎符合资格条件的供应商前来报名参加。</w:t>
            </w:r>
          </w:p>
          <w:p>
            <w:pPr>
              <w:widowControl/>
              <w:spacing w:line="315" w:lineRule="atLeast"/>
              <w:jc w:val="left"/>
              <w:rPr>
                <w:rFonts w:ascii="宋体" w:hAnsi="宋体" w:cs="宋体"/>
                <w:color w:val="0D203D"/>
                <w:kern w:val="0"/>
                <w:szCs w:val="21"/>
              </w:rPr>
            </w:pPr>
            <w:r>
              <w:rPr>
                <w:rFonts w:hint="eastAsia" w:ascii="宋体" w:hAnsi="宋体" w:cs="宋体"/>
                <w:b/>
                <w:bCs/>
                <w:color w:val="0D203D"/>
                <w:kern w:val="0"/>
                <w:sz w:val="24"/>
                <w:szCs w:val="24"/>
              </w:rPr>
              <w:t>一.项目概述</w:t>
            </w:r>
          </w:p>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1.名称与编号</w:t>
            </w:r>
          </w:p>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 xml:space="preserve">项 目 名 称： </w:t>
            </w:r>
            <w:r>
              <w:rPr>
                <w:rFonts w:hint="eastAsia" w:ascii="宋体" w:hAnsi="宋体" w:cs="宋体"/>
                <w:color w:val="0D203D"/>
                <w:kern w:val="0"/>
                <w:sz w:val="24"/>
                <w:szCs w:val="24"/>
                <w:lang w:eastAsia="zh-CN"/>
              </w:rPr>
              <w:t>鄂托克前旗政务服务中心</w:t>
            </w:r>
            <w:r>
              <w:rPr>
                <w:rFonts w:hint="eastAsia" w:ascii="宋体" w:hAnsi="宋体" w:cs="宋体"/>
                <w:color w:val="0D203D"/>
                <w:kern w:val="0"/>
                <w:sz w:val="24"/>
                <w:szCs w:val="24"/>
              </w:rPr>
              <w:t>采购公共服务智慧政务建设项目</w:t>
            </w:r>
          </w:p>
          <w:p>
            <w:pPr>
              <w:widowControl/>
              <w:spacing w:line="315" w:lineRule="atLeast"/>
              <w:ind w:firstLine="480"/>
              <w:jc w:val="left"/>
              <w:textAlignment w:val="baseline"/>
              <w:rPr>
                <w:rFonts w:hint="eastAsia" w:ascii="宋体" w:hAnsi="宋体" w:cs="宋体"/>
                <w:color w:val="0D203D"/>
                <w:kern w:val="0"/>
                <w:sz w:val="24"/>
                <w:szCs w:val="24"/>
                <w:lang w:val="en-US" w:eastAsia="zh-CN"/>
              </w:rPr>
            </w:pPr>
            <w:r>
              <w:rPr>
                <w:rFonts w:hint="eastAsia" w:ascii="宋体" w:hAnsi="宋体" w:cs="宋体"/>
                <w:color w:val="0D203D"/>
                <w:kern w:val="0"/>
                <w:sz w:val="24"/>
                <w:szCs w:val="24"/>
              </w:rPr>
              <w:t>批准文件编号：</w:t>
            </w:r>
            <w:r>
              <w:rPr>
                <w:rFonts w:hint="eastAsia" w:ascii="宋体" w:hAnsi="宋体"/>
                <w:color w:val="000000"/>
                <w:sz w:val="24"/>
                <w:szCs w:val="24"/>
              </w:rPr>
              <w:t>鄂前采管字[2018]00</w:t>
            </w:r>
            <w:r>
              <w:rPr>
                <w:rFonts w:hint="eastAsia" w:ascii="宋体" w:hAnsi="宋体"/>
                <w:color w:val="000000"/>
                <w:sz w:val="24"/>
                <w:szCs w:val="24"/>
                <w:lang w:val="en-US" w:eastAsia="zh-CN"/>
              </w:rPr>
              <w:t>10</w:t>
            </w:r>
            <w:r>
              <w:rPr>
                <w:rFonts w:hint="eastAsia" w:ascii="宋体" w:hAnsi="宋体"/>
                <w:color w:val="000000"/>
                <w:sz w:val="24"/>
                <w:szCs w:val="24"/>
              </w:rPr>
              <w:t>号</w:t>
            </w:r>
            <w:r>
              <w:rPr>
                <w:rFonts w:hint="eastAsia" w:ascii="宋体" w:hAnsi="宋体" w:cs="宋体"/>
                <w:color w:val="0D203D"/>
                <w:kern w:val="0"/>
                <w:sz w:val="24"/>
                <w:szCs w:val="24"/>
                <w:lang w:val="en-US" w:eastAsia="zh-CN"/>
              </w:rPr>
              <w:t xml:space="preserve">                      </w:t>
            </w:r>
          </w:p>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采购文件编号：</w:t>
            </w:r>
            <w:r>
              <w:rPr>
                <w:rFonts w:hint="eastAsia" w:ascii="宋体" w:hAnsi="宋体" w:cs="宋体"/>
                <w:color w:val="0D203D"/>
                <w:kern w:val="0"/>
                <w:sz w:val="24"/>
                <w:szCs w:val="24"/>
                <w:lang w:val="en-US" w:eastAsia="zh-CN"/>
              </w:rPr>
              <w:t xml:space="preserve">CG2019FGK143                      </w:t>
            </w:r>
          </w:p>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2、内容及分包情况（技术规格、参数及要求）</w:t>
            </w:r>
          </w:p>
          <w:tbl>
            <w:tblPr>
              <w:tblStyle w:val="25"/>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997"/>
              <w:gridCol w:w="1037"/>
              <w:gridCol w:w="1985"/>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noWrap w:val="0"/>
                  <w:vAlign w:val="center"/>
                </w:tcPr>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包号</w:t>
                  </w:r>
                </w:p>
              </w:tc>
              <w:tc>
                <w:tcPr>
                  <w:tcW w:w="3997" w:type="dxa"/>
                  <w:noWrap w:val="0"/>
                  <w:vAlign w:val="center"/>
                </w:tcPr>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货物服务名称</w:t>
                  </w:r>
                </w:p>
              </w:tc>
              <w:tc>
                <w:tcPr>
                  <w:tcW w:w="1037" w:type="dxa"/>
                  <w:noWrap w:val="0"/>
                  <w:vAlign w:val="center"/>
                </w:tcPr>
                <w:p>
                  <w:pPr>
                    <w:widowControl/>
                    <w:spacing w:line="315" w:lineRule="atLeast"/>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数量</w:t>
                  </w:r>
                </w:p>
              </w:tc>
              <w:tc>
                <w:tcPr>
                  <w:tcW w:w="1985" w:type="dxa"/>
                  <w:noWrap w:val="0"/>
                  <w:vAlign w:val="center"/>
                </w:tcPr>
                <w:p>
                  <w:pPr>
                    <w:widowControl/>
                    <w:spacing w:line="315" w:lineRule="atLeast"/>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技术规格、参数及要求</w:t>
                  </w:r>
                </w:p>
              </w:tc>
              <w:tc>
                <w:tcPr>
                  <w:tcW w:w="1637" w:type="dxa"/>
                  <w:noWrap w:val="0"/>
                  <w:vAlign w:val="center"/>
                </w:tcPr>
                <w:p>
                  <w:pPr>
                    <w:widowControl/>
                    <w:spacing w:line="315" w:lineRule="atLeast"/>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noWrap w:val="0"/>
                  <w:vAlign w:val="center"/>
                </w:tcPr>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1</w:t>
                  </w:r>
                </w:p>
              </w:tc>
              <w:tc>
                <w:tcPr>
                  <w:tcW w:w="3997" w:type="dxa"/>
                  <w:noWrap w:val="0"/>
                  <w:vAlign w:val="center"/>
                </w:tcPr>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公共服务智慧政务建设项目</w:t>
                  </w:r>
                </w:p>
              </w:tc>
              <w:tc>
                <w:tcPr>
                  <w:tcW w:w="1037" w:type="dxa"/>
                  <w:noWrap w:val="0"/>
                  <w:vAlign w:val="center"/>
                </w:tcPr>
                <w:p>
                  <w:pPr>
                    <w:widowControl/>
                    <w:spacing w:line="315" w:lineRule="atLeast"/>
                    <w:jc w:val="left"/>
                    <w:textAlignment w:val="baseline"/>
                    <w:rPr>
                      <w:rFonts w:hint="eastAsia" w:ascii="宋体" w:hAnsi="宋体" w:eastAsia="宋体" w:cs="宋体"/>
                      <w:color w:val="0D203D"/>
                      <w:kern w:val="0"/>
                      <w:sz w:val="24"/>
                      <w:szCs w:val="24"/>
                      <w:lang w:val="en-US" w:eastAsia="zh-CN"/>
                    </w:rPr>
                  </w:pPr>
                  <w:r>
                    <w:rPr>
                      <w:rFonts w:hint="eastAsia" w:ascii="宋体" w:hAnsi="宋体" w:cs="宋体"/>
                      <w:color w:val="0D203D"/>
                      <w:kern w:val="0"/>
                      <w:sz w:val="24"/>
                      <w:szCs w:val="24"/>
                      <w:lang w:val="en-US" w:eastAsia="zh-CN"/>
                    </w:rPr>
                    <w:t>18个月</w:t>
                  </w:r>
                </w:p>
              </w:tc>
              <w:tc>
                <w:tcPr>
                  <w:tcW w:w="1985" w:type="dxa"/>
                  <w:noWrap w:val="0"/>
                  <w:vAlign w:val="center"/>
                </w:tcPr>
                <w:p>
                  <w:pPr>
                    <w:widowControl/>
                    <w:spacing w:line="315" w:lineRule="atLeast"/>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详见招标文件</w:t>
                  </w:r>
                </w:p>
              </w:tc>
              <w:tc>
                <w:tcPr>
                  <w:tcW w:w="1637" w:type="dxa"/>
                  <w:noWrap w:val="0"/>
                  <w:vAlign w:val="center"/>
                </w:tcPr>
                <w:p>
                  <w:pPr>
                    <w:widowControl/>
                    <w:spacing w:line="315" w:lineRule="atLeast"/>
                    <w:jc w:val="left"/>
                    <w:textAlignment w:val="baseline"/>
                    <w:rPr>
                      <w:rFonts w:hint="eastAsia" w:ascii="宋体" w:hAnsi="宋体" w:eastAsia="宋体" w:cs="宋体"/>
                      <w:color w:val="0D203D"/>
                      <w:kern w:val="0"/>
                      <w:sz w:val="24"/>
                      <w:szCs w:val="24"/>
                      <w:lang w:val="en-US" w:eastAsia="zh-CN"/>
                    </w:rPr>
                  </w:pPr>
                  <w:r>
                    <w:rPr>
                      <w:rFonts w:hint="eastAsia" w:ascii="宋体" w:hAnsi="宋体" w:cs="宋体"/>
                      <w:color w:val="0D203D"/>
                      <w:kern w:val="0"/>
                      <w:sz w:val="24"/>
                      <w:szCs w:val="24"/>
                      <w:lang w:val="en-US" w:eastAsia="zh-CN"/>
                    </w:rPr>
                    <w:t>1788999.00</w:t>
                  </w:r>
                </w:p>
              </w:tc>
            </w:tr>
          </w:tbl>
          <w:p>
            <w:pPr>
              <w:widowControl/>
              <w:spacing w:line="315" w:lineRule="atLeast"/>
              <w:jc w:val="left"/>
              <w:rPr>
                <w:rFonts w:ascii="宋体" w:hAnsi="宋体" w:cs="宋体"/>
                <w:color w:val="0D203D"/>
                <w:kern w:val="0"/>
                <w:szCs w:val="21"/>
              </w:rPr>
            </w:pPr>
            <w:r>
              <w:rPr>
                <w:rFonts w:hint="eastAsia" w:ascii="宋体" w:hAnsi="宋体" w:cs="宋体"/>
                <w:b/>
                <w:bCs/>
                <w:color w:val="0D203D"/>
                <w:kern w:val="0"/>
                <w:sz w:val="24"/>
                <w:szCs w:val="24"/>
              </w:rPr>
              <w:t>二.投标人的资格要求</w:t>
            </w:r>
          </w:p>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1、供应商应符合《中华人民共和国政府采购法》第二十二条规定的条件；</w:t>
            </w:r>
          </w:p>
          <w:p>
            <w:pPr>
              <w:widowControl/>
              <w:spacing w:line="315" w:lineRule="atLeast"/>
              <w:ind w:firstLine="480"/>
              <w:jc w:val="left"/>
              <w:textAlignment w:val="baseline"/>
              <w:rPr>
                <w:rFonts w:hint="eastAsia" w:ascii="宋体" w:hAnsi="宋体" w:cs="宋体"/>
                <w:color w:val="0D203D"/>
                <w:kern w:val="0"/>
                <w:sz w:val="24"/>
                <w:szCs w:val="24"/>
              </w:rPr>
            </w:pPr>
            <w:r>
              <w:rPr>
                <w:rFonts w:hint="eastAsia" w:ascii="宋体" w:hAnsi="宋体" w:cs="宋体"/>
                <w:color w:val="0D203D"/>
                <w:kern w:val="0"/>
                <w:sz w:val="24"/>
                <w:szCs w:val="24"/>
              </w:rPr>
              <w:t>2、本项目不接受联合体投标。</w:t>
            </w:r>
          </w:p>
          <w:p>
            <w:pPr>
              <w:widowControl/>
              <w:spacing w:line="315" w:lineRule="atLeast"/>
              <w:jc w:val="left"/>
              <w:rPr>
                <w:rFonts w:ascii="宋体" w:hAnsi="宋体" w:cs="宋体"/>
                <w:color w:val="0D203D"/>
                <w:kern w:val="0"/>
                <w:szCs w:val="21"/>
              </w:rPr>
            </w:pPr>
            <w:r>
              <w:rPr>
                <w:rFonts w:hint="eastAsia" w:ascii="宋体" w:hAnsi="宋体" w:cs="宋体"/>
                <w:b/>
                <w:bCs/>
                <w:color w:val="0D203D"/>
                <w:kern w:val="0"/>
                <w:sz w:val="24"/>
                <w:szCs w:val="24"/>
              </w:rPr>
              <w:t>三.获取招标文件的时间、地点、方式</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符合上述条件的投标人可</w:t>
            </w:r>
            <w:r>
              <w:rPr>
                <w:rFonts w:hint="eastAsia" w:ascii="宋体" w:hAnsi="宋体" w:eastAsia="宋体" w:cs="宋体"/>
                <w:color w:val="0D203D"/>
                <w:kern w:val="0"/>
                <w:sz w:val="24"/>
                <w:szCs w:val="24"/>
              </w:rPr>
              <w:t>于</w:t>
            </w:r>
            <w:r>
              <w:rPr>
                <w:rFonts w:hint="eastAsia" w:ascii="宋体" w:hAnsi="宋体" w:cs="宋体"/>
                <w:color w:val="0D203D"/>
                <w:kern w:val="0"/>
                <w:sz w:val="24"/>
                <w:szCs w:val="24"/>
                <w:lang w:eastAsia="zh-CN"/>
              </w:rPr>
              <w:t>2019年02月03日</w:t>
            </w:r>
            <w:r>
              <w:rPr>
                <w:rFonts w:hint="eastAsia" w:ascii="宋体" w:hAnsi="宋体" w:eastAsia="宋体" w:cs="宋体"/>
                <w:color w:val="0D203D"/>
                <w:kern w:val="0"/>
                <w:sz w:val="24"/>
                <w:szCs w:val="24"/>
              </w:rPr>
              <w:t>起登录</w:t>
            </w:r>
            <w:r>
              <w:rPr>
                <w:rFonts w:hint="eastAsia" w:ascii="宋体" w:hAnsi="宋体" w:cs="宋体"/>
                <w:color w:val="0D203D"/>
                <w:kern w:val="0"/>
                <w:sz w:val="24"/>
                <w:szCs w:val="24"/>
              </w:rPr>
              <w:t>内蒙古自治区政府采购网、内蒙古自治区公共资源交易网、鄂尔多斯市政府采购网或鄂尔多斯市鄂托克前旗公共资源交易网站获取招标文件。</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1.内蒙古自治区政府采购网（http://www.nmgp.gov.cn）。登录网站页面，在“盟市旗县采购公告”中查询采购信息，点击信息公告页面下方的“相关附件”即可浏览、下载招标文件。</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2.内蒙古自治区公共资源交易网（www.nmgggzyjy.gov.cn）。登录网站页面，在“政府采购采购公告”中查询采购信息。</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3.鄂尔多斯市政府采购网（http://www.ordoscg.gov.cn）。登陆网站页面，点击“政府采购公告”，查询采购信息，点击信息公告页面中“下载招标文件”可浏览、下载招标文件。</w:t>
            </w:r>
          </w:p>
          <w:p>
            <w:pPr>
              <w:widowControl/>
              <w:spacing w:line="315" w:lineRule="atLeast"/>
              <w:ind w:firstLine="480"/>
              <w:jc w:val="left"/>
              <w:textAlignment w:val="baseline"/>
              <w:rPr>
                <w:rFonts w:ascii="宋体" w:hAnsi="宋体" w:cs="宋体"/>
                <w:color w:val="0D203D"/>
                <w:kern w:val="0"/>
                <w:sz w:val="24"/>
                <w:szCs w:val="24"/>
              </w:rPr>
            </w:pPr>
            <w:r>
              <w:rPr>
                <w:rFonts w:hint="eastAsia" w:ascii="宋体" w:hAnsi="宋体" w:cs="宋体"/>
                <w:color w:val="0D203D"/>
                <w:kern w:val="0"/>
                <w:sz w:val="24"/>
                <w:szCs w:val="24"/>
              </w:rPr>
              <w:t>4.鄂尔多斯市公共资源交易网（http://www.ordosggzyjy.org.cn）。登陆网站页面，点击“政府采购”中的“信息公告”栏，查询采购信息，点击信息公告页面左下角“附件”即可浏览、下载招标文件。</w:t>
            </w:r>
          </w:p>
          <w:p>
            <w:pPr>
              <w:widowControl/>
              <w:spacing w:line="315" w:lineRule="atLeast"/>
              <w:ind w:firstLine="480"/>
              <w:jc w:val="left"/>
              <w:textAlignment w:val="baseline"/>
              <w:rPr>
                <w:rFonts w:ascii="宋体" w:hAnsi="宋体" w:cs="宋体"/>
                <w:color w:val="0D203D"/>
                <w:kern w:val="0"/>
                <w:sz w:val="24"/>
                <w:szCs w:val="24"/>
              </w:rPr>
            </w:pPr>
            <w:r>
              <w:rPr>
                <w:rFonts w:hint="eastAsia" w:ascii="宋体" w:hAnsi="宋体" w:cs="宋体"/>
                <w:color w:val="0D203D"/>
                <w:kern w:val="0"/>
                <w:sz w:val="24"/>
                <w:szCs w:val="24"/>
              </w:rPr>
              <w:t>5. 鄂尔多斯市鄂托克前旗公共资源交易网（http://www.ordosggzyjy.org.cn/TPFront_etkqq/）。登陆网站页面，点击“政府采购”中的“信息公告”栏，查询采购信息,点击信息公告页面左下角“附件”即可浏览、下载招标文件。</w:t>
            </w:r>
          </w:p>
          <w:p>
            <w:pPr>
              <w:widowControl/>
              <w:spacing w:line="315" w:lineRule="atLeast"/>
              <w:ind w:firstLine="480"/>
              <w:jc w:val="left"/>
              <w:textAlignment w:val="baseline"/>
              <w:rPr>
                <w:rFonts w:ascii="宋体" w:hAnsi="宋体" w:cs="宋体"/>
                <w:color w:val="0D203D"/>
                <w:kern w:val="0"/>
                <w:sz w:val="24"/>
                <w:szCs w:val="24"/>
              </w:rPr>
            </w:pPr>
            <w:r>
              <w:rPr>
                <w:rFonts w:hint="eastAsia" w:ascii="宋体" w:hAnsi="宋体" w:cs="宋体"/>
                <w:color w:val="0D203D"/>
                <w:kern w:val="0"/>
                <w:sz w:val="24"/>
                <w:szCs w:val="24"/>
              </w:rPr>
              <w:t>6. 鄂托克前旗人民政府网（http://www.etkqq.gov.cn/）。登陆网站页面，点击“信息公开目录”栏，点击公共资源交易中心链接进入后，栏目右侧通知公告一栏中即可浏览采购公告、也可下载招标文件。</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7.报名方式及报名时间</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1）报名方式流程如下：</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1.1登录鄂尔多斯市公共资源交易网站（</w:t>
            </w:r>
            <w:r>
              <w:fldChar w:fldCharType="begin"/>
            </w:r>
            <w:r>
              <w:instrText xml:space="preserve"> HYPERLINK "http://www.ordosggzyjy.com/" </w:instrText>
            </w:r>
            <w:r>
              <w:fldChar w:fldCharType="separate"/>
            </w:r>
            <w:r>
              <w:rPr>
                <w:rFonts w:hint="eastAsia" w:ascii="宋体" w:hAnsi="宋体" w:cs="宋体"/>
                <w:color w:val="0D203D"/>
                <w:kern w:val="0"/>
                <w:sz w:val="24"/>
                <w:szCs w:val="24"/>
              </w:rPr>
              <w:t>http://www.ordosggzyjy.org.cn</w:t>
            </w:r>
            <w:r>
              <w:rPr>
                <w:rFonts w:hint="eastAsia" w:ascii="宋体" w:hAnsi="宋体" w:cs="宋体"/>
                <w:color w:val="0D203D"/>
                <w:kern w:val="0"/>
                <w:sz w:val="24"/>
                <w:szCs w:val="24"/>
              </w:rPr>
              <w:fldChar w:fldCharType="end"/>
            </w:r>
            <w:r>
              <w:rPr>
                <w:rFonts w:hint="eastAsia" w:ascii="宋体" w:hAnsi="宋体" w:cs="宋体"/>
                <w:color w:val="0D203D"/>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1.2缴纳投标保证金。本招标项目采用“虚拟子账号”形式收退投标保证金，每一个投标人在所投的每一项目或标包会自动生成一个账号，称为“虚拟子账号”。投标人在进行投标信息确认后，应查看“保证金缴纳信息”下方所载明的账号，并按照招标文件规定的金额、时间电汇或转账至上述账号中，付款人名称必须为投标单位全称且与报名信息一致，该账号可以自动识别单位名称、缴纳金额金额是否正确，缴纳时间是否符合招标文件的规定，如果不符合，一律不予收取。  </w:t>
            </w:r>
          </w:p>
          <w:p>
            <w:pPr>
              <w:widowControl/>
              <w:spacing w:line="315" w:lineRule="atLeast"/>
              <w:ind w:firstLine="480"/>
              <w:jc w:val="left"/>
              <w:textAlignment w:val="baseline"/>
              <w:rPr>
                <w:rFonts w:ascii="宋体" w:hAnsi="宋体" w:cs="宋体"/>
                <w:color w:val="0D203D"/>
                <w:kern w:val="0"/>
                <w:szCs w:val="21"/>
              </w:rPr>
            </w:pPr>
            <w:r>
              <w:rPr>
                <w:rFonts w:hint="eastAsia" w:ascii="宋体" w:hAnsi="宋体" w:cs="宋体"/>
                <w:color w:val="0D203D"/>
                <w:kern w:val="0"/>
                <w:sz w:val="24"/>
                <w:szCs w:val="24"/>
              </w:rPr>
              <w:t>1.3查看报名状况。用“回执码”登录可查看报名状况；只有“是否缴纳保证金”显示“已缴纳”，报名才能成功。</w:t>
            </w:r>
          </w:p>
          <w:p>
            <w:pPr>
              <w:widowControl/>
              <w:spacing w:line="315" w:lineRule="atLeast"/>
              <w:ind w:firstLine="482"/>
              <w:jc w:val="left"/>
              <w:textAlignment w:val="baseline"/>
              <w:rPr>
                <w:rFonts w:ascii="宋体" w:hAnsi="宋体" w:cs="宋体"/>
                <w:color w:val="0D203D"/>
                <w:kern w:val="0"/>
                <w:szCs w:val="21"/>
              </w:rPr>
            </w:pPr>
            <w:r>
              <w:rPr>
                <w:rFonts w:hint="eastAsia" w:ascii="宋体" w:hAnsi="宋体" w:cs="宋体"/>
                <w:bCs/>
                <w:color w:val="0D203D"/>
                <w:kern w:val="0"/>
                <w:sz w:val="24"/>
                <w:szCs w:val="24"/>
              </w:rPr>
              <w:t>2）报名时间：</w:t>
            </w:r>
            <w:r>
              <w:rPr>
                <w:rFonts w:hint="eastAsia" w:ascii="宋体" w:hAnsi="宋体" w:cs="宋体"/>
                <w:bCs/>
                <w:color w:val="0D203D"/>
                <w:kern w:val="0"/>
                <w:sz w:val="24"/>
                <w:szCs w:val="24"/>
                <w:lang w:eastAsia="zh-CN"/>
              </w:rPr>
              <w:t>2019年02月03日</w:t>
            </w:r>
            <w:r>
              <w:rPr>
                <w:rFonts w:hint="eastAsia" w:ascii="宋体" w:hAnsi="宋体" w:cs="宋体"/>
                <w:bCs/>
                <w:color w:val="0D203D"/>
                <w:kern w:val="0"/>
                <w:sz w:val="24"/>
                <w:szCs w:val="24"/>
              </w:rPr>
              <w:t>至</w:t>
            </w:r>
            <w:r>
              <w:rPr>
                <w:rFonts w:hint="eastAsia" w:ascii="宋体" w:hAnsi="宋体" w:cs="宋体"/>
                <w:bCs/>
                <w:color w:val="0D203D"/>
                <w:kern w:val="0"/>
                <w:sz w:val="24"/>
                <w:szCs w:val="24"/>
                <w:lang w:eastAsia="zh-CN"/>
              </w:rPr>
              <w:t>2019年02月20日</w:t>
            </w:r>
            <w:r>
              <w:rPr>
                <w:rFonts w:hint="eastAsia" w:ascii="宋体" w:hAnsi="宋体" w:cs="宋体"/>
                <w:bCs/>
                <w:color w:val="0D203D"/>
                <w:kern w:val="0"/>
                <w:sz w:val="24"/>
                <w:szCs w:val="24"/>
              </w:rPr>
              <w:t xml:space="preserve"> 17点 30分</w:t>
            </w:r>
          </w:p>
          <w:p>
            <w:pPr>
              <w:widowControl/>
              <w:spacing w:line="315" w:lineRule="atLeast"/>
              <w:ind w:firstLine="482"/>
              <w:jc w:val="left"/>
              <w:textAlignment w:val="baseline"/>
              <w:rPr>
                <w:rFonts w:hint="eastAsia" w:ascii="宋体" w:hAnsi="宋体" w:eastAsia="宋体" w:cs="宋体"/>
                <w:bCs/>
                <w:color w:val="0D203D"/>
                <w:kern w:val="0"/>
                <w:sz w:val="24"/>
                <w:szCs w:val="24"/>
              </w:rPr>
            </w:pPr>
            <w:r>
              <w:rPr>
                <w:rFonts w:hint="eastAsia" w:ascii="宋体" w:hAnsi="宋体" w:eastAsia="宋体" w:cs="宋体"/>
                <w:bCs/>
                <w:color w:val="0D203D"/>
                <w:kern w:val="0"/>
                <w:sz w:val="24"/>
                <w:szCs w:val="24"/>
              </w:rPr>
              <w:t>四.招标文件售价</w:t>
            </w:r>
          </w:p>
          <w:p>
            <w:pPr>
              <w:pStyle w:val="52"/>
              <w:ind w:firstLine="480" w:firstLineChars="200"/>
              <w:rPr>
                <w:szCs w:val="21"/>
              </w:rPr>
            </w:pPr>
            <w:r>
              <w:rPr>
                <w:rFonts w:hint="eastAsia"/>
                <w:sz w:val="24"/>
                <w:szCs w:val="24"/>
              </w:rPr>
              <w:t>本次招标文件的售价为：</w:t>
            </w:r>
            <w:r>
              <w:rPr>
                <w:rFonts w:hint="eastAsia" w:ascii="宋体" w:hAnsi="宋体" w:cs="宋体"/>
                <w:bCs/>
                <w:color w:val="0D203D"/>
                <w:sz w:val="24"/>
                <w:szCs w:val="24"/>
                <w:lang w:val="en-US" w:eastAsia="zh-CN"/>
              </w:rPr>
              <w:t>0</w:t>
            </w:r>
            <w:r>
              <w:rPr>
                <w:rFonts w:hint="eastAsia" w:ascii="宋体" w:hAnsi="宋体" w:cs="宋体"/>
                <w:bCs/>
                <w:color w:val="0D203D"/>
                <w:sz w:val="24"/>
                <w:szCs w:val="24"/>
              </w:rPr>
              <w:t xml:space="preserve"> </w:t>
            </w:r>
            <w:r>
              <w:rPr>
                <w:rFonts w:hint="eastAsia"/>
                <w:sz w:val="24"/>
                <w:szCs w:val="24"/>
              </w:rPr>
              <w:t>元人民币</w:t>
            </w:r>
            <w:r>
              <w:rPr>
                <w:rFonts w:hint="eastAsia"/>
              </w:rPr>
              <w:t>。</w:t>
            </w:r>
          </w:p>
          <w:p>
            <w:pPr>
              <w:pStyle w:val="52"/>
              <w:ind w:firstLine="480" w:firstLineChars="200"/>
              <w:rPr>
                <w:rFonts w:hint="eastAsia" w:eastAsia="宋体" w:cs="Times New Roman"/>
                <w:sz w:val="24"/>
                <w:szCs w:val="24"/>
              </w:rPr>
            </w:pPr>
            <w:r>
              <w:rPr>
                <w:rFonts w:hint="eastAsia" w:eastAsia="宋体" w:cs="Times New Roman"/>
                <w:sz w:val="24"/>
                <w:szCs w:val="24"/>
              </w:rPr>
              <w:t>五.递交投标（响应）文件截止时间、开标时间及地点</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递交投标（响应）文件截止时间：</w:t>
            </w:r>
            <w:r>
              <w:rPr>
                <w:rFonts w:hint="eastAsia" w:ascii="宋体" w:hAnsi="宋体" w:cs="宋体"/>
                <w:color w:val="0D203D"/>
                <w:kern w:val="0"/>
                <w:sz w:val="24"/>
                <w:szCs w:val="24"/>
                <w:lang w:eastAsia="zh-CN"/>
              </w:rPr>
              <w:t>2019年02月25日</w:t>
            </w:r>
            <w:r>
              <w:rPr>
                <w:rFonts w:hint="eastAsia" w:ascii="宋体" w:hAnsi="宋体" w:cs="宋体"/>
                <w:color w:val="0D203D"/>
                <w:kern w:val="0"/>
                <w:sz w:val="24"/>
                <w:szCs w:val="24"/>
              </w:rPr>
              <w:t xml:space="preserve"> 09 时 30 分</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投标地点：鄂尔多斯市鄂托克前旗公共资源交易开</w:t>
            </w:r>
            <w:r>
              <w:rPr>
                <w:rFonts w:hint="eastAsia" w:ascii="宋体" w:hAnsi="宋体" w:cs="宋体"/>
                <w:color w:val="0D203D"/>
                <w:kern w:val="0"/>
                <w:sz w:val="24"/>
                <w:szCs w:val="24"/>
                <w:lang w:eastAsia="zh-CN"/>
              </w:rPr>
              <w:t>二</w:t>
            </w:r>
            <w:r>
              <w:rPr>
                <w:rFonts w:hint="eastAsia" w:ascii="宋体" w:hAnsi="宋体" w:cs="宋体"/>
                <w:color w:val="0D203D"/>
                <w:kern w:val="0"/>
                <w:sz w:val="24"/>
                <w:szCs w:val="24"/>
              </w:rPr>
              <w:t>标室（鄂托克前旗文化产业园区C2座）</w:t>
            </w:r>
          </w:p>
          <w:p>
            <w:pPr>
              <w:widowControl/>
              <w:spacing w:line="315" w:lineRule="atLeast"/>
              <w:ind w:firstLine="480"/>
              <w:jc w:val="left"/>
              <w:rPr>
                <w:rFonts w:ascii="宋体" w:hAnsi="宋体" w:cs="宋体"/>
                <w:color w:val="0D203D"/>
                <w:kern w:val="0"/>
                <w:szCs w:val="21"/>
              </w:rPr>
            </w:pPr>
            <w:r>
              <w:rPr>
                <w:rFonts w:hint="eastAsia" w:ascii="宋体" w:hAnsi="宋体" w:cs="宋体"/>
                <w:color w:val="0D203D"/>
                <w:kern w:val="0"/>
                <w:sz w:val="24"/>
                <w:szCs w:val="24"/>
              </w:rPr>
              <w:t>开标时间：</w:t>
            </w:r>
            <w:r>
              <w:rPr>
                <w:rFonts w:hint="eastAsia" w:ascii="宋体" w:hAnsi="宋体" w:cs="宋体"/>
                <w:color w:val="0D203D"/>
                <w:kern w:val="0"/>
                <w:sz w:val="24"/>
                <w:szCs w:val="24"/>
                <w:lang w:eastAsia="zh-CN"/>
              </w:rPr>
              <w:t>2019年02月25日</w:t>
            </w:r>
            <w:r>
              <w:rPr>
                <w:rFonts w:hint="eastAsia" w:ascii="宋体" w:hAnsi="宋体" w:cs="宋体"/>
                <w:color w:val="0D203D"/>
                <w:kern w:val="0"/>
                <w:sz w:val="24"/>
                <w:szCs w:val="24"/>
              </w:rPr>
              <w:t xml:space="preserve"> 09 时 30 分</w:t>
            </w:r>
          </w:p>
          <w:p>
            <w:pPr>
              <w:widowControl/>
              <w:spacing w:line="315" w:lineRule="atLeast"/>
              <w:ind w:firstLine="480"/>
              <w:jc w:val="left"/>
              <w:rPr>
                <w:rFonts w:ascii="宋体" w:hAnsi="宋体" w:cs="宋体"/>
                <w:color w:val="0D203D"/>
                <w:kern w:val="0"/>
                <w:sz w:val="24"/>
                <w:szCs w:val="24"/>
              </w:rPr>
            </w:pPr>
            <w:r>
              <w:rPr>
                <w:rFonts w:hint="eastAsia" w:ascii="宋体" w:hAnsi="宋体" w:cs="宋体"/>
                <w:color w:val="0D203D"/>
                <w:kern w:val="0"/>
                <w:sz w:val="24"/>
                <w:szCs w:val="24"/>
              </w:rPr>
              <w:t>开标地点：鄂尔多斯市鄂托克前旗公共资源交易开</w:t>
            </w:r>
            <w:r>
              <w:rPr>
                <w:rFonts w:hint="eastAsia" w:ascii="宋体" w:hAnsi="宋体" w:cs="宋体"/>
                <w:color w:val="0D203D"/>
                <w:kern w:val="0"/>
                <w:sz w:val="24"/>
                <w:szCs w:val="24"/>
                <w:lang w:eastAsia="zh-CN"/>
              </w:rPr>
              <w:t>二</w:t>
            </w:r>
            <w:r>
              <w:rPr>
                <w:rFonts w:hint="eastAsia" w:ascii="宋体" w:hAnsi="宋体" w:cs="宋体"/>
                <w:color w:val="0D203D"/>
                <w:kern w:val="0"/>
                <w:sz w:val="24"/>
                <w:szCs w:val="24"/>
              </w:rPr>
              <w:t>标室（鄂托克前旗文化产业园区C2座）</w:t>
            </w:r>
          </w:p>
          <w:p>
            <w:pPr>
              <w:widowControl/>
              <w:spacing w:line="315" w:lineRule="atLeast"/>
              <w:ind w:firstLine="480"/>
              <w:jc w:val="left"/>
              <w:rPr>
                <w:rFonts w:hint="eastAsia" w:ascii="宋体" w:hAnsi="宋体" w:eastAsia="宋体" w:cs="宋体"/>
                <w:color w:val="0D203D"/>
                <w:kern w:val="0"/>
                <w:sz w:val="24"/>
                <w:szCs w:val="24"/>
              </w:rPr>
            </w:pPr>
            <w:r>
              <w:rPr>
                <w:rFonts w:hint="eastAsia" w:ascii="宋体" w:hAnsi="宋体" w:eastAsia="宋体" w:cs="宋体"/>
                <w:color w:val="0D203D"/>
                <w:kern w:val="0"/>
                <w:sz w:val="24"/>
                <w:szCs w:val="24"/>
              </w:rPr>
              <w:t>六.联系方式 </w:t>
            </w:r>
          </w:p>
          <w:p>
            <w:pPr>
              <w:widowControl/>
              <w:shd w:val="clear" w:color="auto" w:fill="FFFFFF"/>
              <w:spacing w:line="315" w:lineRule="atLeast"/>
              <w:ind w:firstLine="240"/>
              <w:jc w:val="left"/>
              <w:rPr>
                <w:rFonts w:hint="eastAsia" w:ascii="微软雅黑" w:hAnsi="微软雅黑" w:eastAsia="宋体" w:cs="宋体"/>
                <w:color w:val="0D203D"/>
                <w:kern w:val="0"/>
                <w:szCs w:val="21"/>
                <w:lang w:eastAsia="zh-CN"/>
              </w:rPr>
            </w:pPr>
            <w:r>
              <w:rPr>
                <w:rFonts w:hint="eastAsia" w:ascii="宋体" w:hAnsi="宋体" w:cs="宋体"/>
                <w:color w:val="0D203D"/>
                <w:kern w:val="0"/>
                <w:sz w:val="24"/>
                <w:szCs w:val="24"/>
              </w:rPr>
              <w:t> 采购人：</w:t>
            </w:r>
            <w:r>
              <w:rPr>
                <w:rFonts w:hint="eastAsia" w:ascii="宋体" w:hAnsi="宋体" w:cs="宋体"/>
                <w:color w:val="0D203D"/>
                <w:kern w:val="0"/>
                <w:sz w:val="24"/>
                <w:szCs w:val="24"/>
                <w:lang w:eastAsia="zh-CN"/>
              </w:rPr>
              <w:t>鄂托克前旗政务服务中心</w:t>
            </w:r>
          </w:p>
          <w:p>
            <w:pPr>
              <w:widowControl/>
              <w:shd w:val="clear" w:color="auto" w:fill="FFFFFF"/>
              <w:spacing w:line="315" w:lineRule="atLeast"/>
              <w:ind w:firstLine="240"/>
              <w:jc w:val="left"/>
              <w:rPr>
                <w:rFonts w:ascii="宋体" w:hAnsi="宋体" w:cs="宋体"/>
                <w:color w:val="0D203D"/>
                <w:kern w:val="0"/>
                <w:szCs w:val="21"/>
              </w:rPr>
            </w:pPr>
            <w:r>
              <w:rPr>
                <w:rFonts w:hint="eastAsia" w:ascii="宋体" w:hAnsi="宋体" w:cs="宋体"/>
                <w:color w:val="0D203D"/>
                <w:kern w:val="0"/>
                <w:sz w:val="24"/>
                <w:szCs w:val="24"/>
              </w:rPr>
              <w:t> 邮政编码：016200</w:t>
            </w:r>
          </w:p>
          <w:p>
            <w:pPr>
              <w:widowControl/>
              <w:shd w:val="clear" w:color="auto" w:fill="FFFFFF"/>
              <w:spacing w:line="315" w:lineRule="atLeast"/>
              <w:ind w:firstLine="240"/>
              <w:jc w:val="left"/>
              <w:rPr>
                <w:rFonts w:hint="eastAsia" w:ascii="微软雅黑" w:hAnsi="微软雅黑" w:eastAsia="宋体" w:cs="宋体"/>
                <w:color w:val="0D203D"/>
                <w:kern w:val="0"/>
                <w:szCs w:val="21"/>
                <w:lang w:eastAsia="zh-CN"/>
              </w:rPr>
            </w:pPr>
            <w:r>
              <w:rPr>
                <w:rFonts w:hint="eastAsia" w:ascii="宋体" w:hAnsi="宋体" w:cs="宋体"/>
                <w:color w:val="0D203D"/>
                <w:kern w:val="0"/>
                <w:sz w:val="24"/>
                <w:szCs w:val="24"/>
              </w:rPr>
              <w:t> 联系人：</w:t>
            </w:r>
            <w:r>
              <w:rPr>
                <w:rFonts w:hint="eastAsia" w:ascii="宋体" w:hAnsi="宋体" w:cs="宋体"/>
                <w:color w:val="0D203D"/>
                <w:kern w:val="0"/>
                <w:sz w:val="24"/>
                <w:szCs w:val="24"/>
                <w:lang w:eastAsia="zh-CN"/>
              </w:rPr>
              <w:t>王山村</w:t>
            </w:r>
            <w:r>
              <w:rPr>
                <w:rFonts w:hint="eastAsia" w:ascii="宋体" w:hAnsi="宋体" w:cs="宋体"/>
                <w:color w:val="0D203D"/>
                <w:kern w:val="0"/>
                <w:sz w:val="24"/>
                <w:szCs w:val="24"/>
              </w:rPr>
              <w:t>      电话：</w:t>
            </w:r>
            <w:r>
              <w:rPr>
                <w:rFonts w:hint="eastAsia" w:ascii="宋体" w:hAnsi="宋体" w:cs="宋体"/>
                <w:color w:val="0D203D"/>
                <w:kern w:val="0"/>
                <w:sz w:val="24"/>
                <w:szCs w:val="24"/>
                <w:lang w:eastAsia="zh-CN"/>
              </w:rPr>
              <w:t>15247766552</w:t>
            </w:r>
          </w:p>
          <w:p>
            <w:pPr>
              <w:widowControl/>
              <w:shd w:val="clear" w:color="auto" w:fill="FFFFFF"/>
              <w:spacing w:line="315" w:lineRule="atLeast"/>
              <w:ind w:firstLine="240"/>
              <w:jc w:val="left"/>
              <w:rPr>
                <w:rFonts w:ascii="微软雅黑" w:hAnsi="微软雅黑" w:eastAsia="微软雅黑" w:cs="宋体"/>
                <w:color w:val="0D203D"/>
                <w:kern w:val="0"/>
                <w:szCs w:val="21"/>
              </w:rPr>
            </w:pPr>
            <w:r>
              <w:rPr>
                <w:rFonts w:hint="eastAsia" w:ascii="宋体" w:hAnsi="宋体" w:cs="宋体"/>
                <w:color w:val="0D203D"/>
                <w:kern w:val="0"/>
                <w:sz w:val="24"/>
                <w:szCs w:val="24"/>
              </w:rPr>
              <w:t> 地址：鄂托克前旗敖勒召其镇</w:t>
            </w:r>
          </w:p>
          <w:p>
            <w:pPr>
              <w:widowControl/>
              <w:shd w:val="clear" w:color="auto" w:fill="FFFFFF"/>
              <w:spacing w:line="315" w:lineRule="atLeast"/>
              <w:ind w:firstLine="240"/>
              <w:jc w:val="left"/>
              <w:rPr>
                <w:rFonts w:ascii="微软雅黑" w:hAnsi="微软雅黑" w:eastAsia="微软雅黑" w:cs="宋体"/>
                <w:color w:val="0D203D"/>
                <w:kern w:val="0"/>
                <w:szCs w:val="21"/>
              </w:rPr>
            </w:pPr>
            <w:r>
              <w:rPr>
                <w:rFonts w:hint="eastAsia" w:ascii="宋体" w:hAnsi="宋体" w:cs="宋体"/>
                <w:color w:val="0D203D"/>
                <w:kern w:val="0"/>
                <w:sz w:val="24"/>
                <w:szCs w:val="24"/>
              </w:rPr>
              <w:t xml:space="preserve"> 采购代理机构: </w:t>
            </w:r>
            <w:r>
              <w:rPr>
                <w:rFonts w:hint="eastAsia" w:ascii="宋体" w:hAnsi="宋体" w:cs="宋体"/>
                <w:color w:val="0D203D"/>
                <w:kern w:val="0"/>
                <w:sz w:val="24"/>
                <w:szCs w:val="24"/>
                <w:lang w:eastAsia="zh-CN"/>
              </w:rPr>
              <w:t>鄂尔多斯市鄂托克前旗公共资源交易中心</w:t>
            </w:r>
            <w:r>
              <w:rPr>
                <w:rFonts w:hint="eastAsia" w:ascii="宋体" w:hAnsi="宋体" w:cs="宋体"/>
                <w:color w:val="0D203D"/>
                <w:kern w:val="0"/>
                <w:sz w:val="24"/>
                <w:szCs w:val="24"/>
              </w:rPr>
              <w:t> </w:t>
            </w:r>
          </w:p>
          <w:p>
            <w:pPr>
              <w:widowControl/>
              <w:shd w:val="clear" w:color="auto" w:fill="FFFFFF"/>
              <w:spacing w:line="315" w:lineRule="atLeast"/>
              <w:ind w:firstLine="240"/>
              <w:jc w:val="left"/>
              <w:rPr>
                <w:rFonts w:ascii="宋体" w:hAnsi="宋体" w:cs="宋体"/>
                <w:color w:val="0D203D"/>
                <w:kern w:val="0"/>
                <w:szCs w:val="21"/>
              </w:rPr>
            </w:pPr>
            <w:r>
              <w:rPr>
                <w:rFonts w:hint="eastAsia" w:ascii="宋体" w:hAnsi="宋体" w:cs="宋体"/>
                <w:color w:val="0D203D"/>
                <w:kern w:val="0"/>
                <w:sz w:val="24"/>
                <w:szCs w:val="24"/>
              </w:rPr>
              <w:t> 邮政编码：016200        </w:t>
            </w:r>
          </w:p>
          <w:p>
            <w:pPr>
              <w:widowControl/>
              <w:shd w:val="clear" w:color="auto" w:fill="FFFFFF"/>
              <w:spacing w:line="315" w:lineRule="atLeast"/>
              <w:ind w:firstLine="240"/>
              <w:jc w:val="left"/>
              <w:rPr>
                <w:rFonts w:hint="eastAsia" w:ascii="微软雅黑" w:hAnsi="微软雅黑" w:eastAsia="宋体" w:cs="宋体"/>
                <w:color w:val="0D203D"/>
                <w:kern w:val="0"/>
                <w:szCs w:val="21"/>
                <w:lang w:eastAsia="zh-CN"/>
              </w:rPr>
            </w:pPr>
            <w:r>
              <w:rPr>
                <w:rFonts w:hint="eastAsia" w:ascii="宋体" w:hAnsi="宋体" w:cs="宋体"/>
                <w:color w:val="0D203D"/>
                <w:kern w:val="0"/>
                <w:sz w:val="24"/>
                <w:szCs w:val="24"/>
              </w:rPr>
              <w:t> 联系人：</w:t>
            </w:r>
            <w:r>
              <w:rPr>
                <w:rFonts w:hint="eastAsia" w:ascii="宋体" w:hAnsi="宋体" w:cs="宋体"/>
                <w:color w:val="0D203D"/>
                <w:kern w:val="0"/>
                <w:sz w:val="24"/>
                <w:szCs w:val="24"/>
                <w:lang w:eastAsia="zh-CN"/>
              </w:rPr>
              <w:t>宋晨宏</w:t>
            </w:r>
            <w:r>
              <w:rPr>
                <w:rFonts w:hint="eastAsia" w:ascii="宋体" w:hAnsi="宋体" w:cs="宋体"/>
                <w:color w:val="0D203D"/>
                <w:kern w:val="0"/>
                <w:sz w:val="24"/>
                <w:szCs w:val="24"/>
              </w:rPr>
              <w:t>        电话：</w:t>
            </w:r>
            <w:r>
              <w:rPr>
                <w:rFonts w:hint="eastAsia" w:ascii="宋体" w:hAnsi="宋体" w:cs="宋体"/>
                <w:color w:val="0D203D"/>
                <w:kern w:val="0"/>
                <w:sz w:val="24"/>
                <w:szCs w:val="24"/>
                <w:lang w:eastAsia="zh-CN"/>
              </w:rPr>
              <w:t>0477-7621750</w:t>
            </w:r>
          </w:p>
          <w:p>
            <w:pPr>
              <w:widowControl/>
              <w:shd w:val="clear" w:color="auto" w:fill="FFFFFF"/>
              <w:spacing w:line="315" w:lineRule="atLeast"/>
              <w:ind w:firstLine="240"/>
              <w:jc w:val="left"/>
              <w:rPr>
                <w:rFonts w:ascii="微软雅黑" w:hAnsi="微软雅黑" w:eastAsia="微软雅黑" w:cs="宋体"/>
                <w:color w:val="0D203D"/>
                <w:kern w:val="0"/>
                <w:szCs w:val="21"/>
              </w:rPr>
            </w:pPr>
            <w:r>
              <w:rPr>
                <w:rFonts w:hint="eastAsia" w:ascii="宋体" w:hAnsi="宋体" w:cs="宋体"/>
                <w:color w:val="0D203D"/>
                <w:kern w:val="0"/>
                <w:sz w:val="24"/>
                <w:szCs w:val="24"/>
              </w:rPr>
              <w:t> 地址：鄂托克前旗公园西路文化产业园东区C2座</w:t>
            </w:r>
          </w:p>
          <w:p>
            <w:pPr>
              <w:widowControl/>
              <w:shd w:val="clear" w:color="auto" w:fill="FFFFFF"/>
              <w:spacing w:line="315" w:lineRule="atLeast"/>
              <w:ind w:firstLine="600"/>
              <w:jc w:val="left"/>
              <w:rPr>
                <w:rFonts w:ascii="宋体" w:hAnsi="宋体" w:cs="宋体"/>
                <w:color w:val="0D203D"/>
                <w:kern w:val="0"/>
                <w:szCs w:val="21"/>
              </w:rPr>
            </w:pPr>
            <w:r>
              <w:rPr>
                <w:rFonts w:hint="eastAsia" w:ascii="宋体" w:hAnsi="宋体" w:cs="宋体"/>
                <w:color w:val="0D203D"/>
                <w:kern w:val="0"/>
                <w:sz w:val="24"/>
                <w:szCs w:val="24"/>
              </w:rPr>
              <w:t> </w:t>
            </w:r>
          </w:p>
          <w:p>
            <w:pPr>
              <w:widowControl/>
              <w:shd w:val="clear" w:color="auto" w:fill="FFFFFF"/>
              <w:spacing w:line="315" w:lineRule="atLeast"/>
              <w:ind w:firstLine="600"/>
              <w:jc w:val="left"/>
              <w:rPr>
                <w:rFonts w:hint="eastAsia" w:ascii="宋体" w:hAnsi="宋体" w:eastAsia="宋体" w:cs="宋体"/>
                <w:color w:val="0D203D"/>
                <w:kern w:val="0"/>
                <w:szCs w:val="21"/>
                <w:lang w:eastAsia="zh-CN"/>
              </w:rPr>
            </w:pPr>
            <w:r>
              <w:rPr>
                <w:rFonts w:hint="eastAsia" w:ascii="宋体" w:hAnsi="宋体" w:cs="宋体"/>
                <w:color w:val="0D203D"/>
                <w:kern w:val="0"/>
                <w:sz w:val="24"/>
                <w:szCs w:val="24"/>
              </w:rPr>
              <w:t>              </w:t>
            </w:r>
            <w:r>
              <w:rPr>
                <w:rFonts w:hint="eastAsia" w:ascii="宋体" w:hAnsi="宋体" w:cs="宋体"/>
                <w:color w:val="0D203D"/>
                <w:kern w:val="0"/>
                <w:sz w:val="24"/>
                <w:szCs w:val="24"/>
                <w:lang w:eastAsia="zh-CN"/>
              </w:rPr>
              <w:t>鄂尔多斯市鄂托克前旗公共资源交易中心</w:t>
            </w:r>
          </w:p>
          <w:p>
            <w:pPr>
              <w:widowControl/>
              <w:ind w:firstLine="4800"/>
              <w:jc w:val="left"/>
              <w:rPr>
                <w:rFonts w:hint="eastAsia" w:ascii="宋体" w:hAnsi="宋体" w:eastAsia="宋体" w:cs="宋体"/>
                <w:color w:val="0D203D"/>
                <w:kern w:val="0"/>
                <w:szCs w:val="21"/>
                <w:lang w:eastAsia="zh-CN"/>
              </w:rPr>
            </w:pPr>
            <w:r>
              <w:rPr>
                <w:rFonts w:hint="eastAsia" w:ascii="宋体" w:hAnsi="宋体" w:cs="宋体"/>
                <w:color w:val="0D203D"/>
                <w:kern w:val="0"/>
                <w:sz w:val="24"/>
                <w:szCs w:val="24"/>
                <w:lang w:eastAsia="zh-CN"/>
              </w:rPr>
              <w:t>2019年02月03日</w:t>
            </w:r>
          </w:p>
        </w:tc>
      </w:tr>
      <w:tr>
        <w:tblPrEx>
          <w:tblLayout w:type="fixed"/>
          <w:tblCellMar>
            <w:top w:w="0" w:type="dxa"/>
            <w:left w:w="0" w:type="dxa"/>
            <w:bottom w:w="0" w:type="dxa"/>
            <w:right w:w="0" w:type="dxa"/>
          </w:tblCellMar>
        </w:tblPrEx>
        <w:trPr>
          <w:trHeight w:val="150" w:hRule="atLeast"/>
          <w:tblCellSpacing w:w="7" w:type="dxa"/>
          <w:jc w:val="center"/>
        </w:trPr>
        <w:tc>
          <w:tcPr>
            <w:tcW w:w="9810" w:type="dxa"/>
            <w:tcBorders>
              <w:top w:val="nil"/>
              <w:left w:val="nil"/>
              <w:bottom w:val="nil"/>
              <w:right w:val="nil"/>
            </w:tcBorders>
            <w:shd w:val="clear" w:color="auto" w:fill="FFFFFF"/>
            <w:vAlign w:val="center"/>
          </w:tcPr>
          <w:p>
            <w:pPr>
              <w:widowControl/>
              <w:jc w:val="left"/>
              <w:rPr>
                <w:rFonts w:ascii="微软雅黑" w:hAnsi="微软雅黑" w:eastAsia="微软雅黑" w:cs="宋体"/>
                <w:color w:val="0D203D"/>
                <w:kern w:val="0"/>
                <w:sz w:val="16"/>
                <w:szCs w:val="21"/>
              </w:rPr>
            </w:pPr>
          </w:p>
        </w:tc>
      </w:tr>
    </w:tbl>
    <w:p>
      <w:pPr>
        <w:spacing w:line="360" w:lineRule="auto"/>
        <w:jc w:val="center"/>
        <w:outlineLvl w:val="0"/>
        <w:rPr>
          <w:rFonts w:ascii="宋体" w:hAnsi="宋体"/>
          <w:b/>
          <w:sz w:val="24"/>
          <w:szCs w:val="24"/>
        </w:rPr>
      </w:pPr>
    </w:p>
    <w:p>
      <w:pPr>
        <w:spacing w:line="360" w:lineRule="auto"/>
        <w:jc w:val="center"/>
        <w:outlineLvl w:val="0"/>
        <w:rPr>
          <w:rFonts w:ascii="宋体" w:hAnsi="宋体"/>
          <w:b/>
          <w:sz w:val="24"/>
          <w:szCs w:val="24"/>
        </w:rPr>
      </w:pPr>
    </w:p>
    <w:p>
      <w:pPr>
        <w:spacing w:line="360" w:lineRule="auto"/>
        <w:jc w:val="center"/>
        <w:outlineLvl w:val="0"/>
        <w:rPr>
          <w:rFonts w:ascii="宋体" w:hAnsi="宋体"/>
          <w:b/>
          <w:sz w:val="24"/>
          <w:szCs w:val="24"/>
        </w:rPr>
      </w:pPr>
    </w:p>
    <w:p>
      <w:pPr>
        <w:spacing w:line="360" w:lineRule="auto"/>
        <w:jc w:val="center"/>
        <w:outlineLvl w:val="0"/>
        <w:rPr>
          <w:rFonts w:ascii="宋体" w:hAnsi="宋体"/>
          <w:b/>
          <w:sz w:val="24"/>
          <w:szCs w:val="24"/>
        </w:rPr>
      </w:pPr>
    </w:p>
    <w:p>
      <w:pPr>
        <w:spacing w:line="360" w:lineRule="auto"/>
        <w:jc w:val="center"/>
        <w:outlineLvl w:val="0"/>
        <w:rPr>
          <w:rFonts w:ascii="宋体" w:hAnsi="宋体"/>
          <w:b/>
          <w:sz w:val="24"/>
          <w:szCs w:val="24"/>
        </w:rPr>
      </w:pPr>
    </w:p>
    <w:p>
      <w:pPr>
        <w:pStyle w:val="2"/>
        <w:rPr>
          <w:rFonts w:ascii="宋体" w:hAnsi="宋体"/>
          <w:b/>
          <w:sz w:val="24"/>
          <w:szCs w:val="24"/>
        </w:rPr>
      </w:pPr>
    </w:p>
    <w:p>
      <w:pPr>
        <w:pStyle w:val="2"/>
        <w:rPr>
          <w:rFonts w:ascii="宋体" w:hAnsi="宋体"/>
          <w:b/>
          <w:sz w:val="24"/>
          <w:szCs w:val="24"/>
        </w:rPr>
      </w:pPr>
    </w:p>
    <w:p>
      <w:pPr>
        <w:spacing w:line="360" w:lineRule="auto"/>
        <w:jc w:val="center"/>
        <w:outlineLvl w:val="0"/>
        <w:rPr>
          <w:rFonts w:ascii="宋体" w:hAnsi="宋体"/>
          <w:b/>
          <w:sz w:val="24"/>
          <w:szCs w:val="24"/>
        </w:rPr>
      </w:pPr>
    </w:p>
    <w:p>
      <w:pPr>
        <w:spacing w:line="360" w:lineRule="auto"/>
        <w:outlineLvl w:val="0"/>
        <w:rPr>
          <w:rFonts w:ascii="宋体" w:hAnsi="宋体"/>
          <w:b/>
          <w:sz w:val="24"/>
          <w:szCs w:val="24"/>
        </w:rPr>
      </w:pPr>
    </w:p>
    <w:p>
      <w:pPr>
        <w:spacing w:line="360" w:lineRule="auto"/>
        <w:outlineLvl w:val="0"/>
        <w:rPr>
          <w:rFonts w:ascii="宋体" w:hAnsi="宋体"/>
          <w:b/>
          <w:sz w:val="24"/>
          <w:szCs w:val="24"/>
        </w:rPr>
      </w:pPr>
    </w:p>
    <w:p>
      <w:pPr>
        <w:spacing w:line="360" w:lineRule="auto"/>
        <w:jc w:val="center"/>
        <w:rPr>
          <w:rFonts w:hint="eastAsia" w:ascii="宋体" w:hAnsi="宋体" w:eastAsia="宋体" w:cs="Times New Roman"/>
          <w:b/>
          <w:sz w:val="24"/>
          <w:szCs w:val="24"/>
        </w:rPr>
      </w:pPr>
      <w:r>
        <w:rPr>
          <w:rFonts w:hint="eastAsia" w:ascii="宋体" w:hAnsi="宋体" w:eastAsia="宋体" w:cs="Times New Roman"/>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5"/>
        <w:tblW w:w="974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05"/>
        <w:gridCol w:w="6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名称：</w:t>
            </w:r>
            <w:r>
              <w:rPr>
                <w:rFonts w:hint="eastAsia" w:ascii="宋体" w:hAnsi="宋体"/>
                <w:color w:val="000000"/>
                <w:sz w:val="24"/>
                <w:szCs w:val="24"/>
                <w:lang w:eastAsia="zh-CN"/>
              </w:rPr>
              <w:t>鄂托克前旗政务服务中心</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地址：鄂托克前旗敖勒召其镇</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联系人：</w:t>
            </w:r>
            <w:r>
              <w:rPr>
                <w:rFonts w:hint="eastAsia" w:ascii="宋体" w:hAnsi="宋体"/>
                <w:color w:val="000000"/>
                <w:sz w:val="24"/>
                <w:szCs w:val="24"/>
                <w:lang w:eastAsia="zh-CN"/>
              </w:rPr>
              <w:t>王山村</w:t>
            </w:r>
            <w:r>
              <w:rPr>
                <w:rFonts w:hint="eastAsia" w:ascii="宋体" w:hAnsi="宋体"/>
                <w:color w:val="000000"/>
                <w:sz w:val="24"/>
                <w:szCs w:val="24"/>
                <w:lang w:val="en-US" w:eastAsia="zh-CN"/>
              </w:rPr>
              <w:t xml:space="preserve">    </w:t>
            </w:r>
            <w:r>
              <w:rPr>
                <w:rFonts w:hint="eastAsia" w:ascii="宋体" w:hAnsi="宋体"/>
                <w:color w:val="000000"/>
                <w:sz w:val="24"/>
                <w:szCs w:val="24"/>
              </w:rPr>
              <w:t>电话：</w:t>
            </w:r>
            <w:r>
              <w:rPr>
                <w:rFonts w:hint="eastAsia" w:ascii="宋体" w:hAnsi="宋体" w:cs="宋体"/>
                <w:color w:val="0D203D"/>
                <w:kern w:val="0"/>
                <w:sz w:val="24"/>
                <w:szCs w:val="24"/>
                <w:lang w:eastAsia="zh-CN"/>
              </w:rPr>
              <w:t>15247766552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s="宋体"/>
                <w:sz w:val="24"/>
                <w:szCs w:val="24"/>
                <w:highlight w:val="white"/>
              </w:rPr>
              <w:t>采购代理机构</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名称：</w:t>
            </w:r>
            <w:r>
              <w:rPr>
                <w:rFonts w:hint="eastAsia" w:ascii="宋体" w:hAnsi="宋体"/>
                <w:color w:val="000000"/>
                <w:sz w:val="24"/>
                <w:szCs w:val="24"/>
                <w:lang w:eastAsia="zh-CN"/>
              </w:rPr>
              <w:t>鄂尔多斯市鄂托克前旗公共资源交易中心</w:t>
            </w:r>
          </w:p>
          <w:p>
            <w:pPr>
              <w:widowControl/>
              <w:shd w:val="clear" w:color="auto" w:fill="FFFFFF"/>
              <w:spacing w:line="315" w:lineRule="atLeast"/>
              <w:jc w:val="left"/>
              <w:rPr>
                <w:rFonts w:ascii="微软雅黑" w:hAnsi="微软雅黑" w:eastAsia="微软雅黑" w:cs="宋体"/>
                <w:color w:val="0D203D"/>
                <w:kern w:val="0"/>
                <w:szCs w:val="21"/>
              </w:rPr>
            </w:pPr>
            <w:r>
              <w:rPr>
                <w:rFonts w:hint="eastAsia" w:ascii="宋体" w:hAnsi="宋体"/>
                <w:color w:val="000000"/>
                <w:sz w:val="24"/>
                <w:szCs w:val="24"/>
              </w:rPr>
              <w:t>地址：鄂托克前旗公园西路文化产业园东区C2座</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联系人：</w:t>
            </w:r>
            <w:r>
              <w:rPr>
                <w:rFonts w:hint="eastAsia" w:ascii="宋体" w:hAnsi="宋体"/>
                <w:color w:val="000000"/>
                <w:sz w:val="24"/>
                <w:szCs w:val="24"/>
                <w:lang w:eastAsia="zh-CN"/>
              </w:rPr>
              <w:t>宋晨宏</w:t>
            </w:r>
            <w:r>
              <w:rPr>
                <w:rFonts w:hint="eastAsia" w:ascii="宋体" w:hAnsi="宋体"/>
                <w:color w:val="000000"/>
                <w:sz w:val="24"/>
                <w:szCs w:val="24"/>
              </w:rPr>
              <w:t xml:space="preserve">    联系电话：</w:t>
            </w:r>
            <w:r>
              <w:rPr>
                <w:rFonts w:hint="eastAsia" w:ascii="宋体" w:hAnsi="宋体"/>
                <w:color w:val="000000"/>
                <w:sz w:val="24"/>
                <w:szCs w:val="24"/>
                <w:lang w:eastAsia="zh-CN"/>
              </w:rPr>
              <w:t>0477-7621750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580"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05" w:type="dxa"/>
            <w:tcBorders>
              <w:top w:val="single" w:color="auto" w:sz="4" w:space="0"/>
              <w:left w:val="single" w:color="auto" w:sz="4" w:space="0"/>
              <w:bottom w:val="single" w:color="auto" w:sz="4" w:space="0"/>
              <w:right w:val="single" w:color="auto" w:sz="4" w:space="0"/>
            </w:tcBorders>
            <w:vAlign w:val="center"/>
          </w:tcPr>
          <w:p>
            <w:pPr>
              <w:pStyle w:val="59"/>
              <w:spacing w:line="500" w:lineRule="exact"/>
              <w:jc w:val="center"/>
              <w:rPr>
                <w:rFonts w:ascii="宋体" w:hAnsi="宋体"/>
                <w:color w:val="000000"/>
                <w:kern w:val="2"/>
                <w:sz w:val="24"/>
                <w:szCs w:val="24"/>
              </w:rPr>
            </w:pPr>
            <w:r>
              <w:rPr>
                <w:rFonts w:hint="eastAsia" w:ascii="宋体" w:hAnsi="宋体"/>
                <w:color w:val="000000" w:themeColor="text1"/>
                <w:sz w:val="24"/>
                <w:szCs w:val="24"/>
              </w:rPr>
              <w:t>采购预算</w:t>
            </w:r>
          </w:p>
        </w:tc>
        <w:tc>
          <w:tcPr>
            <w:tcW w:w="6580" w:type="dxa"/>
            <w:tcBorders>
              <w:top w:val="single" w:color="auto" w:sz="4" w:space="0"/>
              <w:left w:val="single" w:color="auto" w:sz="4" w:space="0"/>
              <w:bottom w:val="single" w:color="auto" w:sz="4" w:space="0"/>
              <w:right w:val="single" w:color="auto" w:sz="4" w:space="0"/>
            </w:tcBorders>
            <w:vAlign w:val="center"/>
          </w:tcPr>
          <w:p>
            <w:pPr>
              <w:pStyle w:val="59"/>
              <w:spacing w:line="500" w:lineRule="exact"/>
              <w:rPr>
                <w:rFonts w:hint="eastAsia" w:ascii="宋体" w:hAnsi="宋体" w:eastAsia="宋体"/>
                <w:color w:val="000000"/>
                <w:kern w:val="2"/>
                <w:sz w:val="24"/>
                <w:szCs w:val="24"/>
                <w:lang w:eastAsia="zh-CN"/>
              </w:rPr>
            </w:pPr>
            <w:r>
              <w:rPr>
                <w:rFonts w:hint="eastAsia" w:ascii="宋体" w:hAnsi="宋体"/>
                <w:sz w:val="24"/>
                <w:szCs w:val="24"/>
                <w:u w:val="single"/>
              </w:rPr>
              <w:t xml:space="preserve"> </w:t>
            </w:r>
            <w:r>
              <w:rPr>
                <w:rFonts w:hint="eastAsia" w:ascii="宋体" w:hAnsi="宋体"/>
                <w:sz w:val="24"/>
                <w:szCs w:val="24"/>
                <w:u w:val="single"/>
                <w:lang w:val="en-US" w:eastAsia="zh-CN"/>
              </w:rPr>
              <w:t>1788999</w:t>
            </w:r>
            <w:r>
              <w:rPr>
                <w:rFonts w:hint="eastAsia" w:ascii="宋体" w:hAnsi="宋体"/>
                <w:sz w:val="24"/>
                <w:szCs w:val="24"/>
                <w:u w:val="single"/>
              </w:rPr>
              <w:t>.00</w:t>
            </w:r>
            <w:r>
              <w:rPr>
                <w:rFonts w:hint="eastAsia" w:ascii="宋体" w:hAnsi="宋体"/>
                <w:sz w:val="24"/>
                <w:szCs w:val="24"/>
              </w:rPr>
              <w:t xml:space="preserve"> 元</w:t>
            </w:r>
            <w:r>
              <w:rPr>
                <w:rFonts w:hint="eastAsia" w:ascii="宋体" w:hAnsi="宋体"/>
                <w:sz w:val="24"/>
                <w:szCs w:val="24"/>
                <w:lang w:eastAsia="zh-CN"/>
              </w:rPr>
              <w:t>（</w:t>
            </w:r>
            <w:r>
              <w:rPr>
                <w:rFonts w:hint="eastAsia" w:ascii="宋体" w:hAnsi="宋体"/>
                <w:color w:val="000000"/>
                <w:sz w:val="24"/>
                <w:szCs w:val="24"/>
              </w:rPr>
              <w:t>投标报价高于预算金额为无效报价，属未实质响应招标文件，不进入详细评审，按否决投标处理。</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kern w:val="2"/>
                <w:sz w:val="24"/>
                <w:szCs w:val="24"/>
              </w:rPr>
            </w:pPr>
            <w:r>
              <w:rPr>
                <w:rFonts w:hint="eastAsia" w:ascii="宋体" w:hAnsi="宋体"/>
                <w:color w:val="000000" w:themeColor="text1"/>
                <w:sz w:val="24"/>
                <w:szCs w:val="24"/>
              </w:rPr>
              <w:t>分包情况</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kern w:val="2"/>
                <w:sz w:val="24"/>
                <w:szCs w:val="24"/>
              </w:rPr>
            </w:pPr>
            <w:r>
              <w:rPr>
                <w:rFonts w:hint="eastAsia" w:ascii="MS Mincho" w:hAnsi="MS Mincho" w:eastAsia="MS Mincho" w:cs="MS Mincho"/>
                <w:color w:val="000000" w:themeColor="text1"/>
                <w:sz w:val="24"/>
                <w:szCs w:val="24"/>
              </w:rPr>
              <w:t>☑</w:t>
            </w:r>
            <w:r>
              <w:rPr>
                <w:rFonts w:hint="eastAsia" w:ascii="宋体" w:hAnsi="宋体"/>
                <w:color w:val="000000" w:themeColor="text1"/>
                <w:sz w:val="24"/>
                <w:szCs w:val="24"/>
              </w:rPr>
              <w:t>一整包、□共___包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kern w:val="2"/>
                <w:sz w:val="24"/>
                <w:szCs w:val="24"/>
              </w:rPr>
            </w:pPr>
            <w:r>
              <w:rPr>
                <w:rFonts w:hint="eastAsia" w:ascii="宋体" w:hAnsi="宋体"/>
                <w:color w:val="000000" w:themeColor="text1"/>
                <w:sz w:val="24"/>
                <w:szCs w:val="24"/>
              </w:rPr>
              <w:t>付款方式</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kern w:val="2"/>
                <w:sz w:val="24"/>
                <w:szCs w:val="24"/>
              </w:rPr>
            </w:pPr>
            <w:r>
              <w:rPr>
                <w:rFonts w:hint="eastAsia" w:ascii="宋体" w:hAnsi="宋体"/>
                <w:color w:val="000000" w:themeColor="text1"/>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评标委员会依法组建，由采购人代表和评审专家组成共5人；</w:t>
            </w:r>
          </w:p>
          <w:p>
            <w:pPr>
              <w:spacing w:line="360" w:lineRule="auto"/>
              <w:ind w:left="-140" w:leftChars="-50" w:right="-140" w:rightChars="-50"/>
              <w:rPr>
                <w:rFonts w:ascii="宋体" w:hAnsi="宋体"/>
                <w:color w:val="000000"/>
                <w:sz w:val="24"/>
                <w:szCs w:val="24"/>
              </w:rPr>
            </w:pPr>
            <w:r>
              <w:rPr>
                <w:rFonts w:ascii="宋体" w:hAnsi="宋体"/>
                <w:color w:val="000000"/>
                <w:sz w:val="24"/>
                <w:szCs w:val="24"/>
              </w:rPr>
              <w:t>评标专家确定方式</w:t>
            </w:r>
            <w:r>
              <w:rPr>
                <w:rFonts w:hint="eastAsia" w:ascii="宋体" w:hAnsi="宋体"/>
                <w:color w:val="000000"/>
                <w:sz w:val="24"/>
                <w:szCs w:val="24"/>
              </w:rPr>
              <w:t>：从鄂尔多斯市公共资源交易评标专家库中采用电脑随机抽取语音通知的方式确定。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eastAsia="zh-CN"/>
              </w:rPr>
              <w:t>2019年02月25日</w:t>
            </w:r>
            <w:r>
              <w:rPr>
                <w:rFonts w:hint="eastAsia" w:ascii="宋体" w:hAnsi="宋体"/>
                <w:color w:val="000000"/>
                <w:sz w:val="24"/>
                <w:szCs w:val="24"/>
              </w:rPr>
              <w:t>09时0</w:t>
            </w:r>
            <w:r>
              <w:rPr>
                <w:rFonts w:hint="eastAsia" w:ascii="宋体" w:hAnsi="宋体"/>
                <w:color w:val="000000"/>
                <w:sz w:val="24"/>
                <w:szCs w:val="24"/>
                <w:lang w:val="en-US" w:eastAsia="zh-CN"/>
              </w:rPr>
              <w:t>0</w:t>
            </w:r>
            <w:r>
              <w:rPr>
                <w:rFonts w:hint="eastAsia" w:ascii="宋体" w:hAnsi="宋体"/>
                <w:color w:val="000000"/>
                <w:sz w:val="24"/>
                <w:szCs w:val="24"/>
              </w:rPr>
              <w:t xml:space="preserve">分--09时30分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eastAsia="zh-CN"/>
              </w:rPr>
              <w:t>2019年02月25日</w:t>
            </w:r>
            <w:r>
              <w:rPr>
                <w:rFonts w:hint="eastAsia" w:ascii="宋体" w:hAnsi="宋体"/>
                <w:color w:val="000000"/>
                <w:sz w:val="24"/>
                <w:szCs w:val="24"/>
              </w:rPr>
              <w:t>09时30分整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鄂托克前旗公共资源交易中心开标</w:t>
            </w:r>
            <w:r>
              <w:rPr>
                <w:rFonts w:hint="eastAsia" w:ascii="宋体" w:hAnsi="宋体"/>
                <w:color w:val="000000"/>
                <w:sz w:val="24"/>
                <w:szCs w:val="24"/>
                <w:lang w:eastAsia="zh-CN"/>
              </w:rPr>
              <w:t>二</w:t>
            </w:r>
            <w:r>
              <w:rPr>
                <w:rFonts w:hint="eastAsia" w:ascii="宋体" w:hAnsi="宋体"/>
                <w:color w:val="000000"/>
                <w:sz w:val="24"/>
                <w:szCs w:val="24"/>
              </w:rPr>
              <w:t>室（鄂托克前旗公园西路文化产业园东区C2座）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正本一份，副本四份，电子版（U盘）</w:t>
            </w:r>
            <w:r>
              <w:rPr>
                <w:rFonts w:hint="eastAsia" w:ascii="宋体" w:hAnsi="宋体"/>
                <w:color w:val="000000"/>
                <w:sz w:val="24"/>
                <w:szCs w:val="24"/>
                <w:lang w:val="en-US" w:eastAsia="zh-CN"/>
              </w:rPr>
              <w:t>1</w:t>
            </w:r>
            <w:r>
              <w:rPr>
                <w:rFonts w:hint="eastAsia" w:ascii="宋体" w:hAnsi="宋体"/>
                <w:color w:val="000000"/>
                <w:sz w:val="24"/>
                <w:szCs w:val="24"/>
              </w:rPr>
              <w:t>份（</w:t>
            </w:r>
            <w:r>
              <w:rPr>
                <w:rFonts w:hint="eastAsia" w:ascii="宋体" w:hAnsi="宋体"/>
                <w:color w:val="000000" w:themeColor="text1"/>
                <w:sz w:val="24"/>
                <w:szCs w:val="24"/>
              </w:rPr>
              <w:t>标明投标人名称，</w:t>
            </w:r>
            <w:r>
              <w:rPr>
                <w:rFonts w:hint="eastAsia" w:ascii="宋体" w:hAnsi="宋体"/>
                <w:color w:val="000000"/>
                <w:sz w:val="24"/>
                <w:szCs w:val="24"/>
              </w:rPr>
              <w:t>与正本内容一致，内含不加密的PDF格式投标文件及excel格式的完整工程量清单报价预算）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s="宋体"/>
                <w:sz w:val="24"/>
                <w:szCs w:val="24"/>
              </w:rPr>
              <w:t>现场踏勘</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olor w:val="000000"/>
                <w:sz w:val="24"/>
                <w:szCs w:val="24"/>
              </w:rPr>
              <w:t>履约保证金</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lang w:eastAsia="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580"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本项目采用“虚拟子账户”形式及法律法规规定的其它缴纳方式收退投标保证金。请各投标人特别关注并严格遵照招标文件中有关投标保证金缴纳的规定。</w:t>
            </w:r>
          </w:p>
          <w:p>
            <w:pPr>
              <w:spacing w:line="360" w:lineRule="auto"/>
              <w:ind w:right="-140" w:rightChars="-50"/>
              <w:rPr>
                <w:rFonts w:ascii="宋体" w:hAnsi="宋体"/>
                <w:sz w:val="24"/>
                <w:szCs w:val="24"/>
              </w:rPr>
            </w:pPr>
            <w:r>
              <w:rPr>
                <w:rFonts w:hint="eastAsia" w:ascii="宋体" w:hAnsi="宋体"/>
                <w:sz w:val="24"/>
                <w:szCs w:val="24"/>
              </w:rPr>
              <w:t>保证金人民币:</w:t>
            </w:r>
            <w:r>
              <w:rPr>
                <w:rFonts w:hint="eastAsia" w:ascii="宋体" w:hAnsi="宋体"/>
                <w:sz w:val="24"/>
                <w:szCs w:val="24"/>
                <w:lang w:val="en-US" w:eastAsia="zh-CN"/>
              </w:rPr>
              <w:t>30</w:t>
            </w:r>
            <w:r>
              <w:rPr>
                <w:rFonts w:hint="eastAsia" w:ascii="宋体" w:hAnsi="宋体"/>
                <w:sz w:val="24"/>
                <w:szCs w:val="24"/>
              </w:rPr>
              <w:t>000.00元整（大写：</w:t>
            </w:r>
            <w:r>
              <w:rPr>
                <w:rFonts w:hint="eastAsia" w:ascii="宋体" w:hAnsi="宋体"/>
                <w:sz w:val="24"/>
                <w:szCs w:val="24"/>
                <w:lang w:eastAsia="zh-CN"/>
              </w:rPr>
              <w:t>叁万圆整</w:t>
            </w:r>
            <w:r>
              <w:rPr>
                <w:rFonts w:hint="eastAsia" w:ascii="宋体" w:hAnsi="宋体"/>
                <w:sz w:val="24"/>
                <w:szCs w:val="24"/>
              </w:rPr>
              <w:t>）；</w:t>
            </w:r>
          </w:p>
          <w:p>
            <w:pPr>
              <w:spacing w:line="360" w:lineRule="auto"/>
              <w:ind w:right="-140" w:rightChars="-50"/>
              <w:rPr>
                <w:rFonts w:ascii="宋体" w:hAnsi="宋体"/>
                <w:sz w:val="24"/>
                <w:szCs w:val="24"/>
              </w:rPr>
            </w:pPr>
            <w:r>
              <w:rPr>
                <w:rFonts w:hint="eastAsia" w:ascii="宋体" w:hAnsi="宋体"/>
                <w:sz w:val="24"/>
                <w:szCs w:val="24"/>
              </w:rPr>
              <w:t>开户银行：鄂托克前旗农村商业银行股份有限公司。</w:t>
            </w:r>
          </w:p>
          <w:p>
            <w:pPr>
              <w:spacing w:line="360" w:lineRule="auto"/>
              <w:ind w:right="-140" w:rightChars="-50"/>
              <w:rPr>
                <w:rFonts w:ascii="宋体" w:hAnsi="宋体"/>
                <w:sz w:val="24"/>
                <w:szCs w:val="24"/>
              </w:rPr>
            </w:pPr>
            <w:r>
              <w:rPr>
                <w:rFonts w:hint="eastAsia" w:ascii="宋体" w:hAnsi="宋体"/>
                <w:sz w:val="24"/>
                <w:szCs w:val="24"/>
              </w:rPr>
              <w:t>行号：402205481279。</w:t>
            </w:r>
          </w:p>
          <w:p>
            <w:pPr>
              <w:spacing w:line="360" w:lineRule="auto"/>
              <w:ind w:right="-140" w:rightChars="-50"/>
              <w:rPr>
                <w:rFonts w:ascii="宋体" w:hAnsi="宋体"/>
                <w:sz w:val="24"/>
                <w:szCs w:val="24"/>
              </w:rPr>
            </w:pPr>
            <w:r>
              <w:rPr>
                <w:rFonts w:hint="eastAsia" w:ascii="宋体" w:hAnsi="宋体"/>
                <w:sz w:val="24"/>
                <w:szCs w:val="24"/>
              </w:rPr>
              <w:t>开户单位：鄂尔多斯市鄂托克前旗公共资源交易中心。</w:t>
            </w:r>
          </w:p>
          <w:p>
            <w:pPr>
              <w:spacing w:line="360" w:lineRule="auto"/>
              <w:ind w:right="-140" w:rightChars="-50"/>
              <w:rPr>
                <w:rFonts w:ascii="宋体" w:hAnsi="宋体"/>
                <w:sz w:val="24"/>
                <w:szCs w:val="24"/>
              </w:rPr>
            </w:pPr>
            <w:r>
              <w:rPr>
                <w:rFonts w:hint="eastAsia" w:ascii="宋体" w:hAnsi="宋体"/>
                <w:sz w:val="24"/>
                <w:szCs w:val="24"/>
              </w:rPr>
              <w:t>账号：详见“政府采购投标信息回执函”下方所附“保证金缴纳信息”中载明的账号。</w:t>
            </w:r>
          </w:p>
          <w:p>
            <w:pPr>
              <w:spacing w:line="360" w:lineRule="auto"/>
              <w:ind w:right="-140" w:rightChars="-50"/>
              <w:rPr>
                <w:rFonts w:ascii="宋体" w:hAnsi="宋体"/>
                <w:sz w:val="24"/>
                <w:szCs w:val="24"/>
              </w:rPr>
            </w:pPr>
            <w:r>
              <w:rPr>
                <w:rFonts w:hint="eastAsia" w:ascii="宋体" w:hAnsi="宋体"/>
                <w:sz w:val="24"/>
                <w:szCs w:val="24"/>
              </w:rPr>
              <w:t>投标保证金缴纳、退还联系人：白俊艳   0477—7625245</w:t>
            </w:r>
          </w:p>
          <w:p>
            <w:pPr>
              <w:spacing w:line="360" w:lineRule="auto"/>
              <w:ind w:right="-140" w:rightChars="-50"/>
              <w:rPr>
                <w:rFonts w:ascii="宋体" w:hAnsi="宋体"/>
                <w:color w:val="000000"/>
                <w:sz w:val="24"/>
                <w:szCs w:val="24"/>
              </w:rPr>
            </w:pPr>
            <w:r>
              <w:rPr>
                <w:rFonts w:hint="eastAsia" w:ascii="宋体" w:hAnsi="宋体"/>
                <w:sz w:val="24"/>
                <w:szCs w:val="24"/>
              </w:rPr>
              <w:t>投标保证金缴纳截止时间：</w:t>
            </w:r>
            <w:r>
              <w:rPr>
                <w:rFonts w:hint="eastAsia" w:ascii="宋体" w:hAnsi="宋体"/>
                <w:sz w:val="24"/>
                <w:szCs w:val="24"/>
                <w:lang w:eastAsia="zh-CN"/>
              </w:rPr>
              <w:t>2019年02月25日</w:t>
            </w:r>
            <w:r>
              <w:rPr>
                <w:rFonts w:hint="eastAsia" w:ascii="宋体" w:hAnsi="宋体"/>
                <w:sz w:val="24"/>
                <w:szCs w:val="24"/>
              </w:rPr>
              <w:t>上午09时30分前</w:t>
            </w:r>
          </w:p>
        </w:tc>
      </w:tr>
    </w:tbl>
    <w:p>
      <w:pPr>
        <w:spacing w:line="360" w:lineRule="auto"/>
        <w:rPr>
          <w:rFonts w:ascii="宋体" w:hAnsi="宋体"/>
          <w:b/>
          <w:sz w:val="24"/>
          <w:szCs w:val="24"/>
        </w:rPr>
      </w:pPr>
      <w:bookmarkStart w:id="2" w:name="_Toc447030613"/>
      <w:bookmarkStart w:id="3" w:name="_Toc266431157"/>
      <w:bookmarkStart w:id="4" w:name="_Toc497472638"/>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cs="宋体"/>
          <w:kern w:val="0"/>
          <w:sz w:val="24"/>
          <w:szCs w:val="24"/>
        </w:rPr>
      </w:pPr>
      <w:r>
        <w:rPr>
          <w:rFonts w:hint="eastAsia" w:ascii="宋体" w:hAnsi="宋体"/>
          <w:sz w:val="24"/>
          <w:szCs w:val="24"/>
        </w:rPr>
        <w:t>填写报名信息。登录《鄂尔多斯市公共资源交易网》（http://www.ordosggzyjy.org.cn）或《鄂托克前旗公共资源交易中心网》（http://www.ordosggzyjy.org.cn/TPFront_etkqq/）</w:t>
      </w:r>
      <w:r>
        <w:rPr>
          <w:rFonts w:hint="eastAsia" w:ascii="宋体" w:hAnsi="宋体"/>
          <w:sz w:val="24"/>
          <w:szCs w:val="24"/>
          <w:lang w:eastAsia="zh-CN"/>
        </w:rPr>
        <w:t>页面</w:t>
      </w:r>
      <w:r>
        <w:rPr>
          <w:rFonts w:hint="eastAsia" w:ascii="宋体" w:hAnsi="宋体" w:cs="宋体"/>
          <w:kern w:val="0"/>
          <w:sz w:val="24"/>
          <w:szCs w:val="24"/>
        </w:rPr>
        <w:t>，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2.1报名时间（招标文件提供期限）：</w:t>
      </w:r>
      <w:r>
        <w:rPr>
          <w:rFonts w:hint="eastAsia" w:ascii="宋体" w:hAnsi="宋体"/>
          <w:bCs/>
          <w:color w:val="000000" w:themeColor="text1"/>
          <w:sz w:val="24"/>
          <w:szCs w:val="24"/>
          <w:lang w:eastAsia="zh-CN"/>
        </w:rPr>
        <w:t>2019年02月03日</w:t>
      </w:r>
      <w:r>
        <w:rPr>
          <w:rFonts w:hint="eastAsia" w:ascii="宋体" w:hAnsi="宋体"/>
          <w:bCs/>
          <w:color w:val="000000" w:themeColor="text1"/>
          <w:sz w:val="24"/>
          <w:szCs w:val="24"/>
        </w:rPr>
        <w:t>至</w:t>
      </w:r>
      <w:r>
        <w:rPr>
          <w:rFonts w:hint="eastAsia" w:ascii="宋体" w:hAnsi="宋体"/>
          <w:bCs/>
          <w:color w:val="000000" w:themeColor="text1"/>
          <w:sz w:val="24"/>
          <w:szCs w:val="24"/>
          <w:lang w:eastAsia="zh-CN"/>
        </w:rPr>
        <w:t>2019年02月20日下午</w:t>
      </w:r>
      <w:r>
        <w:rPr>
          <w:rFonts w:hint="eastAsia" w:ascii="宋体" w:hAnsi="宋体"/>
          <w:bCs/>
          <w:color w:val="000000" w:themeColor="text1"/>
          <w:sz w:val="24"/>
          <w:szCs w:val="24"/>
        </w:rPr>
        <w:t>17时30分。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2.2保证金缴纳截止时间（同提交投标文件截止时间）：</w:t>
      </w:r>
      <w:r>
        <w:rPr>
          <w:rFonts w:hint="eastAsia" w:ascii="宋体" w:hAnsi="宋体"/>
          <w:sz w:val="24"/>
          <w:szCs w:val="24"/>
          <w:lang w:val="en-US" w:eastAsia="zh-CN"/>
        </w:rPr>
        <w:t>2019年02月25日</w:t>
      </w:r>
      <w:r>
        <w:rPr>
          <w:rFonts w:hint="eastAsia" w:ascii="宋体" w:hAnsi="宋体"/>
          <w:sz w:val="24"/>
          <w:szCs w:val="24"/>
          <w:lang w:eastAsia="zh-CN"/>
        </w:rPr>
        <w:t>上</w:t>
      </w:r>
      <w:r>
        <w:rPr>
          <w:rFonts w:hint="eastAsia" w:ascii="宋体" w:hAnsi="宋体"/>
          <w:sz w:val="24"/>
          <w:szCs w:val="24"/>
        </w:rPr>
        <w:t>午</w:t>
      </w:r>
      <w:r>
        <w:rPr>
          <w:rFonts w:hint="eastAsia" w:ascii="宋体" w:hAnsi="宋体"/>
          <w:sz w:val="24"/>
          <w:szCs w:val="24"/>
          <w:lang w:val="en-US" w:eastAsia="zh-CN"/>
        </w:rPr>
        <w:t>9</w:t>
      </w:r>
      <w:r>
        <w:rPr>
          <w:rFonts w:hint="eastAsia" w:ascii="宋体" w:hAnsi="宋体"/>
          <w:sz w:val="24"/>
          <w:szCs w:val="24"/>
        </w:rPr>
        <w:t>时</w:t>
      </w:r>
      <w:r>
        <w:rPr>
          <w:rFonts w:hint="eastAsia" w:ascii="宋体" w:hAnsi="宋体"/>
          <w:sz w:val="24"/>
          <w:szCs w:val="24"/>
          <w:lang w:val="en-US" w:eastAsia="zh-CN"/>
        </w:rPr>
        <w:t>3</w:t>
      </w:r>
      <w:r>
        <w:rPr>
          <w:rFonts w:hint="eastAsia" w:ascii="宋体" w:hAnsi="宋体"/>
          <w:sz w:val="24"/>
          <w:szCs w:val="24"/>
        </w:rPr>
        <w:t>0分前</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31"/>
          <w:rFonts w:hint="eastAsia" w:ascii="宋体" w:hAnsi="宋体" w:cs="宋体"/>
          <w:kern w:val="0"/>
          <w:sz w:val="24"/>
          <w:szCs w:val="24"/>
          <w:lang w:eastAsia="zh-CN"/>
        </w:rPr>
        <w:t>996412561@qq.com</w:t>
      </w:r>
      <w:r>
        <w:rPr>
          <w:rStyle w:val="31"/>
          <w:rFonts w:ascii="宋体" w:hAnsi="宋体" w:cs="宋体"/>
          <w:kern w:val="0"/>
          <w:sz w:val="24"/>
          <w:szCs w:val="24"/>
        </w:rPr>
        <w:fldChar w:fldCharType="end"/>
      </w:r>
      <w:r>
        <w:rPr>
          <w:rFonts w:hint="eastAsia" w:ascii="宋体" w:hAnsi="宋体"/>
          <w:sz w:val="24"/>
          <w:szCs w:val="24"/>
        </w:rPr>
        <w:t>或书面送达）通知</w:t>
      </w:r>
      <w:r>
        <w:rPr>
          <w:rFonts w:hint="eastAsia" w:ascii="宋体" w:hAnsi="宋体"/>
          <w:sz w:val="24"/>
          <w:szCs w:val="24"/>
          <w:lang w:eastAsia="zh-CN"/>
        </w:rPr>
        <w:t>鄂托克前旗公共资源交易中心</w:t>
      </w:r>
      <w:r>
        <w:rPr>
          <w:rFonts w:hint="eastAsia" w:ascii="宋体" w:hAnsi="宋体"/>
          <w:sz w:val="24"/>
          <w:szCs w:val="24"/>
        </w:rPr>
        <w:t>，并在网上报名页面中撤销报名。放弃投标未予告知的，</w:t>
      </w:r>
      <w:r>
        <w:rPr>
          <w:rFonts w:hint="eastAsia" w:ascii="宋体" w:hAnsi="宋体"/>
          <w:sz w:val="24"/>
          <w:szCs w:val="24"/>
          <w:lang w:eastAsia="zh-CN"/>
        </w:rPr>
        <w:t>鄂托克前旗公共资源交易中心</w:t>
      </w:r>
      <w:r>
        <w:rPr>
          <w:rFonts w:hint="eastAsia" w:ascii="宋体" w:hAnsi="宋体"/>
          <w:sz w:val="24"/>
          <w:szCs w:val="24"/>
        </w:rPr>
        <w:t>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15"/>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5"/>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5"/>
        <w:adjustRightInd w:val="0"/>
        <w:snapToGrid w:val="0"/>
        <w:spacing w:line="360" w:lineRule="auto"/>
        <w:rPr>
          <w:rFonts w:hAnsi="宋体"/>
          <w:b/>
          <w:sz w:val="24"/>
          <w:szCs w:val="24"/>
        </w:rPr>
      </w:pPr>
      <w:r>
        <w:rPr>
          <w:rFonts w:hint="eastAsia" w:hAnsi="宋体"/>
          <w:b/>
          <w:sz w:val="24"/>
          <w:szCs w:val="24"/>
        </w:rPr>
        <w:t>3.投标费用</w:t>
      </w:r>
    </w:p>
    <w:p>
      <w:pPr>
        <w:pStyle w:val="15"/>
        <w:adjustRightInd w:val="0"/>
        <w:snapToGrid w:val="0"/>
        <w:spacing w:line="360" w:lineRule="auto"/>
        <w:ind w:firstLine="480" w:firstLineChars="200"/>
        <w:rPr>
          <w:rFonts w:hint="eastAsia" w:hAnsi="宋体" w:cs="Arial"/>
          <w:color w:val="000000"/>
          <w:kern w:val="2"/>
          <w:sz w:val="24"/>
          <w:szCs w:val="24"/>
        </w:rPr>
      </w:pPr>
      <w:r>
        <w:rPr>
          <w:rFonts w:hint="eastAsia" w:hAnsi="宋体"/>
          <w:sz w:val="24"/>
          <w:szCs w:val="24"/>
          <w:lang w:val="en-US" w:eastAsia="zh-CN"/>
        </w:rPr>
        <w:t>3.1</w:t>
      </w:r>
      <w:r>
        <w:rPr>
          <w:rFonts w:hint="eastAsia" w:hAnsi="宋体"/>
          <w:sz w:val="24"/>
          <w:szCs w:val="24"/>
        </w:rPr>
        <w:t>投标人应承担所有与准备和参加投标有关的费用。不论投标结果如何，政</w:t>
      </w:r>
      <w:r>
        <w:rPr>
          <w:rFonts w:hint="eastAsia" w:hAnsi="宋体" w:cs="Arial"/>
          <w:color w:val="000000"/>
          <w:kern w:val="2"/>
          <w:sz w:val="24"/>
          <w:szCs w:val="24"/>
        </w:rPr>
        <w:t>府采购中心和采购人均无义务和责任承担相关费用。</w:t>
      </w:r>
    </w:p>
    <w:p>
      <w:pPr>
        <w:pStyle w:val="15"/>
        <w:adjustRightInd w:val="0"/>
        <w:snapToGrid w:val="0"/>
        <w:spacing w:line="360" w:lineRule="auto"/>
        <w:ind w:firstLine="482" w:firstLineChars="200"/>
        <w:rPr>
          <w:rFonts w:hint="eastAsia" w:hAnsi="宋体" w:eastAsia="宋体" w:cs="Arial"/>
          <w:b/>
          <w:bCs/>
          <w:color w:val="000000"/>
          <w:kern w:val="2"/>
          <w:sz w:val="24"/>
          <w:szCs w:val="24"/>
          <w:lang w:val="en-US" w:eastAsia="zh-CN"/>
        </w:rPr>
      </w:pPr>
      <w:r>
        <w:rPr>
          <w:rFonts w:hint="eastAsia" w:hAnsi="宋体" w:cs="Arial"/>
          <w:b/>
          <w:bCs/>
          <w:color w:val="000000"/>
          <w:kern w:val="2"/>
          <w:sz w:val="24"/>
          <w:szCs w:val="24"/>
          <w:lang w:val="en-US" w:eastAsia="zh-CN"/>
        </w:rPr>
        <w:t>3.2</w:t>
      </w:r>
      <w:r>
        <w:rPr>
          <w:rFonts w:hint="eastAsia" w:hAnsi="宋体"/>
          <w:b/>
          <w:bCs/>
          <w:sz w:val="24"/>
          <w:szCs w:val="24"/>
          <w:lang w:eastAsia="zh-CN"/>
        </w:rPr>
        <w:t>采购人</w:t>
      </w:r>
      <w:r>
        <w:rPr>
          <w:rFonts w:hint="eastAsia" w:hAnsi="宋体"/>
          <w:b/>
          <w:bCs/>
          <w:sz w:val="24"/>
          <w:szCs w:val="24"/>
        </w:rPr>
        <w:t>需承担本次项目评审专家劳务费</w:t>
      </w:r>
      <w:r>
        <w:rPr>
          <w:rFonts w:hint="eastAsia" w:hAnsi="宋体"/>
          <w:b/>
          <w:bCs/>
          <w:sz w:val="24"/>
          <w:szCs w:val="24"/>
          <w:lang w:eastAsia="zh-CN"/>
        </w:rPr>
        <w:t>（按评标时间据实计算）</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鄂托克前旗政务服务中心</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w:t>
      </w:r>
      <w:r>
        <w:rPr>
          <w:rFonts w:hint="eastAsia" w:ascii="宋体" w:hAnsi="宋体"/>
          <w:color w:val="000000"/>
          <w:sz w:val="24"/>
          <w:szCs w:val="24"/>
          <w:lang w:eastAsia="zh-CN"/>
        </w:rPr>
        <w:t>鄂托克前旗公共资源交易中心</w:t>
      </w:r>
      <w:r>
        <w:rPr>
          <w:rFonts w:hint="eastAsia" w:ascii="宋体" w:hAnsi="宋体"/>
          <w:color w:val="000000"/>
          <w:sz w:val="24"/>
          <w:szCs w:val="24"/>
        </w:rPr>
        <w:t>（以下简称政府采购中心）。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hint="eastAsia" w:ascii="宋体" w:hAnsi="宋体"/>
          <w:sz w:val="24"/>
          <w:szCs w:val="24"/>
        </w:rPr>
      </w:pPr>
      <w:r>
        <w:rPr>
          <w:rFonts w:hint="eastAsia" w:ascii="宋体" w:hAnsi="宋体"/>
          <w:sz w:val="24"/>
          <w:szCs w:val="24"/>
        </w:rPr>
        <w:t>采购人或政府采购中心对已发出的招标文件进行必要的澄清或修改的，澄清或者修改的内容可能影响投标文件编制的，采购人或者政府采购中心应当在投标</w:t>
      </w:r>
    </w:p>
    <w:p>
      <w:pPr>
        <w:spacing w:line="360" w:lineRule="auto"/>
        <w:ind w:firstLine="480" w:firstLineChars="200"/>
        <w:rPr>
          <w:rFonts w:ascii="宋体" w:hAnsi="宋体"/>
          <w:sz w:val="24"/>
          <w:szCs w:val="24"/>
        </w:rPr>
      </w:pPr>
      <w:r>
        <w:rPr>
          <w:rFonts w:hint="eastAsia" w:ascii="宋体" w:hAnsi="宋体"/>
          <w:sz w:val="24"/>
          <w:szCs w:val="24"/>
        </w:rPr>
        <w:t>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w:t>
      </w:r>
      <w:r>
        <w:rPr>
          <w:rFonts w:hint="eastAsia" w:ascii="宋体" w:hAnsi="宋体"/>
          <w:sz w:val="24"/>
          <w:szCs w:val="24"/>
          <w:lang w:eastAsia="zh-CN"/>
        </w:rPr>
        <w:t>、“鄂托克前旗人民政府网”</w:t>
      </w:r>
      <w:r>
        <w:rPr>
          <w:rFonts w:hint="eastAsia" w:ascii="宋体" w:hAnsi="宋体"/>
          <w:sz w:val="24"/>
          <w:szCs w:val="24"/>
        </w:rPr>
        <w:t>上发布澄清或者变更公告进行通知。澄清或者变更公告的内容为招标文件的组成部分，投标人应自行上网查询，采购人或政府采购中心不承担投标人未及时关注相关信息的责任。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w:t>
      </w:r>
      <w:r>
        <w:rPr>
          <w:rFonts w:hint="eastAsia" w:ascii="宋体" w:hAnsi="宋体"/>
          <w:sz w:val="24"/>
          <w:szCs w:val="24"/>
        </w:rPr>
        <w:t>服务需求</w:t>
      </w:r>
      <w:r>
        <w:rPr>
          <w:rFonts w:ascii="宋体" w:hAnsi="宋体"/>
          <w:sz w:val="24"/>
          <w:szCs w:val="24"/>
        </w:rPr>
        <w:t>”的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报价明细表</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2.2 投标报价的范围：</w:t>
      </w:r>
      <w:r>
        <w:rPr>
          <w:rFonts w:hint="eastAsia" w:ascii="宋体" w:hAnsi="宋体"/>
          <w:b/>
          <w:bCs/>
          <w:kern w:val="0"/>
          <w:sz w:val="24"/>
          <w:szCs w:val="24"/>
        </w:rPr>
        <w:t>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2.3投标报价不得有选择性报价和附有条件的报价，不得缺项、漏项，不得高于预算价或最高限价。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w:t>
      </w:r>
      <w:r>
        <w:rPr>
          <w:rFonts w:hint="eastAsia" w:ascii="宋体" w:hAnsi="宋体"/>
          <w:sz w:val="24"/>
          <w:szCs w:val="24"/>
          <w:lang w:eastAsia="zh-CN"/>
        </w:rPr>
        <w:t>投标文件</w:t>
      </w:r>
      <w:r>
        <w:rPr>
          <w:rFonts w:hint="eastAsia" w:ascii="宋体" w:hAnsi="宋体"/>
          <w:sz w:val="24"/>
          <w:szCs w:val="24"/>
        </w:rPr>
        <w:t>编制要求：提供PDF格式和word格式电子文档一份，内容必须一致，在电子文档上标明投标人全称。（电子文档</w:t>
      </w:r>
      <w:r>
        <w:rPr>
          <w:rFonts w:hint="eastAsia" w:ascii="宋体" w:hAnsi="宋体"/>
          <w:sz w:val="24"/>
          <w:szCs w:val="24"/>
          <w:lang w:eastAsia="zh-CN"/>
        </w:rPr>
        <w:t>需</w:t>
      </w:r>
      <w:r>
        <w:rPr>
          <w:rFonts w:hint="eastAsia" w:ascii="宋体" w:hAnsi="宋体"/>
          <w:sz w:val="24"/>
          <w:szCs w:val="24"/>
        </w:rPr>
        <w:t>使用U盘）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color w:val="FF0000"/>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hint="eastAsia" w:ascii="宋体" w:hAnsi="宋体"/>
          <w:sz w:val="24"/>
          <w:szCs w:val="24"/>
        </w:rPr>
      </w:pPr>
      <w:r>
        <w:rPr>
          <w:rFonts w:hint="eastAsia" w:ascii="宋体" w:hAnsi="宋体"/>
          <w:sz w:val="24"/>
          <w:szCs w:val="24"/>
          <w:lang w:val="en-US" w:eastAsia="zh-CN"/>
        </w:rPr>
        <w:t>3.5</w:t>
      </w:r>
      <w:r>
        <w:rPr>
          <w:rFonts w:hint="eastAsia" w:ascii="宋体" w:hAnsi="宋体"/>
          <w:sz w:val="24"/>
          <w:szCs w:val="24"/>
        </w:rPr>
        <w:t>投标人按上述规定进行密封和标记后，将投标文件按照招标文件的要求送达指定地点。如果未按上述规定进行密封和标记，政府采购中心对误投或提前启封概不负责。</w:t>
      </w:r>
    </w:p>
    <w:p>
      <w:pPr>
        <w:spacing w:line="360" w:lineRule="auto"/>
        <w:ind w:right="57" w:firstLine="482" w:firstLineChars="200"/>
        <w:rPr>
          <w:rFonts w:ascii="宋体" w:hAnsi="宋体"/>
          <w:sz w:val="24"/>
          <w:szCs w:val="24"/>
        </w:rPr>
      </w:pPr>
      <w:r>
        <w:rPr>
          <w:rFonts w:hint="eastAsia" w:ascii="宋体" w:hAnsi="宋体"/>
          <w:b/>
          <w:bCs/>
          <w:color w:val="000000" w:themeColor="text1"/>
          <w:sz w:val="24"/>
          <w:szCs w:val="24"/>
          <w:lang w:val="en-US" w:eastAsia="zh-CN"/>
        </w:rPr>
        <w:t>注</w:t>
      </w:r>
      <w:r>
        <w:rPr>
          <w:rFonts w:hint="eastAsia" w:ascii="宋体" w:hAnsi="宋体"/>
          <w:color w:val="000000" w:themeColor="text1"/>
          <w:sz w:val="24"/>
          <w:szCs w:val="24"/>
          <w:lang w:val="en-US" w:eastAsia="zh-CN"/>
        </w:rPr>
        <w:t>：1、供应商在投标文件及相关书面文件中的单位公章（包括印章、公章等）均指与供应商名称全称一致的标准公章，不得使用其他形式（如带有“专用章”、“财务章”、“业务章”等）的印章。</w:t>
      </w:r>
      <w:r>
        <w:rPr>
          <w:rFonts w:hint="eastAsia" w:ascii="宋体" w:hAnsi="宋体"/>
          <w:color w:val="000000" w:themeColor="text1"/>
          <w:sz w:val="24"/>
          <w:szCs w:val="24"/>
          <w:lang w:val="en-US" w:eastAsia="zh-CN"/>
        </w:rPr>
        <w:br w:type="textWrapping"/>
      </w:r>
      <w:r>
        <w:rPr>
          <w:rFonts w:hint="eastAsia" w:ascii="宋体" w:hAnsi="宋体"/>
          <w:color w:val="000000" w:themeColor="text1"/>
          <w:sz w:val="24"/>
          <w:szCs w:val="24"/>
          <w:lang w:val="en-US" w:eastAsia="zh-CN"/>
        </w:rPr>
        <w:t>2、</w:t>
      </w:r>
      <w:r>
        <w:rPr>
          <w:rFonts w:hint="eastAsia" w:ascii="宋体" w:hAnsi="宋体"/>
          <w:b/>
          <w:bCs/>
          <w:color w:val="000000" w:themeColor="text1"/>
          <w:sz w:val="24"/>
          <w:szCs w:val="24"/>
          <w:lang w:val="en-US" w:eastAsia="zh-CN"/>
        </w:rPr>
        <w:t>供应商应单独密封、单独递交一份《开标一览表》；用于唱标时使用。</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2" w:firstLineChars="200"/>
        <w:rPr>
          <w:rFonts w:ascii="宋体" w:hAnsi="宋体"/>
          <w:b/>
          <w:bCs/>
          <w:sz w:val="24"/>
          <w:szCs w:val="24"/>
        </w:rPr>
      </w:pPr>
      <w:r>
        <w:rPr>
          <w:rFonts w:hint="eastAsia" w:ascii="宋体" w:hAnsi="宋体"/>
          <w:b/>
          <w:bCs/>
          <w:sz w:val="24"/>
          <w:szCs w:val="24"/>
        </w:rPr>
        <w:t>在</w:t>
      </w:r>
      <w:r>
        <w:rPr>
          <w:rFonts w:hint="eastAsia" w:ascii="宋体" w:hAnsi="宋体"/>
          <w:b/>
          <w:bCs/>
          <w:sz w:val="24"/>
          <w:szCs w:val="24"/>
          <w:lang w:eastAsia="zh-CN"/>
        </w:rPr>
        <w:t>招标</w:t>
      </w:r>
      <w:r>
        <w:rPr>
          <w:rFonts w:hint="eastAsia" w:ascii="宋体" w:hAnsi="宋体"/>
          <w:b/>
          <w:bCs/>
          <w:sz w:val="24"/>
          <w:szCs w:val="24"/>
        </w:rPr>
        <w:t>文件要求提交</w:t>
      </w:r>
      <w:r>
        <w:rPr>
          <w:rFonts w:hint="eastAsia" w:ascii="宋体" w:hAnsi="宋体"/>
          <w:b/>
          <w:bCs/>
          <w:sz w:val="24"/>
          <w:szCs w:val="24"/>
          <w:lang w:eastAsia="zh-CN"/>
        </w:rPr>
        <w:t>投标文件</w:t>
      </w:r>
      <w:r>
        <w:rPr>
          <w:rFonts w:hint="eastAsia" w:ascii="宋体" w:hAnsi="宋体"/>
          <w:b/>
          <w:bCs/>
          <w:sz w:val="24"/>
          <w:szCs w:val="24"/>
        </w:rPr>
        <w:t>的截止时间之后送达或没有将《开标一览表》单独密封、单独递交的</w:t>
      </w:r>
      <w:r>
        <w:rPr>
          <w:rFonts w:hint="eastAsia" w:ascii="宋体" w:hAnsi="宋体"/>
          <w:b/>
          <w:bCs/>
          <w:sz w:val="24"/>
          <w:szCs w:val="24"/>
          <w:lang w:eastAsia="zh-CN"/>
        </w:rPr>
        <w:t>投标文件</w:t>
      </w:r>
      <w:r>
        <w:rPr>
          <w:rFonts w:hint="eastAsia" w:ascii="宋体" w:hAnsi="宋体"/>
          <w:b/>
          <w:bCs/>
          <w:color w:val="000000"/>
          <w:kern w:val="0"/>
          <w:sz w:val="24"/>
          <w:szCs w:val="24"/>
        </w:rPr>
        <w:t>，</w:t>
      </w:r>
      <w:r>
        <w:rPr>
          <w:rFonts w:hint="eastAsia" w:ascii="宋体" w:hAnsi="宋体"/>
          <w:b/>
          <w:bCs/>
          <w:sz w:val="24"/>
          <w:szCs w:val="24"/>
        </w:rPr>
        <w:t>为无效</w:t>
      </w:r>
      <w:r>
        <w:rPr>
          <w:rFonts w:hint="eastAsia" w:ascii="宋体" w:hAnsi="宋体"/>
          <w:b/>
          <w:bCs/>
          <w:sz w:val="24"/>
          <w:szCs w:val="24"/>
          <w:lang w:eastAsia="zh-CN"/>
        </w:rPr>
        <w:t>投标文件</w:t>
      </w:r>
      <w:r>
        <w:rPr>
          <w:rFonts w:hint="eastAsia" w:ascii="宋体" w:hAnsi="宋体"/>
          <w:b/>
          <w:bCs/>
          <w:sz w:val="24"/>
          <w:szCs w:val="24"/>
        </w:rPr>
        <w:t>，采购单位或采购代理机构将拒收。</w:t>
      </w:r>
    </w:p>
    <w:p>
      <w:pPr>
        <w:spacing w:line="360" w:lineRule="auto"/>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招标文件规定投标现场演示的，投标人应开标前做好演示准备（包括演示内容、演示环境、演示人员），自行提供演示设备。</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b/>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7.中标结果公告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7.1中标人确定后，政府采购中心将在内蒙古自治区政府采购网、内蒙古自治区公共资源交易网、鄂尔多斯市政府采购网和鄂尔多斯市公共资源交易网</w:t>
      </w:r>
      <w:r>
        <w:rPr>
          <w:rFonts w:hint="eastAsia" w:ascii="宋体" w:hAnsi="宋体"/>
          <w:sz w:val="24"/>
          <w:szCs w:val="24"/>
          <w:lang w:eastAsia="zh-CN"/>
        </w:rPr>
        <w:t>、鄂托克前旗人民政府网</w:t>
      </w:r>
      <w:r>
        <w:rPr>
          <w:rFonts w:hint="eastAsia" w:ascii="宋体" w:hAnsi="宋体"/>
          <w:sz w:val="24"/>
          <w:szCs w:val="24"/>
        </w:rPr>
        <w:t>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7.2中标人须将中标货物报价明细表（WORD格式电子版，格式下载地址：鄂尔多斯市公共资源交易网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政府采购相关范本）（包括主要中标标的的名称、规格型号、数量、单价、服务要求）于评标结束后当天发送在政府采购中心工作人员邮箱内（</w:t>
      </w:r>
      <w:r>
        <w:rPr>
          <w:rFonts w:hint="eastAsia"/>
          <w:lang w:val="en-US" w:eastAsia="zh-CN"/>
        </w:rPr>
        <w:t>996412561@qq.com</w:t>
      </w:r>
      <w:r>
        <w:rPr>
          <w:rFonts w:hint="eastAsia" w:ascii="宋体" w:hAnsi="宋体"/>
          <w:sz w:val="24"/>
          <w:szCs w:val="24"/>
        </w:rPr>
        <w:t>，联系人</w:t>
      </w:r>
      <w:r>
        <w:rPr>
          <w:rFonts w:hint="eastAsia" w:ascii="宋体" w:hAnsi="宋体"/>
          <w:sz w:val="24"/>
          <w:szCs w:val="24"/>
          <w:lang w:eastAsia="zh-CN"/>
        </w:rPr>
        <w:t>刘先生</w:t>
      </w:r>
      <w:r>
        <w:rPr>
          <w:rFonts w:hint="eastAsia" w:ascii="宋体" w:hAnsi="宋体"/>
          <w:sz w:val="24"/>
          <w:szCs w:val="24"/>
        </w:rPr>
        <w:t>，联系电话0477-</w:t>
      </w:r>
      <w:r>
        <w:rPr>
          <w:rFonts w:hint="eastAsia" w:ascii="宋体" w:hAnsi="宋体"/>
          <w:sz w:val="24"/>
          <w:szCs w:val="24"/>
          <w:lang w:val="en-US" w:eastAsia="zh-CN"/>
        </w:rPr>
        <w:t>7621750</w:t>
      </w:r>
      <w:r>
        <w:rPr>
          <w:rFonts w:hint="eastAsia" w:ascii="宋体" w:hAnsi="宋体"/>
          <w:sz w:val="24"/>
          <w:szCs w:val="24"/>
        </w:rPr>
        <w:t>），并在邮件标题注明项目名称及中标单位名称，否则不予发布中标结果公告。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8.中标通知书发放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lang w:eastAsia="zh-CN"/>
        </w:rPr>
        <w:t>鄂尔多斯市鄂托克前旗公共资源交易中心业务大厅</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询问内容以书面材料的形式亲自递交到政府采购中心，正式受理后方可生效，否则，为无效询问。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质疑人必须为本次采购活动当事人，且由法定代表人或投标授权人亲自递交到政府采购中心，正式受理后方可生效，否则，为无效质疑。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p>
    <w:p>
      <w:pPr>
        <w:pStyle w:val="24"/>
        <w:spacing w:line="360" w:lineRule="auto"/>
        <w:rPr>
          <w:rFonts w:hint="eastAsia" w:ascii="宋体" w:hAnsi="宋体" w:eastAsia="宋体" w:cs="宋体"/>
          <w:bCs w:val="0"/>
          <w:color w:val="000000"/>
          <w:sz w:val="24"/>
          <w:szCs w:val="24"/>
        </w:rPr>
      </w:pPr>
    </w:p>
    <w:p>
      <w:pPr>
        <w:pStyle w:val="24"/>
        <w:spacing w:line="360" w:lineRule="auto"/>
        <w:rPr>
          <w:rFonts w:hint="eastAsia" w:ascii="宋体" w:hAnsi="宋体" w:eastAsia="宋体" w:cs="宋体"/>
          <w:bCs w:val="0"/>
          <w:color w:val="000000"/>
          <w:sz w:val="24"/>
          <w:szCs w:val="24"/>
        </w:rPr>
      </w:pPr>
    </w:p>
    <w:p>
      <w:pPr>
        <w:pStyle w:val="24"/>
        <w:spacing w:line="360" w:lineRule="auto"/>
        <w:rPr>
          <w:rFonts w:hint="eastAsia" w:ascii="宋体" w:hAnsi="宋体" w:eastAsia="宋体" w:cs="宋体"/>
          <w:bCs w:val="0"/>
          <w:color w:val="000000"/>
          <w:sz w:val="24"/>
          <w:szCs w:val="24"/>
        </w:rPr>
      </w:pPr>
    </w:p>
    <w:p>
      <w:pPr>
        <w:pStyle w:val="24"/>
        <w:spacing w:line="360" w:lineRule="auto"/>
        <w:rPr>
          <w:rFonts w:hint="eastAsia" w:ascii="宋体" w:hAnsi="宋体" w:eastAsia="宋体" w:cs="宋体"/>
          <w:bCs w:val="0"/>
          <w:color w:val="000000"/>
          <w:sz w:val="24"/>
          <w:szCs w:val="24"/>
        </w:rPr>
      </w:pPr>
    </w:p>
    <w:p>
      <w:pPr>
        <w:pStyle w:val="24"/>
        <w:spacing w:line="360" w:lineRule="auto"/>
        <w:rPr>
          <w:rFonts w:hint="eastAsia" w:ascii="宋体" w:hAnsi="宋体" w:eastAsia="宋体" w:cs="宋体"/>
          <w:bCs w:val="0"/>
          <w:color w:val="000000"/>
          <w:sz w:val="24"/>
          <w:szCs w:val="24"/>
        </w:rPr>
      </w:pPr>
    </w:p>
    <w:p>
      <w:pPr>
        <w:pStyle w:val="24"/>
        <w:spacing w:line="360" w:lineRule="auto"/>
        <w:rPr>
          <w:rFonts w:ascii="宋体" w:hAnsi="宋体" w:eastAsia="宋体" w:cs="宋体"/>
          <w:bCs w:val="0"/>
          <w:color w:val="000000"/>
          <w:sz w:val="24"/>
          <w:szCs w:val="24"/>
        </w:rPr>
      </w:pPr>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旗公共资源交易中心政府采购部（联系人：宋先生，联系电话：0477-7621750）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ascii="宋体" w:hAnsi="宋体"/>
          <w:b/>
          <w:bCs/>
          <w:color w:val="000000"/>
          <w:kern w:val="44"/>
          <w:sz w:val="24"/>
          <w:szCs w:val="24"/>
          <w:lang w:val="zh-CN"/>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政府采购相关范本）。验收合格后2个工作日内，中标人应将政府采购项目验收单送达至旗公共资源交易中心政府采购部（联系人：宋先生，联系电话：0477-7621750 ）存档。逾期未验收或未按时交回验收单，将按照相关法律法规做出相应处罚。</w:t>
      </w:r>
    </w:p>
    <w:p>
      <w:pPr>
        <w:spacing w:line="360" w:lineRule="auto"/>
        <w:jc w:val="center"/>
        <w:rPr>
          <w:rFonts w:hint="eastAsia" w:ascii="宋体" w:hAnsi="宋体"/>
          <w:b/>
          <w:color w:val="000000"/>
          <w:sz w:val="24"/>
          <w:szCs w:val="24"/>
        </w:rPr>
      </w:pPr>
    </w:p>
    <w:p>
      <w:pPr>
        <w:jc w:val="center"/>
        <w:rPr>
          <w:rFonts w:ascii="宋体" w:hAnsi="宋体"/>
          <w:b/>
          <w:color w:val="000000"/>
          <w:sz w:val="24"/>
          <w:szCs w:val="24"/>
        </w:rPr>
      </w:pPr>
      <w:bookmarkStart w:id="5" w:name="_Toc497472639"/>
      <w:bookmarkStart w:id="6" w:name="_Toc493507492"/>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甲方：名称（采购人名称）：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乙方：名称（中标人名称）：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1、服务期限：合同签订后</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合同文本一式五份，采购单位、投标人、政府采购监管部门、市政府采购中心、国库支付执行机构各一份，自双方签订之日起生效。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2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pStyle w:val="15"/>
        <w:spacing w:line="360" w:lineRule="auto"/>
        <w:ind w:left="57" w:right="57" w:firstLine="480" w:firstLineChars="200"/>
        <w:rPr>
          <w:rFonts w:hint="eastAsia" w:hAnsi="宋体"/>
          <w:color w:val="000000"/>
          <w:sz w:val="24"/>
          <w:szCs w:val="24"/>
        </w:rPr>
      </w:pPr>
    </w:p>
    <w:p>
      <w:pPr>
        <w:spacing w:line="360" w:lineRule="auto"/>
        <w:jc w:val="center"/>
        <w:rPr>
          <w:rFonts w:ascii="宋体" w:hAnsi="宋体" w:cs="宋体"/>
          <w:b/>
          <w:sz w:val="24"/>
          <w:szCs w:val="24"/>
        </w:rPr>
      </w:pPr>
      <w:r>
        <w:rPr>
          <w:rFonts w:hint="eastAsia" w:ascii="宋体" w:hAnsi="宋体"/>
          <w:b/>
          <w:bCs/>
          <w:kern w:val="44"/>
          <w:sz w:val="24"/>
          <w:szCs w:val="24"/>
          <w:lang w:val="zh-CN"/>
        </w:rPr>
        <w:t>第四章 招标内容与要求</w:t>
      </w:r>
      <w:bookmarkEnd w:id="5"/>
      <w:bookmarkEnd w:id="6"/>
    </w:p>
    <w:p>
      <w:pPr>
        <w:pStyle w:val="4"/>
        <w:rPr>
          <w:rFonts w:hint="eastAsia" w:ascii="宋体" w:hAnsi="宋体"/>
          <w:b w:val="0"/>
          <w:bCs w:val="0"/>
          <w:color w:val="000000"/>
          <w:sz w:val="24"/>
          <w:szCs w:val="24"/>
        </w:rPr>
      </w:pPr>
      <w:bookmarkStart w:id="7" w:name="_Toc477970047"/>
      <w:r>
        <w:rPr>
          <w:rFonts w:hint="eastAsia" w:ascii="宋体" w:hAnsi="宋体"/>
          <w:b w:val="0"/>
          <w:bCs w:val="0"/>
          <w:color w:val="000000"/>
          <w:sz w:val="24"/>
          <w:szCs w:val="24"/>
        </w:rPr>
        <w:t>一、项目</w:t>
      </w:r>
      <w:r>
        <w:rPr>
          <w:rFonts w:hint="eastAsia" w:ascii="宋体" w:hAnsi="宋体"/>
          <w:b w:val="0"/>
          <w:color w:val="000000"/>
          <w:sz w:val="24"/>
          <w:szCs w:val="24"/>
        </w:rPr>
        <w:t>说明</w:t>
      </w:r>
      <w:bookmarkEnd w:id="7"/>
    </w:p>
    <w:p>
      <w:pPr>
        <w:spacing w:line="360" w:lineRule="auto"/>
        <w:rPr>
          <w:rFonts w:hint="eastAsia" w:ascii="宋体" w:hAnsi="宋体"/>
          <w:b/>
          <w:bCs/>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 xml:space="preserve">  （一）项目基本情况：本项目分为一整包，预算价：</w:t>
      </w:r>
      <w:r>
        <w:rPr>
          <w:rFonts w:hint="eastAsia" w:ascii="宋体" w:hAnsi="宋体"/>
          <w:b/>
          <w:bCs/>
          <w:color w:val="000000"/>
          <w:sz w:val="24"/>
          <w:szCs w:val="24"/>
          <w:lang w:val="en-US" w:eastAsia="zh-CN"/>
        </w:rPr>
        <w:t>1788999</w:t>
      </w:r>
      <w:r>
        <w:rPr>
          <w:rFonts w:hint="eastAsia" w:ascii="宋体" w:hAnsi="宋体"/>
          <w:b/>
          <w:bCs/>
          <w:color w:val="000000"/>
          <w:sz w:val="24"/>
          <w:szCs w:val="24"/>
        </w:rPr>
        <w:t>.00元。</w:t>
      </w:r>
      <w:r>
        <w:rPr>
          <w:rFonts w:hint="eastAsia" w:ascii="宋体" w:hAnsi="宋体"/>
          <w:b/>
          <w:bCs/>
          <w:sz w:val="24"/>
          <w:szCs w:val="24"/>
        </w:rPr>
        <w:t xml:space="preserve"> </w:t>
      </w:r>
    </w:p>
    <w:p>
      <w:pPr>
        <w:spacing w:line="360" w:lineRule="auto"/>
        <w:ind w:firstLine="482" w:firstLineChars="200"/>
        <w:rPr>
          <w:rFonts w:hint="eastAsia" w:ascii="宋体" w:hAnsi="宋体"/>
          <w:b/>
          <w:bCs/>
          <w:color w:val="000000"/>
          <w:sz w:val="24"/>
          <w:szCs w:val="24"/>
        </w:rPr>
      </w:pPr>
      <w:r>
        <w:rPr>
          <w:rFonts w:hint="eastAsia" w:ascii="宋体" w:hAnsi="宋体"/>
          <w:b/>
          <w:bCs/>
          <w:color w:val="000000"/>
          <w:sz w:val="24"/>
          <w:szCs w:val="24"/>
        </w:rPr>
        <w:t>（二）</w:t>
      </w:r>
      <w:r>
        <w:rPr>
          <w:rFonts w:hint="eastAsia" w:ascii="宋体" w:hAnsi="宋体" w:cs="宋体"/>
          <w:b/>
          <w:bCs/>
          <w:sz w:val="24"/>
          <w:szCs w:val="24"/>
        </w:rPr>
        <w:t>服务期：</w:t>
      </w:r>
      <w:r>
        <w:rPr>
          <w:rFonts w:hint="eastAsia" w:ascii="宋体" w:hAnsi="宋体" w:cs="宋体"/>
          <w:b/>
          <w:bCs/>
          <w:color w:val="000000"/>
          <w:sz w:val="24"/>
          <w:szCs w:val="24"/>
          <w:shd w:val="clear" w:color="auto" w:fill="FFFFFF"/>
        </w:rPr>
        <w:t>合同签订后</w:t>
      </w:r>
      <w:r>
        <w:rPr>
          <w:rFonts w:hint="eastAsia" w:ascii="宋体" w:hAnsi="宋体" w:cs="宋体"/>
          <w:b/>
          <w:bCs/>
          <w:color w:val="000000"/>
          <w:sz w:val="24"/>
          <w:szCs w:val="24"/>
          <w:shd w:val="clear" w:color="auto" w:fill="FFFFFF"/>
          <w:lang w:val="en-US" w:eastAsia="zh-CN"/>
        </w:rPr>
        <w:t>18个月</w:t>
      </w:r>
      <w:r>
        <w:rPr>
          <w:rFonts w:hint="eastAsia" w:ascii="宋体" w:hAnsi="宋体" w:cs="宋体"/>
          <w:b/>
          <w:bCs/>
          <w:sz w:val="24"/>
          <w:szCs w:val="24"/>
        </w:rPr>
        <w:t>；</w:t>
      </w:r>
    </w:p>
    <w:p>
      <w:pPr>
        <w:spacing w:line="360" w:lineRule="auto"/>
        <w:rPr>
          <w:rFonts w:hint="eastAsia" w:ascii="宋体" w:hAnsi="宋体"/>
          <w:b/>
          <w:bCs/>
          <w:color w:val="000000"/>
          <w:sz w:val="24"/>
          <w:szCs w:val="24"/>
        </w:rPr>
      </w:pPr>
      <w:r>
        <w:rPr>
          <w:rFonts w:hint="eastAsia" w:ascii="宋体" w:hAnsi="宋体"/>
          <w:b/>
          <w:bCs/>
          <w:color w:val="000000"/>
          <w:sz w:val="24"/>
          <w:szCs w:val="24"/>
        </w:rPr>
        <w:t xml:space="preserve">    （三）服务地点：采购人指定的地点；</w:t>
      </w:r>
    </w:p>
    <w:p>
      <w:pPr>
        <w:spacing w:line="360" w:lineRule="auto"/>
        <w:rPr>
          <w:rFonts w:hint="eastAsia" w:ascii="宋体" w:hAnsi="宋体" w:eastAsia="宋体"/>
          <w:b/>
          <w:bCs/>
          <w:color w:val="000000"/>
          <w:sz w:val="24"/>
          <w:szCs w:val="24"/>
          <w:lang w:val="en-US" w:eastAsia="zh-CN"/>
        </w:rPr>
      </w:pPr>
      <w:r>
        <w:rPr>
          <w:rFonts w:hint="eastAsia" w:ascii="宋体" w:hAnsi="宋体"/>
          <w:b/>
          <w:bCs/>
          <w:color w:val="000000"/>
          <w:sz w:val="24"/>
          <w:szCs w:val="24"/>
        </w:rPr>
        <w:t xml:space="preserve">    （四）付款方式：</w:t>
      </w:r>
      <w:r>
        <w:rPr>
          <w:rFonts w:hint="eastAsia" w:ascii="宋体" w:hAnsi="宋体"/>
          <w:b/>
          <w:bCs/>
          <w:color w:val="0000FF"/>
          <w:sz w:val="24"/>
          <w:szCs w:val="24"/>
        </w:rPr>
        <w:t>按月支付，每月15号前支付上月的款项，中标方凭完税发票，由采购人签署付款凭证,办理付款手续。</w:t>
      </w:r>
      <w:r>
        <w:rPr>
          <w:rFonts w:hint="eastAsia" w:ascii="宋体" w:hAnsi="宋体"/>
          <w:b/>
          <w:bCs/>
          <w:color w:val="0000FF"/>
          <w:sz w:val="24"/>
          <w:szCs w:val="24"/>
          <w:lang w:val="en-US" w:eastAsia="zh-CN"/>
        </w:rPr>
        <w:t>(国库集中支付)</w:t>
      </w:r>
    </w:p>
    <w:p>
      <w:pPr>
        <w:pStyle w:val="4"/>
        <w:rPr>
          <w:rFonts w:hint="eastAsia" w:ascii="宋体" w:hAnsi="宋体"/>
          <w:color w:val="000000"/>
          <w:sz w:val="24"/>
          <w:szCs w:val="24"/>
        </w:rPr>
      </w:pPr>
      <w:r>
        <w:rPr>
          <w:rFonts w:hint="eastAsia" w:ascii="宋体" w:hAnsi="宋体"/>
          <w:color w:val="000000"/>
          <w:sz w:val="24"/>
          <w:szCs w:val="24"/>
        </w:rPr>
        <w:t>二、项目购买内容、服务要求</w:t>
      </w:r>
    </w:p>
    <w:p>
      <w:pPr>
        <w:spacing w:line="360" w:lineRule="auto"/>
        <w:ind w:firstLine="482" w:firstLineChars="200"/>
        <w:rPr>
          <w:rFonts w:hint="eastAsia" w:ascii="宋体" w:hAnsi="宋体"/>
          <w:b/>
          <w:bCs/>
          <w:color w:val="000000"/>
          <w:sz w:val="24"/>
          <w:szCs w:val="24"/>
        </w:rPr>
      </w:pPr>
      <w:r>
        <w:rPr>
          <w:rFonts w:hint="eastAsia" w:ascii="宋体" w:hAnsi="宋体"/>
          <w:b/>
          <w:bCs/>
          <w:color w:val="000000"/>
          <w:sz w:val="24"/>
          <w:szCs w:val="24"/>
        </w:rPr>
        <w:t xml:space="preserve"> </w:t>
      </w:r>
    </w:p>
    <w:tbl>
      <w:tblPr>
        <w:tblStyle w:val="25"/>
        <w:tblW w:w="9741" w:type="dxa"/>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7030"/>
        <w:gridCol w:w="79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32" w:type="dxa"/>
            <w:shd w:val="clear" w:color="auto" w:fill="auto"/>
            <w:noWrap w:val="0"/>
            <w:vAlign w:val="center"/>
          </w:tcPr>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序号</w:t>
            </w:r>
          </w:p>
        </w:tc>
        <w:tc>
          <w:tcPr>
            <w:tcW w:w="7030" w:type="dxa"/>
            <w:shd w:val="clear" w:color="auto" w:fill="auto"/>
            <w:noWrap w:val="0"/>
            <w:vAlign w:val="center"/>
          </w:tcPr>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建设内容</w:t>
            </w:r>
          </w:p>
        </w:tc>
        <w:tc>
          <w:tcPr>
            <w:tcW w:w="791" w:type="dxa"/>
            <w:shd w:val="clear" w:color="auto" w:fill="auto"/>
            <w:noWrap w:val="0"/>
            <w:vAlign w:val="center"/>
          </w:tcPr>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人数</w:t>
            </w:r>
          </w:p>
        </w:tc>
        <w:tc>
          <w:tcPr>
            <w:tcW w:w="988" w:type="dxa"/>
            <w:shd w:val="clear" w:color="auto" w:fill="auto"/>
            <w:noWrap w:val="0"/>
            <w:vAlign w:val="center"/>
          </w:tcPr>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shd w:val="clear" w:color="auto" w:fill="auto"/>
            <w:noWrap w:val="0"/>
            <w:vAlign w:val="bottom"/>
          </w:tcPr>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1</w:t>
            </w:r>
          </w:p>
        </w:tc>
        <w:tc>
          <w:tcPr>
            <w:tcW w:w="7030" w:type="dxa"/>
            <w:shd w:val="clear" w:color="auto" w:fill="auto"/>
            <w:noWrap w:val="0"/>
            <w:vAlign w:val="bottom"/>
          </w:tcPr>
          <w:p>
            <w:pPr>
              <w:spacing w:line="360" w:lineRule="auto"/>
              <w:jc w:val="center"/>
              <w:rPr>
                <w:rFonts w:hint="eastAsia" w:ascii="宋体" w:hAnsi="宋体"/>
                <w:b/>
                <w:bCs/>
                <w:color w:val="000000"/>
                <w:sz w:val="24"/>
                <w:szCs w:val="24"/>
              </w:rPr>
            </w:pPr>
            <w:r>
              <w:rPr>
                <w:rFonts w:eastAsia="仿宋_GB2312"/>
                <w:sz w:val="24"/>
                <w:szCs w:val="24"/>
              </w:rPr>
              <w:t>建设鄂前旗智慧政务服务平台“单一窗口”</w:t>
            </w:r>
          </w:p>
        </w:tc>
        <w:tc>
          <w:tcPr>
            <w:tcW w:w="791" w:type="dxa"/>
            <w:shd w:val="clear" w:color="auto" w:fill="auto"/>
            <w:noWrap w:val="0"/>
            <w:vAlign w:val="bottom"/>
          </w:tcPr>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12</w:t>
            </w:r>
          </w:p>
        </w:tc>
        <w:tc>
          <w:tcPr>
            <w:tcW w:w="988" w:type="dxa"/>
            <w:shd w:val="clear" w:color="auto" w:fill="auto"/>
            <w:noWrap w:val="0"/>
            <w:vAlign w:val="bottom"/>
          </w:tcPr>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shd w:val="clear" w:color="auto" w:fill="auto"/>
            <w:noWrap w:val="0"/>
            <w:vAlign w:val="bottom"/>
          </w:tcPr>
          <w:p>
            <w:pPr>
              <w:spacing w:line="360" w:lineRule="auto"/>
              <w:jc w:val="center"/>
              <w:rPr>
                <w:rFonts w:hint="eastAsia" w:eastAsia="仿宋_GB2312"/>
                <w:sz w:val="24"/>
                <w:szCs w:val="24"/>
              </w:rPr>
            </w:pPr>
            <w:r>
              <w:rPr>
                <w:rFonts w:hint="eastAsia" w:eastAsia="仿宋_GB2312"/>
                <w:sz w:val="24"/>
                <w:szCs w:val="24"/>
              </w:rPr>
              <w:t>2</w:t>
            </w:r>
          </w:p>
        </w:tc>
        <w:tc>
          <w:tcPr>
            <w:tcW w:w="7030" w:type="dxa"/>
            <w:shd w:val="clear" w:color="auto" w:fill="auto"/>
            <w:noWrap w:val="0"/>
            <w:vAlign w:val="bottom"/>
          </w:tcPr>
          <w:p>
            <w:pPr>
              <w:spacing w:line="360" w:lineRule="auto"/>
              <w:jc w:val="center"/>
              <w:rPr>
                <w:rFonts w:eastAsia="仿宋_GB2312"/>
                <w:sz w:val="24"/>
                <w:szCs w:val="24"/>
              </w:rPr>
            </w:pPr>
            <w:r>
              <w:rPr>
                <w:rFonts w:eastAsia="仿宋_GB2312"/>
                <w:sz w:val="24"/>
                <w:szCs w:val="24"/>
              </w:rPr>
              <w:t>受理、政务服务呼叫分析中心（7812345呼叫中心）</w:t>
            </w:r>
          </w:p>
        </w:tc>
        <w:tc>
          <w:tcPr>
            <w:tcW w:w="791" w:type="dxa"/>
            <w:shd w:val="clear" w:color="auto" w:fill="auto"/>
            <w:noWrap w:val="0"/>
            <w:vAlign w:val="bottom"/>
          </w:tcPr>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2</w:t>
            </w:r>
          </w:p>
        </w:tc>
        <w:tc>
          <w:tcPr>
            <w:tcW w:w="988" w:type="dxa"/>
            <w:shd w:val="clear" w:color="auto" w:fill="auto"/>
            <w:noWrap w:val="0"/>
            <w:vAlign w:val="bottom"/>
          </w:tcPr>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名</w:t>
            </w:r>
          </w:p>
        </w:tc>
      </w:tr>
    </w:tbl>
    <w:p>
      <w:pPr>
        <w:spacing w:line="360" w:lineRule="auto"/>
        <w:ind w:firstLine="482" w:firstLineChars="200"/>
        <w:rPr>
          <w:rFonts w:hint="eastAsia" w:ascii="宋体" w:hAnsi="宋体" w:cs="宋体"/>
          <w:sz w:val="24"/>
          <w:szCs w:val="24"/>
        </w:rPr>
      </w:pPr>
      <w:r>
        <w:rPr>
          <w:rFonts w:hint="eastAsia" w:ascii="宋体" w:hAnsi="宋体"/>
          <w:b/>
          <w:bCs/>
          <w:color w:val="000000"/>
          <w:sz w:val="24"/>
          <w:szCs w:val="24"/>
        </w:rPr>
        <w:t xml:space="preserve">   </w:t>
      </w:r>
      <w:r>
        <w:rPr>
          <w:rFonts w:hint="eastAsia" w:ascii="宋体" w:hAnsi="宋体" w:cs="宋体"/>
          <w:b/>
          <w:bCs/>
          <w:sz w:val="24"/>
          <w:szCs w:val="24"/>
        </w:rPr>
        <w:t>购买内容</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（一）“单一窗口”服务外包</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单一窗口”服务外包工作包含为办事群众提供内容丰富的一站式服务，办事群众的诉求能得到快速、有效的处理，服务方式由被动变为主动，沟通方式由单向变为双向，能够更有效的调动各部门资源协调配合，提高办事效率，进一步提升为民服务水平，树立标兵作用。解答群众咨询，做好咨询登记及问题收集工作，指引办事群众填写相应审批文件，受理业务与相关审批文件的初审。</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（二）呼叫中心服务外包</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1.语音呼叫平台</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音呼叫平台建设包括了基础设施层、语音平台层、应用软件等，此部分内容包括：</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1.1基础设施层包括了通信链路、服务器、存储备份、数据库、安全设备、网络通信设备、系统软件、坐席设备（数字电话、耳麦……）等。</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1.1.2语音平台层提供了平台系统所需要的系统处理能力，是平台的核心处理系统和应用支撑系统。主要包括了IVR、CTI、工作流、语音网关、录音、访问控制、呼叫控制等业务能力系统。支持坐席签入、签出、技能组管理、应答、挂机、外拨、三方通话、电话会议等功能。</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1.1.3统一受理平台</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群众诉求信息通过电话、窗口等途径，报送传递到坐席人员的工作平台，坐席人员登录系统对各类问题消息进行接收、处理和反馈，完成信息收集、处理和生成工单等操作。</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1.4协同工作平台</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所有在呼叫中心无法直接处理的诉求信息，可以由工单转成任务单，派发给部门、旗镇等相关单位。协同工作平台负责实现基于工作流的呼叫中心与各部门之间的协同工作，具有良好的自适应性、可扩展性和可维护性。</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1.5大数据可视化分析平台</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在呼叫中心的运营和积累的大量业务数据为基础，采用大数据挖掘分析建立数据仓库模型，进行多维度深入分析，充分挖掘数据价值，通过分析平台高速度、强关联、动态化的分析，形成有效的数据结果，可运用政务服务优化、助推城市建设、领导统筹决策依据、风险预测等方面。</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1.6外包座席</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外包座席建设主要包括座席的硬件设施，如电脑、网络、数字电话、耳麦等设备。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1.7高水准的人员解决方案</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1.7.1设计科学的团队架构，合理配置人员。</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1.7.2引入外包座席素质模型，科学管理外包座席。</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1.7.3凭借丰富的人员招聘选拔经验，通过严格的标准、广泛的渠道、高效的流程、专业的评估，优质快速地建设智慧政务呼叫分析中心，确保按时按质组建外包座席团队。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1.7.4建立系统化的培训管理流程。保证培训开展的系统性、连贯性、有效性，利用培训考试系统、知识库等IT手段提高培训的效率。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1.7.5科学规划外包座席职业生涯。有效防止优秀人才的流失，形成人才的良性循环。</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1.7.6设计合理的薪酬考核机制，充分调动员工积极性。建立“竞争上岗”和“岗位动态管理”机制，促进个人改进绩效，提升个人价值。</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1.8高效能运营管理解决方案</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1.8.1系统化的话务管理流程，确保服务水平达标。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1.8.2严谨的现场管理。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1.8.3精确的排班管理，高度平衡服务质量、人力资源利用率和员工满意度。</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1.8.4完善的服务质量管理循环，确保每通电话被高质量接听。</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1.8.5专业的流程管理，建立高效运作机制。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1.8.6领先的绩效管理体系，保证项目团队与旗政府督办中心目标的高度统一。</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1.8.7建设特色的团队文化，树立7812345呼叫中心品牌。</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1.8.8规范的保密管理制度，保证政府热线的形象。</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合同签订与管理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1.1服务内容与质量标准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1.1.1设置12名“单一窗口”坐席人员。</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1.1.2设置2名呼叫中心坐席人员。</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1.1.3人员的招聘、培训、考核及日常管理。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1.1.4“单一窗口”与呼叫中心的日常管理及运营。</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1.1.5项目的日常汇报工作。</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1.1.6软硬件的日常维护。供应商应准备备品备件以及应急措施，确保系统正常运行。</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1.1.7接受采购人的考核管理。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1.2验收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签订合同后10个工作日内甲方组织对本项目进行验收，验收合格继续履行本合同，因乙方原因未通过验收，期间造成的损失由乙方承担。</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1.3服务内容</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1.31根据甲方需求，合理进行岗位设置和人员配置，指导、管理和推进团队达到高标准的品质和最佳运营效率。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1.32配置人员的基本素质及技能应符合甲方要求，人员工作时间由甲方安排。</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1.4运营管理服务</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乙方应具备承担劳务外包服务方面的员工队伍、专业能力等基本条件，具备信息化管理条件。乙方负责人员团队建设工作，主要包括薪资管理、福利待遇、后备人员储备等。人员的“五险”（即：养老保险、生育险、工伤责任险、医疗险、失业险）等待遇由乙方负责按照法律规定办理。乙方应根据甲方要求设计符合项目需求的考评体系，保证足够的储备人员、人员的及时增补及员工岗位的调动，搭建完整的人员晋升通道。</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监督检查</w:t>
      </w:r>
    </w:p>
    <w:p>
      <w:pPr>
        <w:spacing w:line="360" w:lineRule="auto"/>
        <w:ind w:firstLine="480" w:firstLineChars="200"/>
        <w:rPr>
          <w:rFonts w:hint="eastAsia" w:ascii="宋体" w:hAnsi="宋体" w:cs="宋体"/>
          <w:sz w:val="24"/>
          <w:szCs w:val="24"/>
        </w:rPr>
      </w:pPr>
      <w:r>
        <w:rPr>
          <w:rFonts w:ascii="宋体" w:hAnsi="宋体" w:cs="宋体"/>
          <w:sz w:val="24"/>
          <w:szCs w:val="24"/>
        </w:rPr>
        <w:t>严格执行</w:t>
      </w:r>
      <w:r>
        <w:rPr>
          <w:rFonts w:hint="eastAsia" w:ascii="宋体" w:hAnsi="宋体" w:cs="宋体"/>
          <w:sz w:val="24"/>
          <w:szCs w:val="24"/>
        </w:rPr>
        <w:t>中心</w:t>
      </w:r>
      <w:r>
        <w:rPr>
          <w:rFonts w:ascii="宋体" w:hAnsi="宋体" w:cs="宋体"/>
          <w:sz w:val="24"/>
          <w:szCs w:val="24"/>
        </w:rPr>
        <w:t>各项规章制度，加强监督检查，严肃工作纪律，对违反工作制度的要严厉批评教育，涉及失职行为的要严肃处理。</w:t>
      </w:r>
      <w:r>
        <w:rPr>
          <w:rFonts w:hint="eastAsia" w:ascii="宋体" w:hAnsi="宋体" w:cs="宋体"/>
          <w:sz w:val="24"/>
          <w:szCs w:val="24"/>
        </w:rPr>
        <w:t>中心管理人员实时对“单一窗口”和“呼叫中心”坐席状态进行监督，实现对坐席日常管理职能，掌握整个服务和团队当前运作和表现情况。</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绩效管理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为加强对项目的管理，完善和规范项目工作流程，激励各岗位员工的工作热情，提高客户满意度，特制定本绩效管理办法。本考核办法实行“得多少分，拿多少钱”模式，员工绩效=实际分值*绩效/100。考核项目分为：岗位胜任能力、日常表现、出  勤三个项目，按百分制考核，满分为100分。岗位胜任能力占总考核分的65%：具体考核内空包括：服务质量、专业技能考核、接听量；日常表现占总考核分的30%：具体考核内容包括团队协作能力、现场制度。出勤占总考核分的5%。具体考核内容包括迟到、早退、病假、事假、旷工等制度遵守情况。</w:t>
      </w:r>
    </w:p>
    <w:p>
      <w:pPr>
        <w:spacing w:line="360" w:lineRule="auto"/>
        <w:ind w:firstLine="482" w:firstLineChars="200"/>
        <w:rPr>
          <w:rFonts w:hint="eastAsia" w:ascii="宋体" w:hAnsi="宋体" w:cs="宋体"/>
          <w:sz w:val="24"/>
          <w:szCs w:val="24"/>
        </w:rPr>
      </w:pPr>
      <w:r>
        <w:rPr>
          <w:rFonts w:hint="eastAsia" w:ascii="宋体" w:hAnsi="宋体" w:cs="宋体"/>
          <w:b/>
          <w:bCs/>
          <w:sz w:val="24"/>
          <w:szCs w:val="24"/>
        </w:rPr>
        <w:t>信息公开</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高度重视和大力加强政务公开和信息公开制度建设，严格按制度办事，逐步实现政务公开和政府信息公开的法制化、制度化、规范化，保障政务公开和信息公开工作的规范运行和持久开展。</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pStyle w:val="2"/>
        <w:rPr>
          <w:rFonts w:ascii="宋体" w:hAnsi="宋体" w:cs="宋体"/>
          <w:b/>
          <w:sz w:val="24"/>
          <w:szCs w:val="24"/>
        </w:rPr>
      </w:pPr>
    </w:p>
    <w:p>
      <w:pPr>
        <w:pStyle w:val="2"/>
        <w:rPr>
          <w:rFonts w:ascii="宋体" w:hAnsi="宋体" w:cs="宋体"/>
          <w:b/>
          <w:sz w:val="24"/>
          <w:szCs w:val="24"/>
        </w:rPr>
      </w:pPr>
    </w:p>
    <w:p>
      <w:pPr>
        <w:pStyle w:val="2"/>
        <w:rPr>
          <w:rFonts w:ascii="宋体" w:hAnsi="宋体" w:cs="宋体"/>
          <w:b/>
          <w:sz w:val="24"/>
          <w:szCs w:val="24"/>
        </w:rPr>
      </w:pPr>
    </w:p>
    <w:p>
      <w:pPr>
        <w:pStyle w:val="2"/>
        <w:rPr>
          <w:rFonts w:ascii="宋体" w:hAnsi="宋体" w:cs="宋体"/>
          <w:b/>
          <w:sz w:val="24"/>
          <w:szCs w:val="24"/>
        </w:rPr>
      </w:pPr>
    </w:p>
    <w:p>
      <w:pPr>
        <w:pStyle w:val="2"/>
        <w:rPr>
          <w:rFonts w:ascii="宋体" w:hAnsi="宋体" w:cs="宋体"/>
          <w:b/>
          <w:sz w:val="24"/>
          <w:szCs w:val="24"/>
        </w:rPr>
      </w:pPr>
    </w:p>
    <w:p>
      <w:pPr>
        <w:pStyle w:val="2"/>
        <w:rPr>
          <w:rFonts w:ascii="宋体" w:hAnsi="宋体" w:cs="宋体"/>
          <w:b/>
          <w:sz w:val="24"/>
          <w:szCs w:val="24"/>
        </w:rPr>
      </w:pPr>
    </w:p>
    <w:p>
      <w:pPr>
        <w:pStyle w:val="2"/>
        <w:rPr>
          <w:rFonts w:ascii="宋体" w:hAnsi="宋体" w:cs="宋体"/>
          <w:b/>
          <w:sz w:val="24"/>
          <w:szCs w:val="24"/>
        </w:rPr>
      </w:pPr>
    </w:p>
    <w:p>
      <w:pPr>
        <w:pStyle w:val="2"/>
        <w:rPr>
          <w:rFonts w:ascii="宋体" w:hAnsi="宋体" w:cs="宋体"/>
          <w:b/>
          <w:sz w:val="24"/>
          <w:szCs w:val="24"/>
        </w:rPr>
      </w:pPr>
    </w:p>
    <w:p>
      <w:pPr>
        <w:pStyle w:val="2"/>
        <w:rPr>
          <w:rFonts w:ascii="宋体" w:hAnsi="宋体" w:cs="宋体"/>
          <w:b/>
          <w:sz w:val="24"/>
          <w:szCs w:val="24"/>
        </w:rPr>
      </w:pPr>
    </w:p>
    <w:p>
      <w:pPr>
        <w:pStyle w:val="2"/>
        <w:rPr>
          <w:rFonts w:ascii="宋体" w:hAnsi="宋体" w:cs="宋体"/>
          <w:b/>
          <w:sz w:val="24"/>
          <w:szCs w:val="24"/>
        </w:rPr>
      </w:pPr>
    </w:p>
    <w:p>
      <w:pPr>
        <w:jc w:val="center"/>
        <w:outlineLvl w:val="0"/>
        <w:rPr>
          <w:rFonts w:ascii="宋体" w:hAnsi="宋体"/>
          <w:b/>
          <w:bCs/>
          <w:color w:val="000000"/>
          <w:kern w:val="44"/>
          <w:sz w:val="24"/>
          <w:szCs w:val="24"/>
          <w:lang w:val="zh-CN"/>
        </w:rPr>
      </w:pPr>
      <w:bookmarkStart w:id="8" w:name="_Toc497472640"/>
      <w:r>
        <w:rPr>
          <w:rFonts w:hint="eastAsia" w:ascii="宋体" w:hAnsi="宋体"/>
          <w:b/>
          <w:bCs/>
          <w:color w:val="000000"/>
          <w:kern w:val="44"/>
          <w:sz w:val="24"/>
          <w:szCs w:val="24"/>
          <w:lang w:val="zh-CN"/>
        </w:rPr>
        <w:t>第五章 投标人资格证明及相关文件要求</w:t>
      </w:r>
      <w:bookmarkEnd w:id="8"/>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360" w:firstLineChars="150"/>
        <w:rPr>
          <w:rFonts w:ascii="宋体" w:hAnsi="宋体" w:cs="宋体"/>
          <w:sz w:val="24"/>
          <w:szCs w:val="24"/>
        </w:rPr>
      </w:pPr>
      <w:r>
        <w:rPr>
          <w:rFonts w:ascii="宋体" w:hAnsi="宋体" w:cs="宋体"/>
          <w:sz w:val="24"/>
          <w:szCs w:val="24"/>
        </w:rPr>
        <w:t>1</w:t>
      </w:r>
      <w:r>
        <w:rPr>
          <w:rFonts w:hint="eastAsia" w:ascii="宋体" w:hAnsi="宋体" w:cs="宋体"/>
          <w:sz w:val="24"/>
          <w:szCs w:val="24"/>
        </w:rPr>
        <w:t>.法人营业执照副本（三证合一）；</w:t>
      </w:r>
    </w:p>
    <w:p>
      <w:pPr>
        <w:spacing w:line="360" w:lineRule="auto"/>
        <w:ind w:firstLine="360" w:firstLineChars="150"/>
        <w:rPr>
          <w:rFonts w:hAnsi="宋体"/>
          <w:sz w:val="24"/>
          <w:szCs w:val="24"/>
        </w:rPr>
      </w:pPr>
      <w:r>
        <w:rPr>
          <w:rFonts w:hAnsi="宋体"/>
          <w:sz w:val="24"/>
          <w:szCs w:val="24"/>
        </w:rPr>
        <w:t>2</w:t>
      </w:r>
      <w:r>
        <w:rPr>
          <w:rFonts w:hint="eastAsia" w:hAnsi="宋体"/>
          <w:sz w:val="24"/>
          <w:szCs w:val="24"/>
        </w:rPr>
        <w:t>. 委托代表投标时的法人代表授权书（开标时提供原件）；</w:t>
      </w:r>
    </w:p>
    <w:p>
      <w:pPr>
        <w:spacing w:line="360" w:lineRule="auto"/>
        <w:ind w:firstLine="360" w:firstLineChars="150"/>
        <w:rPr>
          <w:rFonts w:ascii="宋体" w:hAnsi="宋体"/>
          <w:sz w:val="24"/>
          <w:szCs w:val="24"/>
        </w:rPr>
      </w:pPr>
      <w:r>
        <w:rPr>
          <w:rFonts w:hint="eastAsia" w:ascii="宋体" w:hAnsi="宋体" w:cs="宋体"/>
          <w:sz w:val="24"/>
          <w:szCs w:val="24"/>
          <w:lang w:val="en-US" w:eastAsia="zh-CN"/>
        </w:rPr>
        <w:t>3</w:t>
      </w:r>
      <w:r>
        <w:rPr>
          <w:rFonts w:hint="eastAsia" w:ascii="宋体" w:hAnsi="宋体" w:cs="宋体"/>
          <w:sz w:val="24"/>
          <w:szCs w:val="24"/>
        </w:rPr>
        <w:t>．投标人依法缴纳税收证明（以税务机关提供的纳税凭证或银行入账单为准）；</w:t>
      </w:r>
    </w:p>
    <w:p>
      <w:pPr>
        <w:spacing w:line="360" w:lineRule="auto"/>
        <w:ind w:firstLine="360" w:firstLineChars="150"/>
        <w:rPr>
          <w:rFonts w:ascii="宋体" w:hAnsi="宋体"/>
          <w:sz w:val="24"/>
          <w:szCs w:val="24"/>
        </w:rPr>
      </w:pPr>
      <w:r>
        <w:rPr>
          <w:rFonts w:hint="eastAsia" w:ascii="宋体" w:hAnsi="宋体" w:cs="宋体"/>
          <w:sz w:val="24"/>
          <w:szCs w:val="24"/>
          <w:lang w:val="en-US" w:eastAsia="zh-CN"/>
        </w:rPr>
        <w:t>4</w:t>
      </w:r>
      <w:r>
        <w:rPr>
          <w:rFonts w:hint="eastAsia" w:ascii="宋体" w:hAnsi="宋体" w:cs="宋体"/>
          <w:sz w:val="24"/>
          <w:szCs w:val="24"/>
        </w:rPr>
        <w:t>．投标人为企业员工缴纳社保资金的凭证（以社保机构出具的缴纳纪录凭证或银行入账单为准）；</w:t>
      </w:r>
    </w:p>
    <w:p>
      <w:pPr>
        <w:spacing w:line="360" w:lineRule="auto"/>
        <w:ind w:firstLine="360" w:firstLineChars="150"/>
        <w:rPr>
          <w:rFonts w:hint="eastAsia" w:ascii="Times New Roman" w:hAnsi="宋体" w:eastAsia="宋体" w:cs="Times New Roman"/>
          <w:sz w:val="24"/>
          <w:szCs w:val="24"/>
        </w:rPr>
      </w:pPr>
      <w:r>
        <w:rPr>
          <w:rFonts w:hint="eastAsia" w:ascii="Times New Roman" w:hAnsi="宋体" w:eastAsia="宋体" w:cs="Times New Roman"/>
          <w:sz w:val="24"/>
          <w:szCs w:val="24"/>
          <w:lang w:val="en-US" w:eastAsia="zh-CN"/>
        </w:rPr>
        <w:t>5.</w:t>
      </w:r>
      <w:r>
        <w:rPr>
          <w:rFonts w:hint="eastAsia" w:ascii="Times New Roman" w:hAnsi="宋体" w:eastAsia="宋体" w:cs="Times New Roman"/>
          <w:sz w:val="24"/>
          <w:szCs w:val="24"/>
        </w:rPr>
        <w:t>投标人参加政府采购前三年内在经营活动中没有重大违法记录书面声明；</w:t>
      </w:r>
    </w:p>
    <w:p>
      <w:pPr>
        <w:spacing w:line="360" w:lineRule="auto"/>
        <w:ind w:firstLine="360" w:firstLineChars="150"/>
        <w:rPr>
          <w:rFonts w:hint="eastAsia" w:ascii="Times New Roman" w:hAnsi="宋体" w:eastAsia="宋体" w:cs="Times New Roman"/>
          <w:sz w:val="24"/>
          <w:szCs w:val="24"/>
        </w:rPr>
      </w:pPr>
      <w:r>
        <w:rPr>
          <w:rFonts w:hint="eastAsia" w:ascii="Times New Roman" w:hAnsi="宋体" w:eastAsia="宋体" w:cs="Times New Roman"/>
          <w:sz w:val="24"/>
          <w:szCs w:val="24"/>
          <w:lang w:val="en-US" w:eastAsia="zh-CN"/>
        </w:rPr>
        <w:t>6.</w:t>
      </w:r>
      <w:r>
        <w:rPr>
          <w:rFonts w:hint="eastAsia" w:ascii="Times New Roman" w:hAnsi="宋体" w:eastAsia="宋体" w:cs="Times New Roman"/>
          <w:sz w:val="24"/>
          <w:szCs w:val="24"/>
        </w:rPr>
        <w:t>投标人须在投标文件中提供企业工商注册所在地或项目所在地信用管理中心出具的《信用信息查询结果》且在有效期范围内，办理步骤：详见第七章格式</w:t>
      </w:r>
    </w:p>
    <w:p>
      <w:pPr>
        <w:spacing w:line="360" w:lineRule="auto"/>
        <w:ind w:firstLine="360" w:firstLineChars="150"/>
        <w:rPr>
          <w:rFonts w:hint="eastAsia" w:ascii="Times New Roman" w:hAnsi="宋体" w:eastAsia="宋体" w:cs="Times New Roman"/>
          <w:sz w:val="24"/>
          <w:szCs w:val="24"/>
          <w:lang w:val="en-US" w:eastAsia="zh-CN"/>
        </w:rPr>
      </w:pPr>
      <w:r>
        <w:rPr>
          <w:rFonts w:hint="eastAsia" w:ascii="Times New Roman" w:hAnsi="宋体" w:eastAsia="宋体" w:cs="Times New Roman"/>
          <w:sz w:val="24"/>
          <w:szCs w:val="24"/>
          <w:lang w:val="en-US" w:eastAsia="zh-CN"/>
        </w:rPr>
        <w:t>7</w:t>
      </w:r>
      <w:r>
        <w:rPr>
          <w:rFonts w:hint="eastAsia" w:ascii="Times New Roman" w:hAnsi="宋体" w:eastAsia="宋体" w:cs="Times New Roman"/>
          <w:sz w:val="24"/>
          <w:szCs w:val="24"/>
        </w:rPr>
        <w:t>.</w:t>
      </w:r>
      <w:r>
        <w:rPr>
          <w:rFonts w:hint="eastAsia" w:ascii="Times New Roman" w:hAnsi="宋体" w:eastAsia="宋体" w:cs="Times New Roman"/>
          <w:sz w:val="24"/>
          <w:szCs w:val="24"/>
          <w:lang w:eastAsia="zh-CN"/>
        </w:rPr>
        <w:t>①</w:t>
      </w:r>
      <w:r>
        <w:rPr>
          <w:rFonts w:hint="eastAsia" w:ascii="Times New Roman" w:hAnsi="宋体" w:eastAsia="宋体" w:cs="Times New Roman"/>
          <w:sz w:val="24"/>
          <w:szCs w:val="24"/>
        </w:rPr>
        <w:t>供应商需提供由“征信中心网”（https://ipcrs.pbccrc.org.cn/）查询的信用报告；</w:t>
      </w:r>
      <w:r>
        <w:rPr>
          <w:rFonts w:hint="eastAsia" w:ascii="Times New Roman" w:hAnsi="宋体" w:eastAsia="宋体" w:cs="Times New Roman"/>
          <w:sz w:val="24"/>
          <w:szCs w:val="24"/>
          <w:lang w:val="en-US" w:eastAsia="zh-CN"/>
        </w:rPr>
        <w:t xml:space="preserve"> ②供应商是企业或个体经营户的需带公司法人身份证及公司营业执照和公章去项目所在地或当地中国人民银行出具信用报告。</w:t>
      </w:r>
    </w:p>
    <w:p>
      <w:pPr>
        <w:spacing w:line="360" w:lineRule="auto"/>
        <w:ind w:firstLine="360" w:firstLineChars="150"/>
        <w:rPr>
          <w:rFonts w:hint="eastAsia" w:ascii="Times New Roman" w:hAnsi="宋体" w:eastAsia="宋体" w:cs="Times New Roman"/>
          <w:sz w:val="24"/>
          <w:szCs w:val="24"/>
        </w:rPr>
      </w:pPr>
      <w:r>
        <w:rPr>
          <w:rFonts w:hint="eastAsia" w:ascii="Times New Roman" w:hAnsi="宋体" w:eastAsia="宋体" w:cs="Times New Roman"/>
          <w:sz w:val="24"/>
          <w:szCs w:val="24"/>
          <w:lang w:val="en-US" w:eastAsia="zh-CN"/>
        </w:rPr>
        <w:t>8.</w:t>
      </w:r>
      <w:r>
        <w:rPr>
          <w:rFonts w:hint="eastAsia" w:ascii="Times New Roman" w:hAnsi="宋体" w:eastAsia="宋体" w:cs="Times New Roman"/>
          <w:sz w:val="24"/>
          <w:szCs w:val="24"/>
        </w:rPr>
        <w:t xml:space="preserve">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hint="eastAsia" w:ascii="宋体" w:hAnsi="宋体" w:cs="宋体"/>
          <w:b/>
          <w:sz w:val="24"/>
          <w:szCs w:val="24"/>
        </w:rPr>
      </w:pPr>
      <w:r>
        <w:rPr>
          <w:rFonts w:hint="eastAsia" w:ascii="宋体" w:hAnsi="宋体" w:cs="宋体"/>
          <w:b/>
          <w:sz w:val="24"/>
          <w:szCs w:val="24"/>
        </w:rPr>
        <w:t>二.投标人应提供的其它材料</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能够真实反映投标人业绩的有效证明材料，如</w:t>
      </w:r>
      <w:r>
        <w:rPr>
          <w:rFonts w:hint="eastAsia" w:ascii="宋体" w:hAnsi="宋体"/>
          <w:sz w:val="24"/>
          <w:szCs w:val="24"/>
        </w:rPr>
        <w:t>协议、服务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kern w:val="0"/>
          <w:sz w:val="24"/>
          <w:szCs w:val="24"/>
        </w:rPr>
        <w:t>. 投标人的质量管理体系认证证书、环境认证证书等；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3. </w:t>
      </w:r>
      <w:r>
        <w:rPr>
          <w:rFonts w:ascii="宋体" w:hAnsi="宋体"/>
          <w:kern w:val="0"/>
          <w:sz w:val="24"/>
          <w:szCs w:val="24"/>
        </w:rPr>
        <w:t>投标人认为需要提供的证明文件及资料。</w:t>
      </w:r>
    </w:p>
    <w:p>
      <w:pPr>
        <w:spacing w:line="360" w:lineRule="auto"/>
        <w:ind w:firstLine="480" w:firstLineChars="200"/>
        <w:rPr>
          <w:rFonts w:hint="eastAsia"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bookmarkStart w:id="9" w:name="_Toc497472641"/>
    </w:p>
    <w:p>
      <w:pPr>
        <w:spacing w:line="360" w:lineRule="auto"/>
        <w:ind w:firstLine="482" w:firstLineChars="200"/>
        <w:jc w:val="center"/>
        <w:rPr>
          <w:rFonts w:hint="eastAsia" w:ascii="宋体" w:hAnsi="宋体"/>
          <w:b/>
          <w:bCs/>
          <w:color w:val="000000"/>
          <w:kern w:val="44"/>
          <w:sz w:val="24"/>
          <w:szCs w:val="24"/>
          <w:lang w:val="zh-CN"/>
        </w:rPr>
      </w:pPr>
    </w:p>
    <w:p>
      <w:pPr>
        <w:spacing w:line="360" w:lineRule="auto"/>
        <w:ind w:firstLine="482" w:firstLineChars="200"/>
        <w:jc w:val="center"/>
        <w:rPr>
          <w:rFonts w:hint="eastAsia" w:ascii="宋体" w:hAnsi="宋体"/>
          <w:b/>
          <w:bCs/>
          <w:color w:val="000000"/>
          <w:kern w:val="44"/>
          <w:sz w:val="24"/>
          <w:szCs w:val="24"/>
          <w:lang w:val="zh-CN"/>
        </w:rPr>
      </w:pPr>
    </w:p>
    <w:p>
      <w:pPr>
        <w:spacing w:line="360" w:lineRule="auto"/>
        <w:ind w:firstLine="482" w:firstLineChars="200"/>
        <w:jc w:val="center"/>
        <w:rPr>
          <w:rFonts w:hint="eastAsia" w:ascii="宋体" w:hAnsi="宋体"/>
          <w:b/>
          <w:bCs/>
          <w:color w:val="000000"/>
          <w:kern w:val="44"/>
          <w:sz w:val="24"/>
          <w:szCs w:val="24"/>
          <w:lang w:val="zh-CN"/>
        </w:rPr>
      </w:pPr>
    </w:p>
    <w:p>
      <w:pPr>
        <w:spacing w:line="360" w:lineRule="auto"/>
        <w:ind w:firstLine="482" w:firstLineChars="200"/>
        <w:jc w:val="center"/>
        <w:rPr>
          <w:rFonts w:hint="eastAsia" w:ascii="宋体" w:hAnsi="宋体"/>
          <w:b/>
          <w:bCs/>
          <w:color w:val="000000"/>
          <w:kern w:val="44"/>
          <w:sz w:val="24"/>
          <w:szCs w:val="24"/>
          <w:lang w:val="zh-CN"/>
        </w:rPr>
      </w:pPr>
    </w:p>
    <w:p>
      <w:pPr>
        <w:spacing w:line="360" w:lineRule="auto"/>
        <w:ind w:firstLine="482" w:firstLineChars="200"/>
        <w:jc w:val="center"/>
        <w:rPr>
          <w:rFonts w:hint="eastAsia" w:ascii="宋体" w:hAnsi="宋体"/>
          <w:b/>
          <w:bCs/>
          <w:color w:val="000000"/>
          <w:kern w:val="44"/>
          <w:sz w:val="24"/>
          <w:szCs w:val="24"/>
          <w:lang w:val="zh-CN"/>
        </w:rPr>
      </w:pPr>
    </w:p>
    <w:p>
      <w:pPr>
        <w:spacing w:line="360" w:lineRule="auto"/>
        <w:ind w:firstLine="482" w:firstLineChars="200"/>
        <w:jc w:val="center"/>
        <w:rPr>
          <w:rFonts w:ascii="宋体" w:hAnsi="宋体"/>
          <w:b/>
          <w:bCs/>
          <w:color w:val="000000"/>
          <w:kern w:val="44"/>
          <w:sz w:val="24"/>
          <w:szCs w:val="24"/>
          <w:lang w:val="zh-CN"/>
        </w:rPr>
      </w:pPr>
      <w:r>
        <w:rPr>
          <w:rFonts w:hint="eastAsia" w:ascii="宋体" w:hAnsi="宋体"/>
          <w:b/>
          <w:bCs/>
          <w:color w:val="000000"/>
          <w:kern w:val="44"/>
          <w:sz w:val="24"/>
          <w:szCs w:val="24"/>
          <w:lang w:val="zh-CN"/>
        </w:rPr>
        <w:t>第六章 评标办法（综合评分法）</w:t>
      </w:r>
      <w:bookmarkEnd w:id="9"/>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w:t>
      </w:r>
      <w:r>
        <w:rPr>
          <w:rFonts w:hint="eastAsia" w:ascii="宋体" w:hAnsi="宋体"/>
          <w:sz w:val="24"/>
          <w:szCs w:val="24"/>
        </w:rPr>
        <w:t>不发达地区和少数民族地区</w:t>
      </w:r>
      <w:r>
        <w:rPr>
          <w:rFonts w:ascii="宋体" w:hAnsi="宋体" w:cs="Arial"/>
          <w:sz w:val="24"/>
          <w:szCs w:val="24"/>
        </w:rPr>
        <w:t>企业</w:t>
      </w:r>
      <w:r>
        <w:rPr>
          <w:rFonts w:hint="eastAsia" w:ascii="宋体" w:hAnsi="宋体"/>
          <w:sz w:val="24"/>
          <w:szCs w:val="24"/>
        </w:rPr>
        <w:t>优先，同等条件下按服务方案的优劣顺序排列。</w:t>
      </w:r>
    </w:p>
    <w:p>
      <w:pPr>
        <w:spacing w:line="360" w:lineRule="auto"/>
        <w:ind w:firstLine="570"/>
        <w:rPr>
          <w:rFonts w:ascii="宋体" w:hAnsi="宋体" w:cs="宋体"/>
          <w:b/>
          <w:sz w:val="24"/>
          <w:szCs w:val="24"/>
        </w:rPr>
      </w:pPr>
      <w:r>
        <w:rPr>
          <w:rFonts w:hint="eastAsia" w:ascii="宋体" w:hAnsi="宋体" w:cs="宋体"/>
          <w:b/>
          <w:sz w:val="24"/>
          <w:szCs w:val="24"/>
        </w:rPr>
        <w:t>注：</w:t>
      </w:r>
      <w:r>
        <w:rPr>
          <w:rFonts w:hint="eastAsia" w:ascii="宋体" w:hAnsi="宋体" w:cs="宋体"/>
          <w:sz w:val="24"/>
          <w:szCs w:val="24"/>
        </w:rPr>
        <w:t>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7"/>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5"/>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0" w:name="OLE_LINK1"/>
      <w:bookmarkStart w:id="11" w:name="OLE_LINK9"/>
      <w:r>
        <w:rPr>
          <w:rFonts w:hint="eastAsia" w:ascii="宋体" w:hAnsi="宋体"/>
          <w:sz w:val="24"/>
          <w:szCs w:val="24"/>
        </w:rPr>
        <w:t>本项所称货物不包括使用大型企业注册商标的货物。</w:t>
      </w:r>
      <w:bookmarkEnd w:id="10"/>
      <w:bookmarkEnd w:id="11"/>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2" w:name="OLE_LINK14"/>
      <w:bookmarkStart w:id="13" w:name="OLE_LINK13"/>
      <w:r>
        <w:rPr>
          <w:rFonts w:hint="eastAsia" w:ascii="宋体" w:hAnsi="宋体"/>
          <w:sz w:val="24"/>
          <w:szCs w:val="24"/>
        </w:rPr>
        <w:t>《残疾人福利性单位声明函》</w:t>
      </w:r>
      <w:bookmarkEnd w:id="12"/>
      <w:bookmarkEnd w:id="13"/>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r>
        <w:rPr>
          <w:rFonts w:ascii="宋体" w:hAnsi="宋体"/>
          <w:sz w:val="24"/>
          <w:szCs w:val="24"/>
        </w:rPr>
        <w:br w:type="page"/>
      </w:r>
    </w:p>
    <w:p>
      <w:pPr>
        <w:spacing w:line="360" w:lineRule="auto"/>
        <w:ind w:firstLine="570"/>
        <w:rPr>
          <w:rFonts w:ascii="宋体" w:hAnsi="宋体"/>
          <w:kern w:val="0"/>
          <w:sz w:val="24"/>
          <w:szCs w:val="24"/>
        </w:rPr>
      </w:pPr>
      <w:r>
        <w:rPr>
          <w:rFonts w:hint="eastAsia" w:ascii="宋体" w:hAnsi="宋体"/>
          <w:b/>
          <w:sz w:val="24"/>
          <w:szCs w:val="24"/>
          <w:lang w:val="zh-CN"/>
        </w:rPr>
        <w:t>四.</w:t>
      </w:r>
      <w:r>
        <w:rPr>
          <w:rFonts w:hint="eastAsia" w:ascii="宋体" w:hAnsi="宋体"/>
          <w:b/>
          <w:color w:val="000000" w:themeColor="text1"/>
          <w:sz w:val="24"/>
          <w:szCs w:val="24"/>
          <w:lang w:val="zh-CN"/>
        </w:rPr>
        <w:t>附表一初审表</w:t>
      </w:r>
      <w:bookmarkStart w:id="14" w:name="_Toc494544369"/>
      <w:bookmarkStart w:id="15" w:name="_Toc497472642"/>
    </w:p>
    <w:tbl>
      <w:tblPr>
        <w:tblStyle w:val="2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1.供应商需提供由“征信中心网”（https://ipcrs.pbccrc.org.cn/）查询的信用报告。</w:t>
            </w:r>
          </w:p>
          <w:p>
            <w:pPr>
              <w:jc w:val="left"/>
              <w:rPr>
                <w:rFonts w:ascii="宋体" w:hAnsi="宋体"/>
                <w:sz w:val="24"/>
                <w:szCs w:val="24"/>
              </w:rPr>
            </w:pPr>
            <w:r>
              <w:rPr>
                <w:rFonts w:hint="eastAsia" w:ascii="宋体" w:hAnsi="宋体"/>
                <w:sz w:val="24"/>
                <w:szCs w:val="24"/>
                <w:lang w:val="en-US" w:eastAsia="zh-CN"/>
              </w:rPr>
              <w:t>2.供应商是企业或个体经营户的需带公司法人身份证及公司营业执照和公章去项目所在地或当地中国人民银行出具信用报告。</w:t>
            </w:r>
            <w:r>
              <w:rPr>
                <w:rFonts w:ascii="宋体" w:hAnsi="宋体"/>
                <w:b/>
                <w:color w:val="000000" w:themeColor="text1"/>
                <w:sz w:val="24"/>
                <w:szCs w:val="24"/>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1.2017年1月至开标当日的任意一个月缴纳增值税、营业税或企业所得税的凭据。</w:t>
            </w:r>
          </w:p>
          <w:p>
            <w:pPr>
              <w:jc w:val="left"/>
              <w:rPr>
                <w:rFonts w:ascii="宋体" w:hAnsi="宋体"/>
                <w:sz w:val="24"/>
                <w:szCs w:val="24"/>
              </w:rPr>
            </w:pPr>
            <w:r>
              <w:rPr>
                <w:rFonts w:hint="eastAsia" w:ascii="宋体" w:hAnsi="宋体"/>
                <w:sz w:val="24"/>
                <w:szCs w:val="24"/>
              </w:rPr>
              <w:t>2.2017年1月至开标当日的任意一个月缴纳社会保险的凭据（专用收据或社保缴纳清单）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参加采购活动近三年内，在经营活动中没有重大违法记录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left"/>
              <w:rPr>
                <w:rFonts w:ascii="宋体" w:hAnsi="宋体" w:cs="宋体"/>
                <w:bCs/>
                <w:kern w:val="36"/>
                <w:sz w:val="24"/>
                <w:szCs w:val="24"/>
              </w:rPr>
            </w:pPr>
            <w:r>
              <w:rPr>
                <w:rFonts w:hint="eastAsia" w:ascii="宋体" w:hAnsi="宋体" w:cs="宋体"/>
                <w:bCs/>
                <w:kern w:val="36"/>
                <w:sz w:val="24"/>
                <w:szCs w:val="24"/>
              </w:rPr>
              <w:t>1.审查参加政府采购活动近三年内在经营活动中没有重大违法违规记录书面声明函；</w:t>
            </w:r>
          </w:p>
          <w:p>
            <w:pPr>
              <w:pStyle w:val="2"/>
              <w:spacing w:line="240" w:lineRule="auto"/>
              <w:jc w:val="left"/>
              <w:rPr>
                <w:rFonts w:ascii="宋体" w:hAnsi="宋体" w:cs="宋体"/>
                <w:bCs/>
                <w:kern w:val="36"/>
                <w:sz w:val="24"/>
                <w:szCs w:val="24"/>
              </w:rPr>
            </w:pPr>
            <w:r>
              <w:rPr>
                <w:rFonts w:hint="eastAsia" w:ascii="宋体" w:hAnsi="宋体" w:cs="宋体"/>
                <w:bCs/>
                <w:kern w:val="36"/>
                <w:sz w:val="24"/>
                <w:szCs w:val="24"/>
              </w:rPr>
              <w:t>2.供应商是法人或其他组织的，需提供企业工商注册所在地或项目所在地信用管理中心出具的《信用信息查询结果》且在有效期范围内。</w:t>
            </w:r>
          </w:p>
          <w:p>
            <w:pPr>
              <w:pStyle w:val="2"/>
              <w:spacing w:line="240" w:lineRule="auto"/>
              <w:jc w:val="left"/>
              <w:rPr>
                <w:rFonts w:ascii="宋体" w:hAnsi="宋体"/>
                <w:sz w:val="24"/>
                <w:szCs w:val="24"/>
              </w:rPr>
            </w:pPr>
            <w:r>
              <w:rPr>
                <w:rFonts w:hint="eastAsia" w:ascii="宋体" w:hAnsi="宋体" w:cs="宋体"/>
                <w:bCs/>
                <w:kern w:val="36"/>
                <w:sz w:val="24"/>
                <w:szCs w:val="24"/>
              </w:rPr>
              <w:t>3.供应商未被“中国政府采购网”（www.ccgp.gov.cn）列入有关违法违规纪录（提供供应商网上查询结果截图）。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lang w:eastAsia="zh-CN"/>
              </w:rPr>
              <w:t>投标文件</w:t>
            </w:r>
            <w:r>
              <w:rPr>
                <w:rFonts w:hint="eastAsia" w:ascii="宋体" w:hAnsi="宋体"/>
                <w:sz w:val="24"/>
                <w:szCs w:val="24"/>
              </w:rPr>
              <w:t>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lang w:eastAsia="zh-CN"/>
              </w:rPr>
              <w:t>投标文件</w:t>
            </w:r>
            <w:r>
              <w:rPr>
                <w:rFonts w:hint="eastAsia" w:ascii="宋体" w:hAnsi="宋体"/>
                <w:sz w:val="24"/>
                <w:szCs w:val="24"/>
              </w:rPr>
              <w:t>的编制、密封、装订、签署、盖章、涂改、删除、插字、公章使用等符合招标文件要求；</w:t>
            </w:r>
            <w:r>
              <w:rPr>
                <w:rFonts w:hint="eastAsia" w:ascii="宋体" w:hAnsi="宋体"/>
                <w:sz w:val="24"/>
                <w:szCs w:val="24"/>
                <w:lang w:eastAsia="zh-CN"/>
              </w:rPr>
              <w:t>投标文件</w:t>
            </w:r>
            <w:r>
              <w:rPr>
                <w:rFonts w:hint="eastAsia" w:ascii="宋体" w:hAnsi="宋体"/>
                <w:sz w:val="24"/>
                <w:szCs w:val="24"/>
              </w:rPr>
              <w:t>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w:t>
            </w:r>
            <w:r>
              <w:rPr>
                <w:rFonts w:hint="eastAsia" w:ascii="宋体" w:hAnsi="宋体"/>
                <w:sz w:val="24"/>
                <w:szCs w:val="24"/>
                <w:lang w:eastAsia="zh-CN"/>
              </w:rPr>
              <w:t>服务期限</w:t>
            </w:r>
            <w:r>
              <w:rPr>
                <w:rFonts w:hint="eastAsia" w:ascii="宋体" w:hAnsi="宋体"/>
                <w:sz w:val="24"/>
                <w:szCs w:val="24"/>
              </w:rPr>
              <w:t>、付款方式要求。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lang w:eastAsia="zh-CN"/>
              </w:rPr>
              <w:t>投标文件</w:t>
            </w:r>
            <w:r>
              <w:rPr>
                <w:rFonts w:hint="eastAsia" w:ascii="宋体" w:hAnsi="宋体"/>
                <w:sz w:val="24"/>
                <w:szCs w:val="24"/>
              </w:rPr>
              <w:t>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需求</w:t>
            </w:r>
          </w:p>
        </w:tc>
        <w:tc>
          <w:tcPr>
            <w:tcW w:w="2913" w:type="dxa"/>
            <w:tcBorders>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000000"/>
                <w:sz w:val="24"/>
                <w:szCs w:val="24"/>
              </w:rPr>
            </w:pPr>
            <w:r>
              <w:rPr>
                <w:rFonts w:hint="eastAsia" w:ascii="宋体" w:hAnsi="宋体"/>
                <w:sz w:val="24"/>
                <w:szCs w:val="24"/>
              </w:rPr>
              <w:t>服务内容明确（逐一对应）并实质性满足招标文件要求。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报价</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未超过采购预算、符合报价明细表要求。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hint="eastAsia"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sz w:val="24"/>
                <w:szCs w:val="24"/>
              </w:rPr>
            </w:pPr>
            <w:r>
              <w:rPr>
                <w:rFonts w:hint="eastAsia" w:ascii="宋体" w:hAnsi="宋体"/>
                <w:sz w:val="24"/>
                <w:szCs w:val="24"/>
              </w:rPr>
              <w:t>报价合理。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jc w:val="center"/>
        </w:trPr>
        <w:tc>
          <w:tcPr>
            <w:tcW w:w="457" w:type="dxa"/>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特别说明</w:t>
            </w:r>
          </w:p>
        </w:tc>
        <w:tc>
          <w:tcPr>
            <w:tcW w:w="6258" w:type="dxa"/>
            <w:tcBorders>
              <w:top w:val="single" w:color="auto" w:sz="4" w:space="0"/>
              <w:left w:val="single" w:color="auto" w:sz="4" w:space="0"/>
              <w:right w:val="single" w:color="auto" w:sz="4" w:space="0"/>
            </w:tcBorders>
            <w:vAlign w:val="center"/>
          </w:tcPr>
          <w:p>
            <w:pPr>
              <w:rPr>
                <w:rFonts w:ascii="宋体" w:hAnsi="宋体"/>
                <w:sz w:val="24"/>
                <w:szCs w:val="24"/>
              </w:rPr>
            </w:pPr>
            <w:r>
              <w:rPr>
                <w:rFonts w:hint="eastAsia" w:ascii="宋体" w:hAnsi="宋体" w:cs="宋体"/>
                <w:bCs/>
                <w:kern w:val="36"/>
                <w:sz w:val="24"/>
                <w:szCs w:val="24"/>
              </w:rPr>
              <w:t>说明：1.供应商提供的《信用查询结果》、中国政府采购网查询截图以及</w:t>
            </w:r>
            <w:r>
              <w:rPr>
                <w:rFonts w:hint="eastAsia" w:ascii="宋体" w:hAnsi="宋体"/>
                <w:sz w:val="24"/>
                <w:szCs w:val="24"/>
              </w:rPr>
              <w:t>“征信中心网”查询的信用报告</w:t>
            </w:r>
            <w:r>
              <w:rPr>
                <w:rFonts w:hint="eastAsia" w:ascii="宋体" w:hAnsi="宋体" w:cs="宋体"/>
                <w:bCs/>
                <w:kern w:val="36"/>
                <w:sz w:val="24"/>
                <w:szCs w:val="24"/>
              </w:rPr>
              <w:t>中，如有失信记录的，已处理失信情况则需要提供已处理证明材料；2.以上要求提供的资料，供应商应在</w:t>
            </w:r>
            <w:r>
              <w:rPr>
                <w:rFonts w:hint="eastAsia" w:ascii="宋体" w:hAnsi="宋体" w:cs="宋体"/>
                <w:bCs/>
                <w:kern w:val="36"/>
                <w:sz w:val="24"/>
                <w:szCs w:val="24"/>
                <w:lang w:eastAsia="zh-CN"/>
              </w:rPr>
              <w:t>投标文件</w:t>
            </w:r>
            <w:r>
              <w:rPr>
                <w:rFonts w:hint="eastAsia" w:ascii="宋体" w:hAnsi="宋体" w:cs="宋体"/>
                <w:bCs/>
                <w:kern w:val="36"/>
                <w:sz w:val="24"/>
                <w:szCs w:val="24"/>
              </w:rPr>
              <w:t>中提供，采购文件中要求提供原件的应提供原件，其他的提供复印件（加盖投标单位公章，如是自然人无公章的需本人签字确认），如有不提供、弄虚作假等行为的，评标委员会有权否决其投标资格。</w:t>
            </w:r>
          </w:p>
        </w:tc>
      </w:tr>
    </w:tbl>
    <w:p>
      <w:pPr>
        <w:pStyle w:val="3"/>
        <w:keepNext w:val="0"/>
        <w:keepLines w:val="0"/>
        <w:spacing w:line="360" w:lineRule="auto"/>
        <w:rPr>
          <w:rFonts w:hint="eastAsia" w:ascii="宋体" w:hAnsi="宋体"/>
          <w:sz w:val="24"/>
          <w:szCs w:val="24"/>
        </w:rPr>
      </w:pPr>
      <w:r>
        <w:rPr>
          <w:rFonts w:hint="eastAsia" w:ascii="宋体" w:hAnsi="宋体"/>
          <w:sz w:val="24"/>
          <w:szCs w:val="24"/>
        </w:rPr>
        <w:t>附表二详细评审表</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53"/>
        <w:gridCol w:w="6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281"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left"/>
              <w:rPr>
                <w:rFonts w:ascii="宋体" w:hAnsi="宋体"/>
                <w:sz w:val="24"/>
                <w:szCs w:val="24"/>
              </w:rPr>
            </w:pPr>
            <w:r>
              <w:rPr>
                <w:rFonts w:hint="eastAsia" w:ascii="宋体" w:hAnsi="宋体"/>
                <w:sz w:val="24"/>
                <w:szCs w:val="24"/>
              </w:rPr>
              <w:t>评审因素</w:t>
            </w:r>
          </w:p>
        </w:tc>
        <w:tc>
          <w:tcPr>
            <w:tcW w:w="62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sz w:val="24"/>
                <w:szCs w:val="24"/>
              </w:rPr>
            </w:pPr>
            <w:r>
              <w:rPr>
                <w:rFonts w:hint="eastAsia" w:ascii="宋体" w:hAnsi="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2281"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left"/>
              <w:rPr>
                <w:rFonts w:ascii="宋体" w:hAnsi="宋体"/>
                <w:sz w:val="24"/>
                <w:szCs w:val="24"/>
              </w:rPr>
            </w:pPr>
            <w:r>
              <w:rPr>
                <w:rFonts w:hint="eastAsia" w:ascii="宋体" w:hAnsi="宋体"/>
                <w:sz w:val="24"/>
                <w:szCs w:val="24"/>
              </w:rPr>
              <w:t>分值构成</w:t>
            </w:r>
          </w:p>
        </w:tc>
        <w:tc>
          <w:tcPr>
            <w:tcW w:w="62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b/>
                <w:sz w:val="24"/>
                <w:szCs w:val="24"/>
                <w:u w:val="single"/>
              </w:rPr>
            </w:pPr>
            <w:r>
              <w:rPr>
                <w:rFonts w:hint="eastAsia" w:ascii="宋体" w:hAnsi="宋体"/>
                <w:b/>
                <w:sz w:val="24"/>
                <w:szCs w:val="24"/>
              </w:rPr>
              <w:t>1、报价得分</w:t>
            </w:r>
            <w:r>
              <w:rPr>
                <w:rFonts w:hint="eastAsia" w:ascii="宋体" w:hAnsi="宋体"/>
                <w:b/>
                <w:sz w:val="24"/>
                <w:szCs w:val="24"/>
                <w:u w:val="single"/>
                <w:lang w:val="en-US" w:eastAsia="zh-CN"/>
              </w:rPr>
              <w:t>40</w:t>
            </w:r>
            <w:r>
              <w:rPr>
                <w:rFonts w:hint="eastAsia" w:ascii="宋体" w:hAnsi="宋体"/>
                <w:b/>
                <w:sz w:val="24"/>
                <w:szCs w:val="24"/>
                <w:u w:val="single"/>
              </w:rPr>
              <w:t xml:space="preserve">分 </w:t>
            </w:r>
          </w:p>
          <w:p>
            <w:pPr>
              <w:spacing w:line="320" w:lineRule="exact"/>
              <w:jc w:val="left"/>
              <w:rPr>
                <w:rFonts w:ascii="宋体" w:hAnsi="宋体"/>
                <w:b/>
                <w:sz w:val="24"/>
                <w:szCs w:val="24"/>
              </w:rPr>
            </w:pPr>
            <w:r>
              <w:rPr>
                <w:rFonts w:hint="eastAsia" w:ascii="宋体" w:hAnsi="宋体"/>
                <w:b/>
                <w:sz w:val="24"/>
                <w:szCs w:val="24"/>
              </w:rPr>
              <w:t>2、商务部分</w:t>
            </w:r>
            <w:r>
              <w:rPr>
                <w:rFonts w:hint="eastAsia" w:ascii="宋体" w:hAnsi="宋体"/>
                <w:b/>
                <w:sz w:val="24"/>
                <w:szCs w:val="24"/>
                <w:u w:val="single"/>
                <w:lang w:val="en-US" w:eastAsia="zh-CN"/>
              </w:rPr>
              <w:t>20</w:t>
            </w:r>
            <w:r>
              <w:rPr>
                <w:rFonts w:hint="eastAsia" w:ascii="宋体" w:hAnsi="宋体"/>
                <w:b/>
                <w:sz w:val="24"/>
                <w:szCs w:val="24"/>
              </w:rPr>
              <w:t>分</w:t>
            </w:r>
          </w:p>
          <w:p>
            <w:pPr>
              <w:spacing w:line="320" w:lineRule="exact"/>
              <w:jc w:val="left"/>
              <w:rPr>
                <w:rFonts w:ascii="宋体" w:hAnsi="宋体"/>
                <w:sz w:val="24"/>
                <w:szCs w:val="24"/>
              </w:rPr>
            </w:pPr>
            <w:r>
              <w:rPr>
                <w:rFonts w:hint="eastAsia" w:ascii="宋体" w:hAnsi="宋体"/>
                <w:b/>
                <w:sz w:val="24"/>
                <w:szCs w:val="24"/>
              </w:rPr>
              <w:t>3、技术部分</w:t>
            </w:r>
            <w:r>
              <w:rPr>
                <w:rFonts w:hint="eastAsia" w:ascii="宋体" w:hAnsi="宋体"/>
                <w:b/>
                <w:sz w:val="24"/>
                <w:szCs w:val="24"/>
                <w:u w:val="single"/>
                <w:lang w:val="en-US" w:eastAsia="zh-CN"/>
              </w:rPr>
              <w:t>40</w:t>
            </w:r>
            <w:r>
              <w:rPr>
                <w:rFonts w:hint="eastAsia" w:ascii="宋体" w:hAnsi="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528"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sz w:val="24"/>
                <w:szCs w:val="24"/>
              </w:rPr>
            </w:pPr>
            <w:r>
              <w:rPr>
                <w:rFonts w:hint="eastAsia" w:ascii="宋体" w:hAnsi="宋体"/>
                <w:sz w:val="24"/>
                <w:szCs w:val="24"/>
              </w:rPr>
              <w:t>投标报价</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4"/>
                <w:szCs w:val="24"/>
              </w:rPr>
            </w:pPr>
            <w:r>
              <w:rPr>
                <w:rFonts w:hint="eastAsia" w:ascii="宋体" w:hAnsi="宋体"/>
                <w:sz w:val="24"/>
                <w:szCs w:val="24"/>
              </w:rPr>
              <w:t>评标基准价确定方法</w:t>
            </w:r>
          </w:p>
        </w:tc>
        <w:tc>
          <w:tcPr>
            <w:tcW w:w="62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sz w:val="24"/>
                <w:szCs w:val="24"/>
              </w:rPr>
            </w:pPr>
            <w:r>
              <w:rPr>
                <w:rFonts w:hint="eastAsia" w:ascii="宋体" w:hAnsi="宋体"/>
                <w:sz w:val="24"/>
                <w:szCs w:val="24"/>
              </w:rPr>
              <w:t>满足磋商文件要求通过初步评审的且最后磋商报价最低的为评标基准价。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528"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sz w:val="24"/>
                <w:szCs w:val="24"/>
              </w:rPr>
            </w:pPr>
            <w:r>
              <w:rPr>
                <w:rFonts w:hint="eastAsia" w:ascii="宋体" w:hAnsi="宋体"/>
                <w:sz w:val="24"/>
                <w:szCs w:val="24"/>
              </w:rPr>
              <w:t>投标报价得分</w:t>
            </w:r>
          </w:p>
          <w:p>
            <w:pPr>
              <w:snapToGrid w:val="0"/>
              <w:spacing w:line="320" w:lineRule="exact"/>
              <w:jc w:val="center"/>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0分）</w:t>
            </w:r>
          </w:p>
        </w:tc>
        <w:tc>
          <w:tcPr>
            <w:tcW w:w="6241"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hAnsi="宋体"/>
                <w:kern w:val="2"/>
                <w:sz w:val="24"/>
                <w:szCs w:val="24"/>
              </w:rPr>
            </w:pPr>
            <w:r>
              <w:rPr>
                <w:rFonts w:hint="eastAsia" w:hAnsi="宋体"/>
                <w:kern w:val="2"/>
                <w:sz w:val="24"/>
                <w:szCs w:val="24"/>
              </w:rPr>
              <w:t>评标基准价的计算方法如下：</w:t>
            </w:r>
          </w:p>
          <w:p>
            <w:pPr>
              <w:pStyle w:val="15"/>
              <w:rPr>
                <w:rFonts w:hint="eastAsia" w:hAnsi="宋体"/>
                <w:kern w:val="2"/>
                <w:sz w:val="24"/>
                <w:szCs w:val="24"/>
                <w:lang w:eastAsia="zh-CN"/>
              </w:rPr>
            </w:pPr>
            <w:r>
              <w:rPr>
                <w:rFonts w:hint="eastAsia" w:ascii="宋体" w:hAnsi="宋体"/>
                <w:sz w:val="24"/>
                <w:szCs w:val="24"/>
              </w:rPr>
              <w:t>投标报价得分＝（评标基准价</w:t>
            </w:r>
            <w:r>
              <w:rPr>
                <w:rFonts w:ascii="宋体" w:hAnsi="宋体"/>
                <w:sz w:val="24"/>
                <w:szCs w:val="24"/>
              </w:rPr>
              <w:t>/</w:t>
            </w:r>
            <w:r>
              <w:rPr>
                <w:rFonts w:hint="eastAsia" w:ascii="宋体" w:hAnsi="宋体"/>
                <w:sz w:val="24"/>
                <w:szCs w:val="24"/>
              </w:rPr>
              <w:t>投标报价）×</w:t>
            </w:r>
            <w:r>
              <w:rPr>
                <w:rFonts w:hint="eastAsia" w:hAnsi="宋体"/>
                <w:sz w:val="24"/>
                <w:szCs w:val="24"/>
                <w:lang w:val="en-US" w:eastAsia="zh-CN"/>
              </w:rPr>
              <w:t>4</w:t>
            </w:r>
            <w:r>
              <w:rPr>
                <w:rFonts w:hint="eastAsia" w:ascii="宋体" w:hAnsi="宋体"/>
                <w:sz w:val="24"/>
                <w:szCs w:val="24"/>
              </w:rPr>
              <w:t>0；</w:t>
            </w:r>
          </w:p>
          <w:p>
            <w:pPr>
              <w:rPr>
                <w:rFonts w:asci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p>
            <w:pPr>
              <w:widowControl/>
              <w:snapToGrid w:val="0"/>
              <w:spacing w:line="320" w:lineRule="exact"/>
              <w:jc w:val="left"/>
              <w:rPr>
                <w:rFonts w:ascii="宋体" w:hAnsi="宋体"/>
                <w:sz w:val="24"/>
                <w:szCs w:val="24"/>
              </w:rPr>
            </w:pPr>
            <w:r>
              <w:rPr>
                <w:rFonts w:hint="eastAsia" w:ascii="宋体" w:hAnsi="宋体"/>
                <w:sz w:val="24"/>
                <w:szCs w:val="24"/>
              </w:rPr>
              <w:t>注：有效投标人是指通过初步评审和未被评标委员会否决其投标的投标人。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528"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ascii="宋体" w:hAnsi="宋体"/>
                <w:sz w:val="24"/>
                <w:szCs w:val="24"/>
              </w:rPr>
            </w:pPr>
            <w:r>
              <w:rPr>
                <w:rFonts w:hint="eastAsia" w:ascii="宋体" w:hAnsi="宋体"/>
                <w:sz w:val="24"/>
                <w:szCs w:val="24"/>
              </w:rPr>
              <w:t>商务部分</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sz w:val="24"/>
                <w:szCs w:val="24"/>
              </w:rPr>
            </w:pPr>
            <w:r>
              <w:rPr>
                <w:rFonts w:hint="eastAsia" w:ascii="宋体" w:hAnsi="宋体" w:cs="宋体"/>
                <w:color w:val="000000"/>
                <w:kern w:val="0"/>
                <w:sz w:val="24"/>
                <w:szCs w:val="24"/>
              </w:rPr>
              <w:t>投标人成功案例（</w:t>
            </w:r>
            <w:r>
              <w:rPr>
                <w:rFonts w:hint="eastAsia" w:ascii="宋体" w:hAnsi="宋体" w:cs="宋体"/>
                <w:color w:val="000000"/>
                <w:kern w:val="0"/>
                <w:sz w:val="24"/>
                <w:szCs w:val="24"/>
                <w:lang w:val="en-US" w:eastAsia="zh-CN"/>
              </w:rPr>
              <w:t>10</w:t>
            </w:r>
            <w:r>
              <w:rPr>
                <w:rFonts w:hint="eastAsia" w:ascii="宋体" w:hAnsi="宋体" w:cs="宋体"/>
                <w:color w:val="000000"/>
                <w:kern w:val="0"/>
                <w:sz w:val="24"/>
                <w:szCs w:val="24"/>
              </w:rPr>
              <w:t>分）</w:t>
            </w:r>
          </w:p>
        </w:tc>
        <w:tc>
          <w:tcPr>
            <w:tcW w:w="62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hint="eastAsia" w:ascii="宋体" w:hAnsi="宋体" w:eastAsia="宋体"/>
                <w:sz w:val="24"/>
                <w:szCs w:val="24"/>
                <w:lang w:eastAsia="zh-CN"/>
              </w:rPr>
            </w:pPr>
            <w:r>
              <w:rPr>
                <w:rFonts w:hint="eastAsia" w:ascii="宋体" w:hAnsi="宋体" w:cs="宋体"/>
                <w:color w:val="000000"/>
                <w:kern w:val="0"/>
                <w:sz w:val="24"/>
                <w:szCs w:val="24"/>
              </w:rPr>
              <w:t>近三年内具有政务服务外包项目的业绩每一个得2分,本项目最高得分</w:t>
            </w:r>
            <w:r>
              <w:rPr>
                <w:rFonts w:hint="eastAsia" w:ascii="宋体" w:hAnsi="宋体" w:cs="宋体"/>
                <w:color w:val="000000"/>
                <w:kern w:val="0"/>
                <w:sz w:val="24"/>
                <w:szCs w:val="24"/>
                <w:lang w:val="en-US" w:eastAsia="zh-CN"/>
              </w:rPr>
              <w:t>10</w:t>
            </w:r>
            <w:r>
              <w:rPr>
                <w:rFonts w:hint="eastAsia" w:ascii="宋体" w:hAnsi="宋体" w:cs="宋体"/>
                <w:color w:val="000000"/>
                <w:kern w:val="0"/>
                <w:sz w:val="24"/>
                <w:szCs w:val="24"/>
              </w:rPr>
              <w:t>分。</w:t>
            </w:r>
            <w:r>
              <w:rPr>
                <w:rFonts w:hint="eastAsia" w:ascii="宋体" w:hAnsi="宋体" w:cs="宋体"/>
                <w:color w:val="000000"/>
                <w:kern w:val="0"/>
                <w:sz w:val="24"/>
                <w:szCs w:val="24"/>
                <w:lang w:eastAsia="zh-CN"/>
              </w:rPr>
              <w:t>（业绩包括：中标通知书或合同）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528" w:type="dxa"/>
            <w:vMerge w:val="continue"/>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sz w:val="24"/>
                <w:szCs w:val="24"/>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szCs w:val="24"/>
              </w:rPr>
            </w:pPr>
            <w:r>
              <w:rPr>
                <w:rFonts w:hint="eastAsia" w:ascii="宋体" w:hAnsi="宋体"/>
                <w:sz w:val="24"/>
                <w:szCs w:val="24"/>
              </w:rPr>
              <w:t>售后服务及项目完成后的服务承诺（</w:t>
            </w:r>
            <w:r>
              <w:rPr>
                <w:rFonts w:hint="eastAsia" w:ascii="宋体" w:hAnsi="宋体"/>
                <w:sz w:val="24"/>
                <w:szCs w:val="24"/>
                <w:lang w:val="en-US" w:eastAsia="zh-CN"/>
              </w:rPr>
              <w:t>10</w:t>
            </w:r>
            <w:r>
              <w:rPr>
                <w:rFonts w:hint="eastAsia" w:ascii="宋体" w:hAnsi="宋体"/>
                <w:sz w:val="24"/>
                <w:szCs w:val="24"/>
              </w:rPr>
              <w:t>分）</w:t>
            </w:r>
          </w:p>
        </w:tc>
        <w:tc>
          <w:tcPr>
            <w:tcW w:w="62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 w:val="24"/>
                <w:szCs w:val="24"/>
                <w:lang w:eastAsia="zh-CN"/>
              </w:rPr>
            </w:pPr>
            <w:r>
              <w:rPr>
                <w:rFonts w:hint="eastAsia" w:ascii="宋体" w:hAnsi="宋体"/>
                <w:sz w:val="24"/>
                <w:szCs w:val="24"/>
              </w:rPr>
              <w:t>有详细、周到的服务方案及响应机制，提供项目完成后的服务承诺书（格式自拟），评标委员会进行横向比对，承诺（如根据</w:t>
            </w:r>
            <w:r>
              <w:rPr>
                <w:rFonts w:hint="eastAsia" w:ascii="宋体" w:hAnsi="宋体"/>
                <w:sz w:val="24"/>
                <w:szCs w:val="24"/>
                <w:lang w:eastAsia="zh-CN"/>
              </w:rPr>
              <w:t>服务方案</w:t>
            </w:r>
            <w:r>
              <w:rPr>
                <w:rFonts w:hint="eastAsia" w:ascii="宋体" w:hAnsi="宋体"/>
                <w:sz w:val="24"/>
                <w:szCs w:val="24"/>
              </w:rPr>
              <w:t>，</w:t>
            </w:r>
            <w:r>
              <w:rPr>
                <w:rFonts w:hint="eastAsia" w:ascii="宋体" w:hAnsi="宋体"/>
                <w:sz w:val="24"/>
                <w:szCs w:val="24"/>
                <w:lang w:eastAsia="zh-CN"/>
              </w:rPr>
              <w:t>服务标准）</w:t>
            </w:r>
            <w:r>
              <w:rPr>
                <w:rFonts w:hint="eastAsia" w:ascii="宋体" w:hAnsi="宋体"/>
                <w:sz w:val="24"/>
                <w:szCs w:val="24"/>
              </w:rPr>
              <w:t>科学、可行的</w:t>
            </w:r>
            <w:r>
              <w:rPr>
                <w:rFonts w:hint="eastAsia" w:ascii="宋体" w:hAnsi="宋体"/>
                <w:sz w:val="24"/>
                <w:szCs w:val="24"/>
                <w:lang w:eastAsia="zh-CN"/>
              </w:rPr>
              <w:t>。</w:t>
            </w:r>
          </w:p>
          <w:p>
            <w:pPr>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lang w:eastAsia="zh-CN"/>
              </w:rPr>
              <w:t>优</w:t>
            </w:r>
            <w:r>
              <w:rPr>
                <w:rFonts w:hint="eastAsia" w:ascii="宋体" w:hAnsi="宋体"/>
                <w:sz w:val="24"/>
                <w:szCs w:val="24"/>
              </w:rPr>
              <w:t>得</w:t>
            </w:r>
            <w:r>
              <w:rPr>
                <w:rFonts w:hint="eastAsia" w:ascii="宋体" w:hAnsi="宋体"/>
                <w:sz w:val="24"/>
                <w:szCs w:val="24"/>
                <w:lang w:eastAsia="zh-CN"/>
              </w:rPr>
              <w:t>：</w:t>
            </w:r>
            <w:r>
              <w:rPr>
                <w:rFonts w:hint="eastAsia" w:ascii="宋体" w:hAnsi="宋体"/>
                <w:sz w:val="24"/>
                <w:szCs w:val="24"/>
                <w:lang w:val="en-US" w:eastAsia="zh-CN"/>
              </w:rPr>
              <w:t>10</w:t>
            </w:r>
            <w:r>
              <w:rPr>
                <w:rFonts w:hint="eastAsia" w:ascii="宋体" w:hAnsi="宋体"/>
                <w:sz w:val="24"/>
                <w:szCs w:val="24"/>
              </w:rPr>
              <w:t>分；</w:t>
            </w:r>
            <w:r>
              <w:rPr>
                <w:rFonts w:hint="eastAsia" w:ascii="宋体" w:hAnsi="宋体"/>
                <w:sz w:val="24"/>
                <w:szCs w:val="24"/>
                <w:lang w:val="en-US" w:eastAsia="zh-CN"/>
              </w:rPr>
              <w:t>2.一般得：8分；3.一般得：6分</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528"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sz w:val="24"/>
                <w:szCs w:val="24"/>
              </w:rPr>
            </w:pPr>
            <w:r>
              <w:rPr>
                <w:rFonts w:hint="eastAsia" w:ascii="宋体" w:hAnsi="宋体"/>
                <w:sz w:val="24"/>
                <w:szCs w:val="24"/>
              </w:rPr>
              <w:t>技术部分</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呼叫中心建设方案（1</w:t>
            </w:r>
            <w:r>
              <w:rPr>
                <w:rFonts w:hint="eastAsia" w:ascii="宋体" w:hAnsi="宋体"/>
                <w:sz w:val="24"/>
                <w:szCs w:val="24"/>
                <w:lang w:val="en-US" w:eastAsia="zh-CN"/>
              </w:rPr>
              <w:t>0</w:t>
            </w:r>
            <w:r>
              <w:rPr>
                <w:rFonts w:hint="eastAsia" w:ascii="宋体" w:hAnsi="宋体"/>
                <w:sz w:val="24"/>
                <w:szCs w:val="24"/>
              </w:rPr>
              <w:t>分）</w:t>
            </w:r>
          </w:p>
        </w:tc>
        <w:tc>
          <w:tcPr>
            <w:tcW w:w="624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szCs w:val="24"/>
              </w:rPr>
            </w:pPr>
            <w:r>
              <w:rPr>
                <w:rFonts w:hint="eastAsia" w:ascii="宋体" w:hAnsi="宋体"/>
                <w:sz w:val="24"/>
                <w:szCs w:val="24"/>
              </w:rPr>
              <w:t>整体方案：满足采购项目需求程度、合理性、可操作性、科学性。</w:t>
            </w:r>
          </w:p>
          <w:p>
            <w:pPr>
              <w:numPr>
                <w:ilvl w:val="0"/>
                <w:numId w:val="2"/>
              </w:numPr>
              <w:jc w:val="left"/>
              <w:rPr>
                <w:rFonts w:hint="eastAsia" w:ascii="宋体" w:hAnsi="宋体"/>
                <w:sz w:val="24"/>
                <w:szCs w:val="24"/>
                <w:lang w:eastAsia="zh-CN"/>
              </w:rPr>
            </w:pPr>
            <w:r>
              <w:rPr>
                <w:rFonts w:hint="eastAsia" w:ascii="宋体" w:hAnsi="宋体"/>
                <w:sz w:val="24"/>
                <w:szCs w:val="24"/>
              </w:rPr>
              <w:t>优</w:t>
            </w:r>
            <w:r>
              <w:rPr>
                <w:rFonts w:hint="eastAsia" w:ascii="宋体" w:hAnsi="宋体"/>
                <w:sz w:val="24"/>
                <w:szCs w:val="24"/>
                <w:lang w:eastAsia="zh-CN"/>
              </w:rPr>
              <w:t>得：</w:t>
            </w:r>
            <w:r>
              <w:rPr>
                <w:rFonts w:hint="eastAsia" w:ascii="宋体" w:hAnsi="宋体"/>
                <w:sz w:val="24"/>
                <w:szCs w:val="24"/>
                <w:lang w:val="en-US" w:eastAsia="zh-CN"/>
              </w:rPr>
              <w:t>10</w:t>
            </w:r>
            <w:r>
              <w:rPr>
                <w:rFonts w:hint="eastAsia" w:ascii="宋体" w:hAnsi="宋体"/>
                <w:sz w:val="24"/>
                <w:szCs w:val="24"/>
              </w:rPr>
              <w:t>分</w:t>
            </w: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rPr>
              <w:t>良</w:t>
            </w:r>
            <w:r>
              <w:rPr>
                <w:rFonts w:hint="eastAsia" w:ascii="宋体" w:hAnsi="宋体"/>
                <w:sz w:val="24"/>
                <w:szCs w:val="24"/>
                <w:lang w:eastAsia="zh-CN"/>
              </w:rPr>
              <w:t>得：</w:t>
            </w:r>
            <w:r>
              <w:rPr>
                <w:rFonts w:hint="eastAsia" w:ascii="宋体" w:hAnsi="宋体"/>
                <w:sz w:val="24"/>
                <w:szCs w:val="24"/>
              </w:rPr>
              <w:t>8-12分</w:t>
            </w: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rPr>
              <w:t>一般</w:t>
            </w:r>
            <w:r>
              <w:rPr>
                <w:rFonts w:hint="eastAsia" w:ascii="宋体" w:hAnsi="宋体"/>
                <w:sz w:val="24"/>
                <w:szCs w:val="24"/>
                <w:lang w:eastAsia="zh-CN"/>
              </w:rPr>
              <w:t>得：</w:t>
            </w:r>
            <w:r>
              <w:rPr>
                <w:rFonts w:hint="eastAsia" w:ascii="宋体" w:hAnsi="宋体"/>
                <w:sz w:val="24"/>
                <w:szCs w:val="24"/>
              </w:rPr>
              <w:t>1-7分</w:t>
            </w:r>
            <w:r>
              <w:rPr>
                <w:rFonts w:hint="eastAsia" w:ascii="宋体" w:hAnsi="宋体"/>
                <w:sz w:val="24"/>
                <w:szCs w:val="24"/>
                <w:lang w:eastAsia="zh-CN"/>
              </w:rPr>
              <w:t>；</w:t>
            </w:r>
          </w:p>
          <w:p>
            <w:pPr>
              <w:numPr>
                <w:ilvl w:val="0"/>
                <w:numId w:val="0"/>
              </w:numPr>
              <w:jc w:val="left"/>
              <w:rPr>
                <w:rFonts w:hint="eastAsia" w:ascii="宋体" w:hAnsi="宋体" w:eastAsia="宋体"/>
                <w:sz w:val="24"/>
                <w:szCs w:val="24"/>
                <w:lang w:eastAsia="zh-CN"/>
              </w:rPr>
            </w:pPr>
            <w:r>
              <w:rPr>
                <w:rFonts w:hint="eastAsia" w:ascii="宋体" w:hAnsi="宋体"/>
                <w:sz w:val="24"/>
                <w:szCs w:val="24"/>
                <w:lang w:val="en-US" w:eastAsia="zh-CN"/>
              </w:rPr>
              <w:t>4.</w:t>
            </w:r>
            <w:r>
              <w:rPr>
                <w:rFonts w:hint="eastAsia" w:ascii="宋体" w:hAnsi="宋体"/>
                <w:sz w:val="24"/>
                <w:szCs w:val="24"/>
              </w:rPr>
              <w:t>未提供不得分</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528"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呼叫中心运营方案（1</w:t>
            </w:r>
            <w:r>
              <w:rPr>
                <w:rFonts w:hint="eastAsia" w:ascii="宋体" w:hAnsi="宋体"/>
                <w:sz w:val="24"/>
                <w:szCs w:val="24"/>
                <w:lang w:val="en-US" w:eastAsia="zh-CN"/>
              </w:rPr>
              <w:t>0</w:t>
            </w:r>
            <w:r>
              <w:rPr>
                <w:rFonts w:hint="eastAsia" w:ascii="宋体" w:hAnsi="宋体"/>
                <w:sz w:val="24"/>
                <w:szCs w:val="24"/>
              </w:rPr>
              <w:t>分）</w:t>
            </w:r>
          </w:p>
        </w:tc>
        <w:tc>
          <w:tcPr>
            <w:tcW w:w="624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逻辑性强，具有实践性和指导意义：满足采购项目需求程度和合理性、可操作性。</w:t>
            </w:r>
          </w:p>
          <w:p>
            <w:pPr>
              <w:numPr>
                <w:ilvl w:val="0"/>
                <w:numId w:val="0"/>
              </w:numPr>
              <w:jc w:val="left"/>
              <w:rPr>
                <w:rFonts w:hint="eastAsia" w:ascii="宋体" w:hAnsi="宋体"/>
                <w:sz w:val="24"/>
                <w:szCs w:val="24"/>
                <w:lang w:eastAsia="zh-CN"/>
              </w:rPr>
            </w:pPr>
            <w:r>
              <w:rPr>
                <w:rFonts w:hint="eastAsia" w:ascii="宋体" w:hAnsi="宋体"/>
                <w:sz w:val="24"/>
                <w:szCs w:val="24"/>
                <w:lang w:val="en-US" w:eastAsia="zh-CN"/>
              </w:rPr>
              <w:t>1.</w:t>
            </w:r>
            <w:r>
              <w:rPr>
                <w:rFonts w:hint="eastAsia" w:ascii="宋体" w:hAnsi="宋体"/>
                <w:sz w:val="24"/>
                <w:szCs w:val="24"/>
              </w:rPr>
              <w:t>优</w:t>
            </w:r>
            <w:r>
              <w:rPr>
                <w:rFonts w:hint="eastAsia" w:ascii="宋体" w:hAnsi="宋体"/>
                <w:sz w:val="24"/>
                <w:szCs w:val="24"/>
                <w:lang w:eastAsia="zh-CN"/>
              </w:rPr>
              <w:t>得：</w:t>
            </w:r>
            <w:r>
              <w:rPr>
                <w:rFonts w:hint="eastAsia" w:ascii="宋体" w:hAnsi="宋体"/>
                <w:sz w:val="24"/>
                <w:szCs w:val="24"/>
                <w:lang w:val="en-US" w:eastAsia="zh-CN"/>
              </w:rPr>
              <w:t>10</w:t>
            </w:r>
            <w:r>
              <w:rPr>
                <w:rFonts w:hint="eastAsia" w:ascii="宋体" w:hAnsi="宋体"/>
                <w:sz w:val="24"/>
                <w:szCs w:val="24"/>
              </w:rPr>
              <w:t>分</w:t>
            </w: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rPr>
              <w:t>良</w:t>
            </w:r>
            <w:r>
              <w:rPr>
                <w:rFonts w:hint="eastAsia" w:ascii="宋体" w:hAnsi="宋体"/>
                <w:sz w:val="24"/>
                <w:szCs w:val="24"/>
                <w:lang w:eastAsia="zh-CN"/>
              </w:rPr>
              <w:t>得：</w:t>
            </w:r>
            <w:r>
              <w:rPr>
                <w:rFonts w:hint="eastAsia" w:ascii="宋体" w:hAnsi="宋体"/>
                <w:sz w:val="24"/>
                <w:szCs w:val="24"/>
              </w:rPr>
              <w:t>8-12分</w:t>
            </w: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rPr>
              <w:t>一般</w:t>
            </w:r>
            <w:r>
              <w:rPr>
                <w:rFonts w:hint="eastAsia" w:ascii="宋体" w:hAnsi="宋体"/>
                <w:sz w:val="24"/>
                <w:szCs w:val="24"/>
                <w:lang w:eastAsia="zh-CN"/>
              </w:rPr>
              <w:t>得：</w:t>
            </w:r>
            <w:r>
              <w:rPr>
                <w:rFonts w:hint="eastAsia" w:ascii="宋体" w:hAnsi="宋体"/>
                <w:sz w:val="24"/>
                <w:szCs w:val="24"/>
              </w:rPr>
              <w:t>1-7分</w:t>
            </w:r>
            <w:r>
              <w:rPr>
                <w:rFonts w:hint="eastAsia" w:ascii="宋体" w:hAnsi="宋体"/>
                <w:sz w:val="24"/>
                <w:szCs w:val="24"/>
                <w:lang w:eastAsia="zh-CN"/>
              </w:rPr>
              <w:t>；</w:t>
            </w:r>
          </w:p>
          <w:p>
            <w:pPr>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未提供不得分</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528"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“单一窗口”服务外包运营方案（1</w:t>
            </w:r>
            <w:r>
              <w:rPr>
                <w:rFonts w:hint="eastAsia" w:ascii="宋体" w:hAnsi="宋体"/>
                <w:sz w:val="24"/>
                <w:szCs w:val="24"/>
                <w:lang w:val="en-US" w:eastAsia="zh-CN"/>
              </w:rPr>
              <w:t>0</w:t>
            </w:r>
            <w:r>
              <w:rPr>
                <w:rFonts w:hint="eastAsia" w:ascii="宋体" w:hAnsi="宋体"/>
                <w:sz w:val="24"/>
                <w:szCs w:val="24"/>
              </w:rPr>
              <w:t>分）</w:t>
            </w:r>
          </w:p>
        </w:tc>
        <w:tc>
          <w:tcPr>
            <w:tcW w:w="624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szCs w:val="24"/>
              </w:rPr>
            </w:pPr>
            <w:r>
              <w:rPr>
                <w:rFonts w:hint="eastAsia" w:ascii="宋体" w:hAnsi="宋体"/>
                <w:sz w:val="24"/>
                <w:szCs w:val="24"/>
              </w:rPr>
              <w:t>逻辑性强，具有实践性和指导意义：满足采购项目需求程度和合理性、可操作性。</w:t>
            </w:r>
          </w:p>
          <w:p>
            <w:pPr>
              <w:numPr>
                <w:ilvl w:val="0"/>
                <w:numId w:val="0"/>
              </w:numPr>
              <w:jc w:val="left"/>
              <w:rPr>
                <w:rFonts w:hint="eastAsia" w:ascii="宋体" w:hAnsi="宋体"/>
                <w:sz w:val="24"/>
                <w:szCs w:val="24"/>
                <w:lang w:eastAsia="zh-CN"/>
              </w:rPr>
            </w:pPr>
            <w:r>
              <w:rPr>
                <w:rFonts w:hint="eastAsia" w:ascii="宋体" w:hAnsi="宋体"/>
                <w:sz w:val="24"/>
                <w:szCs w:val="24"/>
                <w:lang w:val="en-US" w:eastAsia="zh-CN"/>
              </w:rPr>
              <w:t>1.</w:t>
            </w:r>
            <w:r>
              <w:rPr>
                <w:rFonts w:hint="eastAsia" w:ascii="宋体" w:hAnsi="宋体"/>
                <w:sz w:val="24"/>
                <w:szCs w:val="24"/>
              </w:rPr>
              <w:t>优</w:t>
            </w:r>
            <w:r>
              <w:rPr>
                <w:rFonts w:hint="eastAsia" w:ascii="宋体" w:hAnsi="宋体"/>
                <w:sz w:val="24"/>
                <w:szCs w:val="24"/>
                <w:lang w:eastAsia="zh-CN"/>
              </w:rPr>
              <w:t>得：</w:t>
            </w:r>
            <w:r>
              <w:rPr>
                <w:rFonts w:hint="eastAsia" w:ascii="宋体" w:hAnsi="宋体"/>
                <w:sz w:val="24"/>
                <w:szCs w:val="24"/>
                <w:lang w:val="en-US" w:eastAsia="zh-CN"/>
              </w:rPr>
              <w:t>10</w:t>
            </w:r>
            <w:r>
              <w:rPr>
                <w:rFonts w:hint="eastAsia" w:ascii="宋体" w:hAnsi="宋体"/>
                <w:sz w:val="24"/>
                <w:szCs w:val="24"/>
              </w:rPr>
              <w:t>分</w:t>
            </w: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rPr>
              <w:t>良</w:t>
            </w:r>
            <w:r>
              <w:rPr>
                <w:rFonts w:hint="eastAsia" w:ascii="宋体" w:hAnsi="宋体"/>
                <w:sz w:val="24"/>
                <w:szCs w:val="24"/>
                <w:lang w:eastAsia="zh-CN"/>
              </w:rPr>
              <w:t>得：</w:t>
            </w:r>
            <w:r>
              <w:rPr>
                <w:rFonts w:hint="eastAsia" w:ascii="宋体" w:hAnsi="宋体"/>
                <w:sz w:val="24"/>
                <w:szCs w:val="24"/>
              </w:rPr>
              <w:t>8-12分</w:t>
            </w: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rPr>
              <w:t>一般</w:t>
            </w:r>
            <w:r>
              <w:rPr>
                <w:rFonts w:hint="eastAsia" w:ascii="宋体" w:hAnsi="宋体"/>
                <w:sz w:val="24"/>
                <w:szCs w:val="24"/>
                <w:lang w:eastAsia="zh-CN"/>
              </w:rPr>
              <w:t>得：</w:t>
            </w:r>
            <w:r>
              <w:rPr>
                <w:rFonts w:hint="eastAsia" w:ascii="宋体" w:hAnsi="宋体"/>
                <w:sz w:val="24"/>
                <w:szCs w:val="24"/>
              </w:rPr>
              <w:t>1-7分</w:t>
            </w:r>
            <w:r>
              <w:rPr>
                <w:rFonts w:hint="eastAsia" w:ascii="宋体" w:hAnsi="宋体"/>
                <w:sz w:val="24"/>
                <w:szCs w:val="24"/>
                <w:lang w:eastAsia="zh-CN"/>
              </w:rPr>
              <w:t>；</w:t>
            </w:r>
          </w:p>
          <w:p>
            <w:pPr>
              <w:widowControl/>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未提供不得分</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528"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szCs w:val="24"/>
              </w:rPr>
            </w:pPr>
            <w:r>
              <w:rPr>
                <w:rFonts w:hint="eastAsia" w:ascii="宋体" w:hAnsi="宋体"/>
                <w:sz w:val="24"/>
                <w:szCs w:val="24"/>
              </w:rPr>
              <w:t>应急处理方案（</w:t>
            </w:r>
            <w:r>
              <w:rPr>
                <w:rFonts w:hint="eastAsia" w:ascii="宋体" w:hAnsi="宋体"/>
                <w:sz w:val="24"/>
                <w:szCs w:val="24"/>
                <w:lang w:val="en-US" w:eastAsia="zh-CN"/>
              </w:rPr>
              <w:t>10</w:t>
            </w:r>
            <w:r>
              <w:rPr>
                <w:rFonts w:hint="eastAsia" w:ascii="宋体" w:hAnsi="宋体"/>
                <w:sz w:val="24"/>
                <w:szCs w:val="24"/>
              </w:rPr>
              <w:t>分）</w:t>
            </w:r>
          </w:p>
        </w:tc>
        <w:tc>
          <w:tcPr>
            <w:tcW w:w="624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szCs w:val="24"/>
              </w:rPr>
            </w:pPr>
            <w:r>
              <w:rPr>
                <w:rFonts w:hint="eastAsia" w:ascii="宋体" w:hAnsi="宋体"/>
                <w:sz w:val="24"/>
                <w:szCs w:val="24"/>
              </w:rPr>
              <w:t>逻辑性强，具有实践性和指导意义：满足采购项目需求程度和合理性、可操作性。</w:t>
            </w:r>
          </w:p>
          <w:p>
            <w:pPr>
              <w:numPr>
                <w:ilvl w:val="0"/>
                <w:numId w:val="0"/>
              </w:numPr>
              <w:jc w:val="left"/>
              <w:rPr>
                <w:rFonts w:hint="eastAsia" w:ascii="宋体" w:hAnsi="宋体"/>
                <w:sz w:val="24"/>
                <w:szCs w:val="24"/>
                <w:lang w:eastAsia="zh-CN"/>
              </w:rPr>
            </w:pPr>
            <w:r>
              <w:rPr>
                <w:rFonts w:hint="eastAsia" w:ascii="宋体" w:hAnsi="宋体"/>
                <w:sz w:val="24"/>
                <w:szCs w:val="24"/>
                <w:lang w:val="en-US" w:eastAsia="zh-CN"/>
              </w:rPr>
              <w:t>1.</w:t>
            </w:r>
            <w:r>
              <w:rPr>
                <w:rFonts w:hint="eastAsia" w:ascii="宋体" w:hAnsi="宋体"/>
                <w:sz w:val="24"/>
                <w:szCs w:val="24"/>
              </w:rPr>
              <w:t>优</w:t>
            </w:r>
            <w:r>
              <w:rPr>
                <w:rFonts w:hint="eastAsia" w:ascii="宋体" w:hAnsi="宋体"/>
                <w:sz w:val="24"/>
                <w:szCs w:val="24"/>
                <w:lang w:eastAsia="zh-CN"/>
              </w:rPr>
              <w:t>得：</w:t>
            </w:r>
            <w:r>
              <w:rPr>
                <w:rFonts w:hint="eastAsia" w:ascii="宋体" w:hAnsi="宋体"/>
                <w:sz w:val="24"/>
                <w:szCs w:val="24"/>
                <w:lang w:val="en-US" w:eastAsia="zh-CN"/>
              </w:rPr>
              <w:t>10</w:t>
            </w:r>
            <w:r>
              <w:rPr>
                <w:rFonts w:hint="eastAsia" w:ascii="宋体" w:hAnsi="宋体"/>
                <w:sz w:val="24"/>
                <w:szCs w:val="24"/>
              </w:rPr>
              <w:t>分</w:t>
            </w: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rPr>
              <w:t>良</w:t>
            </w:r>
            <w:r>
              <w:rPr>
                <w:rFonts w:hint="eastAsia" w:ascii="宋体" w:hAnsi="宋体"/>
                <w:sz w:val="24"/>
                <w:szCs w:val="24"/>
                <w:lang w:eastAsia="zh-CN"/>
              </w:rPr>
              <w:t>得：</w:t>
            </w:r>
            <w:r>
              <w:rPr>
                <w:rFonts w:hint="eastAsia" w:ascii="宋体" w:hAnsi="宋体"/>
                <w:sz w:val="24"/>
                <w:szCs w:val="24"/>
              </w:rPr>
              <w:t>8-12分</w:t>
            </w: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rPr>
              <w:t>一般</w:t>
            </w:r>
            <w:r>
              <w:rPr>
                <w:rFonts w:hint="eastAsia" w:ascii="宋体" w:hAnsi="宋体"/>
                <w:sz w:val="24"/>
                <w:szCs w:val="24"/>
                <w:lang w:eastAsia="zh-CN"/>
              </w:rPr>
              <w:t>得：</w:t>
            </w:r>
            <w:r>
              <w:rPr>
                <w:rFonts w:hint="eastAsia" w:ascii="宋体" w:hAnsi="宋体"/>
                <w:sz w:val="24"/>
                <w:szCs w:val="24"/>
              </w:rPr>
              <w:t>1-7分</w:t>
            </w:r>
            <w:r>
              <w:rPr>
                <w:rFonts w:hint="eastAsia" w:ascii="宋体" w:hAnsi="宋体"/>
                <w:sz w:val="24"/>
                <w:szCs w:val="24"/>
                <w:lang w:eastAsia="zh-CN"/>
              </w:rPr>
              <w:t>；</w:t>
            </w:r>
          </w:p>
          <w:p>
            <w:pPr>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未提供不得分</w:t>
            </w:r>
            <w:r>
              <w:rPr>
                <w:rFonts w:hint="eastAsia" w:ascii="宋体" w:hAnsi="宋体"/>
                <w:sz w:val="24"/>
                <w:szCs w:val="24"/>
                <w:lang w:eastAsia="zh-CN"/>
              </w:rPr>
              <w:t>。</w:t>
            </w:r>
          </w:p>
        </w:tc>
      </w:tr>
    </w:tbl>
    <w:p>
      <w:pPr>
        <w:pStyle w:val="3"/>
        <w:keepNext w:val="0"/>
        <w:keepLines w:val="0"/>
        <w:spacing w:line="360" w:lineRule="auto"/>
        <w:rPr>
          <w:rFonts w:hint="eastAsia" w:ascii="宋体" w:hAnsi="宋体"/>
          <w:sz w:val="24"/>
          <w:szCs w:val="24"/>
        </w:rPr>
      </w:pPr>
    </w:p>
    <w:p>
      <w:pPr>
        <w:pStyle w:val="3"/>
        <w:keepNext w:val="0"/>
        <w:keepLines w:val="0"/>
        <w:spacing w:line="360" w:lineRule="auto"/>
        <w:rPr>
          <w:rFonts w:hint="eastAsia" w:ascii="宋体" w:hAnsi="宋体"/>
          <w:sz w:val="24"/>
          <w:szCs w:val="24"/>
        </w:rPr>
      </w:pPr>
    </w:p>
    <w:p>
      <w:pPr>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3"/>
        <w:keepNext w:val="0"/>
        <w:keepLines w:val="0"/>
        <w:spacing w:line="360" w:lineRule="auto"/>
        <w:rPr>
          <w:rFonts w:hint="eastAsia" w:ascii="宋体" w:hAnsi="宋体"/>
          <w:sz w:val="24"/>
          <w:szCs w:val="24"/>
        </w:rPr>
      </w:pPr>
    </w:p>
    <w:p>
      <w:pPr>
        <w:pStyle w:val="3"/>
        <w:keepNext w:val="0"/>
        <w:keepLines w:val="0"/>
        <w:spacing w:line="360" w:lineRule="auto"/>
        <w:rPr>
          <w:rFonts w:ascii="宋体" w:hAnsi="宋体"/>
          <w:color w:val="000000"/>
          <w:sz w:val="24"/>
          <w:szCs w:val="24"/>
        </w:rPr>
      </w:pPr>
      <w:r>
        <w:rPr>
          <w:rFonts w:hint="eastAsia" w:ascii="宋体" w:hAnsi="宋体"/>
          <w:color w:val="000000"/>
          <w:sz w:val="24"/>
          <w:szCs w:val="24"/>
        </w:rPr>
        <w:t>第七章 投标文件格式与要求</w:t>
      </w:r>
      <w:bookmarkEnd w:id="14"/>
      <w:bookmarkEnd w:id="15"/>
    </w:p>
    <w:p>
      <w:pPr>
        <w:rPr>
          <w:color w:val="000000" w:themeColor="text1"/>
          <w:sz w:val="24"/>
          <w:szCs w:val="24"/>
          <w:lang w:val="zh-CN"/>
        </w:rPr>
      </w:pPr>
    </w:p>
    <w:p>
      <w:pPr>
        <w:rPr>
          <w:color w:val="000000" w:themeColor="text1"/>
          <w:sz w:val="24"/>
          <w:szCs w:val="24"/>
          <w:lang w:val="zh-CN"/>
        </w:rPr>
      </w:pPr>
      <w:r>
        <w:rPr>
          <w:rFonts w:hint="eastAsia"/>
          <w:color w:val="000000" w:themeColor="text1"/>
          <w:sz w:val="24"/>
          <w:szCs w:val="24"/>
          <w:lang w:val="zh-CN"/>
        </w:rPr>
        <w:t>投标人提供投标文件应当按照以下格式及要求进行编制，</w:t>
      </w:r>
      <w:r>
        <w:rPr>
          <w:rFonts w:ascii="宋体" w:hAnsi="宋体" w:cs="宋体"/>
          <w:color w:val="000000" w:themeColor="text1"/>
          <w:kern w:val="0"/>
          <w:sz w:val="24"/>
          <w:szCs w:val="24"/>
        </w:rPr>
        <w:t>具体要求见所附各格式及说明。</w:t>
      </w:r>
    </w:p>
    <w:p>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spacing w:line="360" w:lineRule="auto"/>
        <w:jc w:val="left"/>
        <w:rPr>
          <w:rFonts w:ascii="宋体" w:hAnsi="宋体"/>
          <w:b/>
          <w:sz w:val="24"/>
          <w:szCs w:val="24"/>
        </w:rPr>
      </w:pPr>
      <w:r>
        <w:rPr>
          <w:rFonts w:hint="eastAsia" w:ascii="宋体" w:hAnsi="宋体"/>
          <w:b/>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投标文件封面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包号：第包（若项目分包时使用）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（投标人名称）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年月日</w:t>
      </w:r>
      <w:bookmarkStart w:id="16" w:name="_Toc482026546"/>
    </w:p>
    <w:bookmarkEnd w:id="16"/>
    <w:p>
      <w:pPr>
        <w:spacing w:line="360" w:lineRule="auto"/>
        <w:rPr>
          <w:rFonts w:ascii="宋体" w:hAnsi="宋体" w:cs="宋体"/>
          <w:sz w:val="24"/>
          <w:szCs w:val="24"/>
        </w:rPr>
      </w:pPr>
      <w:bookmarkStart w:id="17" w:name="_Toc482196940"/>
      <w:r>
        <w:rPr>
          <w:rFonts w:ascii="宋体" w:hAnsi="宋体" w:cs="宋体"/>
          <w:sz w:val="24"/>
          <w:szCs w:val="24"/>
        </w:rPr>
        <w:br w:type="page"/>
      </w:r>
    </w:p>
    <w:bookmarkEnd w:id="17"/>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Theme="minorEastAsia" w:hAnsiTheme="minorEastAsia" w:eastAsiaTheme="minorEastAsia"/>
          <w:bCs/>
          <w:sz w:val="24"/>
          <w:szCs w:val="24"/>
        </w:rPr>
      </w:pPr>
      <w:r>
        <w:rPr>
          <w:rFonts w:hint="eastAsia" w:ascii="宋体" w:hAnsi="宋体"/>
          <w:color w:val="000000"/>
          <w:sz w:val="24"/>
          <w:szCs w:val="24"/>
        </w:rPr>
        <w:t>六.</w:t>
      </w:r>
      <w:r>
        <w:rPr>
          <w:rFonts w:asciiTheme="minorEastAsia" w:hAnsiTheme="minorEastAsia" w:eastAsiaTheme="minorEastAsia"/>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Theme="minorEastAsia" w:hAnsiTheme="minorEastAsia" w:eastAsiaTheme="minorEastAsia"/>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八．本项目服务人员简表……………………………………………………    （ ）</w:t>
      </w:r>
    </w:p>
    <w:p>
      <w:pPr>
        <w:spacing w:line="360" w:lineRule="auto"/>
        <w:rPr>
          <w:rFonts w:ascii="宋体" w:hAnsi="宋体"/>
          <w:color w:val="000000"/>
          <w:sz w:val="24"/>
          <w:szCs w:val="24"/>
        </w:rPr>
      </w:pPr>
      <w:r>
        <w:rPr>
          <w:rFonts w:hint="eastAsia" w:ascii="宋体" w:hAnsi="宋体"/>
          <w:color w:val="000000"/>
          <w:sz w:val="24"/>
          <w:szCs w:val="24"/>
        </w:rPr>
        <w:t>九.分项报价明细表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十.服务需求响应表………………………………………………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十一.项目服务方案………………………………………………</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十五.</w:t>
      </w:r>
      <w:r>
        <w:rPr>
          <w:rFonts w:hint="eastAsia" w:ascii="宋体" w:hAnsi="宋体"/>
          <w:sz w:val="24"/>
          <w:szCs w:val="24"/>
        </w:rPr>
        <w:t>商业信誉</w:t>
      </w:r>
      <w:r>
        <w:rPr>
          <w:rFonts w:hint="eastAsia" w:ascii="宋体" w:hAnsi="宋体"/>
          <w:sz w:val="24"/>
          <w:szCs w:val="24"/>
          <w:lang w:eastAsia="zh-CN"/>
        </w:rPr>
        <w:t>报告</w:t>
      </w:r>
      <w:r>
        <w:rPr>
          <w:rFonts w:hint="eastAsia" w:ascii="宋体" w:hAnsi="宋体"/>
          <w:color w:val="000000"/>
          <w:sz w:val="24"/>
          <w:szCs w:val="24"/>
        </w:rPr>
        <w:t xml:space="preserve">…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二十二.各类证明材料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jc w:val="left"/>
        <w:rPr>
          <w:rFonts w:hint="eastAsia" w:ascii="宋体" w:hAnsi="宋体"/>
          <w:b/>
          <w:color w:val="000000"/>
          <w:sz w:val="24"/>
          <w:szCs w:val="24"/>
        </w:rPr>
      </w:pPr>
      <w:bookmarkStart w:id="18" w:name="_Toc482026547"/>
    </w:p>
    <w:p>
      <w:pPr>
        <w:spacing w:line="360" w:lineRule="auto"/>
        <w:jc w:val="left"/>
        <w:rPr>
          <w:rFonts w:hint="eastAsia" w:ascii="宋体" w:hAnsi="宋体"/>
          <w:b/>
          <w:color w:val="000000"/>
          <w:sz w:val="24"/>
          <w:szCs w:val="24"/>
        </w:rPr>
      </w:pPr>
    </w:p>
    <w:p>
      <w:pPr>
        <w:spacing w:line="360" w:lineRule="auto"/>
        <w:jc w:val="left"/>
        <w:rPr>
          <w:rFonts w:hint="eastAsia" w:ascii="宋体" w:hAnsi="宋体"/>
          <w:b/>
          <w:color w:val="000000"/>
          <w:sz w:val="24"/>
          <w:szCs w:val="24"/>
        </w:rPr>
      </w:pPr>
    </w:p>
    <w:p>
      <w:pPr>
        <w:spacing w:line="360" w:lineRule="auto"/>
        <w:jc w:val="left"/>
        <w:rPr>
          <w:rFonts w:hint="eastAsia" w:ascii="宋体" w:hAnsi="宋体"/>
          <w:b/>
          <w:color w:val="000000"/>
          <w:sz w:val="24"/>
          <w:szCs w:val="24"/>
        </w:rPr>
      </w:pPr>
    </w:p>
    <w:p>
      <w:pPr>
        <w:spacing w:line="360" w:lineRule="auto"/>
        <w:jc w:val="left"/>
        <w:rPr>
          <w:rFonts w:hint="eastAsia" w:ascii="宋体" w:hAnsi="宋体"/>
          <w:b/>
          <w:color w:val="000000"/>
          <w:sz w:val="24"/>
          <w:szCs w:val="24"/>
        </w:rPr>
      </w:pPr>
    </w:p>
    <w:p>
      <w:pPr>
        <w:spacing w:line="360" w:lineRule="auto"/>
        <w:jc w:val="left"/>
        <w:rPr>
          <w:rFonts w:hint="eastAsia" w:ascii="宋体" w:hAnsi="宋体"/>
          <w:b/>
          <w:color w:val="000000"/>
          <w:sz w:val="24"/>
          <w:szCs w:val="24"/>
        </w:rPr>
      </w:pPr>
    </w:p>
    <w:bookmarkEnd w:id="18"/>
    <w:p>
      <w:pPr>
        <w:spacing w:line="360" w:lineRule="auto"/>
        <w:jc w:val="left"/>
        <w:rPr>
          <w:rFonts w:ascii="宋体" w:hAnsi="宋体"/>
          <w:b/>
          <w:color w:val="000000"/>
          <w:sz w:val="24"/>
          <w:szCs w:val="24"/>
        </w:rPr>
      </w:pPr>
      <w:r>
        <w:rPr>
          <w:rFonts w:hint="eastAsia" w:ascii="宋体" w:hAnsi="宋体"/>
          <w:b/>
          <w:color w:val="000000"/>
          <w:sz w:val="24"/>
          <w:szCs w:val="24"/>
        </w:rPr>
        <w:t xml:space="preserve">  </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lang w:eastAsia="zh-CN"/>
        </w:rPr>
        <w:t>一、</w:t>
      </w: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lang w:eastAsia="zh-CN"/>
        </w:rPr>
        <w:t>鄂托克前旗公共资源交易中心</w:t>
      </w:r>
      <w:r>
        <w:rPr>
          <w:rFonts w:hint="eastAsia" w:ascii="宋体" w:hAnsi="宋体"/>
          <w:color w:val="000000"/>
          <w:sz w:val="24"/>
          <w:szCs w:val="24"/>
        </w:rPr>
        <w:t xml:space="preserve">：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 xml:space="preserve">）招标文件要求，经我方 </w:t>
      </w:r>
      <w:r>
        <w:rPr>
          <w:rFonts w:hint="eastAsia" w:ascii="宋体" w:hAnsi="宋体"/>
          <w:color w:val="000000"/>
          <w:sz w:val="24"/>
          <w:szCs w:val="24"/>
          <w:u w:val="single"/>
        </w:rPr>
        <w:t xml:space="preserve">（投标人名称） </w:t>
      </w:r>
      <w:r>
        <w:rPr>
          <w:rFonts w:hint="eastAsia" w:ascii="宋体" w:hAnsi="宋体"/>
          <w:color w:val="000000"/>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adjustRightInd w:val="0"/>
        <w:snapToGrid w:val="0"/>
        <w:spacing w:line="360" w:lineRule="auto"/>
        <w:ind w:firstLine="720" w:firstLineChars="300"/>
        <w:rPr>
          <w:rFonts w:ascii="宋体" w:hAnsi="宋体"/>
          <w:color w:val="000000"/>
          <w:sz w:val="24"/>
          <w:szCs w:val="24"/>
          <w:u w:val="single"/>
        </w:rPr>
      </w:pPr>
      <w:r>
        <w:rPr>
          <w:rFonts w:hint="eastAsia" w:ascii="宋体" w:hAnsi="宋体"/>
          <w:color w:val="000000"/>
          <w:sz w:val="24"/>
          <w:szCs w:val="24"/>
        </w:rPr>
        <w:t>投标人法人授权代表签字：（加盖公章）            年  月  日</w:t>
      </w:r>
      <w:r>
        <w:rPr>
          <w:rFonts w:ascii="宋体" w:hAnsi="宋体"/>
          <w:b/>
          <w:bCs/>
          <w:color w:val="000000"/>
          <w:kern w:val="0"/>
          <w:sz w:val="24"/>
          <w:szCs w:val="24"/>
          <w:lang w:val="zh-CN"/>
        </w:rPr>
        <w:br w:type="page"/>
      </w:r>
    </w:p>
    <w:p>
      <w:pPr>
        <w:adjustRightInd w:val="0"/>
        <w:snapToGrid w:val="0"/>
        <w:spacing w:line="360" w:lineRule="auto"/>
        <w:jc w:val="left"/>
        <w:rPr>
          <w:rFonts w:ascii="宋体" w:hAnsi="宋体"/>
          <w:color w:val="000000"/>
          <w:sz w:val="24"/>
          <w:szCs w:val="24"/>
        </w:rPr>
      </w:pPr>
      <w:r>
        <w:rPr>
          <w:rFonts w:hint="eastAsia" w:ascii="宋体" w:hAnsi="宋体"/>
          <w:color w:val="000000"/>
          <w:sz w:val="24"/>
          <w:szCs w:val="24"/>
        </w:rPr>
        <w:t xml:space="preserve">                   </w:t>
      </w:r>
    </w:p>
    <w:p>
      <w:pPr>
        <w:adjustRightInd w:val="0"/>
        <w:snapToGrid w:val="0"/>
        <w:spacing w:line="360" w:lineRule="auto"/>
        <w:jc w:val="center"/>
        <w:rPr>
          <w:rFonts w:ascii="宋体" w:hAnsi="宋体"/>
          <w:b/>
          <w:color w:val="000000"/>
          <w:sz w:val="24"/>
          <w:szCs w:val="24"/>
        </w:rPr>
      </w:pPr>
      <w:r>
        <w:rPr>
          <w:rFonts w:hint="eastAsia" w:ascii="宋体" w:hAnsi="宋体"/>
          <w:color w:val="000000"/>
          <w:sz w:val="24"/>
          <w:szCs w:val="24"/>
          <w:lang w:eastAsia="zh-CN"/>
        </w:rPr>
        <w:t>二、</w:t>
      </w:r>
      <w:r>
        <w:rPr>
          <w:rFonts w:hint="eastAsia" w:ascii="宋体" w:hAnsi="宋体"/>
          <w:color w:val="000000"/>
          <w:sz w:val="24"/>
          <w:szCs w:val="24"/>
        </w:rPr>
        <w:t>开标一览表</w:t>
      </w:r>
    </w:p>
    <w:p>
      <w:pPr>
        <w:pStyle w:val="15"/>
        <w:spacing w:line="360" w:lineRule="auto"/>
        <w:ind w:left="57" w:right="57" w:firstLine="57"/>
        <w:rPr>
          <w:rFonts w:hAnsi="宋体"/>
          <w:bCs/>
          <w:color w:val="000000"/>
          <w:sz w:val="24"/>
          <w:szCs w:val="24"/>
        </w:rPr>
      </w:pPr>
    </w:p>
    <w:p>
      <w:pPr>
        <w:pStyle w:val="15"/>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779"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384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3849" w:type="dxa"/>
            <w:vMerge w:val="restart"/>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3849" w:type="dxa"/>
            <w:vMerge w:val="continue"/>
            <w:vAlign w:val="center"/>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b/>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spacing w:line="360" w:lineRule="auto"/>
        <w:ind w:right="240" w:firstLine="720" w:firstLineChars="300"/>
        <w:jc w:val="both"/>
        <w:rPr>
          <w:rFonts w:ascii="宋体" w:hAnsi="宋体"/>
          <w:color w:val="000000"/>
          <w:sz w:val="24"/>
          <w:szCs w:val="24"/>
        </w:rPr>
      </w:pPr>
      <w:r>
        <w:rPr>
          <w:rFonts w:hint="eastAsia" w:ascii="宋体" w:hAnsi="宋体"/>
          <w:color w:val="000000"/>
          <w:sz w:val="24"/>
          <w:szCs w:val="24"/>
          <w:lang w:val="en-US" w:eastAsia="zh-CN"/>
        </w:rPr>
        <w:t>5. 供应商应单独密封、单独递交一份《开标一览表》；用于唱标时使用。</w:t>
      </w: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pStyle w:val="4"/>
        <w:keepNext w:val="0"/>
        <w:keepLines w:val="0"/>
        <w:spacing w:line="360" w:lineRule="auto"/>
        <w:rPr>
          <w:rFonts w:ascii="宋体" w:hAnsi="宋体" w:eastAsia="宋体"/>
          <w:color w:val="000000"/>
          <w:sz w:val="24"/>
          <w:szCs w:val="24"/>
          <w:lang w:eastAsia="zh-CN"/>
        </w:rPr>
      </w:pPr>
      <w:bookmarkStart w:id="19" w:name="_Toc482026549"/>
      <w:r>
        <w:rPr>
          <w:rFonts w:ascii="宋体" w:hAnsi="宋体" w:eastAsia="宋体"/>
          <w:color w:val="000000"/>
          <w:sz w:val="24"/>
          <w:szCs w:val="24"/>
          <w:lang w:eastAsia="zh-CN"/>
        </w:rPr>
        <w:br w:type="page"/>
      </w:r>
    </w:p>
    <w:bookmarkEnd w:id="19"/>
    <w:p>
      <w:pPr>
        <w:spacing w:line="360" w:lineRule="auto"/>
        <w:ind w:firstLine="420"/>
        <w:jc w:val="center"/>
        <w:rPr>
          <w:rFonts w:asciiTheme="minorEastAsia" w:hAnsiTheme="minorEastAsia" w:eastAsiaTheme="minorEastAsia"/>
          <w:sz w:val="24"/>
          <w:szCs w:val="24"/>
        </w:rPr>
      </w:pPr>
      <w:bookmarkStart w:id="20" w:name="_Toc496001220"/>
      <w:bookmarkStart w:id="21" w:name="_Toc491862100"/>
      <w:r>
        <w:rPr>
          <w:rFonts w:hint="eastAsia" w:asciiTheme="minorEastAsia" w:hAnsiTheme="minorEastAsia" w:eastAsiaTheme="minorEastAsia"/>
          <w:sz w:val="24"/>
          <w:szCs w:val="24"/>
          <w:lang w:eastAsia="zh-CN"/>
        </w:rPr>
        <w:t>三、</w:t>
      </w: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ind w:firstLine="420"/>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四、</w:t>
      </w: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r>
        <w:rPr>
          <w:rFonts w:asciiTheme="minorEastAsia" w:hAnsiTheme="minorEastAsia" w:eastAsiaTheme="minorEastAsia"/>
          <w:sz w:val="24"/>
          <w:szCs w:val="24"/>
        </w:rPr>
        <w:br w:type="page"/>
      </w:r>
    </w:p>
    <w:p>
      <w:pPr>
        <w:spacing w:line="360" w:lineRule="auto"/>
        <w:rPr>
          <w:rFonts w:asciiTheme="minorEastAsia" w:hAnsiTheme="minorEastAsia" w:eastAsiaTheme="minorEastAsia"/>
          <w:sz w:val="24"/>
          <w:szCs w:val="24"/>
        </w:rPr>
      </w:pPr>
    </w:p>
    <w:bookmarkEnd w:id="20"/>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五、</w:t>
      </w: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5"/>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lang w:eastAsia="zh-CN"/>
        </w:rPr>
        <w:t>六、</w:t>
      </w: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eastAsia="zh-CN"/>
        </w:rPr>
        <w:t>七、</w:t>
      </w: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hint="eastAsia" w:asciiTheme="minorEastAsia" w:hAnsiTheme="minorEastAsia" w:eastAsiaTheme="minorEastAsia"/>
          <w:sz w:val="24"/>
          <w:szCs w:val="24"/>
          <w:lang w:eastAsia="zh-CN"/>
        </w:rPr>
        <w:t>嘎查村集体卫生工作服务队项目</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pStyle w:val="2"/>
        <w:numPr>
          <w:ilvl w:val="0"/>
          <w:numId w:val="0"/>
        </w:numPr>
        <w:ind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eastAsia="zh-CN"/>
        </w:rPr>
        <w:t>说明：</w:t>
      </w:r>
      <w:r>
        <w:rPr>
          <w:rFonts w:hint="eastAsia" w:asciiTheme="minorEastAsia" w:hAnsiTheme="minorEastAsia" w:eastAsiaTheme="minorEastAsia"/>
          <w:sz w:val="24"/>
          <w:szCs w:val="24"/>
          <w:lang w:val="en-US" w:eastAsia="zh-CN"/>
        </w:rPr>
        <w:t>1.如接受联合体投标项目，供应商需按要求填写联合体协议书。</w:t>
      </w:r>
    </w:p>
    <w:p>
      <w:pPr>
        <w:pStyle w:val="2"/>
        <w:numPr>
          <w:ilvl w:val="0"/>
          <w:numId w:val="0"/>
        </w:numPr>
        <w:ind w:firstLine="960" w:firstLineChars="4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lang w:eastAsia="zh-CN"/>
        </w:rPr>
        <w:t>不接受联合体投标项目，只需提供空表。</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p>
      <w:pPr>
        <w:jc w:val="center"/>
        <w:rPr>
          <w:sz w:val="24"/>
          <w:szCs w:val="24"/>
          <w:lang w:val="zh-CN"/>
        </w:rPr>
      </w:pPr>
      <w:r>
        <w:rPr>
          <w:rFonts w:hint="eastAsia"/>
          <w:sz w:val="24"/>
          <w:szCs w:val="24"/>
          <w:lang w:val="zh-CN"/>
        </w:rPr>
        <w:t>八、本项目服务人员简表</w:t>
      </w:r>
    </w:p>
    <w:tbl>
      <w:tblPr>
        <w:tblStyle w:val="2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1275" w:type="dxa"/>
            <w:vAlign w:val="center"/>
          </w:tcPr>
          <w:p>
            <w:pPr>
              <w:jc w:val="center"/>
              <w:rPr>
                <w:sz w:val="24"/>
                <w:szCs w:val="24"/>
                <w:lang w:val="zh-CN"/>
              </w:rPr>
            </w:pPr>
            <w:r>
              <w:rPr>
                <w:rFonts w:hint="eastAsia"/>
                <w:sz w:val="24"/>
                <w:szCs w:val="24"/>
                <w:lang w:val="zh-CN"/>
              </w:rPr>
              <w:t>取得相关证书</w:t>
            </w:r>
          </w:p>
        </w:tc>
        <w:tc>
          <w:tcPr>
            <w:tcW w:w="850" w:type="dxa"/>
            <w:vAlign w:val="center"/>
          </w:tcPr>
          <w:p>
            <w:pPr>
              <w:jc w:val="center"/>
              <w:rPr>
                <w:sz w:val="24"/>
                <w:szCs w:val="24"/>
                <w:lang w:val="zh-CN"/>
              </w:rPr>
            </w:pPr>
            <w:r>
              <w:rPr>
                <w:rFonts w:hint="eastAsia"/>
                <w:sz w:val="24"/>
                <w:szCs w:val="24"/>
                <w:lang w:val="zh-CN"/>
              </w:rPr>
              <w:t>职务</w:t>
            </w:r>
          </w:p>
        </w:tc>
        <w:tc>
          <w:tcPr>
            <w:tcW w:w="993" w:type="dxa"/>
            <w:vAlign w:val="center"/>
          </w:tcPr>
          <w:p>
            <w:pPr>
              <w:jc w:val="center"/>
              <w:rPr>
                <w:sz w:val="24"/>
                <w:szCs w:val="24"/>
                <w:lang w:val="zh-CN"/>
              </w:rPr>
            </w:pPr>
            <w:r>
              <w:rPr>
                <w:rFonts w:hint="eastAsia"/>
                <w:sz w:val="24"/>
                <w:szCs w:val="24"/>
                <w:lang w:val="zh-CN"/>
              </w:rPr>
              <w:t>学历</w:t>
            </w:r>
          </w:p>
        </w:tc>
        <w:tc>
          <w:tcPr>
            <w:tcW w:w="1275" w:type="dxa"/>
            <w:vAlign w:val="center"/>
          </w:tcPr>
          <w:p>
            <w:pPr>
              <w:jc w:val="center"/>
              <w:rPr>
                <w:sz w:val="24"/>
                <w:szCs w:val="24"/>
                <w:lang w:val="zh-CN"/>
              </w:rPr>
            </w:pPr>
            <w:r>
              <w:rPr>
                <w:rFonts w:hint="eastAsia"/>
                <w:sz w:val="24"/>
                <w:szCs w:val="24"/>
                <w:lang w:val="zh-CN"/>
              </w:rPr>
              <w:t>从事本工作年限</w:t>
            </w:r>
          </w:p>
        </w:tc>
        <w:tc>
          <w:tcPr>
            <w:tcW w:w="851"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bl>
    <w:p>
      <w:pPr>
        <w:ind w:firstLine="120" w:firstLineChars="50"/>
        <w:rPr>
          <w:rFonts w:ascii="宋体" w:hAnsi="宋体"/>
          <w:sz w:val="24"/>
          <w:szCs w:val="24"/>
        </w:rPr>
      </w:pPr>
    </w:p>
    <w:p>
      <w:pPr>
        <w:rPr>
          <w:lang w:val="zh-CN"/>
        </w:rPr>
      </w:pPr>
      <w:r>
        <w:rPr>
          <w:rFonts w:hint="eastAsia" w:ascii="宋体" w:hAnsi="宋体"/>
          <w:sz w:val="24"/>
          <w:szCs w:val="24"/>
          <w:lang w:val="zh-CN"/>
        </w:rPr>
        <w:t>注：投标人在本表后附人员证书等复印件。</w:t>
      </w:r>
    </w:p>
    <w:p>
      <w:pPr>
        <w:widowControl/>
        <w:jc w:val="left"/>
        <w:rPr>
          <w:rFonts w:hAnsi="宋体"/>
          <w:b/>
          <w:bCs/>
          <w:color w:val="000000"/>
          <w:sz w:val="24"/>
          <w:szCs w:val="24"/>
        </w:rPr>
      </w:pPr>
      <w:r>
        <w:rPr>
          <w:lang w:val="zh-CN"/>
        </w:rPr>
        <w:br w:type="page"/>
      </w:r>
      <w:bookmarkEnd w:id="21"/>
    </w:p>
    <w:p>
      <w:pPr>
        <w:adjustRightInd w:val="0"/>
        <w:snapToGrid w:val="0"/>
        <w:spacing w:line="360" w:lineRule="auto"/>
        <w:ind w:firstLine="3960" w:firstLineChars="1650"/>
        <w:jc w:val="left"/>
        <w:rPr>
          <w:rFonts w:ascii="宋体" w:hAnsi="宋体" w:cs="Courier New"/>
          <w:color w:val="000000"/>
          <w:kern w:val="0"/>
          <w:sz w:val="24"/>
          <w:szCs w:val="24"/>
        </w:rPr>
      </w:pPr>
      <w:r>
        <w:rPr>
          <w:rFonts w:hint="eastAsia" w:ascii="宋体" w:hAnsi="宋体" w:cs="Courier New"/>
          <w:color w:val="000000"/>
          <w:kern w:val="0"/>
          <w:sz w:val="24"/>
          <w:szCs w:val="24"/>
          <w:lang w:eastAsia="zh-CN"/>
        </w:rPr>
        <w:t>九、</w:t>
      </w:r>
      <w:r>
        <w:rPr>
          <w:rFonts w:hint="eastAsia" w:ascii="宋体" w:hAnsi="宋体" w:cs="Courier New"/>
          <w:color w:val="000000"/>
          <w:kern w:val="0"/>
          <w:sz w:val="24"/>
          <w:szCs w:val="24"/>
        </w:rPr>
        <w:t>分项报价明细表</w:t>
      </w:r>
    </w:p>
    <w:tbl>
      <w:tblPr>
        <w:tblStyle w:val="2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bl>
    <w:p>
      <w:pPr>
        <w:adjustRightInd w:val="0"/>
        <w:snapToGrid w:val="0"/>
        <w:spacing w:line="360" w:lineRule="auto"/>
        <w:ind w:firstLine="3960" w:firstLineChars="1650"/>
        <w:jc w:val="left"/>
        <w:rPr>
          <w:rFonts w:ascii="宋体" w:hAnsi="宋体" w:cs="Courier New"/>
          <w:color w:val="000000"/>
          <w:kern w:val="0"/>
          <w:sz w:val="24"/>
          <w:szCs w:val="24"/>
        </w:rPr>
      </w:pPr>
    </w:p>
    <w:p>
      <w:pPr>
        <w:numPr>
          <w:ilvl w:val="0"/>
          <w:numId w:val="3"/>
        </w:numPr>
        <w:suppressAutoHyphens/>
        <w:spacing w:line="360" w:lineRule="auto"/>
        <w:rPr>
          <w:rFonts w:ascii="宋体" w:hAnsi="宋体"/>
          <w:sz w:val="21"/>
          <w:szCs w:val="21"/>
          <w:lang w:val="en-GB"/>
        </w:rPr>
      </w:pPr>
      <w:r>
        <w:rPr>
          <w:rFonts w:hint="eastAsia" w:ascii="宋体" w:hAnsi="宋体"/>
          <w:sz w:val="21"/>
          <w:szCs w:val="21"/>
        </w:rPr>
        <w:t>注：</w:t>
      </w:r>
    </w:p>
    <w:p>
      <w:pPr>
        <w:numPr>
          <w:ilvl w:val="0"/>
          <w:numId w:val="3"/>
        </w:numPr>
        <w:suppressAutoHyphens/>
        <w:spacing w:line="360" w:lineRule="auto"/>
        <w:rPr>
          <w:rFonts w:ascii="宋体" w:hAnsi="宋体"/>
          <w:sz w:val="21"/>
          <w:szCs w:val="21"/>
          <w:lang w:val="en-GB"/>
        </w:rPr>
      </w:pPr>
      <w:r>
        <w:rPr>
          <w:rFonts w:hint="eastAsia" w:ascii="宋体" w:hAnsi="宋体"/>
          <w:sz w:val="21"/>
          <w:szCs w:val="21"/>
          <w:lang w:val="en-GB"/>
        </w:rPr>
        <w:t>（1）以上内容必须全部填写；</w:t>
      </w:r>
    </w:p>
    <w:p>
      <w:pPr>
        <w:numPr>
          <w:ilvl w:val="0"/>
          <w:numId w:val="3"/>
        </w:numPr>
        <w:suppressAutoHyphens/>
        <w:spacing w:line="360" w:lineRule="auto"/>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3"/>
        </w:numPr>
        <w:suppressAutoHyphens/>
        <w:spacing w:line="360" w:lineRule="auto"/>
        <w:rPr>
          <w:rFonts w:ascii="宋体" w:hAnsi="宋体"/>
          <w:sz w:val="21"/>
          <w:szCs w:val="21"/>
          <w:lang w:val="en-GB"/>
        </w:rPr>
      </w:pPr>
      <w:r>
        <w:rPr>
          <w:rFonts w:hint="eastAsia"/>
          <w:snapToGrid w:val="0"/>
          <w:sz w:val="21"/>
        </w:rPr>
        <w:t>（3）根据合同或本表未列明的其它可能产生的费用应由投标人支付、负责；</w:t>
      </w:r>
    </w:p>
    <w:p>
      <w:pPr>
        <w:numPr>
          <w:ilvl w:val="0"/>
          <w:numId w:val="3"/>
        </w:numPr>
        <w:suppressAutoHyphens/>
        <w:spacing w:line="360" w:lineRule="auto"/>
        <w:rPr>
          <w:snapToGrid w:val="0"/>
          <w:sz w:val="21"/>
        </w:rPr>
      </w:pPr>
      <w:r>
        <w:rPr>
          <w:rFonts w:hint="eastAsia"/>
          <w:snapToGrid w:val="0"/>
          <w:sz w:val="21"/>
        </w:rPr>
        <w:t>（4）此表将随中标公告一并公示，请投标人认真填写；</w:t>
      </w:r>
    </w:p>
    <w:p>
      <w:pPr>
        <w:suppressAutoHyphens/>
        <w:snapToGrid w:val="0"/>
        <w:spacing w:line="360" w:lineRule="auto"/>
        <w:rPr>
          <w:rFonts w:ascii="宋体" w:hAnsi="宋体" w:cs="宋体"/>
          <w:sz w:val="21"/>
          <w:szCs w:val="21"/>
        </w:rPr>
      </w:pPr>
    </w:p>
    <w:p>
      <w:pPr>
        <w:numPr>
          <w:ilvl w:val="0"/>
          <w:numId w:val="3"/>
        </w:numPr>
        <w:suppressAutoHyphens/>
        <w:snapToGrid w:val="0"/>
        <w:spacing w:line="360" w:lineRule="auto"/>
        <w:rPr>
          <w:rFonts w:ascii="宋体" w:hAnsi="宋体" w:cs="宋体"/>
          <w:sz w:val="21"/>
          <w:szCs w:val="21"/>
        </w:rPr>
      </w:pPr>
      <w:r>
        <w:rPr>
          <w:rFonts w:hint="eastAsia" w:ascii="宋体" w:hAnsi="宋体" w:cs="宋体"/>
          <w:sz w:val="21"/>
          <w:szCs w:val="21"/>
        </w:rPr>
        <w:t xml:space="preserve">                                      投标人名称（盖章）：</w:t>
      </w:r>
      <w:r>
        <w:rPr>
          <w:rFonts w:hint="eastAsia" w:ascii="宋体" w:hAnsi="宋体" w:cs="宋体"/>
          <w:sz w:val="21"/>
          <w:szCs w:val="21"/>
          <w:u w:val="single"/>
        </w:rPr>
        <w:t xml:space="preserve">                        </w:t>
      </w:r>
    </w:p>
    <w:p>
      <w:pPr>
        <w:numPr>
          <w:ilvl w:val="0"/>
          <w:numId w:val="3"/>
        </w:numPr>
        <w:suppressAutoHyphens/>
        <w:spacing w:line="360" w:lineRule="auto"/>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color w:val="000000"/>
          <w:sz w:val="24"/>
          <w:szCs w:val="24"/>
        </w:rPr>
      </w:pPr>
    </w:p>
    <w:p>
      <w:pPr>
        <w:rPr>
          <w:b/>
          <w:sz w:val="24"/>
          <w:szCs w:val="24"/>
          <w:lang w:val="zh-CN"/>
        </w:rPr>
      </w:pPr>
      <w:r>
        <w:rPr>
          <w:b/>
          <w:sz w:val="24"/>
          <w:szCs w:val="24"/>
          <w:lang w:val="zh-CN"/>
        </w:rPr>
        <w:br w:type="page"/>
      </w:r>
    </w:p>
    <w:p>
      <w:pPr>
        <w:spacing w:line="360" w:lineRule="auto"/>
        <w:jc w:val="center"/>
        <w:rPr>
          <w:rFonts w:ascii="宋体" w:hAnsi="宋体"/>
          <w:color w:val="000000"/>
          <w:sz w:val="24"/>
          <w:szCs w:val="24"/>
        </w:rPr>
      </w:pPr>
      <w:r>
        <w:rPr>
          <w:rFonts w:hint="eastAsia" w:ascii="宋体" w:hAnsi="宋体"/>
          <w:color w:val="000000"/>
          <w:sz w:val="24"/>
          <w:szCs w:val="24"/>
          <w:lang w:eastAsia="zh-CN"/>
        </w:rPr>
        <w:t>十、</w:t>
      </w:r>
      <w:r>
        <w:rPr>
          <w:rFonts w:hint="eastAsia" w:ascii="宋体" w:hAnsi="宋体"/>
          <w:color w:val="000000"/>
          <w:sz w:val="24"/>
          <w:szCs w:val="24"/>
        </w:rPr>
        <w:t>服务需求响应表</w:t>
      </w:r>
    </w:p>
    <w:p>
      <w:pPr>
        <w:spacing w:line="360" w:lineRule="auto"/>
        <w:rPr>
          <w:rFonts w:ascii="宋体" w:hAnsi="宋体"/>
          <w:b/>
          <w:color w:val="000000"/>
          <w:sz w:val="24"/>
          <w:szCs w:val="24"/>
        </w:rPr>
      </w:pPr>
      <w:r>
        <w:rPr>
          <w:rFonts w:hint="eastAsia" w:ascii="宋体" w:hAnsi="宋体" w:cs="宋体"/>
          <w:kern w:val="0"/>
          <w:sz w:val="24"/>
          <w:szCs w:val="24"/>
        </w:rPr>
        <w:t>1.服务项目名称：</w:t>
      </w:r>
    </w:p>
    <w:tbl>
      <w:tblPr>
        <w:tblStyle w:val="2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投标人提供服务指标</w:t>
            </w:r>
          </w:p>
        </w:tc>
        <w:tc>
          <w:tcPr>
            <w:tcW w:w="129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tcPr>
          <w:p>
            <w:pPr>
              <w:spacing w:line="360" w:lineRule="auto"/>
              <w:rPr>
                <w:rFonts w:ascii="宋体" w:hAnsi="宋体"/>
                <w:color w:val="000000"/>
                <w:sz w:val="24"/>
                <w:szCs w:val="24"/>
              </w:rPr>
            </w:pPr>
          </w:p>
        </w:tc>
      </w:tr>
    </w:tbl>
    <w:p>
      <w:pPr>
        <w:spacing w:line="360" w:lineRule="auto"/>
        <w:rPr>
          <w:rFonts w:ascii="宋体" w:hAnsi="宋体"/>
          <w:b/>
          <w:color w:val="000000"/>
          <w:sz w:val="24"/>
          <w:szCs w:val="24"/>
        </w:rPr>
      </w:pPr>
      <w:r>
        <w:rPr>
          <w:rFonts w:hint="eastAsia" w:ascii="宋体" w:hAnsi="宋体" w:cs="宋体"/>
          <w:kern w:val="0"/>
          <w:sz w:val="24"/>
          <w:szCs w:val="24"/>
        </w:rPr>
        <w:t>2. 服务项目名称：：</w:t>
      </w:r>
    </w:p>
    <w:tbl>
      <w:tblPr>
        <w:tblStyle w:val="2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投标人提供服务指标</w:t>
            </w:r>
          </w:p>
        </w:tc>
        <w:tc>
          <w:tcPr>
            <w:tcW w:w="1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tcPr>
          <w:p>
            <w:pPr>
              <w:spacing w:line="360" w:lineRule="auto"/>
              <w:rPr>
                <w:rFonts w:ascii="宋体" w:hAnsi="宋体"/>
                <w:color w:val="000000"/>
                <w:sz w:val="24"/>
                <w:szCs w:val="24"/>
              </w:rPr>
            </w:pPr>
          </w:p>
        </w:tc>
      </w:tr>
    </w:tbl>
    <w:p>
      <w:pPr>
        <w:spacing w:line="360" w:lineRule="auto"/>
        <w:ind w:right="57"/>
        <w:rPr>
          <w:rFonts w:ascii="宋体" w:hAnsi="宋体"/>
          <w:b/>
          <w:bCs/>
          <w:color w:val="000000"/>
          <w:sz w:val="24"/>
          <w:szCs w:val="24"/>
        </w:rPr>
      </w:pPr>
    </w:p>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投标人应按照本招标文件第四章“服务需求一览表”中的要求，将</w:t>
      </w:r>
      <w:r>
        <w:rPr>
          <w:rFonts w:hint="eastAsia" w:ascii="宋体" w:hAnsi="宋体"/>
          <w:color w:val="000000"/>
          <w:sz w:val="24"/>
          <w:szCs w:val="24"/>
        </w:rPr>
        <w:t>服务要求及标准</w:t>
      </w:r>
      <w:r>
        <w:rPr>
          <w:rFonts w:hint="eastAsia" w:ascii="宋体" w:hAnsi="宋体" w:cs="宋体"/>
          <w:sz w:val="24"/>
          <w:szCs w:val="24"/>
        </w:rPr>
        <w:t>逐一列出，以证明投标人对招标文件要求的服务内容做出实质性响应。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b/>
          <w:color w:val="000000"/>
          <w:sz w:val="24"/>
          <w:szCs w:val="24"/>
        </w:rPr>
      </w:pPr>
      <w:r>
        <w:rPr>
          <w:rFonts w:ascii="宋体" w:hAnsi="宋体"/>
          <w:b/>
          <w:color w:val="000000"/>
          <w:sz w:val="24"/>
          <w:szCs w:val="24"/>
        </w:rPr>
        <w:br w:type="page"/>
      </w:r>
    </w:p>
    <w:p>
      <w:pPr>
        <w:spacing w:line="480" w:lineRule="exact"/>
        <w:ind w:firstLine="3479" w:firstLineChars="1650"/>
        <w:rPr>
          <w:rFonts w:ascii="宋体" w:hAnsi="Courier New"/>
          <w:b/>
          <w:snapToGrid w:val="0"/>
          <w:kern w:val="0"/>
          <w:sz w:val="21"/>
          <w:szCs w:val="21"/>
        </w:rPr>
      </w:pPr>
      <w:r>
        <w:rPr>
          <w:rFonts w:hint="eastAsia" w:ascii="宋体" w:hAnsi="Courier New"/>
          <w:b/>
          <w:snapToGrid w:val="0"/>
          <w:kern w:val="0"/>
          <w:sz w:val="21"/>
          <w:szCs w:val="21"/>
          <w:lang w:eastAsia="zh-CN"/>
        </w:rPr>
        <w:t>十一、</w:t>
      </w:r>
      <w:r>
        <w:rPr>
          <w:rFonts w:hint="eastAsia" w:ascii="宋体" w:hAnsi="Courier New"/>
          <w:b/>
          <w:snapToGrid w:val="0"/>
          <w:kern w:val="0"/>
          <w:sz w:val="21"/>
          <w:szCs w:val="21"/>
        </w:rPr>
        <w:t>项目服务方案（</w:t>
      </w:r>
      <w:r>
        <w:rPr>
          <w:rFonts w:hint="eastAsia" w:ascii="宋体" w:hAnsi="宋体"/>
          <w:color w:val="000000"/>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（由投标人自行编制）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pPr>
        <w:rPr>
          <w:rFonts w:ascii="宋体" w:hAnsi="宋体"/>
          <w:b/>
          <w:color w:val="000000"/>
          <w:sz w:val="24"/>
          <w:szCs w:val="24"/>
        </w:rPr>
      </w:pPr>
      <w:r>
        <w:br w:type="page"/>
      </w:r>
    </w:p>
    <w:p>
      <w:pPr>
        <w:spacing w:line="360" w:lineRule="auto"/>
        <w:jc w:val="center"/>
        <w:rPr>
          <w:rFonts w:ascii="宋体" w:hAnsi="宋体"/>
          <w:b/>
          <w:bCs/>
          <w:color w:val="000000"/>
          <w:sz w:val="24"/>
          <w:szCs w:val="24"/>
        </w:rPr>
      </w:pPr>
      <w:r>
        <w:rPr>
          <w:rFonts w:hint="eastAsia" w:ascii="宋体" w:hAnsi="宋体"/>
          <w:sz w:val="24"/>
          <w:szCs w:val="24"/>
          <w:lang w:val="zh-CN"/>
        </w:rPr>
        <w:t>十二、商务规格响应表</w:t>
      </w:r>
    </w:p>
    <w:tbl>
      <w:tblPr>
        <w:tblStyle w:val="2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54"/>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4"/>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4"/>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54"/>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sz w:val="24"/>
          <w:szCs w:val="24"/>
        </w:rPr>
      </w:pPr>
      <w:r>
        <w:rPr>
          <w:rFonts w:hint="eastAsia" w:ascii="宋体" w:hAnsi="宋体"/>
          <w:b/>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             </w:t>
      </w:r>
    </w:p>
    <w:p>
      <w:pPr>
        <w:spacing w:line="360" w:lineRule="auto"/>
        <w:jc w:val="center"/>
        <w:rPr>
          <w:rFonts w:ascii="宋体" w:hAnsi="宋体"/>
          <w:b/>
          <w:color w:val="000000"/>
          <w:sz w:val="24"/>
          <w:szCs w:val="24"/>
        </w:rPr>
      </w:pPr>
      <w:r>
        <w:rPr>
          <w:rFonts w:hint="eastAsia" w:ascii="宋体" w:hAnsi="宋体"/>
          <w:color w:val="000000"/>
          <w:sz w:val="24"/>
          <w:szCs w:val="24"/>
          <w:lang w:eastAsia="zh-CN"/>
        </w:rPr>
        <w:t>十三、</w:t>
      </w:r>
      <w:r>
        <w:rPr>
          <w:rFonts w:hint="eastAsia" w:ascii="宋体" w:hAnsi="宋体"/>
          <w:color w:val="000000"/>
          <w:sz w:val="24"/>
          <w:szCs w:val="24"/>
        </w:rPr>
        <w:t>投标人业绩情况表</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1</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2</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3</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4</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              </w:t>
      </w:r>
    </w:p>
    <w:p>
      <w:pPr>
        <w:spacing w:line="360" w:lineRule="auto"/>
        <w:jc w:val="center"/>
        <w:rPr>
          <w:rFonts w:ascii="宋体" w:hAnsi="宋体"/>
          <w:b/>
          <w:color w:val="000000"/>
          <w:sz w:val="24"/>
          <w:szCs w:val="24"/>
        </w:rPr>
      </w:pPr>
      <w:r>
        <w:rPr>
          <w:rFonts w:hint="eastAsia" w:ascii="宋体" w:hAnsi="宋体"/>
          <w:sz w:val="24"/>
          <w:szCs w:val="24"/>
          <w:lang w:val="zh-CN"/>
        </w:rPr>
        <w:t>十四、投标人基本情况表</w:t>
      </w:r>
    </w:p>
    <w:tbl>
      <w:tblPr>
        <w:tblStyle w:val="25"/>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及招标公告中投标人资质要求的其他资质证明等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         </w:t>
      </w:r>
    </w:p>
    <w:p>
      <w:pPr>
        <w:spacing w:line="360" w:lineRule="auto"/>
        <w:jc w:val="center"/>
        <w:rPr>
          <w:rFonts w:ascii="宋体" w:hAnsi="宋体"/>
          <w:sz w:val="24"/>
          <w:szCs w:val="24"/>
        </w:rPr>
      </w:pPr>
      <w:bookmarkStart w:id="22" w:name="_Toc438655702"/>
      <w:bookmarkStart w:id="23" w:name="_Toc482026556"/>
      <w:bookmarkStart w:id="24" w:name="_Toc438714732"/>
      <w:r>
        <w:rPr>
          <w:rFonts w:hint="eastAsia" w:ascii="宋体" w:hAnsi="宋体"/>
          <w:sz w:val="24"/>
          <w:szCs w:val="24"/>
          <w:lang w:eastAsia="zh-CN"/>
        </w:rPr>
        <w:t>十五、</w:t>
      </w:r>
      <w:r>
        <w:rPr>
          <w:rFonts w:hint="eastAsia" w:ascii="宋体" w:hAnsi="宋体"/>
          <w:sz w:val="24"/>
          <w:szCs w:val="24"/>
        </w:rPr>
        <w:t>商业信誉</w:t>
      </w:r>
      <w:r>
        <w:rPr>
          <w:rFonts w:hint="eastAsia" w:ascii="宋体" w:hAnsi="宋体"/>
          <w:sz w:val="24"/>
          <w:szCs w:val="24"/>
          <w:lang w:eastAsia="zh-CN"/>
        </w:rPr>
        <w:t>报告</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按照本招标文件第六章资格性审查的要求，提供供应商的具有良好的商业信誉的佐证材料</w:t>
      </w:r>
      <w:r>
        <w:rPr>
          <w:rFonts w:hint="eastAsia" w:ascii="宋体" w:hAnsi="宋体"/>
          <w:sz w:val="24"/>
          <w:szCs w:val="24"/>
        </w:rPr>
        <w:t>。</w:t>
      </w:r>
    </w:p>
    <w:p>
      <w:pPr>
        <w:spacing w:line="360" w:lineRule="auto"/>
        <w:rPr>
          <w:rFonts w:ascii="宋体" w:hAnsi="宋体"/>
          <w:b/>
          <w:sz w:val="24"/>
          <w:szCs w:val="24"/>
        </w:rPr>
      </w:pPr>
      <w:r>
        <w:rPr>
          <w:rFonts w:hint="eastAsia" w:ascii="宋体" w:hAnsi="宋体"/>
          <w:b/>
          <w:sz w:val="24"/>
          <w:szCs w:val="24"/>
        </w:rPr>
        <w:t>说明：</w:t>
      </w:r>
    </w:p>
    <w:p>
      <w:pPr>
        <w:rPr>
          <w:rFonts w:ascii="宋体" w:hAnsi="宋体"/>
          <w:sz w:val="24"/>
          <w:szCs w:val="24"/>
        </w:rPr>
      </w:pPr>
      <w:r>
        <w:rPr>
          <w:rFonts w:hint="eastAsia" w:ascii="宋体" w:hAnsi="宋体"/>
          <w:sz w:val="24"/>
          <w:szCs w:val="24"/>
        </w:rPr>
        <w:t>1.供应商需提供由“征信中心网”（https://ipcrs.pbccrc.org.cn/）查询的信用报告。</w:t>
      </w:r>
    </w:p>
    <w:p>
      <w:pPr>
        <w:autoSpaceDE w:val="0"/>
        <w:autoSpaceDN w:val="0"/>
        <w:spacing w:line="360" w:lineRule="auto"/>
        <w:rPr>
          <w:rFonts w:ascii="宋体" w:hAnsi="宋体"/>
          <w:b/>
          <w:color w:val="000000"/>
          <w:sz w:val="24"/>
          <w:szCs w:val="24"/>
        </w:rPr>
      </w:pPr>
      <w:r>
        <w:rPr>
          <w:rFonts w:hint="eastAsia" w:ascii="宋体" w:hAnsi="宋体"/>
          <w:sz w:val="24"/>
          <w:szCs w:val="24"/>
          <w:lang w:val="en-US" w:eastAsia="zh-CN"/>
        </w:rPr>
        <w:t>2.供应商是企业或个体经营户的需带公司法人身份证及公司营业执照和公章去项目所在地或当地中国人民银行出具信用报告。</w:t>
      </w:r>
      <w:r>
        <w:rPr>
          <w:rFonts w:ascii="宋体" w:hAnsi="宋体"/>
          <w:b/>
          <w:color w:val="000000"/>
          <w:sz w:val="24"/>
          <w:szCs w:val="24"/>
        </w:rPr>
        <w:br w:type="page"/>
      </w:r>
      <w:bookmarkEnd w:id="22"/>
      <w:bookmarkEnd w:id="23"/>
      <w:bookmarkEnd w:id="24"/>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lang w:eastAsia="zh-CN"/>
        </w:rPr>
        <w:t>十六、</w:t>
      </w:r>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bookmarkStart w:id="25" w:name="_Toc438655703"/>
      <w:bookmarkStart w:id="26" w:name="_Toc438714733"/>
      <w:bookmarkStart w:id="27" w:name="_Toc482026557"/>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bookmarkEnd w:id="25"/>
      <w:bookmarkEnd w:id="26"/>
      <w:bookmarkEnd w:id="27"/>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lang w:eastAsia="zh-CN"/>
        </w:rPr>
        <w:t>十七、</w:t>
      </w: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rPr>
          <w:sz w:val="24"/>
          <w:szCs w:val="24"/>
        </w:rPr>
      </w:pPr>
    </w:p>
    <w:p>
      <w:pPr>
        <w:autoSpaceDE w:val="0"/>
        <w:autoSpaceDN w:val="0"/>
        <w:spacing w:line="360" w:lineRule="auto"/>
        <w:jc w:val="center"/>
        <w:rPr>
          <w:rFonts w:ascii="宋体" w:hAnsi="宋体"/>
          <w:color w:val="000000" w:themeColor="text1"/>
          <w:sz w:val="24"/>
          <w:szCs w:val="24"/>
        </w:rPr>
      </w:pPr>
      <w:r>
        <w:rPr>
          <w:rFonts w:hint="eastAsia" w:ascii="宋体" w:hAnsi="宋体"/>
          <w:color w:val="000000" w:themeColor="text1"/>
          <w:sz w:val="24"/>
          <w:szCs w:val="24"/>
        </w:rPr>
        <w:t>十八．参加政府采购近三年内在经营活动中无</w:t>
      </w:r>
    </w:p>
    <w:p>
      <w:pPr>
        <w:autoSpaceDE w:val="0"/>
        <w:autoSpaceDN w:val="0"/>
        <w:spacing w:line="360" w:lineRule="auto"/>
        <w:jc w:val="center"/>
        <w:rPr>
          <w:rFonts w:ascii="宋体" w:hAnsi="宋体"/>
          <w:color w:val="000000" w:themeColor="text1"/>
          <w:sz w:val="24"/>
          <w:szCs w:val="24"/>
        </w:rPr>
      </w:pPr>
      <w:r>
        <w:rPr>
          <w:rFonts w:hint="eastAsia" w:ascii="宋体" w:hAnsi="宋体"/>
          <w:color w:val="000000" w:themeColor="text1"/>
          <w:sz w:val="24"/>
          <w:szCs w:val="24"/>
        </w:rPr>
        <w:t>重大违法记录书面声明</w:t>
      </w:r>
    </w:p>
    <w:p>
      <w:pPr>
        <w:autoSpaceDE w:val="0"/>
        <w:autoSpaceDN w:val="0"/>
        <w:spacing w:line="360" w:lineRule="auto"/>
        <w:rPr>
          <w:rFonts w:ascii="宋体" w:hAnsi="宋体"/>
          <w:b/>
          <w:bCs/>
          <w:color w:val="000000" w:themeColor="text1"/>
          <w:sz w:val="24"/>
          <w:szCs w:val="24"/>
        </w:rPr>
      </w:pPr>
      <w:r>
        <w:rPr>
          <w:rFonts w:hint="eastAsia" w:ascii="宋体" w:hAnsi="宋体"/>
          <w:sz w:val="24"/>
          <w:szCs w:val="24"/>
          <w:lang w:eastAsia="zh-CN"/>
        </w:rPr>
        <w:t>（采购单位）</w:t>
      </w:r>
      <w:r>
        <w:rPr>
          <w:rFonts w:hint="eastAsia" w:ascii="宋体" w:hAnsi="宋体"/>
          <w:sz w:val="24"/>
          <w:szCs w:val="24"/>
          <w:u w:val="single"/>
          <w:lang w:val="en-US" w:eastAsia="zh-CN"/>
        </w:rPr>
        <w:t xml:space="preserve">                         </w:t>
      </w:r>
      <w:r>
        <w:rPr>
          <w:rFonts w:hint="eastAsia" w:ascii="宋体" w:hAnsi="宋体"/>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在参加此次政府采购活动近3年内，本公司在经营活动中无重大违法记录，并在企业工商注册所在地或项目所在地信用管理中心出具的《信用信息查询结果》、“中国政府采购网”网站（www.ccgp.gov.cn）上均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themeColor="text1"/>
          <w:kern w:val="0"/>
          <w:sz w:val="24"/>
          <w:szCs w:val="24"/>
        </w:rPr>
      </w:pPr>
    </w:p>
    <w:p>
      <w:pPr>
        <w:autoSpaceDE w:val="0"/>
        <w:autoSpaceDN w:val="0"/>
        <w:spacing w:line="360" w:lineRule="auto"/>
        <w:rPr>
          <w:rFonts w:ascii="宋体" w:hAnsi="宋体"/>
          <w:b/>
          <w:bCs/>
          <w:color w:val="000000" w:themeColor="text1"/>
          <w:kern w:val="0"/>
          <w:sz w:val="24"/>
          <w:szCs w:val="24"/>
          <w:lang w:val="zh-CN"/>
        </w:rPr>
      </w:pPr>
    </w:p>
    <w:p>
      <w:pPr>
        <w:autoSpaceDE w:val="0"/>
        <w:autoSpaceDN w:val="0"/>
        <w:spacing w:line="360" w:lineRule="auto"/>
        <w:rPr>
          <w:rFonts w:ascii="宋体" w:hAnsi="宋体"/>
          <w:b/>
          <w:bCs/>
          <w:color w:val="000000" w:themeColor="text1"/>
          <w:kern w:val="0"/>
          <w:sz w:val="24"/>
          <w:szCs w:val="24"/>
          <w:lang w:val="zh-CN"/>
        </w:rPr>
      </w:pPr>
      <w:r>
        <w:rPr>
          <w:rFonts w:hint="eastAsia" w:ascii="宋体" w:hAnsi="宋体" w:eastAsia="宋体"/>
          <w:b w:val="0"/>
          <w:bCs w:val="0"/>
          <w:color w:val="000000"/>
          <w:kern w:val="2"/>
          <w:sz w:val="24"/>
          <w:szCs w:val="24"/>
          <w:lang w:val="en-US" w:eastAsia="zh-CN"/>
        </w:rPr>
        <w:t>说明：供应商应提供《信用信息查询结果》和“中国政府采购网”查询截图。</w:t>
      </w:r>
    </w:p>
    <w:p>
      <w:pPr>
        <w:autoSpaceDE w:val="0"/>
        <w:autoSpaceDN w:val="0"/>
        <w:spacing w:line="360" w:lineRule="auto"/>
        <w:rPr>
          <w:rFonts w:ascii="宋体" w:hAnsi="宋体"/>
          <w:b/>
          <w:bCs/>
          <w:color w:val="000000" w:themeColor="text1"/>
          <w:kern w:val="0"/>
          <w:sz w:val="24"/>
          <w:szCs w:val="24"/>
          <w:lang w:val="zh-CN"/>
        </w:rPr>
      </w:pPr>
    </w:p>
    <w:p>
      <w:pPr>
        <w:autoSpaceDE w:val="0"/>
        <w:autoSpaceDN w:val="0"/>
        <w:spacing w:line="360" w:lineRule="auto"/>
        <w:rPr>
          <w:rFonts w:ascii="宋体" w:hAnsi="宋体"/>
          <w:b/>
          <w:bCs/>
          <w:color w:val="000000" w:themeColor="text1"/>
          <w:kern w:val="0"/>
          <w:sz w:val="24"/>
          <w:szCs w:val="24"/>
          <w:lang w:val="zh-CN"/>
        </w:rPr>
      </w:pPr>
    </w:p>
    <w:p>
      <w:pPr>
        <w:autoSpaceDE w:val="0"/>
        <w:autoSpaceDN w:val="0"/>
        <w:spacing w:line="360" w:lineRule="auto"/>
        <w:rPr>
          <w:rFonts w:ascii="宋体" w:hAnsi="宋体"/>
          <w:b/>
          <w:bCs/>
          <w:color w:val="000000" w:themeColor="text1"/>
          <w:kern w:val="0"/>
          <w:sz w:val="24"/>
          <w:szCs w:val="24"/>
          <w:lang w:val="zh-CN"/>
        </w:rPr>
      </w:pPr>
    </w:p>
    <w:p>
      <w:pPr>
        <w:autoSpaceDE w:val="0"/>
        <w:autoSpaceDN w:val="0"/>
        <w:spacing w:line="360" w:lineRule="auto"/>
        <w:rPr>
          <w:rFonts w:ascii="宋体" w:hAnsi="宋体"/>
          <w:b/>
          <w:bCs/>
          <w:color w:val="000000" w:themeColor="text1"/>
          <w:kern w:val="0"/>
          <w:sz w:val="24"/>
          <w:szCs w:val="24"/>
          <w:lang w:val="zh-CN"/>
        </w:rPr>
      </w:pPr>
    </w:p>
    <w:p>
      <w:pPr>
        <w:autoSpaceDE w:val="0"/>
        <w:autoSpaceDN w:val="0"/>
        <w:spacing w:line="360" w:lineRule="auto"/>
        <w:rPr>
          <w:rFonts w:ascii="宋体" w:hAnsi="宋体"/>
          <w:b/>
          <w:bCs/>
          <w:color w:val="000000" w:themeColor="text1"/>
          <w:kern w:val="0"/>
          <w:sz w:val="24"/>
          <w:szCs w:val="24"/>
          <w:lang w:val="zh-CN"/>
        </w:rPr>
      </w:pPr>
    </w:p>
    <w:p>
      <w:pPr>
        <w:autoSpaceDE w:val="0"/>
        <w:autoSpaceDN w:val="0"/>
        <w:spacing w:line="360" w:lineRule="auto"/>
        <w:rPr>
          <w:rFonts w:ascii="宋体" w:hAnsi="宋体"/>
          <w:b/>
          <w:bCs/>
          <w:color w:val="000000" w:themeColor="text1"/>
          <w:kern w:val="0"/>
          <w:sz w:val="24"/>
          <w:szCs w:val="24"/>
          <w:lang w:val="zh-CN"/>
        </w:rPr>
      </w:pPr>
    </w:p>
    <w:p>
      <w:pPr>
        <w:autoSpaceDE w:val="0"/>
        <w:autoSpaceDN w:val="0"/>
        <w:spacing w:line="360" w:lineRule="auto"/>
        <w:rPr>
          <w:rFonts w:ascii="宋体" w:hAnsi="宋体"/>
          <w:b/>
          <w:bCs/>
          <w:color w:val="000000" w:themeColor="text1"/>
          <w:kern w:val="0"/>
          <w:sz w:val="24"/>
          <w:szCs w:val="24"/>
          <w:lang w:val="zh-CN"/>
        </w:rPr>
      </w:pPr>
    </w:p>
    <w:p>
      <w:pPr>
        <w:autoSpaceDE w:val="0"/>
        <w:autoSpaceDN w:val="0"/>
        <w:spacing w:line="360" w:lineRule="auto"/>
        <w:rPr>
          <w:rFonts w:ascii="宋体" w:hAnsi="宋体"/>
          <w:b/>
          <w:bCs/>
          <w:color w:val="000000" w:themeColor="text1"/>
          <w:kern w:val="0"/>
          <w:sz w:val="24"/>
          <w:szCs w:val="24"/>
          <w:lang w:val="zh-CN"/>
        </w:rPr>
      </w:pPr>
    </w:p>
    <w:p>
      <w:pPr>
        <w:autoSpaceDE w:val="0"/>
        <w:autoSpaceDN w:val="0"/>
        <w:spacing w:line="360" w:lineRule="auto"/>
        <w:rPr>
          <w:rFonts w:ascii="宋体" w:hAnsi="宋体"/>
          <w:b/>
          <w:bCs/>
          <w:color w:val="000000" w:themeColor="text1"/>
          <w:kern w:val="0"/>
          <w:sz w:val="24"/>
          <w:szCs w:val="24"/>
          <w:lang w:val="zh-CN"/>
        </w:rPr>
      </w:pPr>
    </w:p>
    <w:p>
      <w:pPr>
        <w:pStyle w:val="2"/>
        <w:rPr>
          <w:lang w:val="zh-CN"/>
        </w:rPr>
      </w:pPr>
    </w:p>
    <w:p>
      <w:pPr>
        <w:autoSpaceDE w:val="0"/>
        <w:autoSpaceDN w:val="0"/>
        <w:spacing w:line="360" w:lineRule="auto"/>
        <w:rPr>
          <w:rFonts w:ascii="宋体" w:hAnsi="宋体"/>
          <w:b/>
          <w:bCs/>
          <w:color w:val="000000" w:themeColor="text1"/>
          <w:kern w:val="0"/>
          <w:sz w:val="24"/>
          <w:szCs w:val="24"/>
          <w:lang w:val="zh-CN"/>
        </w:rPr>
      </w:pPr>
    </w:p>
    <w:p>
      <w:pPr>
        <w:autoSpaceDE w:val="0"/>
        <w:autoSpaceDN w:val="0"/>
        <w:spacing w:line="500" w:lineRule="exact"/>
        <w:ind w:firstLine="480" w:firstLineChars="200"/>
        <w:jc w:val="center"/>
        <w:rPr>
          <w:rFonts w:ascii="宋体" w:hAnsi="宋体"/>
          <w:color w:val="000000" w:themeColor="text1"/>
          <w:sz w:val="24"/>
          <w:szCs w:val="24"/>
        </w:rPr>
      </w:pPr>
      <w:r>
        <w:rPr>
          <w:rFonts w:hint="eastAsia" w:ascii="宋体" w:hAnsi="宋体"/>
          <w:bCs/>
          <w:color w:val="000000" w:themeColor="text1"/>
          <w:sz w:val="24"/>
          <w:szCs w:val="24"/>
          <w:lang w:eastAsia="zh-CN"/>
        </w:rPr>
        <w:t>（一）</w:t>
      </w:r>
      <w:r>
        <w:rPr>
          <w:rFonts w:hint="eastAsia" w:ascii="宋体" w:hAnsi="宋体"/>
          <w:bCs/>
          <w:color w:val="000000" w:themeColor="text1"/>
          <w:sz w:val="24"/>
          <w:szCs w:val="24"/>
        </w:rPr>
        <w:t>《信用信息查询结果》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b/>
          <w:bCs/>
          <w:color w:val="000000" w:themeColor="text1"/>
          <w:kern w:val="0"/>
          <w:sz w:val="24"/>
          <w:szCs w:val="24"/>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华文中宋" w:eastAsia="黑体"/>
          <w:b/>
          <w:color w:val="000000" w:themeColor="text1"/>
          <w:sz w:val="24"/>
          <w:szCs w:val="24"/>
        </w:rPr>
      </w:pPr>
      <w:r>
        <w:rPr>
          <w:rFonts w:hint="eastAsia" w:ascii="宋体" w:hAnsi="宋体"/>
          <w:b/>
          <w:bCs/>
          <w:color w:val="000000" w:themeColor="text1"/>
          <w:sz w:val="24"/>
          <w:szCs w:val="24"/>
        </w:rPr>
        <w:t>鄂托克前旗企业信用信息查询申请表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仿宋_GB2312" w:hAnsi="华文中宋" w:eastAsia="仿宋_GB2312"/>
          <w:color w:val="000000" w:themeColor="text1"/>
          <w:sz w:val="24"/>
          <w:szCs w:val="24"/>
        </w:rPr>
      </w:pPr>
      <w:r>
        <w:rPr>
          <w:rFonts w:hint="eastAsia" w:ascii="宋体" w:hAnsi="宋体" w:cs="Arial"/>
          <w:color w:val="000000" w:themeColor="text1"/>
          <w:sz w:val="24"/>
          <w:szCs w:val="24"/>
        </w:rPr>
        <w:t xml:space="preserve">编号：           </w:t>
      </w:r>
    </w:p>
    <w:tbl>
      <w:tblPr>
        <w:tblStyle w:val="25"/>
        <w:tblW w:w="1082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98"/>
        <w:gridCol w:w="3009"/>
        <w:gridCol w:w="465"/>
        <w:gridCol w:w="1513"/>
        <w:gridCol w:w="288"/>
        <w:gridCol w:w="31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403" w:type="dxa"/>
            <w:gridSpan w:val="2"/>
            <w:tcBorders>
              <w:top w:val="single" w:color="auto" w:sz="8" w:space="0"/>
              <w:bottom w:val="single" w:color="auto" w:sz="8"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申请企业</w:t>
            </w:r>
          </w:p>
        </w:tc>
        <w:tc>
          <w:tcPr>
            <w:tcW w:w="8424" w:type="dxa"/>
            <w:gridSpan w:val="5"/>
            <w:tcBorders>
              <w:top w:val="single" w:color="auto" w:sz="8" w:space="0"/>
              <w:bottom w:val="single" w:color="auto" w:sz="8" w:space="0"/>
            </w:tcBorders>
            <w:vAlign w:val="center"/>
          </w:tcPr>
          <w:p>
            <w:pPr>
              <w:spacing w:line="360" w:lineRule="auto"/>
              <w:ind w:firstLine="360" w:firstLineChars="150"/>
              <w:rPr>
                <w:rFonts w:ascii="宋体" w:hAnsi="宋体"/>
                <w:color w:val="000000" w:themeColor="text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705" w:type="dxa"/>
            <w:vMerge w:val="restart"/>
            <w:tcBorders>
              <w:top w:val="single" w:color="auto" w:sz="8"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查询企业</w:t>
            </w:r>
          </w:p>
        </w:tc>
        <w:tc>
          <w:tcPr>
            <w:tcW w:w="1698" w:type="dxa"/>
            <w:tcBorders>
              <w:top w:val="single" w:color="auto" w:sz="8" w:space="0"/>
              <w:bottom w:val="single" w:color="auto" w:sz="4" w:space="0"/>
            </w:tcBorders>
            <w:vAlign w:val="center"/>
          </w:tcPr>
          <w:p>
            <w:pPr>
              <w:spacing w:line="400" w:lineRule="exact"/>
              <w:jc w:val="left"/>
              <w:rPr>
                <w:rFonts w:ascii="宋体" w:hAnsi="宋体"/>
                <w:color w:val="000000" w:themeColor="text1"/>
                <w:sz w:val="24"/>
                <w:szCs w:val="24"/>
              </w:rPr>
            </w:pPr>
            <w:r>
              <w:rPr>
                <w:rFonts w:hint="eastAsia" w:ascii="宋体" w:hAnsi="宋体"/>
                <w:color w:val="000000" w:themeColor="text1"/>
                <w:sz w:val="24"/>
                <w:szCs w:val="24"/>
              </w:rPr>
              <w:t>所查询企业</w:t>
            </w:r>
          </w:p>
          <w:p>
            <w:pPr>
              <w:spacing w:line="400" w:lineRule="exact"/>
              <w:jc w:val="left"/>
              <w:rPr>
                <w:rFonts w:ascii="宋体" w:hAnsi="宋体"/>
                <w:color w:val="000000" w:themeColor="text1"/>
                <w:sz w:val="24"/>
                <w:szCs w:val="24"/>
              </w:rPr>
            </w:pPr>
            <w:r>
              <w:rPr>
                <w:rFonts w:hint="eastAsia" w:ascii="宋体" w:hAnsi="宋体"/>
                <w:color w:val="000000" w:themeColor="text1"/>
                <w:sz w:val="24"/>
                <w:szCs w:val="24"/>
              </w:rPr>
              <w:t>全称</w:t>
            </w:r>
          </w:p>
        </w:tc>
        <w:tc>
          <w:tcPr>
            <w:tcW w:w="8424" w:type="dxa"/>
            <w:gridSpan w:val="5"/>
            <w:tcBorders>
              <w:top w:val="single" w:color="auto" w:sz="8" w:space="0"/>
            </w:tcBorders>
            <w:vAlign w:val="center"/>
          </w:tcPr>
          <w:p>
            <w:pPr>
              <w:spacing w:line="360" w:lineRule="auto"/>
              <w:rPr>
                <w:rFonts w:ascii="宋体" w:hAnsi="宋体"/>
                <w:color w:val="000000" w:themeColor="text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05" w:type="dxa"/>
            <w:vMerge w:val="continue"/>
            <w:vAlign w:val="center"/>
          </w:tcPr>
          <w:p>
            <w:pPr>
              <w:spacing w:line="360" w:lineRule="auto"/>
              <w:jc w:val="left"/>
              <w:rPr>
                <w:color w:val="000000" w:themeColor="text1"/>
                <w:sz w:val="24"/>
                <w:szCs w:val="24"/>
              </w:rPr>
            </w:pPr>
          </w:p>
        </w:tc>
        <w:tc>
          <w:tcPr>
            <w:tcW w:w="1698" w:type="dxa"/>
            <w:tcBorders>
              <w:top w:val="single" w:color="auto" w:sz="8" w:space="0"/>
              <w:bottom w:val="single" w:color="auto" w:sz="4" w:space="0"/>
            </w:tcBorders>
            <w:vAlign w:val="center"/>
          </w:tcPr>
          <w:p>
            <w:pPr>
              <w:spacing w:line="400" w:lineRule="exact"/>
              <w:jc w:val="left"/>
              <w:rPr>
                <w:rFonts w:ascii="宋体" w:hAnsi="宋体"/>
                <w:color w:val="000000" w:themeColor="text1"/>
                <w:sz w:val="24"/>
                <w:szCs w:val="24"/>
              </w:rPr>
            </w:pPr>
            <w:r>
              <w:rPr>
                <w:rFonts w:hint="eastAsia" w:ascii="宋体" w:hAnsi="宋体"/>
                <w:color w:val="000000" w:themeColor="text1"/>
                <w:sz w:val="24"/>
                <w:szCs w:val="24"/>
              </w:rPr>
              <w:t>企业统一社会信用代码</w:t>
            </w:r>
          </w:p>
        </w:tc>
        <w:tc>
          <w:tcPr>
            <w:tcW w:w="8424" w:type="dxa"/>
            <w:gridSpan w:val="5"/>
            <w:tcBorders>
              <w:bottom w:val="single" w:color="auto" w:sz="4" w:space="0"/>
            </w:tcBorders>
            <w:vAlign w:val="center"/>
          </w:tcPr>
          <w:p>
            <w:pPr>
              <w:spacing w:line="360" w:lineRule="auto"/>
              <w:jc w:val="left"/>
              <w:rPr>
                <w:rFonts w:ascii="宋体" w:hAnsi="宋体"/>
                <w:color w:val="000000" w:themeColor="text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705" w:type="dxa"/>
            <w:vMerge w:val="continue"/>
            <w:vAlign w:val="center"/>
          </w:tcPr>
          <w:p>
            <w:pPr>
              <w:spacing w:line="360" w:lineRule="auto"/>
              <w:jc w:val="center"/>
              <w:rPr>
                <w:rFonts w:ascii="宋体" w:hAnsi="宋体"/>
                <w:color w:val="000000" w:themeColor="text1"/>
                <w:sz w:val="24"/>
                <w:szCs w:val="24"/>
              </w:rPr>
            </w:pPr>
          </w:p>
        </w:tc>
        <w:tc>
          <w:tcPr>
            <w:tcW w:w="1698" w:type="dxa"/>
            <w:tcBorders>
              <w:top w:val="single" w:color="auto" w:sz="8" w:space="0"/>
              <w:bottom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法人姓名</w:t>
            </w:r>
          </w:p>
        </w:tc>
        <w:tc>
          <w:tcPr>
            <w:tcW w:w="8424" w:type="dxa"/>
            <w:gridSpan w:val="5"/>
            <w:tcBorders>
              <w:top w:val="single" w:color="auto" w:sz="8" w:space="0"/>
            </w:tcBorders>
            <w:vAlign w:val="center"/>
          </w:tcPr>
          <w:p>
            <w:pPr>
              <w:spacing w:line="360" w:lineRule="auto"/>
              <w:rPr>
                <w:rFonts w:ascii="宋体" w:hAnsi="宋体"/>
                <w:color w:val="000000" w:themeColor="text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705" w:type="dxa"/>
            <w:vMerge w:val="continue"/>
            <w:tcBorders>
              <w:bottom w:val="single" w:color="auto" w:sz="4" w:space="0"/>
            </w:tcBorders>
            <w:vAlign w:val="center"/>
          </w:tcPr>
          <w:p>
            <w:pPr>
              <w:spacing w:line="360" w:lineRule="auto"/>
              <w:jc w:val="center"/>
              <w:rPr>
                <w:color w:val="000000" w:themeColor="text1"/>
                <w:sz w:val="24"/>
                <w:szCs w:val="24"/>
              </w:rPr>
            </w:pPr>
          </w:p>
        </w:tc>
        <w:tc>
          <w:tcPr>
            <w:tcW w:w="1698" w:type="dxa"/>
            <w:tcBorders>
              <w:top w:val="single" w:color="auto" w:sz="8" w:space="0"/>
              <w:bottom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身份证号码</w:t>
            </w:r>
          </w:p>
        </w:tc>
        <w:tc>
          <w:tcPr>
            <w:tcW w:w="8424" w:type="dxa"/>
            <w:gridSpan w:val="5"/>
            <w:tcBorders>
              <w:bottom w:val="single" w:color="auto" w:sz="4" w:space="0"/>
            </w:tcBorders>
            <w:vAlign w:val="center"/>
          </w:tcPr>
          <w:tbl>
            <w:tblPr>
              <w:tblStyle w:val="25"/>
              <w:tblpPr w:leftFromText="180" w:rightFromText="180" w:vertAnchor="text" w:horzAnchor="page" w:tblpX="193" w:tblpY="172"/>
              <w:tblOverlap w:val="never"/>
              <w:tblW w:w="6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c>
                <w:tcPr>
                  <w:tcW w:w="360" w:type="dxa"/>
                </w:tcPr>
                <w:p>
                  <w:pPr>
                    <w:spacing w:line="360" w:lineRule="auto"/>
                    <w:rPr>
                      <w:rFonts w:ascii="宋体" w:hAnsi="宋体"/>
                      <w:color w:val="000000" w:themeColor="text1"/>
                      <w:sz w:val="24"/>
                      <w:szCs w:val="24"/>
                    </w:rPr>
                  </w:pPr>
                </w:p>
              </w:tc>
            </w:tr>
          </w:tbl>
          <w:p>
            <w:pPr>
              <w:spacing w:line="360" w:lineRule="auto"/>
              <w:jc w:val="center"/>
              <w:rPr>
                <w:rFonts w:ascii="宋体" w:hAnsi="宋体"/>
                <w:color w:val="000000" w:themeColor="text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b/>
                <w:bCs/>
                <w:color w:val="000000" w:themeColor="text1"/>
                <w:sz w:val="24"/>
                <w:szCs w:val="24"/>
              </w:rPr>
            </w:pPr>
            <w:r>
              <w:rPr>
                <w:rFonts w:hint="eastAsia" w:ascii="宋体" w:hAnsi="宋体"/>
                <w:color w:val="000000" w:themeColor="text1"/>
                <w:sz w:val="24"/>
                <w:szCs w:val="24"/>
              </w:rPr>
              <w:t>电子邮箱</w:t>
            </w:r>
          </w:p>
        </w:tc>
        <w:tc>
          <w:tcPr>
            <w:tcW w:w="300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olor w:val="000000" w:themeColor="text1"/>
                <w:sz w:val="24"/>
                <w:szCs w:val="24"/>
              </w:rPr>
            </w:pPr>
          </w:p>
        </w:tc>
        <w:tc>
          <w:tcPr>
            <w:tcW w:w="2266" w:type="dxa"/>
            <w:gridSpan w:val="3"/>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联系电话</w:t>
            </w:r>
          </w:p>
        </w:tc>
        <w:tc>
          <w:tcPr>
            <w:tcW w:w="314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olor w:val="000000" w:themeColor="text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bCs/>
                <w:color w:val="000000" w:themeColor="text1"/>
                <w:sz w:val="24"/>
                <w:szCs w:val="24"/>
              </w:rPr>
            </w:pPr>
            <w:r>
              <w:rPr>
                <w:rFonts w:hint="eastAsia" w:ascii="宋体" w:hAnsi="宋体" w:cs="宋体"/>
                <w:color w:val="000000" w:themeColor="text1"/>
                <w:kern w:val="0"/>
                <w:sz w:val="24"/>
                <w:szCs w:val="24"/>
              </w:rPr>
              <w:t>申请查询企业信用信息事由及用途</w:t>
            </w:r>
          </w:p>
        </w:tc>
        <w:tc>
          <w:tcPr>
            <w:tcW w:w="8424" w:type="dxa"/>
            <w:gridSpan w:val="5"/>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□办理相关业务。</w:t>
            </w:r>
          </w:p>
          <w:p>
            <w:pPr>
              <w:spacing w:line="360" w:lineRule="auto"/>
              <w:jc w:val="left"/>
              <w:rPr>
                <w:rFonts w:ascii="宋体" w:hAnsi="宋体"/>
                <w:bCs/>
                <w:color w:val="000000" w:themeColor="text1"/>
                <w:sz w:val="24"/>
                <w:szCs w:val="24"/>
              </w:rPr>
            </w:pPr>
            <w:r>
              <w:rPr>
                <w:rFonts w:hint="eastAsia" w:ascii="宋体" w:hAnsi="宋体" w:cs="宋体"/>
                <w:color w:val="000000" w:themeColor="text1"/>
                <w:kern w:val="0"/>
                <w:sz w:val="24"/>
                <w:szCs w:val="24"/>
              </w:rPr>
              <w:t>□</w:t>
            </w:r>
            <w:r>
              <w:rPr>
                <w:rFonts w:hint="eastAsia" w:ascii="宋体" w:hAnsi="宋体"/>
                <w:color w:val="000000" w:themeColor="text1"/>
                <w:sz w:val="24"/>
                <w:szCs w:val="24"/>
              </w:rPr>
              <w:t>其他</w:t>
            </w:r>
            <w:r>
              <w:rPr>
                <w:rFonts w:hint="eastAsia" w:ascii="宋体" w:hAnsi="宋体" w:cs="宋体"/>
                <w:color w:val="000000" w:themeColor="text1"/>
                <w:kern w:val="0"/>
                <w:sz w:val="24"/>
                <w:szCs w:val="24"/>
                <w:u w:val="single"/>
              </w:rPr>
              <w:t xml:space="preserve">                                             　　　 </w:t>
            </w:r>
            <w:r>
              <w:rPr>
                <w:rFonts w:hint="eastAsia" w:ascii="宋体" w:hAnsi="宋体" w:cs="宋体"/>
                <w:color w:val="000000" w:themeColor="text1"/>
                <w:kern w:val="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10827" w:type="dxa"/>
            <w:gridSpan w:val="7"/>
            <w:tcBorders>
              <w:top w:val="single" w:color="auto" w:sz="8" w:space="0"/>
              <w:left w:val="single" w:color="auto" w:sz="8" w:space="0"/>
              <w:bottom w:val="single" w:color="auto" w:sz="8" w:space="0"/>
              <w:right w:val="single" w:color="auto" w:sz="8" w:space="0"/>
            </w:tcBorders>
            <w:vAlign w:val="center"/>
          </w:tcPr>
          <w:p>
            <w:pPr>
              <w:spacing w:line="360" w:lineRule="auto"/>
              <w:ind w:firstLine="5570" w:firstLineChars="2321"/>
              <w:rPr>
                <w:rFonts w:ascii="宋体" w:hAnsi="宋体"/>
                <w:color w:val="000000" w:themeColor="text1"/>
                <w:sz w:val="24"/>
                <w:szCs w:val="24"/>
              </w:rPr>
            </w:pPr>
          </w:p>
          <w:p>
            <w:pPr>
              <w:spacing w:line="360" w:lineRule="auto"/>
              <w:jc w:val="right"/>
              <w:rPr>
                <w:rFonts w:ascii="宋体" w:hAnsi="宋体"/>
                <w:bCs/>
                <w:color w:val="000000" w:themeColor="text1"/>
                <w:sz w:val="24"/>
                <w:szCs w:val="24"/>
              </w:rPr>
            </w:pPr>
            <w:r>
              <w:rPr>
                <w:rFonts w:hint="eastAsia" w:ascii="宋体" w:hAnsi="宋体"/>
                <w:color w:val="000000" w:themeColor="text1"/>
                <w:sz w:val="24"/>
                <w:szCs w:val="24"/>
              </w:rPr>
              <w:t>申请人签名：</w:t>
            </w:r>
            <w:r>
              <w:rPr>
                <w:rFonts w:hint="eastAsia" w:ascii="宋体" w:hAnsi="宋体"/>
                <w:bCs/>
                <w:color w:val="000000" w:themeColor="text1"/>
                <w:sz w:val="24"/>
                <w:szCs w:val="24"/>
              </w:rPr>
              <w:t xml:space="preserve">                       年      月    日</w:t>
            </w:r>
          </w:p>
          <w:p>
            <w:pPr>
              <w:spacing w:line="360" w:lineRule="auto"/>
              <w:jc w:val="right"/>
              <w:rPr>
                <w:rFonts w:ascii="宋体" w:hAnsi="宋体"/>
                <w:bCs/>
                <w:color w:val="000000" w:themeColor="text1"/>
                <w:sz w:val="24"/>
                <w:szCs w:val="24"/>
              </w:rPr>
            </w:pPr>
          </w:p>
          <w:p>
            <w:pPr>
              <w:spacing w:line="360" w:lineRule="auto"/>
              <w:ind w:firstLine="4560" w:firstLineChars="1900"/>
              <w:rPr>
                <w:rFonts w:ascii="宋体" w:hAnsi="宋体" w:cs="宋体"/>
                <w:color w:val="000000" w:themeColor="text1"/>
                <w:kern w:val="0"/>
                <w:sz w:val="24"/>
                <w:szCs w:val="24"/>
              </w:rPr>
            </w:pPr>
            <w:r>
              <w:rPr>
                <w:rFonts w:hint="eastAsia" w:ascii="宋体" w:hAnsi="宋体"/>
                <w:bCs/>
                <w:color w:val="000000" w:themeColor="text1"/>
                <w:sz w:val="24"/>
                <w:szCs w:val="24"/>
              </w:rPr>
              <w:t>公     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受理人签名</w:t>
            </w:r>
          </w:p>
        </w:tc>
        <w:tc>
          <w:tcPr>
            <w:tcW w:w="3474"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rFonts w:ascii="宋体" w:hAnsi="宋体" w:cs="宋体"/>
                <w:color w:val="000000" w:themeColor="text1"/>
                <w:kern w:val="0"/>
                <w:sz w:val="24"/>
                <w:szCs w:val="24"/>
              </w:rPr>
            </w:pPr>
          </w:p>
        </w:tc>
        <w:tc>
          <w:tcPr>
            <w:tcW w:w="1513"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000000" w:themeColor="text1"/>
                <w:kern w:val="0"/>
                <w:sz w:val="24"/>
                <w:szCs w:val="24"/>
              </w:rPr>
            </w:pPr>
            <w:r>
              <w:rPr>
                <w:rFonts w:hint="eastAsia" w:ascii="宋体" w:hAnsi="宋体" w:cs="宋体"/>
                <w:color w:val="000000" w:themeColor="text1"/>
                <w:kern w:val="0"/>
                <w:sz w:val="24"/>
                <w:szCs w:val="24"/>
              </w:rPr>
              <w:t>审核人意见：</w:t>
            </w:r>
          </w:p>
        </w:tc>
        <w:tc>
          <w:tcPr>
            <w:tcW w:w="3437"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000000" w:themeColor="text1"/>
                <w:kern w:val="0"/>
                <w:sz w:val="24"/>
                <w:szCs w:val="24"/>
              </w:rPr>
            </w:pPr>
          </w:p>
          <w:p>
            <w:pPr>
              <w:spacing w:line="360" w:lineRule="auto"/>
              <w:rPr>
                <w:rFonts w:ascii="宋体" w:hAnsi="宋体" w:cs="宋体"/>
                <w:color w:val="000000" w:themeColor="text1"/>
                <w:kern w:val="0"/>
                <w:sz w:val="24"/>
                <w:szCs w:val="24"/>
              </w:rPr>
            </w:pPr>
            <w:r>
              <w:rPr>
                <w:rFonts w:hint="eastAsia" w:ascii="宋体" w:hAnsi="宋体" w:cs="宋体"/>
                <w:color w:val="000000" w:themeColor="text1"/>
                <w:kern w:val="0"/>
                <w:sz w:val="24"/>
                <w:szCs w:val="24"/>
              </w:rPr>
              <w:t>签名：</w:t>
            </w:r>
          </w:p>
        </w:tc>
      </w:tr>
    </w:tbl>
    <w:p>
      <w:pPr>
        <w:spacing w:line="0" w:lineRule="atLeast"/>
        <w:rPr>
          <w:rFonts w:ascii="宋体" w:hAnsi="宋体"/>
          <w:b/>
          <w:color w:val="000000" w:themeColor="text1"/>
          <w:szCs w:val="21"/>
        </w:rPr>
      </w:pPr>
      <w:r>
        <w:rPr>
          <w:rFonts w:hint="eastAsia" w:ascii="宋体" w:hAnsi="宋体"/>
          <w:b/>
          <w:color w:val="000000" w:themeColor="text1"/>
          <w:szCs w:val="21"/>
        </w:rPr>
        <w:t xml:space="preserve">　　　　　　　　　　　　　　　　　　　　 </w:t>
      </w:r>
    </w:p>
    <w:p>
      <w:pPr>
        <w:spacing w:line="0" w:lineRule="atLeast"/>
        <w:rPr>
          <w:rFonts w:ascii="宋体" w:hAnsi="宋体"/>
          <w:color w:val="000000" w:themeColor="text1"/>
          <w:sz w:val="24"/>
          <w:szCs w:val="24"/>
        </w:rPr>
      </w:pPr>
    </w:p>
    <w:p>
      <w:pPr>
        <w:spacing w:line="0" w:lineRule="atLeast"/>
        <w:rPr>
          <w:rFonts w:ascii="宋体" w:hAnsi="宋体"/>
          <w:color w:val="000000" w:themeColor="text1"/>
          <w:sz w:val="24"/>
          <w:szCs w:val="24"/>
          <w:lang w:val="zh-CN"/>
        </w:rPr>
      </w:pPr>
      <w:r>
        <w:rPr>
          <w:rFonts w:hint="eastAsia" w:ascii="宋体" w:hAnsi="宋体"/>
          <w:b/>
          <w:color w:val="000000" w:themeColor="text1"/>
          <w:sz w:val="24"/>
          <w:szCs w:val="24"/>
        </w:rPr>
        <w:t>注：</w:t>
      </w:r>
      <w:r>
        <w:rPr>
          <w:rFonts w:hint="eastAsia" w:ascii="宋体" w:hAnsi="宋体"/>
          <w:color w:val="000000" w:themeColor="text1"/>
          <w:sz w:val="24"/>
          <w:szCs w:val="24"/>
        </w:rPr>
        <w:t>1.请</w:t>
      </w:r>
      <w:r>
        <w:rPr>
          <w:rFonts w:hint="eastAsia" w:ascii="宋体" w:hAnsi="宋体"/>
          <w:color w:val="000000" w:themeColor="text1"/>
          <w:sz w:val="24"/>
          <w:szCs w:val="24"/>
          <w:lang w:val="zh-CN"/>
        </w:rPr>
        <w:t>如实、完整地填写有关内容。</w:t>
      </w:r>
    </w:p>
    <w:p>
      <w:pPr>
        <w:spacing w:line="0" w:lineRule="atLeast"/>
        <w:ind w:firstLine="420"/>
        <w:rPr>
          <w:rFonts w:ascii="宋体" w:hAnsi="宋体"/>
          <w:color w:val="000000" w:themeColor="text1"/>
          <w:sz w:val="24"/>
          <w:szCs w:val="24"/>
          <w:lang w:val="zh-CN"/>
        </w:rPr>
      </w:pPr>
      <w:r>
        <w:rPr>
          <w:rFonts w:hint="eastAsia" w:ascii="宋体" w:hAnsi="宋体"/>
          <w:color w:val="000000" w:themeColor="text1"/>
          <w:sz w:val="24"/>
          <w:szCs w:val="24"/>
        </w:rPr>
        <w:t>2.</w:t>
      </w:r>
      <w:r>
        <w:rPr>
          <w:rFonts w:hint="eastAsia" w:ascii="宋体" w:hAnsi="宋体"/>
          <w:color w:val="000000" w:themeColor="text1"/>
          <w:sz w:val="24"/>
          <w:szCs w:val="24"/>
          <w:lang w:val="zh-CN"/>
        </w:rPr>
        <w:t>请使用黑色钢笔、中性笔签字。</w:t>
      </w:r>
    </w:p>
    <w:p>
      <w:pPr>
        <w:spacing w:line="0" w:lineRule="atLeast"/>
        <w:ind w:firstLine="480" w:firstLineChars="200"/>
        <w:rPr>
          <w:rFonts w:ascii="宋体" w:hAnsi="宋体"/>
          <w:color w:val="000000" w:themeColor="text1"/>
          <w:sz w:val="24"/>
          <w:szCs w:val="24"/>
          <w:lang w:val="zh-CN"/>
        </w:rPr>
      </w:pPr>
      <w:r>
        <w:rPr>
          <w:rFonts w:hint="eastAsia" w:ascii="宋体" w:hAnsi="宋体"/>
          <w:color w:val="000000" w:themeColor="text1"/>
          <w:sz w:val="24"/>
          <w:szCs w:val="24"/>
        </w:rPr>
        <w:t>3.</w:t>
      </w:r>
      <w:r>
        <w:rPr>
          <w:rFonts w:hint="eastAsia" w:ascii="宋体" w:hAnsi="宋体"/>
          <w:color w:val="000000" w:themeColor="text1"/>
          <w:sz w:val="24"/>
          <w:szCs w:val="24"/>
          <w:lang w:val="zh-CN"/>
        </w:rPr>
        <w:t>受理查询后</w:t>
      </w:r>
      <w:r>
        <w:rPr>
          <w:rFonts w:hint="eastAsia" w:ascii="宋体" w:hAnsi="宋体"/>
          <w:color w:val="000000" w:themeColor="text1"/>
          <w:sz w:val="24"/>
          <w:szCs w:val="24"/>
        </w:rPr>
        <w:t>5个工作日</w:t>
      </w:r>
      <w:r>
        <w:rPr>
          <w:rFonts w:hint="eastAsia" w:ascii="宋体" w:hAnsi="宋体"/>
          <w:color w:val="000000" w:themeColor="text1"/>
          <w:sz w:val="24"/>
          <w:szCs w:val="24"/>
          <w:lang w:val="zh-CN"/>
        </w:rPr>
        <w:t>提供所申请的企业信用信息情况。</w:t>
      </w:r>
    </w:p>
    <w:p>
      <w:pPr>
        <w:spacing w:line="0" w:lineRule="atLeast"/>
        <w:rPr>
          <w:rFonts w:ascii="宋体" w:hAnsi="宋体"/>
          <w:color w:val="000000" w:themeColor="text1"/>
          <w:szCs w:val="21"/>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宋体" w:hAnsi="宋体"/>
          <w:color w:val="000000" w:themeColor="text1"/>
          <w:sz w:val="24"/>
          <w:szCs w:val="24"/>
        </w:rPr>
      </w:pPr>
      <w:r>
        <w:rPr>
          <w:rFonts w:hint="eastAsia" w:ascii="黑体" w:hAnsi="华文中宋" w:eastAsia="黑体"/>
          <w:color w:val="000000" w:themeColor="text1"/>
          <w:sz w:val="24"/>
          <w:szCs w:val="24"/>
        </w:rPr>
        <w:t>鄂托克前旗社会信用管理中心制表</w:t>
      </w:r>
    </w:p>
    <w:p>
      <w:pPr>
        <w:autoSpaceDE w:val="0"/>
        <w:autoSpaceDN w:val="0"/>
        <w:spacing w:line="500" w:lineRule="exact"/>
        <w:ind w:firstLine="480" w:firstLineChars="200"/>
        <w:rPr>
          <w:rFonts w:ascii="宋体" w:hAnsi="宋体"/>
          <w:b/>
          <w:bCs/>
          <w:color w:val="000000" w:themeColor="text1"/>
          <w:kern w:val="0"/>
          <w:sz w:val="24"/>
          <w:szCs w:val="24"/>
        </w:rPr>
      </w:pPr>
      <w:r>
        <w:rPr>
          <w:rFonts w:hint="eastAsia" w:ascii="宋体" w:hAnsi="宋体"/>
          <w:color w:val="000000" w:themeColor="text1"/>
          <w:sz w:val="24"/>
          <w:szCs w:val="24"/>
        </w:rPr>
        <w:t>供应商须在投标文件中提供企业工商注册所在地或项目所在地信用管理中心出具的《信用信息查询结果》且在有效期范围内（注：鄂托克前旗社会信用管理中心：地址．鄂托克前旗敖勒召其镇综合办公楼7003房间；　电话：0477-7625899）。</w:t>
      </w:r>
    </w:p>
    <w:p>
      <w:pPr>
        <w:autoSpaceDE w:val="0"/>
        <w:autoSpaceDN w:val="0"/>
        <w:spacing w:line="500" w:lineRule="exact"/>
        <w:rPr>
          <w:rFonts w:ascii="宋体" w:hAnsi="宋体"/>
          <w:color w:val="000000" w:themeColor="text1"/>
          <w:sz w:val="24"/>
          <w:szCs w:val="24"/>
        </w:rPr>
      </w:pPr>
      <w:r>
        <w:rPr>
          <w:rFonts w:hint="eastAsia" w:ascii="宋体" w:hAnsi="宋体"/>
          <w:color w:val="000000" w:themeColor="text1"/>
          <w:sz w:val="24"/>
          <w:szCs w:val="24"/>
        </w:rPr>
        <w:t>办理步骤：</w:t>
      </w:r>
    </w:p>
    <w:p>
      <w:pPr>
        <w:autoSpaceDE w:val="0"/>
        <w:autoSpaceDN w:val="0"/>
        <w:spacing w:line="500" w:lineRule="exact"/>
        <w:rPr>
          <w:rFonts w:ascii="宋体" w:hAnsi="宋体"/>
          <w:color w:val="000000" w:themeColor="text1"/>
          <w:sz w:val="24"/>
          <w:szCs w:val="24"/>
        </w:rPr>
      </w:pPr>
      <w:r>
        <w:rPr>
          <w:rFonts w:hint="eastAsia" w:ascii="宋体" w:hAnsi="宋体"/>
          <w:color w:val="000000" w:themeColor="text1"/>
          <w:sz w:val="24"/>
          <w:szCs w:val="24"/>
        </w:rPr>
        <w:t>1.营业执照彩色扫描件jpeg图片格式。（必须能够清楚的分辨统一社会信用代码以及企业名称）。</w:t>
      </w:r>
    </w:p>
    <w:p>
      <w:pPr>
        <w:autoSpaceDE w:val="0"/>
        <w:autoSpaceDN w:val="0"/>
        <w:spacing w:line="500" w:lineRule="exact"/>
        <w:rPr>
          <w:rFonts w:ascii="宋体" w:hAnsi="宋体"/>
          <w:color w:val="000000" w:themeColor="text1"/>
          <w:sz w:val="24"/>
          <w:szCs w:val="24"/>
        </w:rPr>
      </w:pPr>
      <w:r>
        <w:rPr>
          <w:rFonts w:hint="eastAsia" w:ascii="宋体" w:hAnsi="宋体"/>
          <w:color w:val="000000" w:themeColor="text1"/>
          <w:sz w:val="24"/>
          <w:szCs w:val="24"/>
        </w:rPr>
        <w:t>2.法人身份证彩色扫描件jpeg图片格式（A4纸，正反面左右对齐，必须能够清楚的分辨出身份证及姓名）。</w:t>
      </w:r>
    </w:p>
    <w:p>
      <w:pPr>
        <w:autoSpaceDE w:val="0"/>
        <w:autoSpaceDN w:val="0"/>
        <w:spacing w:line="500" w:lineRule="exact"/>
        <w:rPr>
          <w:rFonts w:ascii="宋体" w:hAnsi="宋体"/>
          <w:color w:val="000000" w:themeColor="text1"/>
          <w:sz w:val="24"/>
          <w:szCs w:val="24"/>
        </w:rPr>
      </w:pPr>
      <w:r>
        <w:rPr>
          <w:rFonts w:hint="eastAsia" w:ascii="宋体" w:hAnsi="宋体"/>
          <w:color w:val="000000" w:themeColor="text1"/>
          <w:sz w:val="24"/>
          <w:szCs w:val="24"/>
        </w:rPr>
        <w:t>3.鄂托克前旗企业信用信息查询申请表盖章彩色扫描件jpeg图片格式。</w:t>
      </w:r>
    </w:p>
    <w:p>
      <w:pPr>
        <w:autoSpaceDE w:val="0"/>
        <w:autoSpaceDN w:val="0"/>
        <w:spacing w:line="500" w:lineRule="exact"/>
        <w:rPr>
          <w:rFonts w:hint="eastAsia" w:ascii="宋体" w:hAnsi="宋体"/>
          <w:color w:val="000000" w:themeColor="text1"/>
          <w:sz w:val="24"/>
          <w:szCs w:val="24"/>
        </w:rPr>
      </w:pPr>
      <w:r>
        <w:rPr>
          <w:rFonts w:hint="eastAsia" w:ascii="宋体" w:hAnsi="宋体"/>
          <w:color w:val="000000" w:themeColor="text1"/>
          <w:sz w:val="24"/>
          <w:szCs w:val="24"/>
        </w:rPr>
        <w:t xml:space="preserve">申请材料发送到  </w:t>
      </w:r>
      <w:r>
        <w:rPr>
          <w:rFonts w:hint="eastAsia" w:ascii="宋体" w:hAnsi="宋体"/>
          <w:color w:val="000000" w:themeColor="text1"/>
          <w:sz w:val="24"/>
          <w:szCs w:val="24"/>
        </w:rPr>
        <w:fldChar w:fldCharType="begin"/>
      </w:r>
      <w:r>
        <w:rPr>
          <w:rFonts w:hint="eastAsia" w:ascii="宋体" w:hAnsi="宋体"/>
          <w:color w:val="000000" w:themeColor="text1"/>
          <w:sz w:val="24"/>
          <w:szCs w:val="24"/>
        </w:rPr>
        <w:instrText xml:space="preserve"> HYPERLINK "mailto:eqqfgjxyglzx@163.com" </w:instrText>
      </w:r>
      <w:r>
        <w:rPr>
          <w:rFonts w:hint="eastAsia" w:ascii="宋体" w:hAnsi="宋体"/>
          <w:color w:val="000000" w:themeColor="text1"/>
          <w:sz w:val="24"/>
          <w:szCs w:val="24"/>
        </w:rPr>
        <w:fldChar w:fldCharType="separate"/>
      </w:r>
      <w:r>
        <w:rPr>
          <w:rStyle w:val="31"/>
          <w:rFonts w:hint="eastAsia" w:ascii="宋体" w:hAnsi="宋体"/>
          <w:sz w:val="24"/>
          <w:szCs w:val="24"/>
        </w:rPr>
        <w:t>eqqfgjxyglzx@163.com</w:t>
      </w:r>
      <w:r>
        <w:rPr>
          <w:rStyle w:val="31"/>
          <w:rFonts w:hint="eastAsia" w:ascii="宋体" w:hAnsi="宋体"/>
          <w:sz w:val="24"/>
          <w:szCs w:val="24"/>
        </w:rPr>
        <w:br w:type="page"/>
      </w:r>
      <w:r>
        <w:rPr>
          <w:rFonts w:hint="eastAsia" w:ascii="宋体" w:hAnsi="宋体"/>
          <w:color w:val="000000" w:themeColor="text1"/>
          <w:sz w:val="24"/>
          <w:szCs w:val="24"/>
        </w:rPr>
        <w:fldChar w:fldCharType="end"/>
      </w:r>
    </w:p>
    <w:p>
      <w:pPr>
        <w:pStyle w:val="2"/>
        <w:rPr>
          <w:rFonts w:hint="eastAsia"/>
        </w:rPr>
      </w:pPr>
    </w:p>
    <w:p>
      <w:pPr>
        <w:pStyle w:val="2"/>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宋体" w:hAnsi="宋体"/>
          <w:b/>
          <w:bCs/>
          <w:color w:val="000000"/>
          <w:sz w:val="30"/>
          <w:szCs w:val="30"/>
          <w:lang w:eastAsia="zh-CN"/>
        </w:rPr>
      </w:pPr>
      <w:r>
        <w:rPr>
          <w:rFonts w:hint="eastAsia" w:ascii="宋体" w:hAnsi="宋体"/>
          <w:b/>
          <w:bCs/>
          <w:color w:val="000000"/>
          <w:sz w:val="30"/>
          <w:szCs w:val="30"/>
          <w:lang w:eastAsia="zh-CN"/>
        </w:rPr>
        <w:t>（二）查询记录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2" w:firstLineChars="200"/>
        <w:jc w:val="both"/>
        <w:rPr>
          <w:rFonts w:hint="eastAsia" w:ascii="宋体" w:hAnsi="宋体"/>
          <w:b/>
          <w:bCs/>
          <w:color w:val="000000"/>
          <w:sz w:val="30"/>
          <w:szCs w:val="30"/>
        </w:rPr>
      </w:pPr>
      <w:r>
        <w:rPr>
          <w:rFonts w:hint="eastAsia" w:ascii="宋体" w:hAnsi="宋体"/>
          <w:b/>
          <w:bCs/>
          <w:color w:val="000000"/>
          <w:sz w:val="30"/>
          <w:szCs w:val="30"/>
          <w:lang w:eastAsia="zh-CN"/>
        </w:rPr>
        <w:t>供应商需登录</w:t>
      </w:r>
      <w:r>
        <w:rPr>
          <w:rFonts w:hint="eastAsia" w:ascii="宋体" w:hAnsi="宋体"/>
          <w:b/>
          <w:bCs/>
          <w:color w:val="000000"/>
          <w:sz w:val="30"/>
          <w:szCs w:val="30"/>
        </w:rPr>
        <w:t>“中国政府采购网”网站（www.ccgp.gov.cn）</w:t>
      </w:r>
      <w:r>
        <w:rPr>
          <w:rFonts w:hint="eastAsia" w:ascii="宋体" w:hAnsi="宋体"/>
          <w:b/>
          <w:bCs/>
          <w:color w:val="000000"/>
          <w:sz w:val="30"/>
          <w:szCs w:val="30"/>
          <w:lang w:eastAsia="zh-CN"/>
        </w:rPr>
        <w:t>查询，并提供近一个月内的任意一天的查询截图</w:t>
      </w:r>
      <w:r>
        <w:rPr>
          <w:rFonts w:hint="eastAsia" w:ascii="宋体" w:hAnsi="宋体"/>
          <w:b/>
          <w:bCs/>
          <w:color w:val="000000"/>
          <w:sz w:val="30"/>
          <w:szCs w:val="30"/>
        </w:rPr>
        <w:t>。</w:t>
      </w:r>
    </w:p>
    <w:p>
      <w:pPr>
        <w:autoSpaceDE w:val="0"/>
        <w:autoSpaceDN w:val="0"/>
        <w:spacing w:line="360" w:lineRule="auto"/>
        <w:rPr>
          <w:rFonts w:ascii="宋体" w:hAnsi="宋体"/>
          <w:bCs/>
          <w:color w:val="000000"/>
          <w:kern w:val="0"/>
          <w:sz w:val="24"/>
          <w:szCs w:val="24"/>
          <w:lang w:val="zh-CN"/>
        </w:rPr>
      </w:pPr>
      <w:r>
        <w:rPr>
          <w:rFonts w:hint="eastAsia" w:ascii="宋体" w:hAnsi="宋体"/>
          <w:bCs/>
          <w:color w:val="000000"/>
          <w:kern w:val="0"/>
          <w:sz w:val="24"/>
          <w:szCs w:val="24"/>
          <w:lang w:val="zh-CN"/>
        </w:rPr>
        <w:t>说明：</w:t>
      </w:r>
      <w:r>
        <w:rPr>
          <w:rFonts w:hint="eastAsia" w:ascii="宋体" w:hAnsi="宋体" w:cs="宋体"/>
          <w:bCs/>
          <w:kern w:val="36"/>
          <w:sz w:val="24"/>
          <w:szCs w:val="24"/>
        </w:rPr>
        <w:t>如有不提供</w:t>
      </w:r>
      <w:r>
        <w:rPr>
          <w:rFonts w:hint="eastAsia" w:ascii="宋体" w:hAnsi="宋体" w:cs="宋体"/>
          <w:bCs/>
          <w:kern w:val="36"/>
          <w:sz w:val="24"/>
          <w:szCs w:val="24"/>
          <w:lang w:eastAsia="zh-CN"/>
        </w:rPr>
        <w:t>、失效的</w:t>
      </w:r>
      <w:r>
        <w:rPr>
          <w:rFonts w:hint="eastAsia" w:ascii="宋体" w:hAnsi="宋体" w:cs="宋体"/>
          <w:bCs/>
          <w:kern w:val="36"/>
          <w:sz w:val="24"/>
          <w:szCs w:val="24"/>
        </w:rPr>
        <w:t>、弄虚作假等行为的，评标委员会有权否决其投标资格。</w:t>
      </w: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color w:val="000000" w:themeColor="text1"/>
        </w:rPr>
      </w:pPr>
    </w:p>
    <w:p>
      <w:pPr>
        <w:autoSpaceDE w:val="0"/>
        <w:autoSpaceDN w:val="0"/>
        <w:spacing w:line="360" w:lineRule="auto"/>
        <w:jc w:val="center"/>
        <w:rPr>
          <w:rFonts w:ascii="宋体" w:hAnsi="宋体"/>
          <w:b/>
          <w:bCs/>
          <w:color w:val="000000" w:themeColor="text1"/>
          <w:kern w:val="0"/>
          <w:sz w:val="24"/>
          <w:szCs w:val="24"/>
          <w:lang w:val="zh-CN"/>
        </w:rPr>
      </w:pPr>
      <w:r>
        <w:rPr>
          <w:rFonts w:hint="eastAsia" w:ascii="宋体" w:hAnsi="宋体"/>
          <w:b/>
          <w:color w:val="000000" w:themeColor="text1"/>
          <w:sz w:val="21"/>
          <w:szCs w:val="21"/>
          <w:lang w:eastAsia="zh-CN"/>
        </w:rPr>
        <w:t>十九</w:t>
      </w:r>
      <w:r>
        <w:rPr>
          <w:rFonts w:hint="eastAsia" w:ascii="宋体" w:hAnsi="宋体"/>
          <w:b/>
          <w:color w:val="000000" w:themeColor="text1"/>
          <w:sz w:val="21"/>
          <w:szCs w:val="21"/>
        </w:rPr>
        <w:t>.政府采购政策情况表</w:t>
      </w:r>
    </w:p>
    <w:tbl>
      <w:tblPr>
        <w:tblStyle w:val="25"/>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58"/>
              <w:tabs>
                <w:tab w:val="left" w:pos="1260"/>
              </w:tabs>
              <w:spacing w:before="156" w:after="156"/>
              <w:rPr>
                <w:rFonts w:ascii="宋体" w:hAnsi="宋体" w:cs="宋体"/>
                <w:color w:val="000000" w:themeColor="text1"/>
                <w:kern w:val="0"/>
                <w:sz w:val="24"/>
              </w:rPr>
            </w:pPr>
            <w:r>
              <w:rPr>
                <w:rFonts w:hint="eastAsia" w:ascii="宋体" w:hAnsi="宋体" w:cs="宋体"/>
                <w:color w:val="000000" w:themeColor="text1"/>
                <w:kern w:val="0"/>
                <w:sz w:val="24"/>
              </w:rPr>
              <w:t>中小企业扶持政策</w:t>
            </w:r>
          </w:p>
          <w:p>
            <w:pPr>
              <w:pStyle w:val="58"/>
              <w:tabs>
                <w:tab w:val="left" w:pos="1260"/>
              </w:tabs>
              <w:spacing w:before="156" w:after="156"/>
              <w:ind w:firstLine="480"/>
              <w:jc w:val="center"/>
              <w:rPr>
                <w:rFonts w:ascii="宋体" w:hAnsi="宋体" w:cs="宋体"/>
                <w:color w:val="000000" w:themeColor="text1"/>
                <w:kern w:val="0"/>
                <w:sz w:val="24"/>
              </w:rPr>
            </w:pPr>
          </w:p>
        </w:tc>
        <w:tc>
          <w:tcPr>
            <w:tcW w:w="7899" w:type="dxa"/>
            <w:gridSpan w:val="5"/>
            <w:shd w:val="clear" w:color="auto" w:fill="auto"/>
            <w:vAlign w:val="center"/>
          </w:tcPr>
          <w:p>
            <w:pPr>
              <w:pStyle w:val="58"/>
              <w:tabs>
                <w:tab w:val="left" w:pos="1260"/>
              </w:tabs>
              <w:spacing w:before="40" w:after="40" w:line="360"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如属所列情形的，请在括号内打“√”：</w:t>
            </w:r>
          </w:p>
          <w:p>
            <w:pPr>
              <w:pStyle w:val="58"/>
              <w:tabs>
                <w:tab w:val="left" w:pos="1260"/>
              </w:tabs>
              <w:spacing w:before="40" w:after="40" w:line="360" w:lineRule="auto"/>
              <w:rPr>
                <w:rFonts w:ascii="宋体" w:hAnsi="宋体" w:cs="宋体"/>
                <w:color w:val="000000" w:themeColor="text1"/>
                <w:kern w:val="0"/>
                <w:sz w:val="24"/>
              </w:rPr>
            </w:pPr>
            <w:r>
              <w:rPr>
                <w:rFonts w:hint="eastAsia" w:ascii="宋体" w:hAnsi="宋体" w:cs="宋体"/>
                <w:color w:val="000000" w:themeColor="text1"/>
                <w:kern w:val="0"/>
                <w:sz w:val="24"/>
              </w:rPr>
              <w:t>（  ）小型、微型企业投标且提供本企业制造的产品。</w:t>
            </w:r>
          </w:p>
          <w:p>
            <w:pPr>
              <w:pStyle w:val="58"/>
              <w:tabs>
                <w:tab w:val="left" w:pos="1260"/>
              </w:tabs>
              <w:spacing w:before="40" w:after="40" w:line="360" w:lineRule="auto"/>
              <w:rPr>
                <w:rFonts w:ascii="宋体" w:hAnsi="宋体" w:cs="宋体"/>
                <w:color w:val="000000" w:themeColor="text1"/>
                <w:kern w:val="0"/>
                <w:sz w:val="24"/>
              </w:rPr>
            </w:pPr>
            <w:r>
              <w:rPr>
                <w:rFonts w:hint="eastAsia" w:ascii="宋体" w:hAnsi="宋体" w:cs="宋体"/>
                <w:color w:val="000000" w:themeColor="text1"/>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8"/>
              <w:tabs>
                <w:tab w:val="left" w:pos="1260"/>
              </w:tabs>
              <w:spacing w:before="156" w:after="156"/>
              <w:ind w:firstLine="480"/>
              <w:jc w:val="center"/>
              <w:rPr>
                <w:rFonts w:ascii="宋体" w:hAnsi="宋体" w:cs="宋体"/>
                <w:color w:val="000000" w:themeColor="text1"/>
                <w:kern w:val="0"/>
                <w:sz w:val="24"/>
              </w:rPr>
            </w:pPr>
          </w:p>
        </w:tc>
        <w:tc>
          <w:tcPr>
            <w:tcW w:w="1702" w:type="dxa"/>
            <w:shd w:val="clear" w:color="auto" w:fill="auto"/>
            <w:vAlign w:val="center"/>
          </w:tcPr>
          <w:p>
            <w:pPr>
              <w:pStyle w:val="58"/>
              <w:tabs>
                <w:tab w:val="left" w:pos="1260"/>
              </w:tabs>
              <w:spacing w:before="40" w:after="40"/>
              <w:rPr>
                <w:rFonts w:ascii="宋体" w:hAnsi="宋体" w:cs="宋体"/>
                <w:color w:val="000000" w:themeColor="text1"/>
                <w:kern w:val="0"/>
                <w:sz w:val="24"/>
              </w:rPr>
            </w:pPr>
            <w:r>
              <w:rPr>
                <w:rFonts w:hint="eastAsia" w:ascii="宋体" w:hAnsi="宋体" w:cs="宋体"/>
                <w:color w:val="000000" w:themeColor="text1"/>
                <w:kern w:val="0"/>
                <w:sz w:val="24"/>
              </w:rPr>
              <w:t>产品名称</w:t>
            </w:r>
          </w:p>
        </w:tc>
        <w:tc>
          <w:tcPr>
            <w:tcW w:w="1196" w:type="dxa"/>
            <w:shd w:val="clear" w:color="auto" w:fill="auto"/>
            <w:vAlign w:val="center"/>
          </w:tcPr>
          <w:p>
            <w:pPr>
              <w:pStyle w:val="58"/>
              <w:tabs>
                <w:tab w:val="left" w:pos="1260"/>
              </w:tabs>
              <w:spacing w:before="40" w:after="40"/>
              <w:rPr>
                <w:rFonts w:ascii="宋体" w:hAnsi="宋体" w:cs="宋体"/>
                <w:color w:val="000000" w:themeColor="text1"/>
                <w:kern w:val="0"/>
                <w:sz w:val="24"/>
              </w:rPr>
            </w:pPr>
            <w:r>
              <w:rPr>
                <w:rFonts w:hint="eastAsia" w:ascii="宋体" w:hAnsi="宋体" w:cs="宋体"/>
                <w:color w:val="000000" w:themeColor="text1"/>
                <w:kern w:val="0"/>
                <w:sz w:val="24"/>
              </w:rPr>
              <w:t>品牌型号</w:t>
            </w:r>
          </w:p>
        </w:tc>
        <w:tc>
          <w:tcPr>
            <w:tcW w:w="1356" w:type="dxa"/>
            <w:shd w:val="clear" w:color="auto" w:fill="auto"/>
            <w:vAlign w:val="center"/>
          </w:tcPr>
          <w:p>
            <w:pPr>
              <w:pStyle w:val="58"/>
              <w:tabs>
                <w:tab w:val="left" w:pos="1260"/>
              </w:tabs>
              <w:spacing w:before="40" w:after="40"/>
              <w:rPr>
                <w:rFonts w:ascii="宋体" w:hAnsi="宋体" w:cs="宋体"/>
                <w:color w:val="000000" w:themeColor="text1"/>
                <w:kern w:val="0"/>
                <w:sz w:val="24"/>
              </w:rPr>
            </w:pPr>
            <w:r>
              <w:rPr>
                <w:rFonts w:hint="eastAsia" w:ascii="宋体" w:hAnsi="宋体" w:cs="宋体"/>
                <w:color w:val="000000" w:themeColor="text1"/>
                <w:kern w:val="0"/>
                <w:sz w:val="24"/>
              </w:rPr>
              <w:t>制造商</w:t>
            </w:r>
          </w:p>
        </w:tc>
        <w:tc>
          <w:tcPr>
            <w:tcW w:w="1960" w:type="dxa"/>
            <w:shd w:val="clear" w:color="auto" w:fill="auto"/>
            <w:vAlign w:val="center"/>
          </w:tcPr>
          <w:p>
            <w:pPr>
              <w:pStyle w:val="58"/>
              <w:tabs>
                <w:tab w:val="left" w:pos="1260"/>
              </w:tabs>
              <w:spacing w:before="40" w:after="40"/>
              <w:rPr>
                <w:rFonts w:ascii="宋体" w:hAnsi="宋体" w:cs="宋体"/>
                <w:color w:val="000000" w:themeColor="text1"/>
                <w:kern w:val="0"/>
                <w:sz w:val="24"/>
              </w:rPr>
            </w:pPr>
            <w:r>
              <w:rPr>
                <w:rFonts w:hint="eastAsia" w:ascii="宋体" w:hAnsi="宋体" w:cs="宋体"/>
                <w:color w:val="000000" w:themeColor="text1"/>
                <w:kern w:val="0"/>
                <w:sz w:val="24"/>
              </w:rPr>
              <w:t>制造商企业类型</w:t>
            </w:r>
          </w:p>
        </w:tc>
        <w:tc>
          <w:tcPr>
            <w:tcW w:w="1685" w:type="dxa"/>
            <w:shd w:val="clear" w:color="auto" w:fill="auto"/>
            <w:vAlign w:val="center"/>
          </w:tcPr>
          <w:p>
            <w:pPr>
              <w:pStyle w:val="58"/>
              <w:tabs>
                <w:tab w:val="left" w:pos="1260"/>
              </w:tabs>
              <w:spacing w:before="40" w:after="40"/>
              <w:rPr>
                <w:rFonts w:ascii="宋体" w:hAnsi="宋体" w:cs="宋体"/>
                <w:color w:val="000000" w:themeColor="text1"/>
                <w:kern w:val="0"/>
                <w:sz w:val="24"/>
              </w:rPr>
            </w:pPr>
            <w:r>
              <w:rPr>
                <w:rFonts w:hint="eastAsia" w:ascii="宋体" w:hAnsi="宋体" w:cs="宋体"/>
                <w:color w:val="000000" w:themeColor="text1"/>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8"/>
              <w:tabs>
                <w:tab w:val="left" w:pos="1260"/>
              </w:tabs>
              <w:spacing w:before="156" w:after="156"/>
              <w:ind w:firstLine="480"/>
              <w:jc w:val="center"/>
              <w:rPr>
                <w:rFonts w:ascii="宋体" w:hAnsi="宋体" w:cs="宋体"/>
                <w:color w:val="000000" w:themeColor="text1"/>
                <w:kern w:val="0"/>
                <w:sz w:val="24"/>
              </w:rPr>
            </w:pPr>
          </w:p>
        </w:tc>
        <w:tc>
          <w:tcPr>
            <w:tcW w:w="1702" w:type="dxa"/>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p>
        </w:tc>
        <w:tc>
          <w:tcPr>
            <w:tcW w:w="1196" w:type="dxa"/>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p>
        </w:tc>
        <w:tc>
          <w:tcPr>
            <w:tcW w:w="1356" w:type="dxa"/>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p>
        </w:tc>
        <w:tc>
          <w:tcPr>
            <w:tcW w:w="1960" w:type="dxa"/>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p>
        </w:tc>
        <w:tc>
          <w:tcPr>
            <w:tcW w:w="1685" w:type="dxa"/>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8"/>
              <w:tabs>
                <w:tab w:val="left" w:pos="1260"/>
              </w:tabs>
              <w:spacing w:before="156" w:after="156"/>
              <w:ind w:firstLine="480"/>
              <w:jc w:val="center"/>
              <w:rPr>
                <w:rFonts w:ascii="宋体" w:hAnsi="宋体" w:cs="宋体"/>
                <w:color w:val="000000" w:themeColor="text1"/>
                <w:kern w:val="0"/>
                <w:sz w:val="24"/>
              </w:rPr>
            </w:pPr>
          </w:p>
        </w:tc>
        <w:tc>
          <w:tcPr>
            <w:tcW w:w="1702" w:type="dxa"/>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p>
        </w:tc>
        <w:tc>
          <w:tcPr>
            <w:tcW w:w="1196" w:type="dxa"/>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p>
        </w:tc>
        <w:tc>
          <w:tcPr>
            <w:tcW w:w="1356" w:type="dxa"/>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p>
        </w:tc>
        <w:tc>
          <w:tcPr>
            <w:tcW w:w="1960" w:type="dxa"/>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p>
        </w:tc>
        <w:tc>
          <w:tcPr>
            <w:tcW w:w="1685" w:type="dxa"/>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58"/>
              <w:tabs>
                <w:tab w:val="left" w:pos="1260"/>
              </w:tabs>
              <w:spacing w:before="156" w:after="156"/>
              <w:ind w:firstLine="480"/>
              <w:jc w:val="center"/>
              <w:rPr>
                <w:rFonts w:ascii="宋体" w:hAnsi="宋体" w:cs="宋体"/>
                <w:color w:val="000000" w:themeColor="text1"/>
                <w:kern w:val="0"/>
                <w:sz w:val="24"/>
              </w:rPr>
            </w:pPr>
          </w:p>
        </w:tc>
        <w:tc>
          <w:tcPr>
            <w:tcW w:w="6214" w:type="dxa"/>
            <w:gridSpan w:val="4"/>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r>
              <w:rPr>
                <w:rFonts w:hint="eastAsia" w:ascii="宋体" w:hAnsi="宋体" w:cs="宋体"/>
                <w:color w:val="000000" w:themeColor="text1"/>
                <w:kern w:val="0"/>
                <w:sz w:val="24"/>
              </w:rPr>
              <w:t>小型、微型企业产品金额合计</w:t>
            </w:r>
          </w:p>
        </w:tc>
        <w:tc>
          <w:tcPr>
            <w:tcW w:w="1685" w:type="dxa"/>
            <w:shd w:val="clear" w:color="auto" w:fill="auto"/>
            <w:vAlign w:val="center"/>
          </w:tcPr>
          <w:p>
            <w:pPr>
              <w:pStyle w:val="58"/>
              <w:tabs>
                <w:tab w:val="left" w:pos="1260"/>
              </w:tabs>
              <w:spacing w:before="40" w:after="40"/>
              <w:ind w:firstLine="480"/>
              <w:jc w:val="center"/>
              <w:rPr>
                <w:rFonts w:ascii="宋体" w:hAnsi="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156" w:after="156"/>
              <w:rPr>
                <w:rFonts w:ascii="宋体" w:hAnsi="宋体" w:cs="宋体"/>
                <w:color w:val="000000" w:themeColor="text1"/>
                <w:kern w:val="0"/>
                <w:sz w:val="24"/>
              </w:rPr>
            </w:pPr>
            <w:r>
              <w:rPr>
                <w:rFonts w:ascii="宋体" w:hAnsi="宋体" w:cs="宋体"/>
                <w:color w:val="000000" w:themeColor="text1"/>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40" w:after="40"/>
              <w:rPr>
                <w:rFonts w:ascii="宋体" w:hAnsi="宋体" w:cs="宋体"/>
                <w:color w:val="000000" w:themeColor="text1"/>
                <w:kern w:val="0"/>
                <w:sz w:val="24"/>
              </w:rPr>
            </w:pPr>
            <w:r>
              <w:rPr>
                <w:rFonts w:ascii="宋体" w:hAnsi="宋体" w:cs="宋体"/>
                <w:color w:val="000000" w:themeColor="text1"/>
                <w:kern w:val="0"/>
                <w:sz w:val="24"/>
              </w:rPr>
              <w:t>（  ）我公司属于监狱企业，</w:t>
            </w:r>
            <w:r>
              <w:rPr>
                <w:rFonts w:hint="eastAsia" w:ascii="宋体" w:hAnsi="宋体" w:cs="宋体"/>
                <w:color w:val="000000" w:themeColor="text1"/>
                <w:kern w:val="0"/>
                <w:sz w:val="24"/>
              </w:rPr>
              <w:t>并</w:t>
            </w:r>
            <w:r>
              <w:rPr>
                <w:rFonts w:ascii="宋体" w:hAnsi="宋体" w:cs="宋体"/>
                <w:color w:val="000000" w:themeColor="text1"/>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156" w:after="156"/>
              <w:rPr>
                <w:rFonts w:ascii="宋体" w:hAnsi="宋体" w:cs="宋体"/>
                <w:color w:val="000000" w:themeColor="text1"/>
                <w:kern w:val="0"/>
                <w:sz w:val="24"/>
              </w:rPr>
            </w:pPr>
            <w:r>
              <w:rPr>
                <w:rFonts w:hint="eastAsia" w:ascii="宋体" w:hAnsi="宋体" w:cs="宋体"/>
                <w:color w:val="000000" w:themeColor="text1"/>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40" w:after="40"/>
              <w:rPr>
                <w:rFonts w:ascii="宋体" w:hAnsi="宋体" w:cs="宋体"/>
                <w:color w:val="000000" w:themeColor="text1"/>
                <w:kern w:val="0"/>
                <w:sz w:val="24"/>
              </w:rPr>
            </w:pPr>
            <w:r>
              <w:rPr>
                <w:rFonts w:ascii="宋体" w:hAnsi="宋体" w:cs="宋体"/>
                <w:color w:val="000000" w:themeColor="text1"/>
                <w:kern w:val="0"/>
                <w:sz w:val="24"/>
              </w:rPr>
              <w:t>（  ）我公司属于</w:t>
            </w:r>
            <w:r>
              <w:rPr>
                <w:rFonts w:hint="eastAsia" w:ascii="宋体" w:hAnsi="宋体" w:cs="宋体"/>
                <w:color w:val="000000" w:themeColor="text1"/>
                <w:kern w:val="0"/>
                <w:sz w:val="24"/>
              </w:rPr>
              <w:t>残疾人福利性单位</w:t>
            </w:r>
            <w:r>
              <w:rPr>
                <w:rFonts w:ascii="宋体" w:hAnsi="宋体" w:cs="宋体"/>
                <w:color w:val="000000" w:themeColor="text1"/>
                <w:kern w:val="0"/>
                <w:sz w:val="24"/>
              </w:rPr>
              <w:t>，</w:t>
            </w:r>
            <w:r>
              <w:rPr>
                <w:rFonts w:hint="eastAsia" w:ascii="宋体" w:hAnsi="宋体" w:cs="宋体"/>
                <w:color w:val="000000" w:themeColor="text1"/>
                <w:kern w:val="0"/>
                <w:sz w:val="24"/>
              </w:rPr>
              <w:t>并</w:t>
            </w:r>
            <w:r>
              <w:rPr>
                <w:rFonts w:ascii="宋体" w:hAnsi="宋体" w:cs="宋体"/>
                <w:color w:val="000000" w:themeColor="text1"/>
                <w:kern w:val="0"/>
                <w:sz w:val="24"/>
              </w:rPr>
              <w:t>提供</w:t>
            </w:r>
            <w:r>
              <w:rPr>
                <w:rFonts w:hint="eastAsia" w:ascii="宋体" w:hAnsi="宋体" w:cs="宋体"/>
                <w:color w:val="000000" w:themeColor="text1"/>
                <w:kern w:val="0"/>
                <w:sz w:val="24"/>
              </w:rPr>
              <w:t>残疾人福利性单位声明函</w:t>
            </w:r>
            <w:r>
              <w:rPr>
                <w:rFonts w:ascii="宋体" w:hAnsi="宋体" w:cs="宋体"/>
                <w:color w:val="000000" w:themeColor="text1"/>
                <w:kern w:val="0"/>
                <w:sz w:val="24"/>
              </w:rPr>
              <w:t>。</w:t>
            </w:r>
          </w:p>
        </w:tc>
      </w:tr>
    </w:tbl>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r>
        <w:rPr>
          <w:rFonts w:hint="eastAsia"/>
          <w:color w:val="000000" w:themeColor="text1"/>
          <w:sz w:val="24"/>
        </w:rPr>
        <w:t>填报要求：</w:t>
      </w:r>
    </w:p>
    <w:p>
      <w:pPr>
        <w:spacing w:line="360" w:lineRule="auto"/>
        <w:ind w:firstLine="480" w:firstLineChars="200"/>
        <w:rPr>
          <w:color w:val="000000" w:themeColor="text1"/>
          <w:sz w:val="24"/>
        </w:rPr>
      </w:pPr>
      <w:r>
        <w:rPr>
          <w:rFonts w:hint="eastAsia"/>
          <w:color w:val="000000" w:themeColor="text1"/>
          <w:sz w:val="24"/>
        </w:rPr>
        <w:t>1. 本表内容与本招标文件其他要求填写不一致或本表填写不完整的，不予价格扣除。</w:t>
      </w:r>
    </w:p>
    <w:p>
      <w:pPr>
        <w:autoSpaceDE w:val="0"/>
        <w:autoSpaceDN w:val="0"/>
        <w:spacing w:line="360" w:lineRule="auto"/>
        <w:ind w:firstLine="480" w:firstLineChars="200"/>
        <w:rPr>
          <w:color w:val="000000" w:themeColor="text1"/>
          <w:sz w:val="24"/>
        </w:rPr>
      </w:pPr>
      <w:r>
        <w:rPr>
          <w:rFonts w:hint="eastAsia"/>
          <w:color w:val="000000" w:themeColor="text1"/>
          <w:sz w:val="24"/>
        </w:rPr>
        <w:t>2. 制造商为小型或微型企业时才需要填“制造商企业类型”栏，填写内容为“小型”或“微型”。</w:t>
      </w:r>
    </w:p>
    <w:p>
      <w:pPr>
        <w:autoSpaceDE w:val="0"/>
        <w:autoSpaceDN w:val="0"/>
        <w:spacing w:line="360" w:lineRule="auto"/>
        <w:ind w:firstLine="480" w:firstLineChars="200"/>
        <w:rPr>
          <w:color w:val="000000" w:themeColor="text1"/>
          <w:sz w:val="24"/>
        </w:rPr>
      </w:pPr>
      <w:r>
        <w:rPr>
          <w:rFonts w:hint="eastAsia"/>
          <w:color w:val="000000" w:themeColor="text1"/>
          <w:sz w:val="24"/>
        </w:rPr>
        <w:t>3.</w:t>
      </w:r>
      <w:r>
        <w:rPr>
          <w:rFonts w:hint="eastAsia" w:ascii="宋体" w:hAnsi="宋体"/>
          <w:color w:val="000000" w:themeColor="text1"/>
          <w:sz w:val="24"/>
          <w:szCs w:val="24"/>
        </w:rPr>
        <w:t xml:space="preserve"> 联合体一方为小型、微型企业且小型、微型企业协议合同金额占联合体协议合同总金额30%以上的才需填写“</w:t>
      </w:r>
      <w:r>
        <w:rPr>
          <w:rFonts w:hint="eastAsia" w:ascii="宋体" w:hAnsi="宋体" w:cs="宋体"/>
          <w:color w:val="000000" w:themeColor="text1"/>
          <w:kern w:val="0"/>
          <w:sz w:val="24"/>
        </w:rPr>
        <w:t>金额（单价元）、小型、微型企业产品金额合计</w:t>
      </w:r>
      <w:r>
        <w:rPr>
          <w:rFonts w:hint="eastAsia" w:ascii="宋体" w:hAnsi="宋体"/>
          <w:color w:val="000000" w:themeColor="text1"/>
          <w:sz w:val="24"/>
          <w:szCs w:val="24"/>
        </w:rPr>
        <w:t>”内容。</w:t>
      </w:r>
    </w:p>
    <w:p>
      <w:pPr>
        <w:autoSpaceDE w:val="0"/>
        <w:autoSpaceDN w:val="0"/>
        <w:spacing w:line="360" w:lineRule="auto"/>
        <w:ind w:firstLine="2168" w:firstLineChars="900"/>
        <w:rPr>
          <w:rFonts w:ascii="宋体" w:hAnsi="宋体"/>
          <w:b/>
          <w:bCs/>
          <w:color w:val="000000" w:themeColor="text1"/>
          <w:kern w:val="0"/>
          <w:sz w:val="24"/>
          <w:szCs w:val="24"/>
        </w:rPr>
      </w:pPr>
      <w:r>
        <w:rPr>
          <w:rFonts w:ascii="宋体" w:hAnsi="宋体"/>
          <w:b/>
          <w:bCs/>
          <w:color w:val="000000" w:themeColor="text1"/>
          <w:kern w:val="0"/>
          <w:sz w:val="24"/>
          <w:szCs w:val="24"/>
        </w:rPr>
        <w:br w:type="page"/>
      </w:r>
    </w:p>
    <w:p>
      <w:pPr>
        <w:spacing w:line="588" w:lineRule="exact"/>
        <w:jc w:val="center"/>
        <w:rPr>
          <w:rFonts w:ascii="宋体" w:hAnsi="宋体" w:cs="宋体"/>
          <w:color w:val="000000" w:themeColor="text1"/>
          <w:kern w:val="0"/>
          <w:sz w:val="24"/>
          <w:szCs w:val="24"/>
        </w:rPr>
      </w:pPr>
      <w:bookmarkStart w:id="28" w:name="_Toc22827_WPSOffice_Level1"/>
      <w:r>
        <w:rPr>
          <w:rFonts w:hint="eastAsia" w:ascii="宋体" w:hAnsi="宋体" w:cs="宋体"/>
          <w:color w:val="000000" w:themeColor="text1"/>
          <w:kern w:val="0"/>
          <w:sz w:val="24"/>
          <w:szCs w:val="24"/>
        </w:rPr>
        <w:t>二十.中小企业声明函</w:t>
      </w:r>
      <w:bookmarkEnd w:id="28"/>
    </w:p>
    <w:p>
      <w:pPr>
        <w:spacing w:line="588" w:lineRule="exact"/>
        <w:rPr>
          <w:rFonts w:ascii="宋体" w:hAnsi="宋体" w:cs="宋体"/>
          <w:color w:val="000000" w:themeColor="text1"/>
          <w:kern w:val="0"/>
          <w:sz w:val="24"/>
          <w:szCs w:val="24"/>
        </w:rPr>
      </w:pPr>
    </w:p>
    <w:p>
      <w:pPr>
        <w:spacing w:line="588"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本公司郑重声明，根据《政府采购促进中小企业发展暂行办法》（财库[2011]181号）的规定，本公司为</w:t>
      </w:r>
      <w:bookmarkStart w:id="29" w:name="OLE_LINK2"/>
      <w:bookmarkStart w:id="30" w:name="OLE_LINK5"/>
      <w:r>
        <w:rPr>
          <w:rFonts w:hint="eastAsia" w:ascii="宋体" w:hAnsi="宋体" w:cs="宋体"/>
          <w:color w:val="000000" w:themeColor="text1"/>
          <w:kern w:val="0"/>
          <w:sz w:val="24"/>
          <w:szCs w:val="24"/>
        </w:rPr>
        <w:t>______（请填写：中型、小型、微型）企业</w:t>
      </w:r>
      <w:bookmarkEnd w:id="29"/>
      <w:bookmarkEnd w:id="30"/>
      <w:r>
        <w:rPr>
          <w:rFonts w:hint="eastAsia" w:ascii="宋体" w:hAnsi="宋体" w:cs="宋体"/>
          <w:color w:val="000000" w:themeColor="text1"/>
          <w:kern w:val="0"/>
          <w:sz w:val="24"/>
          <w:szCs w:val="24"/>
        </w:rPr>
        <w:t>。即，本公司同时满足以下条件：</w:t>
      </w:r>
    </w:p>
    <w:p>
      <w:pPr>
        <w:spacing w:line="588"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本公司对上述声明的真实性负责。如有虚假，将依法承担相应责任。</w:t>
      </w:r>
    </w:p>
    <w:p>
      <w:pPr>
        <w:spacing w:line="588" w:lineRule="exact"/>
        <w:ind w:firstLine="480" w:firstLineChars="200"/>
        <w:rPr>
          <w:rFonts w:ascii="宋体" w:hAnsi="宋体" w:cs="宋体"/>
          <w:color w:val="000000" w:themeColor="text1"/>
          <w:kern w:val="0"/>
          <w:sz w:val="24"/>
          <w:szCs w:val="24"/>
        </w:rPr>
      </w:pPr>
    </w:p>
    <w:p>
      <w:pPr>
        <w:spacing w:line="588" w:lineRule="exact"/>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说明：</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供应商不按要求填写、盖章和提供网站截图的的将不享受中小微企业有关政策。</w:t>
      </w:r>
    </w:p>
    <w:p>
      <w:pPr>
        <w:pStyle w:val="2"/>
        <w:ind w:firstLine="480" w:firstLineChars="200"/>
        <w:rPr>
          <w:lang w:val="en-US"/>
        </w:rPr>
      </w:pPr>
      <w:r>
        <w:rPr>
          <w:rFonts w:hint="eastAsia" w:ascii="宋体" w:hAnsi="宋体" w:cs="宋体"/>
          <w:kern w:val="0"/>
          <w:sz w:val="24"/>
          <w:szCs w:val="24"/>
          <w:lang w:val="en-US" w:eastAsia="zh-CN"/>
        </w:rPr>
        <w:t>2、</w:t>
      </w:r>
      <w:r>
        <w:rPr>
          <w:rFonts w:hint="eastAsia"/>
          <w:sz w:val="24"/>
          <w:szCs w:val="22"/>
          <w:lang w:val="en-US" w:eastAsia="zh-CN"/>
        </w:rPr>
        <w:t>本表后附“小微企业名录”（http://xwqy.gsxt.gov.cn）截图。</w:t>
      </w:r>
    </w:p>
    <w:p>
      <w:pPr>
        <w:tabs>
          <w:tab w:val="left" w:pos="4860"/>
        </w:tabs>
        <w:spacing w:line="588" w:lineRule="exact"/>
        <w:ind w:right="1560" w:firstLine="480" w:firstLineChars="200"/>
        <w:jc w:val="center"/>
        <w:rPr>
          <w:rFonts w:ascii="宋体" w:hAnsi="宋体" w:cs="宋体"/>
          <w:color w:val="000000" w:themeColor="text1"/>
          <w:kern w:val="0"/>
          <w:sz w:val="24"/>
          <w:szCs w:val="24"/>
        </w:rPr>
      </w:pPr>
      <w:bookmarkStart w:id="31" w:name="_Toc5281_WPSOffice_Level1"/>
      <w:r>
        <w:rPr>
          <w:rFonts w:hint="eastAsia" w:ascii="宋体" w:hAnsi="宋体" w:cs="宋体"/>
          <w:color w:val="000000" w:themeColor="text1"/>
          <w:kern w:val="0"/>
          <w:sz w:val="24"/>
          <w:szCs w:val="24"/>
        </w:rPr>
        <w:t>企业名称（盖章）：</w:t>
      </w:r>
      <w:bookmarkEnd w:id="31"/>
    </w:p>
    <w:p>
      <w:pPr>
        <w:autoSpaceDE w:val="0"/>
        <w:autoSpaceDN w:val="0"/>
        <w:spacing w:line="360" w:lineRule="auto"/>
        <w:rPr>
          <w:rFonts w:ascii="宋体" w:hAnsi="宋体" w:cs="宋体"/>
          <w:color w:val="000000" w:themeColor="text1"/>
          <w:kern w:val="0"/>
          <w:sz w:val="24"/>
          <w:szCs w:val="24"/>
        </w:rPr>
      </w:pPr>
      <w:r>
        <w:rPr>
          <w:rFonts w:hint="eastAsia" w:ascii="宋体" w:hAnsi="宋体" w:cs="宋体"/>
          <w:color w:val="000000" w:themeColor="text1"/>
          <w:kern w:val="0"/>
          <w:sz w:val="24"/>
          <w:szCs w:val="24"/>
        </w:rPr>
        <w:t xml:space="preserve">                                          日  期：</w:t>
      </w:r>
    </w:p>
    <w:p>
      <w:pPr>
        <w:autoSpaceDE w:val="0"/>
        <w:autoSpaceDN w:val="0"/>
        <w:spacing w:line="360" w:lineRule="auto"/>
        <w:rPr>
          <w:rFonts w:ascii="宋体" w:hAnsi="宋体" w:cs="宋体"/>
          <w:color w:val="000000" w:themeColor="text1"/>
          <w:kern w:val="0"/>
          <w:sz w:val="24"/>
          <w:szCs w:val="24"/>
        </w:rPr>
      </w:pPr>
    </w:p>
    <w:p>
      <w:pPr>
        <w:autoSpaceDE w:val="0"/>
        <w:autoSpaceDN w:val="0"/>
        <w:spacing w:line="360" w:lineRule="auto"/>
        <w:rPr>
          <w:rFonts w:hint="eastAsia" w:ascii="宋体" w:hAnsi="宋体" w:cs="宋体"/>
          <w:color w:val="000000" w:themeColor="text1"/>
          <w:kern w:val="0"/>
          <w:sz w:val="24"/>
          <w:szCs w:val="24"/>
          <w:lang w:eastAsia="zh-CN"/>
        </w:rPr>
      </w:pPr>
      <w:r>
        <w:rPr>
          <w:rFonts w:hint="eastAsia" w:ascii="宋体" w:hAnsi="宋体" w:cs="宋体"/>
          <w:color w:val="000000" w:themeColor="text1"/>
          <w:kern w:val="0"/>
          <w:sz w:val="24"/>
          <w:szCs w:val="24"/>
          <w:lang w:val="en-US" w:eastAsia="zh-CN"/>
        </w:rPr>
        <w:t xml:space="preserve">注：如供应商未按要求填写、签署和提供政府采购政策情况表、中小企业声明函和中小微企业名录网站截图（三项内容缺一不可），评审委员会将有权认定该供应商不享受中小微企业有关政策。 </w:t>
      </w:r>
    </w:p>
    <w:p>
      <w:pPr>
        <w:autoSpaceDE w:val="0"/>
        <w:autoSpaceDN w:val="0"/>
        <w:spacing w:line="360" w:lineRule="auto"/>
        <w:rPr>
          <w:rFonts w:ascii="宋体" w:hAnsi="宋体" w:cs="宋体"/>
          <w:color w:val="000000" w:themeColor="text1"/>
          <w:kern w:val="0"/>
          <w:sz w:val="24"/>
          <w:szCs w:val="24"/>
        </w:rPr>
      </w:pPr>
      <w:r>
        <w:rPr>
          <w:rFonts w:ascii="宋体" w:hAnsi="宋体" w:cs="宋体"/>
          <w:color w:val="000000" w:themeColor="text1"/>
          <w:kern w:val="0"/>
          <w:sz w:val="24"/>
          <w:szCs w:val="24"/>
        </w:rPr>
        <w:br w:type="page"/>
      </w:r>
    </w:p>
    <w:p>
      <w:pPr>
        <w:spacing w:line="588" w:lineRule="exact"/>
        <w:ind w:firstLine="2760" w:firstLineChars="1150"/>
        <w:rPr>
          <w:rFonts w:ascii="宋体" w:hAnsi="宋体" w:cs="宋体"/>
          <w:color w:val="000000" w:themeColor="text1"/>
          <w:kern w:val="0"/>
          <w:sz w:val="24"/>
          <w:szCs w:val="24"/>
        </w:rPr>
      </w:pPr>
      <w:r>
        <w:rPr>
          <w:rFonts w:hint="eastAsia" w:ascii="宋体" w:hAnsi="宋体" w:cs="宋体"/>
          <w:color w:val="000000" w:themeColor="text1"/>
          <w:kern w:val="0"/>
          <w:sz w:val="24"/>
          <w:szCs w:val="24"/>
        </w:rPr>
        <w:t>二十</w:t>
      </w:r>
      <w:r>
        <w:rPr>
          <w:rFonts w:hint="eastAsia" w:ascii="宋体" w:hAnsi="宋体" w:cs="宋体"/>
          <w:color w:val="000000" w:themeColor="text1"/>
          <w:kern w:val="0"/>
          <w:sz w:val="24"/>
          <w:szCs w:val="24"/>
          <w:lang w:eastAsia="zh-CN"/>
        </w:rPr>
        <w:t>一</w:t>
      </w:r>
      <w:r>
        <w:rPr>
          <w:rFonts w:hint="eastAsia" w:ascii="宋体" w:hAnsi="宋体" w:cs="宋体"/>
          <w:color w:val="000000" w:themeColor="text1"/>
          <w:kern w:val="0"/>
          <w:sz w:val="24"/>
          <w:szCs w:val="24"/>
        </w:rPr>
        <w:t>.残疾人福利性单位声明函</w:t>
      </w:r>
    </w:p>
    <w:p>
      <w:pPr>
        <w:spacing w:line="588" w:lineRule="exact"/>
        <w:rPr>
          <w:rFonts w:ascii="宋体" w:hAnsi="宋体" w:cs="宋体"/>
          <w:color w:val="000000" w:themeColor="text1"/>
          <w:kern w:val="0"/>
          <w:sz w:val="24"/>
          <w:szCs w:val="24"/>
        </w:rPr>
      </w:pPr>
    </w:p>
    <w:p>
      <w:pPr>
        <w:spacing w:line="588"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本单位对上述声明的真实性负责。如有虚假，将依法承担相应责任。</w:t>
      </w:r>
    </w:p>
    <w:p>
      <w:pPr>
        <w:spacing w:line="588" w:lineRule="exact"/>
        <w:ind w:firstLine="480" w:firstLineChars="200"/>
        <w:rPr>
          <w:rFonts w:ascii="宋体" w:hAnsi="宋体" w:cs="宋体"/>
          <w:color w:val="000000" w:themeColor="text1"/>
          <w:kern w:val="0"/>
          <w:sz w:val="24"/>
          <w:szCs w:val="24"/>
        </w:rPr>
      </w:pPr>
    </w:p>
    <w:p>
      <w:pPr>
        <w:spacing w:line="588" w:lineRule="exact"/>
        <w:ind w:firstLine="480" w:firstLineChars="200"/>
        <w:rPr>
          <w:rFonts w:ascii="宋体" w:hAnsi="宋体" w:cs="宋体"/>
          <w:color w:val="000000" w:themeColor="text1"/>
          <w:kern w:val="0"/>
          <w:sz w:val="24"/>
          <w:szCs w:val="24"/>
        </w:rPr>
      </w:pPr>
      <w:r>
        <w:rPr>
          <w:rFonts w:hint="eastAsia"/>
          <w:sz w:val="24"/>
          <w:lang w:eastAsia="zh-CN"/>
        </w:rPr>
        <w:t>说明：供应商不按要求填写、盖章的将不享受残疾人企业有关政策。</w:t>
      </w:r>
    </w:p>
    <w:p>
      <w:pPr>
        <w:tabs>
          <w:tab w:val="left" w:pos="4860"/>
        </w:tabs>
        <w:spacing w:line="588" w:lineRule="exact"/>
        <w:ind w:right="1560" w:firstLine="480" w:firstLineChars="200"/>
        <w:jc w:val="center"/>
        <w:rPr>
          <w:rFonts w:ascii="宋体" w:hAnsi="宋体" w:cs="宋体"/>
          <w:color w:val="000000" w:themeColor="text1"/>
          <w:kern w:val="0"/>
          <w:sz w:val="24"/>
          <w:szCs w:val="24"/>
        </w:rPr>
      </w:pPr>
      <w:bookmarkStart w:id="32" w:name="_Toc9515_WPSOffice_Level1"/>
      <w:r>
        <w:rPr>
          <w:rFonts w:hint="eastAsia" w:ascii="宋体" w:hAnsi="宋体" w:cs="宋体"/>
          <w:color w:val="000000" w:themeColor="text1"/>
          <w:kern w:val="0"/>
          <w:sz w:val="24"/>
          <w:szCs w:val="24"/>
        </w:rPr>
        <w:t>单位名称（盖章）：</w:t>
      </w:r>
      <w:bookmarkEnd w:id="32"/>
    </w:p>
    <w:p>
      <w:pPr>
        <w:tabs>
          <w:tab w:val="left" w:pos="4860"/>
        </w:tabs>
        <w:spacing w:line="588" w:lineRule="exact"/>
        <w:ind w:right="1560" w:firstLine="480" w:firstLineChars="200"/>
        <w:jc w:val="center"/>
        <w:rPr>
          <w:rFonts w:ascii="宋体" w:hAnsi="宋体" w:cs="宋体"/>
          <w:color w:val="000000" w:themeColor="text1"/>
          <w:kern w:val="0"/>
          <w:sz w:val="24"/>
          <w:szCs w:val="24"/>
        </w:rPr>
      </w:pPr>
      <w:bookmarkStart w:id="33" w:name="_Toc17210_WPSOffice_Level1"/>
      <w:r>
        <w:rPr>
          <w:rFonts w:hint="eastAsia" w:ascii="宋体" w:hAnsi="宋体" w:cs="宋体"/>
          <w:color w:val="000000" w:themeColor="text1"/>
          <w:kern w:val="0"/>
          <w:sz w:val="24"/>
          <w:szCs w:val="24"/>
        </w:rPr>
        <w:t>日  期：</w:t>
      </w:r>
      <w:bookmarkEnd w:id="33"/>
    </w:p>
    <w:p>
      <w:pPr>
        <w:autoSpaceDE w:val="0"/>
        <w:autoSpaceDN w:val="0"/>
        <w:spacing w:line="360" w:lineRule="auto"/>
        <w:ind w:firstLine="480" w:firstLineChars="200"/>
        <w:rPr>
          <w:rFonts w:ascii="宋体" w:hAnsi="宋体" w:cs="宋体"/>
          <w:b/>
          <w:color w:val="000000" w:themeColor="text1"/>
          <w:kern w:val="0"/>
          <w:sz w:val="24"/>
          <w:szCs w:val="24"/>
        </w:rPr>
      </w:pPr>
      <w:r>
        <w:rPr>
          <w:color w:val="000000" w:themeColor="text1"/>
          <w:sz w:val="24"/>
        </w:rPr>
        <w:br w:type="page"/>
      </w:r>
    </w:p>
    <w:p>
      <w:pPr>
        <w:autoSpaceDE w:val="0"/>
        <w:autoSpaceDN w:val="0"/>
        <w:spacing w:line="360" w:lineRule="auto"/>
        <w:ind w:left="3120" w:hanging="3120" w:hangingChars="1300"/>
        <w:rPr>
          <w:rFonts w:ascii="宋体" w:hAnsi="宋体"/>
          <w:b/>
          <w:color w:val="000000" w:themeColor="text1"/>
          <w:sz w:val="24"/>
          <w:szCs w:val="24"/>
          <w:lang w:val="zh-CN"/>
        </w:rPr>
      </w:pPr>
      <w:r>
        <w:rPr>
          <w:rFonts w:ascii="宋体" w:hAnsi="宋体"/>
          <w:bCs/>
          <w:color w:val="000000" w:themeColor="text1"/>
          <w:kern w:val="0"/>
          <w:sz w:val="24"/>
          <w:szCs w:val="24"/>
          <w:lang w:val="zh-CN"/>
        </w:rPr>
        <w:br w:type="textWrapping"/>
      </w:r>
      <w:r>
        <w:rPr>
          <w:rFonts w:hint="eastAsia" w:ascii="宋体" w:hAnsi="宋体"/>
          <w:bCs/>
          <w:color w:val="000000" w:themeColor="text1"/>
          <w:kern w:val="0"/>
          <w:sz w:val="24"/>
          <w:szCs w:val="24"/>
          <w:lang w:val="zh-CN"/>
        </w:rPr>
        <w:t>二十二</w:t>
      </w:r>
      <w:r>
        <w:rPr>
          <w:rFonts w:hint="eastAsia" w:ascii="宋体" w:hAnsi="宋体"/>
          <w:bCs/>
          <w:color w:val="000000" w:themeColor="text1"/>
          <w:kern w:val="0"/>
          <w:sz w:val="24"/>
          <w:szCs w:val="24"/>
        </w:rPr>
        <w:t>.</w:t>
      </w:r>
      <w:r>
        <w:rPr>
          <w:rFonts w:hint="eastAsia" w:ascii="宋体" w:hAnsi="宋体"/>
          <w:b/>
          <w:color w:val="000000" w:themeColor="text1"/>
          <w:sz w:val="24"/>
          <w:szCs w:val="24"/>
        </w:rPr>
        <w:t>各类</w:t>
      </w:r>
      <w:r>
        <w:rPr>
          <w:rFonts w:hint="eastAsia" w:ascii="宋体" w:hAnsi="宋体"/>
          <w:b/>
          <w:color w:val="000000" w:themeColor="text1"/>
          <w:sz w:val="24"/>
          <w:szCs w:val="24"/>
          <w:lang w:val="zh-CN"/>
        </w:rPr>
        <w:t>证明材料</w:t>
      </w:r>
    </w:p>
    <w:p>
      <w:pPr>
        <w:spacing w:line="360" w:lineRule="auto"/>
        <w:rPr>
          <w:rFonts w:ascii="宋体" w:hAnsi="宋体"/>
          <w:color w:val="000000" w:themeColor="text1"/>
          <w:sz w:val="24"/>
          <w:szCs w:val="24"/>
        </w:rPr>
      </w:pPr>
      <w:r>
        <w:rPr>
          <w:rFonts w:hint="eastAsia" w:ascii="宋体" w:hAnsi="宋体"/>
          <w:color w:val="000000" w:themeColor="text1"/>
          <w:sz w:val="24"/>
          <w:szCs w:val="24"/>
        </w:rPr>
        <w:t>1.招标文件要求提供的其他资料。</w:t>
      </w:r>
    </w:p>
    <w:p>
      <w:pPr>
        <w:spacing w:line="360" w:lineRule="auto"/>
        <w:rPr>
          <w:rFonts w:ascii="宋体" w:hAnsi="宋体"/>
          <w:color w:val="000000" w:themeColor="text1"/>
          <w:sz w:val="24"/>
          <w:szCs w:val="24"/>
        </w:rPr>
      </w:pPr>
      <w:r>
        <w:rPr>
          <w:rFonts w:hint="eastAsia" w:ascii="宋体" w:hAnsi="宋体"/>
          <w:color w:val="000000" w:themeColor="text1"/>
          <w:sz w:val="24"/>
          <w:szCs w:val="24"/>
        </w:rPr>
        <w:t>2.投标人认为需提供的其他资料。</w:t>
      </w:r>
    </w:p>
    <w:p>
      <w:pPr>
        <w:pStyle w:val="3"/>
        <w:keepNext w:val="0"/>
        <w:keepLines w:val="0"/>
        <w:spacing w:line="360" w:lineRule="auto"/>
        <w:jc w:val="both"/>
        <w:rPr>
          <w:sz w:val="24"/>
          <w:szCs w:val="24"/>
          <w:lang w:val="en-US"/>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134" w:bottom="737" w:left="1134" w:header="851" w:footer="992" w:gutter="0"/>
      <w:pgNumType w:start="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sdtPr>
    <w:sdtContent>
      <w:p>
        <w:pPr>
          <w:pStyle w:val="18"/>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1">
    <w:nsid w:val="0000000C"/>
    <w:multiLevelType w:val="multilevel"/>
    <w:tmpl w:val="0000000C"/>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4554482F"/>
    <w:multiLevelType w:val="singleLevel"/>
    <w:tmpl w:val="4554482F"/>
    <w:lvl w:ilvl="0" w:tentative="0">
      <w:start w:val="1"/>
      <w:numFmt w:val="decimal"/>
      <w:lvlText w:val="%1."/>
      <w:lvlJc w:val="left"/>
      <w:pPr>
        <w:tabs>
          <w:tab w:val="left" w:pos="312"/>
        </w:tabs>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1201"/>
    <w:rsid w:val="000019B5"/>
    <w:rsid w:val="00001E33"/>
    <w:rsid w:val="000037F2"/>
    <w:rsid w:val="00005FCE"/>
    <w:rsid w:val="000064F9"/>
    <w:rsid w:val="00007E92"/>
    <w:rsid w:val="0001061A"/>
    <w:rsid w:val="000124B7"/>
    <w:rsid w:val="00015A02"/>
    <w:rsid w:val="00015B44"/>
    <w:rsid w:val="00021347"/>
    <w:rsid w:val="00021C1D"/>
    <w:rsid w:val="00022CDF"/>
    <w:rsid w:val="00024348"/>
    <w:rsid w:val="00024DB1"/>
    <w:rsid w:val="000275BE"/>
    <w:rsid w:val="00030745"/>
    <w:rsid w:val="0003153C"/>
    <w:rsid w:val="00032217"/>
    <w:rsid w:val="00032340"/>
    <w:rsid w:val="00032A72"/>
    <w:rsid w:val="00032C24"/>
    <w:rsid w:val="00032F2B"/>
    <w:rsid w:val="00035A5E"/>
    <w:rsid w:val="00035AB0"/>
    <w:rsid w:val="00040454"/>
    <w:rsid w:val="0004101F"/>
    <w:rsid w:val="00041174"/>
    <w:rsid w:val="0004149A"/>
    <w:rsid w:val="00042767"/>
    <w:rsid w:val="00043181"/>
    <w:rsid w:val="00044995"/>
    <w:rsid w:val="00044B0F"/>
    <w:rsid w:val="000474A9"/>
    <w:rsid w:val="000521B0"/>
    <w:rsid w:val="000545A4"/>
    <w:rsid w:val="00054C96"/>
    <w:rsid w:val="0005504F"/>
    <w:rsid w:val="000551DC"/>
    <w:rsid w:val="000554EC"/>
    <w:rsid w:val="000558A5"/>
    <w:rsid w:val="00060357"/>
    <w:rsid w:val="00060549"/>
    <w:rsid w:val="00062218"/>
    <w:rsid w:val="000629DD"/>
    <w:rsid w:val="00063168"/>
    <w:rsid w:val="0006359A"/>
    <w:rsid w:val="0006757D"/>
    <w:rsid w:val="00071A78"/>
    <w:rsid w:val="00073450"/>
    <w:rsid w:val="000736DB"/>
    <w:rsid w:val="000750A4"/>
    <w:rsid w:val="00076D91"/>
    <w:rsid w:val="0007784E"/>
    <w:rsid w:val="00077EEC"/>
    <w:rsid w:val="00080DBF"/>
    <w:rsid w:val="00081C20"/>
    <w:rsid w:val="00082D2C"/>
    <w:rsid w:val="00083CDD"/>
    <w:rsid w:val="00085B49"/>
    <w:rsid w:val="00086144"/>
    <w:rsid w:val="00086FD7"/>
    <w:rsid w:val="00087037"/>
    <w:rsid w:val="000876AB"/>
    <w:rsid w:val="0008773A"/>
    <w:rsid w:val="00090000"/>
    <w:rsid w:val="000900FC"/>
    <w:rsid w:val="00090186"/>
    <w:rsid w:val="00090971"/>
    <w:rsid w:val="00090F39"/>
    <w:rsid w:val="00091D78"/>
    <w:rsid w:val="0009262E"/>
    <w:rsid w:val="00093F13"/>
    <w:rsid w:val="000944D7"/>
    <w:rsid w:val="00096C31"/>
    <w:rsid w:val="000971DF"/>
    <w:rsid w:val="0009744B"/>
    <w:rsid w:val="000A0964"/>
    <w:rsid w:val="000A0F1D"/>
    <w:rsid w:val="000A10AF"/>
    <w:rsid w:val="000A1178"/>
    <w:rsid w:val="000A132A"/>
    <w:rsid w:val="000A1428"/>
    <w:rsid w:val="000A2E99"/>
    <w:rsid w:val="000A3313"/>
    <w:rsid w:val="000A5AB3"/>
    <w:rsid w:val="000A6071"/>
    <w:rsid w:val="000B18EE"/>
    <w:rsid w:val="000B1DD4"/>
    <w:rsid w:val="000B2D92"/>
    <w:rsid w:val="000B335C"/>
    <w:rsid w:val="000B4FD6"/>
    <w:rsid w:val="000B5551"/>
    <w:rsid w:val="000B57D8"/>
    <w:rsid w:val="000B681F"/>
    <w:rsid w:val="000B7161"/>
    <w:rsid w:val="000C039E"/>
    <w:rsid w:val="000C1341"/>
    <w:rsid w:val="000C19EE"/>
    <w:rsid w:val="000C3A16"/>
    <w:rsid w:val="000C3E86"/>
    <w:rsid w:val="000C5857"/>
    <w:rsid w:val="000C5C82"/>
    <w:rsid w:val="000C612E"/>
    <w:rsid w:val="000C6D84"/>
    <w:rsid w:val="000D02AA"/>
    <w:rsid w:val="000D0A17"/>
    <w:rsid w:val="000D17C6"/>
    <w:rsid w:val="000D3025"/>
    <w:rsid w:val="000D515C"/>
    <w:rsid w:val="000D5C01"/>
    <w:rsid w:val="000D6F6B"/>
    <w:rsid w:val="000D7A79"/>
    <w:rsid w:val="000E1185"/>
    <w:rsid w:val="000E14CD"/>
    <w:rsid w:val="000E15BD"/>
    <w:rsid w:val="000E550B"/>
    <w:rsid w:val="000E6319"/>
    <w:rsid w:val="000F082D"/>
    <w:rsid w:val="000F333E"/>
    <w:rsid w:val="000F422E"/>
    <w:rsid w:val="000F4E93"/>
    <w:rsid w:val="000F6D0F"/>
    <w:rsid w:val="001016F2"/>
    <w:rsid w:val="00103C85"/>
    <w:rsid w:val="00103E0C"/>
    <w:rsid w:val="00104530"/>
    <w:rsid w:val="00104A3C"/>
    <w:rsid w:val="001066A5"/>
    <w:rsid w:val="00107237"/>
    <w:rsid w:val="0010792E"/>
    <w:rsid w:val="00107975"/>
    <w:rsid w:val="00107F0A"/>
    <w:rsid w:val="001117FE"/>
    <w:rsid w:val="001119F0"/>
    <w:rsid w:val="00111FA5"/>
    <w:rsid w:val="00115848"/>
    <w:rsid w:val="00117038"/>
    <w:rsid w:val="00117F1A"/>
    <w:rsid w:val="00120A63"/>
    <w:rsid w:val="00120C8B"/>
    <w:rsid w:val="001246B6"/>
    <w:rsid w:val="001247E2"/>
    <w:rsid w:val="00125134"/>
    <w:rsid w:val="00126F44"/>
    <w:rsid w:val="00127E2F"/>
    <w:rsid w:val="00130354"/>
    <w:rsid w:val="00131C8E"/>
    <w:rsid w:val="00132AC3"/>
    <w:rsid w:val="0013377C"/>
    <w:rsid w:val="00134349"/>
    <w:rsid w:val="00141011"/>
    <w:rsid w:val="00141C9F"/>
    <w:rsid w:val="00142373"/>
    <w:rsid w:val="00143F98"/>
    <w:rsid w:val="0014459C"/>
    <w:rsid w:val="00146DBB"/>
    <w:rsid w:val="00147FB1"/>
    <w:rsid w:val="001518E9"/>
    <w:rsid w:val="00152DE7"/>
    <w:rsid w:val="00154774"/>
    <w:rsid w:val="00155388"/>
    <w:rsid w:val="00155CB9"/>
    <w:rsid w:val="00156723"/>
    <w:rsid w:val="00156A89"/>
    <w:rsid w:val="00157C1F"/>
    <w:rsid w:val="00160171"/>
    <w:rsid w:val="00160B53"/>
    <w:rsid w:val="00160C4C"/>
    <w:rsid w:val="00161123"/>
    <w:rsid w:val="001611B8"/>
    <w:rsid w:val="00161331"/>
    <w:rsid w:val="00161C8A"/>
    <w:rsid w:val="00161CC8"/>
    <w:rsid w:val="00162484"/>
    <w:rsid w:val="00162864"/>
    <w:rsid w:val="00162B44"/>
    <w:rsid w:val="00163ECB"/>
    <w:rsid w:val="00165EB9"/>
    <w:rsid w:val="00166437"/>
    <w:rsid w:val="001669A9"/>
    <w:rsid w:val="00166D0A"/>
    <w:rsid w:val="0016725C"/>
    <w:rsid w:val="00170333"/>
    <w:rsid w:val="0017064D"/>
    <w:rsid w:val="00170DBC"/>
    <w:rsid w:val="00171AA8"/>
    <w:rsid w:val="001740A1"/>
    <w:rsid w:val="00176355"/>
    <w:rsid w:val="00177528"/>
    <w:rsid w:val="00180D8E"/>
    <w:rsid w:val="0018304A"/>
    <w:rsid w:val="00183D05"/>
    <w:rsid w:val="00183F40"/>
    <w:rsid w:val="00186AFA"/>
    <w:rsid w:val="00186C8F"/>
    <w:rsid w:val="001904C1"/>
    <w:rsid w:val="00190BA3"/>
    <w:rsid w:val="00192D97"/>
    <w:rsid w:val="00194A15"/>
    <w:rsid w:val="00196F63"/>
    <w:rsid w:val="0019751B"/>
    <w:rsid w:val="001978B0"/>
    <w:rsid w:val="001A0A5F"/>
    <w:rsid w:val="001A0B92"/>
    <w:rsid w:val="001A1554"/>
    <w:rsid w:val="001A22C1"/>
    <w:rsid w:val="001A3186"/>
    <w:rsid w:val="001A3257"/>
    <w:rsid w:val="001A45B1"/>
    <w:rsid w:val="001A4ADD"/>
    <w:rsid w:val="001A5910"/>
    <w:rsid w:val="001A5CA1"/>
    <w:rsid w:val="001A6850"/>
    <w:rsid w:val="001A69EF"/>
    <w:rsid w:val="001B2547"/>
    <w:rsid w:val="001B4044"/>
    <w:rsid w:val="001B631D"/>
    <w:rsid w:val="001C21F6"/>
    <w:rsid w:val="001C4C6E"/>
    <w:rsid w:val="001C548E"/>
    <w:rsid w:val="001C66C5"/>
    <w:rsid w:val="001C7085"/>
    <w:rsid w:val="001C780A"/>
    <w:rsid w:val="001C7988"/>
    <w:rsid w:val="001D1224"/>
    <w:rsid w:val="001D128E"/>
    <w:rsid w:val="001D1CD7"/>
    <w:rsid w:val="001D44B5"/>
    <w:rsid w:val="001D470F"/>
    <w:rsid w:val="001D6A88"/>
    <w:rsid w:val="001D7C35"/>
    <w:rsid w:val="001E0168"/>
    <w:rsid w:val="001E146C"/>
    <w:rsid w:val="001E15CD"/>
    <w:rsid w:val="001E2F8C"/>
    <w:rsid w:val="001E3E6E"/>
    <w:rsid w:val="001E6B2B"/>
    <w:rsid w:val="001F0178"/>
    <w:rsid w:val="001F0A48"/>
    <w:rsid w:val="001F29E7"/>
    <w:rsid w:val="001F3324"/>
    <w:rsid w:val="001F38E6"/>
    <w:rsid w:val="001F3A9C"/>
    <w:rsid w:val="001F3CF4"/>
    <w:rsid w:val="001F42A5"/>
    <w:rsid w:val="001F46E4"/>
    <w:rsid w:val="001F50D5"/>
    <w:rsid w:val="00200C69"/>
    <w:rsid w:val="002024F8"/>
    <w:rsid w:val="00203A97"/>
    <w:rsid w:val="00203C57"/>
    <w:rsid w:val="00204D35"/>
    <w:rsid w:val="00205A07"/>
    <w:rsid w:val="00205DB6"/>
    <w:rsid w:val="002138E0"/>
    <w:rsid w:val="002141C4"/>
    <w:rsid w:val="002162C9"/>
    <w:rsid w:val="0021704B"/>
    <w:rsid w:val="00217885"/>
    <w:rsid w:val="00217942"/>
    <w:rsid w:val="00217F36"/>
    <w:rsid w:val="00220C2D"/>
    <w:rsid w:val="002216D2"/>
    <w:rsid w:val="00223351"/>
    <w:rsid w:val="00224F93"/>
    <w:rsid w:val="002270CA"/>
    <w:rsid w:val="002309C7"/>
    <w:rsid w:val="00230F16"/>
    <w:rsid w:val="002349C2"/>
    <w:rsid w:val="002359DD"/>
    <w:rsid w:val="00236BF6"/>
    <w:rsid w:val="00236FE0"/>
    <w:rsid w:val="0024073E"/>
    <w:rsid w:val="00246923"/>
    <w:rsid w:val="00247086"/>
    <w:rsid w:val="00247981"/>
    <w:rsid w:val="00247D3C"/>
    <w:rsid w:val="00250A15"/>
    <w:rsid w:val="002520A9"/>
    <w:rsid w:val="002523A4"/>
    <w:rsid w:val="00252A85"/>
    <w:rsid w:val="00252E6A"/>
    <w:rsid w:val="00252E75"/>
    <w:rsid w:val="002531F7"/>
    <w:rsid w:val="002618B9"/>
    <w:rsid w:val="00262286"/>
    <w:rsid w:val="002635F6"/>
    <w:rsid w:val="00267255"/>
    <w:rsid w:val="002677C5"/>
    <w:rsid w:val="0026789F"/>
    <w:rsid w:val="002706A8"/>
    <w:rsid w:val="00271E7B"/>
    <w:rsid w:val="00274A75"/>
    <w:rsid w:val="002758D1"/>
    <w:rsid w:val="00275B60"/>
    <w:rsid w:val="00276325"/>
    <w:rsid w:val="00276D08"/>
    <w:rsid w:val="00277A59"/>
    <w:rsid w:val="00280DF6"/>
    <w:rsid w:val="002813D5"/>
    <w:rsid w:val="00283220"/>
    <w:rsid w:val="002833E4"/>
    <w:rsid w:val="0028415C"/>
    <w:rsid w:val="002847EC"/>
    <w:rsid w:val="00285F7D"/>
    <w:rsid w:val="00286176"/>
    <w:rsid w:val="002900C6"/>
    <w:rsid w:val="00290210"/>
    <w:rsid w:val="00290AF1"/>
    <w:rsid w:val="00290EA5"/>
    <w:rsid w:val="00291B09"/>
    <w:rsid w:val="0029262E"/>
    <w:rsid w:val="00292903"/>
    <w:rsid w:val="00292B03"/>
    <w:rsid w:val="00293351"/>
    <w:rsid w:val="00294C80"/>
    <w:rsid w:val="002954F1"/>
    <w:rsid w:val="00297645"/>
    <w:rsid w:val="002A033D"/>
    <w:rsid w:val="002A154D"/>
    <w:rsid w:val="002A1E57"/>
    <w:rsid w:val="002A3538"/>
    <w:rsid w:val="002A3C54"/>
    <w:rsid w:val="002A40A7"/>
    <w:rsid w:val="002A5FA3"/>
    <w:rsid w:val="002B07D2"/>
    <w:rsid w:val="002B086D"/>
    <w:rsid w:val="002B240C"/>
    <w:rsid w:val="002B46C2"/>
    <w:rsid w:val="002B5C3E"/>
    <w:rsid w:val="002B5D5C"/>
    <w:rsid w:val="002B6555"/>
    <w:rsid w:val="002B6ACB"/>
    <w:rsid w:val="002B78C3"/>
    <w:rsid w:val="002C034F"/>
    <w:rsid w:val="002C065F"/>
    <w:rsid w:val="002C0752"/>
    <w:rsid w:val="002C1118"/>
    <w:rsid w:val="002C179F"/>
    <w:rsid w:val="002C1AB6"/>
    <w:rsid w:val="002C1FA8"/>
    <w:rsid w:val="002C2541"/>
    <w:rsid w:val="002C273A"/>
    <w:rsid w:val="002C5CB7"/>
    <w:rsid w:val="002C5EBE"/>
    <w:rsid w:val="002C7284"/>
    <w:rsid w:val="002C72B3"/>
    <w:rsid w:val="002D100B"/>
    <w:rsid w:val="002D274A"/>
    <w:rsid w:val="002D2ABF"/>
    <w:rsid w:val="002D2E6F"/>
    <w:rsid w:val="002D3A79"/>
    <w:rsid w:val="002D3B81"/>
    <w:rsid w:val="002D4130"/>
    <w:rsid w:val="002D5A33"/>
    <w:rsid w:val="002D5B54"/>
    <w:rsid w:val="002D6C15"/>
    <w:rsid w:val="002E04AA"/>
    <w:rsid w:val="002E0705"/>
    <w:rsid w:val="002E38DF"/>
    <w:rsid w:val="002E3D50"/>
    <w:rsid w:val="002E40B8"/>
    <w:rsid w:val="002E4684"/>
    <w:rsid w:val="002E5B7A"/>
    <w:rsid w:val="002E5EAB"/>
    <w:rsid w:val="002E5EDD"/>
    <w:rsid w:val="002E6E32"/>
    <w:rsid w:val="002E7061"/>
    <w:rsid w:val="002E7AC9"/>
    <w:rsid w:val="002F14A2"/>
    <w:rsid w:val="002F386C"/>
    <w:rsid w:val="002F4D72"/>
    <w:rsid w:val="002F4ECE"/>
    <w:rsid w:val="002F5648"/>
    <w:rsid w:val="002F692A"/>
    <w:rsid w:val="002F6F9E"/>
    <w:rsid w:val="002F7057"/>
    <w:rsid w:val="002F7ADE"/>
    <w:rsid w:val="002F7E87"/>
    <w:rsid w:val="0030102A"/>
    <w:rsid w:val="003028A1"/>
    <w:rsid w:val="00305086"/>
    <w:rsid w:val="0030511C"/>
    <w:rsid w:val="00305EF3"/>
    <w:rsid w:val="00306B44"/>
    <w:rsid w:val="00307C6D"/>
    <w:rsid w:val="0031146F"/>
    <w:rsid w:val="003160CE"/>
    <w:rsid w:val="003166E1"/>
    <w:rsid w:val="0031705A"/>
    <w:rsid w:val="003175DD"/>
    <w:rsid w:val="00317A60"/>
    <w:rsid w:val="0032057B"/>
    <w:rsid w:val="0032346F"/>
    <w:rsid w:val="003252DF"/>
    <w:rsid w:val="00326922"/>
    <w:rsid w:val="00326E67"/>
    <w:rsid w:val="00330FBC"/>
    <w:rsid w:val="00331EF4"/>
    <w:rsid w:val="00332D7E"/>
    <w:rsid w:val="0033413C"/>
    <w:rsid w:val="0034009B"/>
    <w:rsid w:val="00340152"/>
    <w:rsid w:val="00343DE1"/>
    <w:rsid w:val="003442BA"/>
    <w:rsid w:val="003453A3"/>
    <w:rsid w:val="003456D5"/>
    <w:rsid w:val="00346797"/>
    <w:rsid w:val="00350415"/>
    <w:rsid w:val="00350C41"/>
    <w:rsid w:val="00351A42"/>
    <w:rsid w:val="003522B5"/>
    <w:rsid w:val="00354113"/>
    <w:rsid w:val="00354D79"/>
    <w:rsid w:val="00355D59"/>
    <w:rsid w:val="003562A9"/>
    <w:rsid w:val="0035724C"/>
    <w:rsid w:val="00357BB1"/>
    <w:rsid w:val="003601BC"/>
    <w:rsid w:val="003605DA"/>
    <w:rsid w:val="00360873"/>
    <w:rsid w:val="00361AFB"/>
    <w:rsid w:val="00361E13"/>
    <w:rsid w:val="003620B6"/>
    <w:rsid w:val="00363A25"/>
    <w:rsid w:val="00363FBE"/>
    <w:rsid w:val="0036589D"/>
    <w:rsid w:val="00366FF7"/>
    <w:rsid w:val="00367583"/>
    <w:rsid w:val="00370558"/>
    <w:rsid w:val="00370E95"/>
    <w:rsid w:val="00371622"/>
    <w:rsid w:val="00372CDD"/>
    <w:rsid w:val="00374800"/>
    <w:rsid w:val="0037604A"/>
    <w:rsid w:val="0037796F"/>
    <w:rsid w:val="003850C1"/>
    <w:rsid w:val="00386C41"/>
    <w:rsid w:val="00386F2E"/>
    <w:rsid w:val="00387C9F"/>
    <w:rsid w:val="00391691"/>
    <w:rsid w:val="00392AD0"/>
    <w:rsid w:val="00394EAE"/>
    <w:rsid w:val="0039586D"/>
    <w:rsid w:val="00396A34"/>
    <w:rsid w:val="0039754F"/>
    <w:rsid w:val="003978E6"/>
    <w:rsid w:val="003A0038"/>
    <w:rsid w:val="003A059F"/>
    <w:rsid w:val="003A1C3D"/>
    <w:rsid w:val="003A231E"/>
    <w:rsid w:val="003A585F"/>
    <w:rsid w:val="003A60CE"/>
    <w:rsid w:val="003A66C5"/>
    <w:rsid w:val="003A7970"/>
    <w:rsid w:val="003A79B3"/>
    <w:rsid w:val="003A7FDC"/>
    <w:rsid w:val="003B0B76"/>
    <w:rsid w:val="003B5C3F"/>
    <w:rsid w:val="003C2A43"/>
    <w:rsid w:val="003C4C9F"/>
    <w:rsid w:val="003C57A9"/>
    <w:rsid w:val="003C62D0"/>
    <w:rsid w:val="003C6BAD"/>
    <w:rsid w:val="003C719D"/>
    <w:rsid w:val="003D175D"/>
    <w:rsid w:val="003D1807"/>
    <w:rsid w:val="003D198A"/>
    <w:rsid w:val="003D2F50"/>
    <w:rsid w:val="003D305F"/>
    <w:rsid w:val="003D3113"/>
    <w:rsid w:val="003D3190"/>
    <w:rsid w:val="003D4943"/>
    <w:rsid w:val="003D5297"/>
    <w:rsid w:val="003D5B83"/>
    <w:rsid w:val="003D7194"/>
    <w:rsid w:val="003D73A0"/>
    <w:rsid w:val="003E303A"/>
    <w:rsid w:val="003E309A"/>
    <w:rsid w:val="003E3399"/>
    <w:rsid w:val="003E4270"/>
    <w:rsid w:val="003E4CA7"/>
    <w:rsid w:val="003E4FD1"/>
    <w:rsid w:val="003E53CD"/>
    <w:rsid w:val="003E61FE"/>
    <w:rsid w:val="003E6776"/>
    <w:rsid w:val="003E6B9C"/>
    <w:rsid w:val="003E7A65"/>
    <w:rsid w:val="003F1BED"/>
    <w:rsid w:val="003F1EF2"/>
    <w:rsid w:val="003F43DD"/>
    <w:rsid w:val="003F6293"/>
    <w:rsid w:val="0040058C"/>
    <w:rsid w:val="004010B1"/>
    <w:rsid w:val="0040126E"/>
    <w:rsid w:val="004023C0"/>
    <w:rsid w:val="00403054"/>
    <w:rsid w:val="00404152"/>
    <w:rsid w:val="00406E46"/>
    <w:rsid w:val="0040743F"/>
    <w:rsid w:val="004115E2"/>
    <w:rsid w:val="004117C1"/>
    <w:rsid w:val="00411877"/>
    <w:rsid w:val="004127CA"/>
    <w:rsid w:val="00414241"/>
    <w:rsid w:val="00414662"/>
    <w:rsid w:val="00414951"/>
    <w:rsid w:val="00415D23"/>
    <w:rsid w:val="00416BA2"/>
    <w:rsid w:val="004177EB"/>
    <w:rsid w:val="00417D84"/>
    <w:rsid w:val="00420B58"/>
    <w:rsid w:val="00420E9F"/>
    <w:rsid w:val="004223BB"/>
    <w:rsid w:val="00422556"/>
    <w:rsid w:val="004230C7"/>
    <w:rsid w:val="00425C9D"/>
    <w:rsid w:val="00425DB7"/>
    <w:rsid w:val="004261E5"/>
    <w:rsid w:val="00426A2D"/>
    <w:rsid w:val="00431F27"/>
    <w:rsid w:val="00432AB7"/>
    <w:rsid w:val="00432B10"/>
    <w:rsid w:val="00432F40"/>
    <w:rsid w:val="00433011"/>
    <w:rsid w:val="004352F5"/>
    <w:rsid w:val="00435D31"/>
    <w:rsid w:val="00435D5B"/>
    <w:rsid w:val="004374BE"/>
    <w:rsid w:val="00440E33"/>
    <w:rsid w:val="00441C6D"/>
    <w:rsid w:val="00441CA8"/>
    <w:rsid w:val="004431F8"/>
    <w:rsid w:val="00443247"/>
    <w:rsid w:val="00445BD5"/>
    <w:rsid w:val="00446442"/>
    <w:rsid w:val="00447B3B"/>
    <w:rsid w:val="00452F0B"/>
    <w:rsid w:val="00455294"/>
    <w:rsid w:val="00456764"/>
    <w:rsid w:val="00456D1C"/>
    <w:rsid w:val="004575B1"/>
    <w:rsid w:val="00461B30"/>
    <w:rsid w:val="00461F1F"/>
    <w:rsid w:val="0046293D"/>
    <w:rsid w:val="0046308F"/>
    <w:rsid w:val="00463E0A"/>
    <w:rsid w:val="00473067"/>
    <w:rsid w:val="004755C8"/>
    <w:rsid w:val="004762E4"/>
    <w:rsid w:val="004771B0"/>
    <w:rsid w:val="00477F94"/>
    <w:rsid w:val="00481182"/>
    <w:rsid w:val="0048197A"/>
    <w:rsid w:val="00481B1C"/>
    <w:rsid w:val="004825C2"/>
    <w:rsid w:val="004827A6"/>
    <w:rsid w:val="00482AEC"/>
    <w:rsid w:val="00482DE0"/>
    <w:rsid w:val="00482E8B"/>
    <w:rsid w:val="004831B7"/>
    <w:rsid w:val="004836DA"/>
    <w:rsid w:val="00483816"/>
    <w:rsid w:val="004857AE"/>
    <w:rsid w:val="00486BCF"/>
    <w:rsid w:val="0049094E"/>
    <w:rsid w:val="00491598"/>
    <w:rsid w:val="00493B4C"/>
    <w:rsid w:val="00493C31"/>
    <w:rsid w:val="0049481A"/>
    <w:rsid w:val="00496C93"/>
    <w:rsid w:val="004A17D2"/>
    <w:rsid w:val="004A2179"/>
    <w:rsid w:val="004A32E9"/>
    <w:rsid w:val="004A6F4D"/>
    <w:rsid w:val="004A7401"/>
    <w:rsid w:val="004B1CE0"/>
    <w:rsid w:val="004B22B2"/>
    <w:rsid w:val="004B45DD"/>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8D6"/>
    <w:rsid w:val="004D3DB3"/>
    <w:rsid w:val="004D3F79"/>
    <w:rsid w:val="004D57AF"/>
    <w:rsid w:val="004D5A44"/>
    <w:rsid w:val="004D6BA9"/>
    <w:rsid w:val="004E0D0E"/>
    <w:rsid w:val="004E19E1"/>
    <w:rsid w:val="004E1DF0"/>
    <w:rsid w:val="004E37D1"/>
    <w:rsid w:val="004E3BE0"/>
    <w:rsid w:val="004F1197"/>
    <w:rsid w:val="004F1447"/>
    <w:rsid w:val="004F68E4"/>
    <w:rsid w:val="00500436"/>
    <w:rsid w:val="00500D74"/>
    <w:rsid w:val="0050117C"/>
    <w:rsid w:val="005022B8"/>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279ED"/>
    <w:rsid w:val="00530AA4"/>
    <w:rsid w:val="00531038"/>
    <w:rsid w:val="00531CDF"/>
    <w:rsid w:val="005323F9"/>
    <w:rsid w:val="00532CEC"/>
    <w:rsid w:val="005351EA"/>
    <w:rsid w:val="00535522"/>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56E6"/>
    <w:rsid w:val="00556CAB"/>
    <w:rsid w:val="00557212"/>
    <w:rsid w:val="005611C9"/>
    <w:rsid w:val="005655C3"/>
    <w:rsid w:val="0056676F"/>
    <w:rsid w:val="00566FEB"/>
    <w:rsid w:val="00570A65"/>
    <w:rsid w:val="00571223"/>
    <w:rsid w:val="00571EF8"/>
    <w:rsid w:val="0057340F"/>
    <w:rsid w:val="00574104"/>
    <w:rsid w:val="00575115"/>
    <w:rsid w:val="0057590C"/>
    <w:rsid w:val="00575C09"/>
    <w:rsid w:val="005771EF"/>
    <w:rsid w:val="005778F6"/>
    <w:rsid w:val="00577D22"/>
    <w:rsid w:val="005805F3"/>
    <w:rsid w:val="00584B37"/>
    <w:rsid w:val="00585EC9"/>
    <w:rsid w:val="00586746"/>
    <w:rsid w:val="00587BE1"/>
    <w:rsid w:val="00587E08"/>
    <w:rsid w:val="005911A7"/>
    <w:rsid w:val="00593673"/>
    <w:rsid w:val="005937B4"/>
    <w:rsid w:val="00594ECC"/>
    <w:rsid w:val="00595358"/>
    <w:rsid w:val="00595AC9"/>
    <w:rsid w:val="0059662E"/>
    <w:rsid w:val="00596711"/>
    <w:rsid w:val="0059698F"/>
    <w:rsid w:val="00597732"/>
    <w:rsid w:val="005A2E2B"/>
    <w:rsid w:val="005A30D6"/>
    <w:rsid w:val="005A506A"/>
    <w:rsid w:val="005A5BF4"/>
    <w:rsid w:val="005A61DE"/>
    <w:rsid w:val="005A63BF"/>
    <w:rsid w:val="005A6B7B"/>
    <w:rsid w:val="005A75B9"/>
    <w:rsid w:val="005B1D3A"/>
    <w:rsid w:val="005B275E"/>
    <w:rsid w:val="005B37A7"/>
    <w:rsid w:val="005B37DC"/>
    <w:rsid w:val="005B72CA"/>
    <w:rsid w:val="005C02F2"/>
    <w:rsid w:val="005C0AAB"/>
    <w:rsid w:val="005C1201"/>
    <w:rsid w:val="005C24D1"/>
    <w:rsid w:val="005C46EF"/>
    <w:rsid w:val="005C70A7"/>
    <w:rsid w:val="005C7788"/>
    <w:rsid w:val="005D1575"/>
    <w:rsid w:val="005D18E5"/>
    <w:rsid w:val="005D20F2"/>
    <w:rsid w:val="005D32FF"/>
    <w:rsid w:val="005D39BE"/>
    <w:rsid w:val="005D3ABE"/>
    <w:rsid w:val="005D450D"/>
    <w:rsid w:val="005D49D6"/>
    <w:rsid w:val="005D7B0E"/>
    <w:rsid w:val="005E0C34"/>
    <w:rsid w:val="005E1B00"/>
    <w:rsid w:val="005E1E22"/>
    <w:rsid w:val="005E28DB"/>
    <w:rsid w:val="005E31CC"/>
    <w:rsid w:val="005E3EC1"/>
    <w:rsid w:val="005E4F1E"/>
    <w:rsid w:val="005E666E"/>
    <w:rsid w:val="005E7B84"/>
    <w:rsid w:val="005E7EEB"/>
    <w:rsid w:val="005F01D8"/>
    <w:rsid w:val="005F04AE"/>
    <w:rsid w:val="005F1AFD"/>
    <w:rsid w:val="005F221E"/>
    <w:rsid w:val="005F26AF"/>
    <w:rsid w:val="005F461F"/>
    <w:rsid w:val="005F4751"/>
    <w:rsid w:val="005F48F7"/>
    <w:rsid w:val="005F5051"/>
    <w:rsid w:val="005F5965"/>
    <w:rsid w:val="005F62DF"/>
    <w:rsid w:val="005F639F"/>
    <w:rsid w:val="005F6C1D"/>
    <w:rsid w:val="005F6C97"/>
    <w:rsid w:val="005F72B5"/>
    <w:rsid w:val="00601EDD"/>
    <w:rsid w:val="006033B9"/>
    <w:rsid w:val="00603405"/>
    <w:rsid w:val="0060357F"/>
    <w:rsid w:val="0061529A"/>
    <w:rsid w:val="00615A8D"/>
    <w:rsid w:val="00616936"/>
    <w:rsid w:val="00616A52"/>
    <w:rsid w:val="00617E1A"/>
    <w:rsid w:val="00620490"/>
    <w:rsid w:val="006205F0"/>
    <w:rsid w:val="00620B2E"/>
    <w:rsid w:val="00622B32"/>
    <w:rsid w:val="00624825"/>
    <w:rsid w:val="00624BAD"/>
    <w:rsid w:val="00625939"/>
    <w:rsid w:val="00625EE4"/>
    <w:rsid w:val="00626D8A"/>
    <w:rsid w:val="006336DD"/>
    <w:rsid w:val="00633914"/>
    <w:rsid w:val="00633E76"/>
    <w:rsid w:val="0063458B"/>
    <w:rsid w:val="00635B60"/>
    <w:rsid w:val="006370B3"/>
    <w:rsid w:val="00637903"/>
    <w:rsid w:val="00637E93"/>
    <w:rsid w:val="00637F2E"/>
    <w:rsid w:val="00641217"/>
    <w:rsid w:val="00645BC8"/>
    <w:rsid w:val="00647829"/>
    <w:rsid w:val="0064782F"/>
    <w:rsid w:val="00650FB0"/>
    <w:rsid w:val="0065161B"/>
    <w:rsid w:val="006530CE"/>
    <w:rsid w:val="0065564E"/>
    <w:rsid w:val="0065704D"/>
    <w:rsid w:val="0065785E"/>
    <w:rsid w:val="00657D10"/>
    <w:rsid w:val="00657D1A"/>
    <w:rsid w:val="00660CE4"/>
    <w:rsid w:val="00661376"/>
    <w:rsid w:val="006615E5"/>
    <w:rsid w:val="006622A4"/>
    <w:rsid w:val="0066247B"/>
    <w:rsid w:val="00663483"/>
    <w:rsid w:val="00663B6F"/>
    <w:rsid w:val="00663DD3"/>
    <w:rsid w:val="0066477C"/>
    <w:rsid w:val="00666A3E"/>
    <w:rsid w:val="00670FAA"/>
    <w:rsid w:val="006718B0"/>
    <w:rsid w:val="006719FE"/>
    <w:rsid w:val="00671B47"/>
    <w:rsid w:val="00673EB8"/>
    <w:rsid w:val="0067519A"/>
    <w:rsid w:val="0067569A"/>
    <w:rsid w:val="006770D0"/>
    <w:rsid w:val="006820F4"/>
    <w:rsid w:val="00683D35"/>
    <w:rsid w:val="00685872"/>
    <w:rsid w:val="00685E21"/>
    <w:rsid w:val="00686600"/>
    <w:rsid w:val="006869C4"/>
    <w:rsid w:val="0068719C"/>
    <w:rsid w:val="00687D18"/>
    <w:rsid w:val="0069019B"/>
    <w:rsid w:val="00694C2F"/>
    <w:rsid w:val="006974C8"/>
    <w:rsid w:val="00697B24"/>
    <w:rsid w:val="00697EA9"/>
    <w:rsid w:val="006A0433"/>
    <w:rsid w:val="006A06EE"/>
    <w:rsid w:val="006A16CC"/>
    <w:rsid w:val="006A206A"/>
    <w:rsid w:val="006A25CE"/>
    <w:rsid w:val="006A3281"/>
    <w:rsid w:val="006A4BA2"/>
    <w:rsid w:val="006A78BD"/>
    <w:rsid w:val="006A7F47"/>
    <w:rsid w:val="006A7FBB"/>
    <w:rsid w:val="006B0E96"/>
    <w:rsid w:val="006B1ADB"/>
    <w:rsid w:val="006B3C71"/>
    <w:rsid w:val="006B4351"/>
    <w:rsid w:val="006B60F9"/>
    <w:rsid w:val="006B6263"/>
    <w:rsid w:val="006C227A"/>
    <w:rsid w:val="006C344B"/>
    <w:rsid w:val="006C3D88"/>
    <w:rsid w:val="006C4292"/>
    <w:rsid w:val="006D1BEC"/>
    <w:rsid w:val="006D30BE"/>
    <w:rsid w:val="006D567A"/>
    <w:rsid w:val="006D58D2"/>
    <w:rsid w:val="006D5943"/>
    <w:rsid w:val="006E010B"/>
    <w:rsid w:val="006E058B"/>
    <w:rsid w:val="006E16A8"/>
    <w:rsid w:val="006E242B"/>
    <w:rsid w:val="006E382F"/>
    <w:rsid w:val="006E6765"/>
    <w:rsid w:val="006E6953"/>
    <w:rsid w:val="006E77F4"/>
    <w:rsid w:val="006F1AAC"/>
    <w:rsid w:val="006F2097"/>
    <w:rsid w:val="006F2347"/>
    <w:rsid w:val="006F344D"/>
    <w:rsid w:val="006F5052"/>
    <w:rsid w:val="006F5776"/>
    <w:rsid w:val="006F63B1"/>
    <w:rsid w:val="006F7539"/>
    <w:rsid w:val="00700CD9"/>
    <w:rsid w:val="007010A5"/>
    <w:rsid w:val="00701BA9"/>
    <w:rsid w:val="00701EF4"/>
    <w:rsid w:val="007020B5"/>
    <w:rsid w:val="007029E6"/>
    <w:rsid w:val="00702AB7"/>
    <w:rsid w:val="007054A9"/>
    <w:rsid w:val="007055F3"/>
    <w:rsid w:val="00706479"/>
    <w:rsid w:val="00706DA6"/>
    <w:rsid w:val="007071EB"/>
    <w:rsid w:val="00710463"/>
    <w:rsid w:val="00710837"/>
    <w:rsid w:val="00710B71"/>
    <w:rsid w:val="00713350"/>
    <w:rsid w:val="00714859"/>
    <w:rsid w:val="00714F92"/>
    <w:rsid w:val="00717FD3"/>
    <w:rsid w:val="00720C41"/>
    <w:rsid w:val="00722E5A"/>
    <w:rsid w:val="00722FBA"/>
    <w:rsid w:val="0072313F"/>
    <w:rsid w:val="00724F07"/>
    <w:rsid w:val="0072792D"/>
    <w:rsid w:val="00727F36"/>
    <w:rsid w:val="0073012D"/>
    <w:rsid w:val="007318D0"/>
    <w:rsid w:val="00732422"/>
    <w:rsid w:val="00732742"/>
    <w:rsid w:val="0073370C"/>
    <w:rsid w:val="00733A3B"/>
    <w:rsid w:val="00736EF6"/>
    <w:rsid w:val="00740681"/>
    <w:rsid w:val="007425C8"/>
    <w:rsid w:val="00744479"/>
    <w:rsid w:val="007444F9"/>
    <w:rsid w:val="00744FCC"/>
    <w:rsid w:val="007452E7"/>
    <w:rsid w:val="0075190A"/>
    <w:rsid w:val="00752753"/>
    <w:rsid w:val="00752854"/>
    <w:rsid w:val="00753180"/>
    <w:rsid w:val="007540E8"/>
    <w:rsid w:val="00754E54"/>
    <w:rsid w:val="00755E9B"/>
    <w:rsid w:val="00757C5B"/>
    <w:rsid w:val="00757E08"/>
    <w:rsid w:val="00761B4D"/>
    <w:rsid w:val="007667D9"/>
    <w:rsid w:val="00766ADF"/>
    <w:rsid w:val="007717C6"/>
    <w:rsid w:val="00772676"/>
    <w:rsid w:val="007726C3"/>
    <w:rsid w:val="00773CE2"/>
    <w:rsid w:val="00773D9F"/>
    <w:rsid w:val="00774571"/>
    <w:rsid w:val="00780E8E"/>
    <w:rsid w:val="007812FA"/>
    <w:rsid w:val="00781B9A"/>
    <w:rsid w:val="0078207C"/>
    <w:rsid w:val="0078227D"/>
    <w:rsid w:val="00782676"/>
    <w:rsid w:val="007830D7"/>
    <w:rsid w:val="0078499E"/>
    <w:rsid w:val="00784EDA"/>
    <w:rsid w:val="0078591F"/>
    <w:rsid w:val="0078611D"/>
    <w:rsid w:val="0078681F"/>
    <w:rsid w:val="0078682A"/>
    <w:rsid w:val="00786E7B"/>
    <w:rsid w:val="00787879"/>
    <w:rsid w:val="00791867"/>
    <w:rsid w:val="007919E4"/>
    <w:rsid w:val="0079216A"/>
    <w:rsid w:val="007925CB"/>
    <w:rsid w:val="00792D96"/>
    <w:rsid w:val="00793656"/>
    <w:rsid w:val="00794032"/>
    <w:rsid w:val="00795189"/>
    <w:rsid w:val="007969EF"/>
    <w:rsid w:val="00796DA7"/>
    <w:rsid w:val="007A0737"/>
    <w:rsid w:val="007A1182"/>
    <w:rsid w:val="007A341B"/>
    <w:rsid w:val="007A4095"/>
    <w:rsid w:val="007A5951"/>
    <w:rsid w:val="007A6419"/>
    <w:rsid w:val="007A7335"/>
    <w:rsid w:val="007B06C6"/>
    <w:rsid w:val="007B16B5"/>
    <w:rsid w:val="007B4372"/>
    <w:rsid w:val="007B50EE"/>
    <w:rsid w:val="007B7839"/>
    <w:rsid w:val="007B79A8"/>
    <w:rsid w:val="007C0FB3"/>
    <w:rsid w:val="007C1718"/>
    <w:rsid w:val="007C17CD"/>
    <w:rsid w:val="007C17F7"/>
    <w:rsid w:val="007C1873"/>
    <w:rsid w:val="007C1EAB"/>
    <w:rsid w:val="007C3E96"/>
    <w:rsid w:val="007C43EF"/>
    <w:rsid w:val="007C4F12"/>
    <w:rsid w:val="007C6D29"/>
    <w:rsid w:val="007C6DE3"/>
    <w:rsid w:val="007C7D9A"/>
    <w:rsid w:val="007D0240"/>
    <w:rsid w:val="007D064F"/>
    <w:rsid w:val="007D06D2"/>
    <w:rsid w:val="007D114E"/>
    <w:rsid w:val="007D1ACE"/>
    <w:rsid w:val="007D2830"/>
    <w:rsid w:val="007D45A9"/>
    <w:rsid w:val="007D4AB8"/>
    <w:rsid w:val="007D4FF0"/>
    <w:rsid w:val="007D6050"/>
    <w:rsid w:val="007E0C1C"/>
    <w:rsid w:val="007E1654"/>
    <w:rsid w:val="007E1922"/>
    <w:rsid w:val="007E2507"/>
    <w:rsid w:val="007E4109"/>
    <w:rsid w:val="007E5186"/>
    <w:rsid w:val="007E6083"/>
    <w:rsid w:val="007E6348"/>
    <w:rsid w:val="007E7BC7"/>
    <w:rsid w:val="007E7F1E"/>
    <w:rsid w:val="007F1595"/>
    <w:rsid w:val="007F28E2"/>
    <w:rsid w:val="007F39F9"/>
    <w:rsid w:val="007F425A"/>
    <w:rsid w:val="007F5F08"/>
    <w:rsid w:val="007F5FD5"/>
    <w:rsid w:val="007F6127"/>
    <w:rsid w:val="007F6812"/>
    <w:rsid w:val="007F6974"/>
    <w:rsid w:val="007F7A75"/>
    <w:rsid w:val="00803208"/>
    <w:rsid w:val="00805282"/>
    <w:rsid w:val="008056B7"/>
    <w:rsid w:val="00806D55"/>
    <w:rsid w:val="00807358"/>
    <w:rsid w:val="00810769"/>
    <w:rsid w:val="0081336F"/>
    <w:rsid w:val="008151FE"/>
    <w:rsid w:val="008160B8"/>
    <w:rsid w:val="008209C0"/>
    <w:rsid w:val="0082215B"/>
    <w:rsid w:val="0082268F"/>
    <w:rsid w:val="008237E0"/>
    <w:rsid w:val="00823D48"/>
    <w:rsid w:val="008244AF"/>
    <w:rsid w:val="00825E02"/>
    <w:rsid w:val="00825F3D"/>
    <w:rsid w:val="008261CD"/>
    <w:rsid w:val="00827211"/>
    <w:rsid w:val="00827806"/>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1DD"/>
    <w:rsid w:val="00846755"/>
    <w:rsid w:val="00847B72"/>
    <w:rsid w:val="00852B2F"/>
    <w:rsid w:val="00853147"/>
    <w:rsid w:val="00853159"/>
    <w:rsid w:val="00855499"/>
    <w:rsid w:val="0085576F"/>
    <w:rsid w:val="00855F4C"/>
    <w:rsid w:val="00857D31"/>
    <w:rsid w:val="008604C7"/>
    <w:rsid w:val="00860870"/>
    <w:rsid w:val="0086264D"/>
    <w:rsid w:val="00862DFA"/>
    <w:rsid w:val="00863D3F"/>
    <w:rsid w:val="008640A9"/>
    <w:rsid w:val="00864A68"/>
    <w:rsid w:val="0086561A"/>
    <w:rsid w:val="00867A66"/>
    <w:rsid w:val="00867D40"/>
    <w:rsid w:val="00871360"/>
    <w:rsid w:val="008714CE"/>
    <w:rsid w:val="00872915"/>
    <w:rsid w:val="00872F0E"/>
    <w:rsid w:val="00872F54"/>
    <w:rsid w:val="00874F1E"/>
    <w:rsid w:val="00874F94"/>
    <w:rsid w:val="008759F2"/>
    <w:rsid w:val="00876D6E"/>
    <w:rsid w:val="0088012E"/>
    <w:rsid w:val="00880506"/>
    <w:rsid w:val="0088080F"/>
    <w:rsid w:val="00881C7A"/>
    <w:rsid w:val="00881CC4"/>
    <w:rsid w:val="008820EB"/>
    <w:rsid w:val="00883457"/>
    <w:rsid w:val="0088395D"/>
    <w:rsid w:val="0088652E"/>
    <w:rsid w:val="00887695"/>
    <w:rsid w:val="00887B1A"/>
    <w:rsid w:val="00890105"/>
    <w:rsid w:val="008920CE"/>
    <w:rsid w:val="008955D7"/>
    <w:rsid w:val="00895CE7"/>
    <w:rsid w:val="008A090F"/>
    <w:rsid w:val="008A3F3D"/>
    <w:rsid w:val="008A48A2"/>
    <w:rsid w:val="008A6156"/>
    <w:rsid w:val="008B2560"/>
    <w:rsid w:val="008B4F77"/>
    <w:rsid w:val="008B58CB"/>
    <w:rsid w:val="008B6131"/>
    <w:rsid w:val="008B700C"/>
    <w:rsid w:val="008B773A"/>
    <w:rsid w:val="008B7839"/>
    <w:rsid w:val="008B7C2B"/>
    <w:rsid w:val="008B7F41"/>
    <w:rsid w:val="008C0865"/>
    <w:rsid w:val="008C0BB8"/>
    <w:rsid w:val="008C141C"/>
    <w:rsid w:val="008C2460"/>
    <w:rsid w:val="008C2B47"/>
    <w:rsid w:val="008C2C58"/>
    <w:rsid w:val="008C61E1"/>
    <w:rsid w:val="008C7CCE"/>
    <w:rsid w:val="008D03BD"/>
    <w:rsid w:val="008D1CB0"/>
    <w:rsid w:val="008D4B46"/>
    <w:rsid w:val="008D51C7"/>
    <w:rsid w:val="008D6598"/>
    <w:rsid w:val="008D6D39"/>
    <w:rsid w:val="008D6E21"/>
    <w:rsid w:val="008D7C67"/>
    <w:rsid w:val="008D7F22"/>
    <w:rsid w:val="008E0121"/>
    <w:rsid w:val="008E1103"/>
    <w:rsid w:val="008E12F3"/>
    <w:rsid w:val="008E2721"/>
    <w:rsid w:val="008E3AA7"/>
    <w:rsid w:val="008E5FD0"/>
    <w:rsid w:val="008E64B5"/>
    <w:rsid w:val="008F1E56"/>
    <w:rsid w:val="008F23DD"/>
    <w:rsid w:val="008F2D09"/>
    <w:rsid w:val="008F4ED4"/>
    <w:rsid w:val="008F6074"/>
    <w:rsid w:val="008F6418"/>
    <w:rsid w:val="008F66DE"/>
    <w:rsid w:val="008F7C65"/>
    <w:rsid w:val="00900237"/>
    <w:rsid w:val="009023CD"/>
    <w:rsid w:val="00903251"/>
    <w:rsid w:val="009035CB"/>
    <w:rsid w:val="00904D56"/>
    <w:rsid w:val="00904F9C"/>
    <w:rsid w:val="009060B7"/>
    <w:rsid w:val="00907078"/>
    <w:rsid w:val="00907B49"/>
    <w:rsid w:val="009101B9"/>
    <w:rsid w:val="0091105D"/>
    <w:rsid w:val="009132A8"/>
    <w:rsid w:val="00913BC2"/>
    <w:rsid w:val="00913F0D"/>
    <w:rsid w:val="00914424"/>
    <w:rsid w:val="009149DE"/>
    <w:rsid w:val="00914D5D"/>
    <w:rsid w:val="0091581B"/>
    <w:rsid w:val="009169B4"/>
    <w:rsid w:val="0091754C"/>
    <w:rsid w:val="009175DE"/>
    <w:rsid w:val="00920046"/>
    <w:rsid w:val="00920A46"/>
    <w:rsid w:val="009211DC"/>
    <w:rsid w:val="0092179F"/>
    <w:rsid w:val="00921E82"/>
    <w:rsid w:val="00922CD4"/>
    <w:rsid w:val="00923416"/>
    <w:rsid w:val="00924D6A"/>
    <w:rsid w:val="00925DCD"/>
    <w:rsid w:val="00925EC5"/>
    <w:rsid w:val="00927B96"/>
    <w:rsid w:val="009303B7"/>
    <w:rsid w:val="0093237F"/>
    <w:rsid w:val="0093261C"/>
    <w:rsid w:val="00934288"/>
    <w:rsid w:val="00936C9E"/>
    <w:rsid w:val="0093717B"/>
    <w:rsid w:val="00940312"/>
    <w:rsid w:val="00940C99"/>
    <w:rsid w:val="00943FF4"/>
    <w:rsid w:val="00945EC2"/>
    <w:rsid w:val="009464E6"/>
    <w:rsid w:val="0095029C"/>
    <w:rsid w:val="00950A42"/>
    <w:rsid w:val="009510CA"/>
    <w:rsid w:val="0095146A"/>
    <w:rsid w:val="0095167E"/>
    <w:rsid w:val="009537DD"/>
    <w:rsid w:val="00953BAA"/>
    <w:rsid w:val="00954B1F"/>
    <w:rsid w:val="00954CD1"/>
    <w:rsid w:val="00954D1F"/>
    <w:rsid w:val="00957FDA"/>
    <w:rsid w:val="00960707"/>
    <w:rsid w:val="00964157"/>
    <w:rsid w:val="009654D6"/>
    <w:rsid w:val="00966A10"/>
    <w:rsid w:val="0097254D"/>
    <w:rsid w:val="00972E53"/>
    <w:rsid w:val="00974D6B"/>
    <w:rsid w:val="00975CFC"/>
    <w:rsid w:val="00976232"/>
    <w:rsid w:val="00977590"/>
    <w:rsid w:val="00977707"/>
    <w:rsid w:val="00977DF3"/>
    <w:rsid w:val="0098116C"/>
    <w:rsid w:val="009833EA"/>
    <w:rsid w:val="009836C4"/>
    <w:rsid w:val="009854E2"/>
    <w:rsid w:val="00986A6C"/>
    <w:rsid w:val="00987331"/>
    <w:rsid w:val="0099076F"/>
    <w:rsid w:val="00991782"/>
    <w:rsid w:val="00991D87"/>
    <w:rsid w:val="009920D9"/>
    <w:rsid w:val="009939F1"/>
    <w:rsid w:val="00994A54"/>
    <w:rsid w:val="00994A65"/>
    <w:rsid w:val="00996755"/>
    <w:rsid w:val="00997359"/>
    <w:rsid w:val="009A0BCB"/>
    <w:rsid w:val="009A51DE"/>
    <w:rsid w:val="009A53E3"/>
    <w:rsid w:val="009B1A9F"/>
    <w:rsid w:val="009B49DF"/>
    <w:rsid w:val="009B683C"/>
    <w:rsid w:val="009B71D9"/>
    <w:rsid w:val="009C2E57"/>
    <w:rsid w:val="009C3C9C"/>
    <w:rsid w:val="009C401C"/>
    <w:rsid w:val="009C4254"/>
    <w:rsid w:val="009D1A5A"/>
    <w:rsid w:val="009D2091"/>
    <w:rsid w:val="009D37AC"/>
    <w:rsid w:val="009D3EA9"/>
    <w:rsid w:val="009D4E87"/>
    <w:rsid w:val="009D54CB"/>
    <w:rsid w:val="009D774F"/>
    <w:rsid w:val="009D799E"/>
    <w:rsid w:val="009E0628"/>
    <w:rsid w:val="009E1506"/>
    <w:rsid w:val="009E17E6"/>
    <w:rsid w:val="009E391F"/>
    <w:rsid w:val="009E4F61"/>
    <w:rsid w:val="009E55D8"/>
    <w:rsid w:val="009E6BCD"/>
    <w:rsid w:val="009E7E41"/>
    <w:rsid w:val="009F074C"/>
    <w:rsid w:val="009F204C"/>
    <w:rsid w:val="009F31F8"/>
    <w:rsid w:val="009F354C"/>
    <w:rsid w:val="009F4193"/>
    <w:rsid w:val="009F4F17"/>
    <w:rsid w:val="009F4F63"/>
    <w:rsid w:val="009F67C1"/>
    <w:rsid w:val="009F74FE"/>
    <w:rsid w:val="009F7C18"/>
    <w:rsid w:val="00A00403"/>
    <w:rsid w:val="00A031CD"/>
    <w:rsid w:val="00A03B8F"/>
    <w:rsid w:val="00A04211"/>
    <w:rsid w:val="00A04AB7"/>
    <w:rsid w:val="00A04F9A"/>
    <w:rsid w:val="00A05DF3"/>
    <w:rsid w:val="00A10757"/>
    <w:rsid w:val="00A10B3D"/>
    <w:rsid w:val="00A116C7"/>
    <w:rsid w:val="00A13C8B"/>
    <w:rsid w:val="00A150F0"/>
    <w:rsid w:val="00A153E9"/>
    <w:rsid w:val="00A15572"/>
    <w:rsid w:val="00A177BC"/>
    <w:rsid w:val="00A17933"/>
    <w:rsid w:val="00A2176D"/>
    <w:rsid w:val="00A21819"/>
    <w:rsid w:val="00A22ABF"/>
    <w:rsid w:val="00A22C5E"/>
    <w:rsid w:val="00A23D75"/>
    <w:rsid w:val="00A25227"/>
    <w:rsid w:val="00A277B8"/>
    <w:rsid w:val="00A27998"/>
    <w:rsid w:val="00A32952"/>
    <w:rsid w:val="00A342F7"/>
    <w:rsid w:val="00A34CA2"/>
    <w:rsid w:val="00A34D9C"/>
    <w:rsid w:val="00A3579C"/>
    <w:rsid w:val="00A35B33"/>
    <w:rsid w:val="00A35E73"/>
    <w:rsid w:val="00A3653F"/>
    <w:rsid w:val="00A36877"/>
    <w:rsid w:val="00A37132"/>
    <w:rsid w:val="00A376DE"/>
    <w:rsid w:val="00A41B11"/>
    <w:rsid w:val="00A43596"/>
    <w:rsid w:val="00A435C2"/>
    <w:rsid w:val="00A4479C"/>
    <w:rsid w:val="00A463C5"/>
    <w:rsid w:val="00A46519"/>
    <w:rsid w:val="00A467CB"/>
    <w:rsid w:val="00A467E7"/>
    <w:rsid w:val="00A472B6"/>
    <w:rsid w:val="00A47851"/>
    <w:rsid w:val="00A524BA"/>
    <w:rsid w:val="00A5438D"/>
    <w:rsid w:val="00A54921"/>
    <w:rsid w:val="00A553D4"/>
    <w:rsid w:val="00A5679A"/>
    <w:rsid w:val="00A57517"/>
    <w:rsid w:val="00A579B0"/>
    <w:rsid w:val="00A57FBF"/>
    <w:rsid w:val="00A6030F"/>
    <w:rsid w:val="00A6233D"/>
    <w:rsid w:val="00A639B9"/>
    <w:rsid w:val="00A66DEC"/>
    <w:rsid w:val="00A67D60"/>
    <w:rsid w:val="00A70302"/>
    <w:rsid w:val="00A70F46"/>
    <w:rsid w:val="00A7112C"/>
    <w:rsid w:val="00A71C5A"/>
    <w:rsid w:val="00A71CC7"/>
    <w:rsid w:val="00A744A6"/>
    <w:rsid w:val="00A75A4D"/>
    <w:rsid w:val="00A76CE6"/>
    <w:rsid w:val="00A770AD"/>
    <w:rsid w:val="00A8091B"/>
    <w:rsid w:val="00A8193B"/>
    <w:rsid w:val="00A847DE"/>
    <w:rsid w:val="00A84B75"/>
    <w:rsid w:val="00A8522A"/>
    <w:rsid w:val="00A85806"/>
    <w:rsid w:val="00A86822"/>
    <w:rsid w:val="00A90680"/>
    <w:rsid w:val="00A90976"/>
    <w:rsid w:val="00A90D02"/>
    <w:rsid w:val="00A93EE5"/>
    <w:rsid w:val="00AA02D4"/>
    <w:rsid w:val="00AA0FB9"/>
    <w:rsid w:val="00AA1B71"/>
    <w:rsid w:val="00AA2404"/>
    <w:rsid w:val="00AA31B0"/>
    <w:rsid w:val="00AA4062"/>
    <w:rsid w:val="00AA56A4"/>
    <w:rsid w:val="00AB019D"/>
    <w:rsid w:val="00AB5DED"/>
    <w:rsid w:val="00AB6FD5"/>
    <w:rsid w:val="00AB79E7"/>
    <w:rsid w:val="00AC06C2"/>
    <w:rsid w:val="00AC08EC"/>
    <w:rsid w:val="00AC1C33"/>
    <w:rsid w:val="00AC445C"/>
    <w:rsid w:val="00AC5CD4"/>
    <w:rsid w:val="00AC7611"/>
    <w:rsid w:val="00AD0654"/>
    <w:rsid w:val="00AD0D4D"/>
    <w:rsid w:val="00AD2B93"/>
    <w:rsid w:val="00AD3546"/>
    <w:rsid w:val="00AD3D67"/>
    <w:rsid w:val="00AD427E"/>
    <w:rsid w:val="00AD497A"/>
    <w:rsid w:val="00AD5BBB"/>
    <w:rsid w:val="00AD6104"/>
    <w:rsid w:val="00AD63F6"/>
    <w:rsid w:val="00AD7033"/>
    <w:rsid w:val="00AD7399"/>
    <w:rsid w:val="00AE0A27"/>
    <w:rsid w:val="00AE4E5E"/>
    <w:rsid w:val="00AE542F"/>
    <w:rsid w:val="00AE5FFD"/>
    <w:rsid w:val="00AE6EAE"/>
    <w:rsid w:val="00AE731A"/>
    <w:rsid w:val="00AE7FD2"/>
    <w:rsid w:val="00AF0EC5"/>
    <w:rsid w:val="00AF14E3"/>
    <w:rsid w:val="00AF15E2"/>
    <w:rsid w:val="00AF1E0E"/>
    <w:rsid w:val="00AF23DE"/>
    <w:rsid w:val="00AF3A3E"/>
    <w:rsid w:val="00AF45AC"/>
    <w:rsid w:val="00AF594A"/>
    <w:rsid w:val="00B018FE"/>
    <w:rsid w:val="00B01D77"/>
    <w:rsid w:val="00B035D1"/>
    <w:rsid w:val="00B06E77"/>
    <w:rsid w:val="00B06ECD"/>
    <w:rsid w:val="00B07498"/>
    <w:rsid w:val="00B075FF"/>
    <w:rsid w:val="00B10A94"/>
    <w:rsid w:val="00B1130E"/>
    <w:rsid w:val="00B1143D"/>
    <w:rsid w:val="00B11984"/>
    <w:rsid w:val="00B11D81"/>
    <w:rsid w:val="00B1296E"/>
    <w:rsid w:val="00B12A12"/>
    <w:rsid w:val="00B12C31"/>
    <w:rsid w:val="00B1362E"/>
    <w:rsid w:val="00B143BE"/>
    <w:rsid w:val="00B150F2"/>
    <w:rsid w:val="00B15F39"/>
    <w:rsid w:val="00B16ACB"/>
    <w:rsid w:val="00B1742A"/>
    <w:rsid w:val="00B204A1"/>
    <w:rsid w:val="00B21F10"/>
    <w:rsid w:val="00B22517"/>
    <w:rsid w:val="00B23415"/>
    <w:rsid w:val="00B2713A"/>
    <w:rsid w:val="00B27C5F"/>
    <w:rsid w:val="00B31F5D"/>
    <w:rsid w:val="00B32CDD"/>
    <w:rsid w:val="00B33034"/>
    <w:rsid w:val="00B33BD3"/>
    <w:rsid w:val="00B34FEA"/>
    <w:rsid w:val="00B35FFA"/>
    <w:rsid w:val="00B401C4"/>
    <w:rsid w:val="00B402A9"/>
    <w:rsid w:val="00B41184"/>
    <w:rsid w:val="00B4234F"/>
    <w:rsid w:val="00B423FA"/>
    <w:rsid w:val="00B4289E"/>
    <w:rsid w:val="00B434A7"/>
    <w:rsid w:val="00B44434"/>
    <w:rsid w:val="00B452D0"/>
    <w:rsid w:val="00B457C6"/>
    <w:rsid w:val="00B46FB3"/>
    <w:rsid w:val="00B51B8B"/>
    <w:rsid w:val="00B51D74"/>
    <w:rsid w:val="00B51FAB"/>
    <w:rsid w:val="00B54ADE"/>
    <w:rsid w:val="00B55C34"/>
    <w:rsid w:val="00B56F75"/>
    <w:rsid w:val="00B57594"/>
    <w:rsid w:val="00B57F03"/>
    <w:rsid w:val="00B61059"/>
    <w:rsid w:val="00B619EA"/>
    <w:rsid w:val="00B61A7F"/>
    <w:rsid w:val="00B63244"/>
    <w:rsid w:val="00B636AC"/>
    <w:rsid w:val="00B64C82"/>
    <w:rsid w:val="00B64D93"/>
    <w:rsid w:val="00B65A95"/>
    <w:rsid w:val="00B66062"/>
    <w:rsid w:val="00B66D42"/>
    <w:rsid w:val="00B66E41"/>
    <w:rsid w:val="00B67C3C"/>
    <w:rsid w:val="00B712A6"/>
    <w:rsid w:val="00B721FD"/>
    <w:rsid w:val="00B7294E"/>
    <w:rsid w:val="00B72BAF"/>
    <w:rsid w:val="00B73AB7"/>
    <w:rsid w:val="00B74AEE"/>
    <w:rsid w:val="00B7531D"/>
    <w:rsid w:val="00B75348"/>
    <w:rsid w:val="00B762DB"/>
    <w:rsid w:val="00B76FD5"/>
    <w:rsid w:val="00B777AD"/>
    <w:rsid w:val="00B80CFA"/>
    <w:rsid w:val="00B81725"/>
    <w:rsid w:val="00B82DAE"/>
    <w:rsid w:val="00B83520"/>
    <w:rsid w:val="00B84117"/>
    <w:rsid w:val="00B8697F"/>
    <w:rsid w:val="00B86BC8"/>
    <w:rsid w:val="00B86D21"/>
    <w:rsid w:val="00B87A46"/>
    <w:rsid w:val="00B941A6"/>
    <w:rsid w:val="00B95A1E"/>
    <w:rsid w:val="00B97AC6"/>
    <w:rsid w:val="00BA089D"/>
    <w:rsid w:val="00BA4166"/>
    <w:rsid w:val="00BA55A8"/>
    <w:rsid w:val="00BA69E7"/>
    <w:rsid w:val="00BA6AF0"/>
    <w:rsid w:val="00BA74C6"/>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404C"/>
    <w:rsid w:val="00BD4981"/>
    <w:rsid w:val="00BD4A9A"/>
    <w:rsid w:val="00BD5066"/>
    <w:rsid w:val="00BD7D7A"/>
    <w:rsid w:val="00BE0D1F"/>
    <w:rsid w:val="00BE2A8C"/>
    <w:rsid w:val="00BE328A"/>
    <w:rsid w:val="00BE371B"/>
    <w:rsid w:val="00BE3FD8"/>
    <w:rsid w:val="00BE47C8"/>
    <w:rsid w:val="00BE64FC"/>
    <w:rsid w:val="00BE7999"/>
    <w:rsid w:val="00BF2325"/>
    <w:rsid w:val="00BF31CC"/>
    <w:rsid w:val="00BF379A"/>
    <w:rsid w:val="00BF5677"/>
    <w:rsid w:val="00BF5AA6"/>
    <w:rsid w:val="00BF6A75"/>
    <w:rsid w:val="00BF7B2E"/>
    <w:rsid w:val="00C025F2"/>
    <w:rsid w:val="00C04782"/>
    <w:rsid w:val="00C06133"/>
    <w:rsid w:val="00C06595"/>
    <w:rsid w:val="00C10324"/>
    <w:rsid w:val="00C1035C"/>
    <w:rsid w:val="00C105D7"/>
    <w:rsid w:val="00C107EE"/>
    <w:rsid w:val="00C11493"/>
    <w:rsid w:val="00C14B78"/>
    <w:rsid w:val="00C1704C"/>
    <w:rsid w:val="00C20838"/>
    <w:rsid w:val="00C2217B"/>
    <w:rsid w:val="00C221F2"/>
    <w:rsid w:val="00C223CD"/>
    <w:rsid w:val="00C23E02"/>
    <w:rsid w:val="00C24386"/>
    <w:rsid w:val="00C25776"/>
    <w:rsid w:val="00C27AE9"/>
    <w:rsid w:val="00C27E3E"/>
    <w:rsid w:val="00C325DA"/>
    <w:rsid w:val="00C3556B"/>
    <w:rsid w:val="00C3609F"/>
    <w:rsid w:val="00C36118"/>
    <w:rsid w:val="00C36337"/>
    <w:rsid w:val="00C3696F"/>
    <w:rsid w:val="00C37D9B"/>
    <w:rsid w:val="00C413E4"/>
    <w:rsid w:val="00C41917"/>
    <w:rsid w:val="00C426E9"/>
    <w:rsid w:val="00C4548B"/>
    <w:rsid w:val="00C460F6"/>
    <w:rsid w:val="00C46F77"/>
    <w:rsid w:val="00C50596"/>
    <w:rsid w:val="00C51ABB"/>
    <w:rsid w:val="00C53BB6"/>
    <w:rsid w:val="00C53CE9"/>
    <w:rsid w:val="00C561F7"/>
    <w:rsid w:val="00C57BDD"/>
    <w:rsid w:val="00C60605"/>
    <w:rsid w:val="00C60D33"/>
    <w:rsid w:val="00C61528"/>
    <w:rsid w:val="00C61E6E"/>
    <w:rsid w:val="00C6311D"/>
    <w:rsid w:val="00C64F93"/>
    <w:rsid w:val="00C66124"/>
    <w:rsid w:val="00C667AE"/>
    <w:rsid w:val="00C70C7A"/>
    <w:rsid w:val="00C73054"/>
    <w:rsid w:val="00C733D3"/>
    <w:rsid w:val="00C74385"/>
    <w:rsid w:val="00C7527E"/>
    <w:rsid w:val="00C75C2E"/>
    <w:rsid w:val="00C7685A"/>
    <w:rsid w:val="00C76C70"/>
    <w:rsid w:val="00C802D6"/>
    <w:rsid w:val="00C80D9D"/>
    <w:rsid w:val="00C82F49"/>
    <w:rsid w:val="00C853CF"/>
    <w:rsid w:val="00C854C5"/>
    <w:rsid w:val="00C866FA"/>
    <w:rsid w:val="00C87870"/>
    <w:rsid w:val="00C90015"/>
    <w:rsid w:val="00C90333"/>
    <w:rsid w:val="00C90685"/>
    <w:rsid w:val="00C90A41"/>
    <w:rsid w:val="00C938C6"/>
    <w:rsid w:val="00C93B88"/>
    <w:rsid w:val="00C94EE5"/>
    <w:rsid w:val="00C95166"/>
    <w:rsid w:val="00C97C05"/>
    <w:rsid w:val="00CA08FD"/>
    <w:rsid w:val="00CA11E5"/>
    <w:rsid w:val="00CA172D"/>
    <w:rsid w:val="00CA2198"/>
    <w:rsid w:val="00CA335D"/>
    <w:rsid w:val="00CA58E1"/>
    <w:rsid w:val="00CA5ADB"/>
    <w:rsid w:val="00CA68E7"/>
    <w:rsid w:val="00CB3378"/>
    <w:rsid w:val="00CB44BE"/>
    <w:rsid w:val="00CB513A"/>
    <w:rsid w:val="00CB53F8"/>
    <w:rsid w:val="00CB5AE9"/>
    <w:rsid w:val="00CB6C02"/>
    <w:rsid w:val="00CB7726"/>
    <w:rsid w:val="00CC1280"/>
    <w:rsid w:val="00CC203C"/>
    <w:rsid w:val="00CC3A13"/>
    <w:rsid w:val="00CC3A49"/>
    <w:rsid w:val="00CC42E5"/>
    <w:rsid w:val="00CC4D5E"/>
    <w:rsid w:val="00CC5132"/>
    <w:rsid w:val="00CC6071"/>
    <w:rsid w:val="00CC6842"/>
    <w:rsid w:val="00CC7248"/>
    <w:rsid w:val="00CD0605"/>
    <w:rsid w:val="00CD193D"/>
    <w:rsid w:val="00CD22F9"/>
    <w:rsid w:val="00CD2825"/>
    <w:rsid w:val="00CD343A"/>
    <w:rsid w:val="00CD462C"/>
    <w:rsid w:val="00CD48EE"/>
    <w:rsid w:val="00CD5687"/>
    <w:rsid w:val="00CD6EC2"/>
    <w:rsid w:val="00CD75C7"/>
    <w:rsid w:val="00CD7DE1"/>
    <w:rsid w:val="00CE19FA"/>
    <w:rsid w:val="00CE1B16"/>
    <w:rsid w:val="00CE1E0A"/>
    <w:rsid w:val="00CE1FA9"/>
    <w:rsid w:val="00CE24FB"/>
    <w:rsid w:val="00CE59CC"/>
    <w:rsid w:val="00CE75AC"/>
    <w:rsid w:val="00CF0668"/>
    <w:rsid w:val="00CF1ABC"/>
    <w:rsid w:val="00CF21D8"/>
    <w:rsid w:val="00CF32FA"/>
    <w:rsid w:val="00CF3AA6"/>
    <w:rsid w:val="00CF3B7F"/>
    <w:rsid w:val="00CF4B4D"/>
    <w:rsid w:val="00CF4FC4"/>
    <w:rsid w:val="00CF5117"/>
    <w:rsid w:val="00CF5241"/>
    <w:rsid w:val="00CF5ECB"/>
    <w:rsid w:val="00CF6383"/>
    <w:rsid w:val="00CF653E"/>
    <w:rsid w:val="00CF6F9E"/>
    <w:rsid w:val="00CF7BE0"/>
    <w:rsid w:val="00D013FD"/>
    <w:rsid w:val="00D02119"/>
    <w:rsid w:val="00D02798"/>
    <w:rsid w:val="00D02BE8"/>
    <w:rsid w:val="00D04195"/>
    <w:rsid w:val="00D046D6"/>
    <w:rsid w:val="00D05CEF"/>
    <w:rsid w:val="00D06F64"/>
    <w:rsid w:val="00D0740D"/>
    <w:rsid w:val="00D10303"/>
    <w:rsid w:val="00D12282"/>
    <w:rsid w:val="00D13446"/>
    <w:rsid w:val="00D13817"/>
    <w:rsid w:val="00D13A24"/>
    <w:rsid w:val="00D153A8"/>
    <w:rsid w:val="00D1552B"/>
    <w:rsid w:val="00D15A4A"/>
    <w:rsid w:val="00D201DA"/>
    <w:rsid w:val="00D215CB"/>
    <w:rsid w:val="00D22056"/>
    <w:rsid w:val="00D220E2"/>
    <w:rsid w:val="00D222A1"/>
    <w:rsid w:val="00D243A5"/>
    <w:rsid w:val="00D2526B"/>
    <w:rsid w:val="00D264BE"/>
    <w:rsid w:val="00D2684E"/>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813"/>
    <w:rsid w:val="00D519D1"/>
    <w:rsid w:val="00D52E6C"/>
    <w:rsid w:val="00D5774E"/>
    <w:rsid w:val="00D60913"/>
    <w:rsid w:val="00D62D47"/>
    <w:rsid w:val="00D64FD0"/>
    <w:rsid w:val="00D66013"/>
    <w:rsid w:val="00D67284"/>
    <w:rsid w:val="00D67679"/>
    <w:rsid w:val="00D67C8B"/>
    <w:rsid w:val="00D70AA6"/>
    <w:rsid w:val="00D7189B"/>
    <w:rsid w:val="00D728F3"/>
    <w:rsid w:val="00D72E41"/>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96C75"/>
    <w:rsid w:val="00D977B0"/>
    <w:rsid w:val="00D97BBB"/>
    <w:rsid w:val="00DA1A06"/>
    <w:rsid w:val="00DA1FCB"/>
    <w:rsid w:val="00DA397E"/>
    <w:rsid w:val="00DA4E92"/>
    <w:rsid w:val="00DA6C48"/>
    <w:rsid w:val="00DA7CA9"/>
    <w:rsid w:val="00DB1BF7"/>
    <w:rsid w:val="00DB5509"/>
    <w:rsid w:val="00DB5815"/>
    <w:rsid w:val="00DB5848"/>
    <w:rsid w:val="00DC1103"/>
    <w:rsid w:val="00DC29A5"/>
    <w:rsid w:val="00DC3A07"/>
    <w:rsid w:val="00DC46B8"/>
    <w:rsid w:val="00DC53EC"/>
    <w:rsid w:val="00DC5610"/>
    <w:rsid w:val="00DC64E7"/>
    <w:rsid w:val="00DC6D9D"/>
    <w:rsid w:val="00DC7CF8"/>
    <w:rsid w:val="00DD0764"/>
    <w:rsid w:val="00DD3477"/>
    <w:rsid w:val="00DD3D93"/>
    <w:rsid w:val="00DD5AAA"/>
    <w:rsid w:val="00DD6928"/>
    <w:rsid w:val="00DD771C"/>
    <w:rsid w:val="00DE042B"/>
    <w:rsid w:val="00DE0BE2"/>
    <w:rsid w:val="00DE1CF8"/>
    <w:rsid w:val="00DE2DEA"/>
    <w:rsid w:val="00DE4AD2"/>
    <w:rsid w:val="00DE5B7E"/>
    <w:rsid w:val="00DE61A4"/>
    <w:rsid w:val="00DE6E2C"/>
    <w:rsid w:val="00DE74E0"/>
    <w:rsid w:val="00DE75C5"/>
    <w:rsid w:val="00DF002B"/>
    <w:rsid w:val="00DF01CD"/>
    <w:rsid w:val="00DF2157"/>
    <w:rsid w:val="00DF42DE"/>
    <w:rsid w:val="00DF47E7"/>
    <w:rsid w:val="00DF49C8"/>
    <w:rsid w:val="00DF53E5"/>
    <w:rsid w:val="00DF767C"/>
    <w:rsid w:val="00E00781"/>
    <w:rsid w:val="00E01BC1"/>
    <w:rsid w:val="00E01BEC"/>
    <w:rsid w:val="00E026DC"/>
    <w:rsid w:val="00E02728"/>
    <w:rsid w:val="00E02E0C"/>
    <w:rsid w:val="00E036B1"/>
    <w:rsid w:val="00E04FDA"/>
    <w:rsid w:val="00E05A7F"/>
    <w:rsid w:val="00E05DFF"/>
    <w:rsid w:val="00E06326"/>
    <w:rsid w:val="00E0673B"/>
    <w:rsid w:val="00E06C1A"/>
    <w:rsid w:val="00E06F24"/>
    <w:rsid w:val="00E13B0E"/>
    <w:rsid w:val="00E14485"/>
    <w:rsid w:val="00E15C59"/>
    <w:rsid w:val="00E16261"/>
    <w:rsid w:val="00E20312"/>
    <w:rsid w:val="00E20403"/>
    <w:rsid w:val="00E209B5"/>
    <w:rsid w:val="00E20DB7"/>
    <w:rsid w:val="00E21B1A"/>
    <w:rsid w:val="00E2232F"/>
    <w:rsid w:val="00E2425E"/>
    <w:rsid w:val="00E25674"/>
    <w:rsid w:val="00E26544"/>
    <w:rsid w:val="00E27F30"/>
    <w:rsid w:val="00E302BE"/>
    <w:rsid w:val="00E3075F"/>
    <w:rsid w:val="00E31F3F"/>
    <w:rsid w:val="00E321C8"/>
    <w:rsid w:val="00E32815"/>
    <w:rsid w:val="00E36240"/>
    <w:rsid w:val="00E40203"/>
    <w:rsid w:val="00E40B0D"/>
    <w:rsid w:val="00E40D44"/>
    <w:rsid w:val="00E40D51"/>
    <w:rsid w:val="00E40E18"/>
    <w:rsid w:val="00E41A31"/>
    <w:rsid w:val="00E42C83"/>
    <w:rsid w:val="00E443DE"/>
    <w:rsid w:val="00E467FE"/>
    <w:rsid w:val="00E46A38"/>
    <w:rsid w:val="00E5018C"/>
    <w:rsid w:val="00E52314"/>
    <w:rsid w:val="00E52942"/>
    <w:rsid w:val="00E52AE4"/>
    <w:rsid w:val="00E54541"/>
    <w:rsid w:val="00E57D14"/>
    <w:rsid w:val="00E611A0"/>
    <w:rsid w:val="00E638CF"/>
    <w:rsid w:val="00E64D98"/>
    <w:rsid w:val="00E64DBF"/>
    <w:rsid w:val="00E66CA0"/>
    <w:rsid w:val="00E66D37"/>
    <w:rsid w:val="00E66DD9"/>
    <w:rsid w:val="00E67310"/>
    <w:rsid w:val="00E71663"/>
    <w:rsid w:val="00E72050"/>
    <w:rsid w:val="00E7366F"/>
    <w:rsid w:val="00E74A9C"/>
    <w:rsid w:val="00E74CD6"/>
    <w:rsid w:val="00E751D0"/>
    <w:rsid w:val="00E80F99"/>
    <w:rsid w:val="00E8218C"/>
    <w:rsid w:val="00E8244F"/>
    <w:rsid w:val="00E8295B"/>
    <w:rsid w:val="00E83A0B"/>
    <w:rsid w:val="00E83B6C"/>
    <w:rsid w:val="00E83C20"/>
    <w:rsid w:val="00E87BF0"/>
    <w:rsid w:val="00E91FB2"/>
    <w:rsid w:val="00E9217E"/>
    <w:rsid w:val="00E93B3E"/>
    <w:rsid w:val="00E93C4D"/>
    <w:rsid w:val="00E93F37"/>
    <w:rsid w:val="00E93F42"/>
    <w:rsid w:val="00E948D6"/>
    <w:rsid w:val="00E95826"/>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4ADB"/>
    <w:rsid w:val="00EB5C5A"/>
    <w:rsid w:val="00EB6A35"/>
    <w:rsid w:val="00EB6FF5"/>
    <w:rsid w:val="00EC27B7"/>
    <w:rsid w:val="00EC30C5"/>
    <w:rsid w:val="00EC47C9"/>
    <w:rsid w:val="00EC61C4"/>
    <w:rsid w:val="00EC6461"/>
    <w:rsid w:val="00EC6A69"/>
    <w:rsid w:val="00ED0367"/>
    <w:rsid w:val="00ED1E24"/>
    <w:rsid w:val="00ED2A12"/>
    <w:rsid w:val="00ED3ACC"/>
    <w:rsid w:val="00ED4CDC"/>
    <w:rsid w:val="00ED67BD"/>
    <w:rsid w:val="00ED7F7C"/>
    <w:rsid w:val="00EE10D5"/>
    <w:rsid w:val="00EE1CC5"/>
    <w:rsid w:val="00EE22EE"/>
    <w:rsid w:val="00EE2FF5"/>
    <w:rsid w:val="00EE337A"/>
    <w:rsid w:val="00EE6B97"/>
    <w:rsid w:val="00EE7EB4"/>
    <w:rsid w:val="00EF149F"/>
    <w:rsid w:val="00EF1D9D"/>
    <w:rsid w:val="00EF52AF"/>
    <w:rsid w:val="00EF52FD"/>
    <w:rsid w:val="00EF731B"/>
    <w:rsid w:val="00EF7E88"/>
    <w:rsid w:val="00F0010B"/>
    <w:rsid w:val="00F00731"/>
    <w:rsid w:val="00F023B2"/>
    <w:rsid w:val="00F025D4"/>
    <w:rsid w:val="00F037F8"/>
    <w:rsid w:val="00F03E93"/>
    <w:rsid w:val="00F0541B"/>
    <w:rsid w:val="00F05B2F"/>
    <w:rsid w:val="00F05F49"/>
    <w:rsid w:val="00F11341"/>
    <w:rsid w:val="00F11819"/>
    <w:rsid w:val="00F12D43"/>
    <w:rsid w:val="00F13062"/>
    <w:rsid w:val="00F1328B"/>
    <w:rsid w:val="00F14EC6"/>
    <w:rsid w:val="00F14EF2"/>
    <w:rsid w:val="00F15D03"/>
    <w:rsid w:val="00F1665D"/>
    <w:rsid w:val="00F17582"/>
    <w:rsid w:val="00F20CD4"/>
    <w:rsid w:val="00F236A0"/>
    <w:rsid w:val="00F26503"/>
    <w:rsid w:val="00F26B75"/>
    <w:rsid w:val="00F277E6"/>
    <w:rsid w:val="00F278D2"/>
    <w:rsid w:val="00F27A22"/>
    <w:rsid w:val="00F31131"/>
    <w:rsid w:val="00F313D5"/>
    <w:rsid w:val="00F31E1E"/>
    <w:rsid w:val="00F33BE0"/>
    <w:rsid w:val="00F343A0"/>
    <w:rsid w:val="00F348AE"/>
    <w:rsid w:val="00F3543A"/>
    <w:rsid w:val="00F35761"/>
    <w:rsid w:val="00F35C6B"/>
    <w:rsid w:val="00F379AD"/>
    <w:rsid w:val="00F416FF"/>
    <w:rsid w:val="00F41730"/>
    <w:rsid w:val="00F42DCF"/>
    <w:rsid w:val="00F43B30"/>
    <w:rsid w:val="00F44352"/>
    <w:rsid w:val="00F44AF7"/>
    <w:rsid w:val="00F44E60"/>
    <w:rsid w:val="00F46A1D"/>
    <w:rsid w:val="00F46DA2"/>
    <w:rsid w:val="00F46EE9"/>
    <w:rsid w:val="00F511C1"/>
    <w:rsid w:val="00F511C7"/>
    <w:rsid w:val="00F52D81"/>
    <w:rsid w:val="00F54D93"/>
    <w:rsid w:val="00F56BC9"/>
    <w:rsid w:val="00F56C79"/>
    <w:rsid w:val="00F57598"/>
    <w:rsid w:val="00F57C43"/>
    <w:rsid w:val="00F60917"/>
    <w:rsid w:val="00F61401"/>
    <w:rsid w:val="00F618D9"/>
    <w:rsid w:val="00F61B62"/>
    <w:rsid w:val="00F6248E"/>
    <w:rsid w:val="00F62961"/>
    <w:rsid w:val="00F63C33"/>
    <w:rsid w:val="00F63F80"/>
    <w:rsid w:val="00F64437"/>
    <w:rsid w:val="00F64578"/>
    <w:rsid w:val="00F64AF9"/>
    <w:rsid w:val="00F64B41"/>
    <w:rsid w:val="00F64E90"/>
    <w:rsid w:val="00F65392"/>
    <w:rsid w:val="00F65EEF"/>
    <w:rsid w:val="00F664EB"/>
    <w:rsid w:val="00F665F5"/>
    <w:rsid w:val="00F70136"/>
    <w:rsid w:val="00F703A6"/>
    <w:rsid w:val="00F70E7C"/>
    <w:rsid w:val="00F70FE2"/>
    <w:rsid w:val="00F71348"/>
    <w:rsid w:val="00F72344"/>
    <w:rsid w:val="00F724A8"/>
    <w:rsid w:val="00F73151"/>
    <w:rsid w:val="00F737D0"/>
    <w:rsid w:val="00F74504"/>
    <w:rsid w:val="00F765FE"/>
    <w:rsid w:val="00F76F26"/>
    <w:rsid w:val="00F76F9D"/>
    <w:rsid w:val="00F77442"/>
    <w:rsid w:val="00F77737"/>
    <w:rsid w:val="00F77AF7"/>
    <w:rsid w:val="00F82BC4"/>
    <w:rsid w:val="00F84679"/>
    <w:rsid w:val="00F8489B"/>
    <w:rsid w:val="00F85BC6"/>
    <w:rsid w:val="00F8666A"/>
    <w:rsid w:val="00F86E63"/>
    <w:rsid w:val="00F90A2B"/>
    <w:rsid w:val="00F93CC9"/>
    <w:rsid w:val="00F964B8"/>
    <w:rsid w:val="00FA05B3"/>
    <w:rsid w:val="00FA0B1C"/>
    <w:rsid w:val="00FA16AB"/>
    <w:rsid w:val="00FA2730"/>
    <w:rsid w:val="00FA477A"/>
    <w:rsid w:val="00FA4E3B"/>
    <w:rsid w:val="00FA6128"/>
    <w:rsid w:val="00FA691C"/>
    <w:rsid w:val="00FA7683"/>
    <w:rsid w:val="00FB1320"/>
    <w:rsid w:val="00FB380D"/>
    <w:rsid w:val="00FB3E3B"/>
    <w:rsid w:val="00FB4A30"/>
    <w:rsid w:val="00FC08BE"/>
    <w:rsid w:val="00FC0B49"/>
    <w:rsid w:val="00FC375D"/>
    <w:rsid w:val="00FC3F7F"/>
    <w:rsid w:val="00FC5551"/>
    <w:rsid w:val="00FC5D48"/>
    <w:rsid w:val="00FC751A"/>
    <w:rsid w:val="00FD0A07"/>
    <w:rsid w:val="00FD0F69"/>
    <w:rsid w:val="00FD1490"/>
    <w:rsid w:val="00FD1B78"/>
    <w:rsid w:val="00FD1F74"/>
    <w:rsid w:val="00FD6052"/>
    <w:rsid w:val="00FD71B1"/>
    <w:rsid w:val="00FE04C4"/>
    <w:rsid w:val="00FE0938"/>
    <w:rsid w:val="00FE22B0"/>
    <w:rsid w:val="00FE2B9B"/>
    <w:rsid w:val="00FE3577"/>
    <w:rsid w:val="00FE4F47"/>
    <w:rsid w:val="00FE6E59"/>
    <w:rsid w:val="00FE6E67"/>
    <w:rsid w:val="00FE6F1B"/>
    <w:rsid w:val="00FF1D02"/>
    <w:rsid w:val="00FF2A96"/>
    <w:rsid w:val="00FF306B"/>
    <w:rsid w:val="00FF4262"/>
    <w:rsid w:val="00FF6493"/>
    <w:rsid w:val="00FF64D3"/>
    <w:rsid w:val="00FF6919"/>
    <w:rsid w:val="00FF70D7"/>
    <w:rsid w:val="00FF71FD"/>
    <w:rsid w:val="00FF736C"/>
    <w:rsid w:val="01D50BDD"/>
    <w:rsid w:val="035C733D"/>
    <w:rsid w:val="055645EA"/>
    <w:rsid w:val="05BE2562"/>
    <w:rsid w:val="0643566C"/>
    <w:rsid w:val="071810C3"/>
    <w:rsid w:val="07192018"/>
    <w:rsid w:val="078D3120"/>
    <w:rsid w:val="08044768"/>
    <w:rsid w:val="08F939AD"/>
    <w:rsid w:val="0964647A"/>
    <w:rsid w:val="09960F2F"/>
    <w:rsid w:val="0DB45E14"/>
    <w:rsid w:val="0E2207A0"/>
    <w:rsid w:val="0EE06300"/>
    <w:rsid w:val="0F5E32C6"/>
    <w:rsid w:val="10254535"/>
    <w:rsid w:val="11251DEE"/>
    <w:rsid w:val="117342CB"/>
    <w:rsid w:val="16857FAE"/>
    <w:rsid w:val="18C06B25"/>
    <w:rsid w:val="1C1B3262"/>
    <w:rsid w:val="1C4C4B62"/>
    <w:rsid w:val="1EE56461"/>
    <w:rsid w:val="1FA76849"/>
    <w:rsid w:val="21F66E1C"/>
    <w:rsid w:val="224A6E4B"/>
    <w:rsid w:val="22C21E8F"/>
    <w:rsid w:val="22FE107A"/>
    <w:rsid w:val="24CB2DB9"/>
    <w:rsid w:val="25D700FA"/>
    <w:rsid w:val="293A6178"/>
    <w:rsid w:val="29483A37"/>
    <w:rsid w:val="2AA46C3C"/>
    <w:rsid w:val="2EF6287B"/>
    <w:rsid w:val="334B4723"/>
    <w:rsid w:val="33B21E74"/>
    <w:rsid w:val="34E93D69"/>
    <w:rsid w:val="354E25F2"/>
    <w:rsid w:val="385502CD"/>
    <w:rsid w:val="3D001F93"/>
    <w:rsid w:val="3D553FD6"/>
    <w:rsid w:val="3F1C0A72"/>
    <w:rsid w:val="42895FAC"/>
    <w:rsid w:val="46ED2DFE"/>
    <w:rsid w:val="48961AAB"/>
    <w:rsid w:val="494665BA"/>
    <w:rsid w:val="49963C44"/>
    <w:rsid w:val="49F47631"/>
    <w:rsid w:val="49F53059"/>
    <w:rsid w:val="4A4067A4"/>
    <w:rsid w:val="4B8D2681"/>
    <w:rsid w:val="4C213B3D"/>
    <w:rsid w:val="4C73354B"/>
    <w:rsid w:val="4CCA74AF"/>
    <w:rsid w:val="4E6730AA"/>
    <w:rsid w:val="4F5D0D25"/>
    <w:rsid w:val="531E64C0"/>
    <w:rsid w:val="54917B02"/>
    <w:rsid w:val="553D5A29"/>
    <w:rsid w:val="564A1221"/>
    <w:rsid w:val="58CF1098"/>
    <w:rsid w:val="5D035233"/>
    <w:rsid w:val="5DB37A50"/>
    <w:rsid w:val="5E953447"/>
    <w:rsid w:val="630661A3"/>
    <w:rsid w:val="657F6163"/>
    <w:rsid w:val="65C24F41"/>
    <w:rsid w:val="67E72729"/>
    <w:rsid w:val="6B7B1F6B"/>
    <w:rsid w:val="6C574CE1"/>
    <w:rsid w:val="6CC73708"/>
    <w:rsid w:val="6CE8262A"/>
    <w:rsid w:val="6DBC6489"/>
    <w:rsid w:val="710A3D6B"/>
    <w:rsid w:val="77336299"/>
    <w:rsid w:val="7771014E"/>
    <w:rsid w:val="7789478C"/>
    <w:rsid w:val="7C5D091F"/>
    <w:rsid w:val="7C8F5554"/>
    <w:rsid w:val="7E2559CE"/>
    <w:rsid w:val="7E5C4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2"/>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link w:val="33"/>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5">
    <w:name w:val="heading 3"/>
    <w:basedOn w:val="1"/>
    <w:next w:val="1"/>
    <w:link w:val="34"/>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35"/>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36"/>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37"/>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38"/>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39"/>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40"/>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link w:val="49"/>
    <w:unhideWhenUsed/>
    <w:qFormat/>
    <w:uiPriority w:val="0"/>
    <w:pPr>
      <w:spacing w:after="120" w:line="480" w:lineRule="auto"/>
    </w:pPr>
  </w:style>
  <w:style w:type="paragraph" w:styleId="12">
    <w:name w:val="Body Text 3"/>
    <w:basedOn w:val="1"/>
    <w:link w:val="41"/>
    <w:qFormat/>
    <w:uiPriority w:val="0"/>
    <w:rPr>
      <w:rFonts w:ascii="黑体" w:hAnsi="Arial" w:eastAsia="黑体"/>
      <w:b/>
      <w:kern w:val="0"/>
    </w:rPr>
  </w:style>
  <w:style w:type="paragraph" w:styleId="13">
    <w:name w:val="Body Text Indent"/>
    <w:basedOn w:val="1"/>
    <w:link w:val="42"/>
    <w:unhideWhenUsed/>
    <w:qFormat/>
    <w:uiPriority w:val="99"/>
    <w:pPr>
      <w:spacing w:after="120"/>
      <w:ind w:left="420" w:leftChars="200"/>
    </w:pPr>
  </w:style>
  <w:style w:type="paragraph" w:styleId="14">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5">
    <w:name w:val="Plain Text"/>
    <w:basedOn w:val="1"/>
    <w:link w:val="43"/>
    <w:qFormat/>
    <w:uiPriority w:val="99"/>
    <w:rPr>
      <w:rFonts w:ascii="宋体" w:hAnsi="Courier New" w:cs="Courier New"/>
      <w:kern w:val="0"/>
      <w:sz w:val="20"/>
      <w:szCs w:val="21"/>
    </w:rPr>
  </w:style>
  <w:style w:type="paragraph" w:styleId="16">
    <w:name w:val="Date"/>
    <w:basedOn w:val="1"/>
    <w:next w:val="1"/>
    <w:link w:val="44"/>
    <w:semiHidden/>
    <w:unhideWhenUsed/>
    <w:qFormat/>
    <w:uiPriority w:val="99"/>
    <w:pPr>
      <w:ind w:left="100" w:leftChars="2500"/>
    </w:pPr>
  </w:style>
  <w:style w:type="paragraph" w:styleId="17">
    <w:name w:val="Balloon Text"/>
    <w:basedOn w:val="1"/>
    <w:link w:val="45"/>
    <w:unhideWhenUsed/>
    <w:qFormat/>
    <w:uiPriority w:val="99"/>
    <w:rPr>
      <w:sz w:val="18"/>
      <w:szCs w:val="18"/>
    </w:rPr>
  </w:style>
  <w:style w:type="paragraph" w:styleId="18">
    <w:name w:val="footer"/>
    <w:basedOn w:val="1"/>
    <w:link w:val="46"/>
    <w:unhideWhenUsed/>
    <w:qFormat/>
    <w:uiPriority w:val="99"/>
    <w:pPr>
      <w:tabs>
        <w:tab w:val="center" w:pos="4153"/>
        <w:tab w:val="right" w:pos="8306"/>
      </w:tabs>
      <w:snapToGrid w:val="0"/>
      <w:jc w:val="left"/>
    </w:pPr>
    <w:rPr>
      <w:sz w:val="18"/>
      <w:szCs w:val="18"/>
    </w:rPr>
  </w:style>
  <w:style w:type="paragraph" w:styleId="19">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rPr>
  </w:style>
  <w:style w:type="paragraph" w:styleId="21">
    <w:name w:val="Subtitle"/>
    <w:basedOn w:val="1"/>
    <w:next w:val="1"/>
    <w:link w:val="48"/>
    <w:qFormat/>
    <w:uiPriority w:val="0"/>
    <w:pPr>
      <w:spacing w:before="240" w:after="60" w:line="312" w:lineRule="auto"/>
      <w:jc w:val="center"/>
      <w:outlineLvl w:val="1"/>
    </w:pPr>
    <w:rPr>
      <w:rFonts w:ascii="Cambria" w:hAnsi="Cambria" w:eastAsia="方正楷体简体"/>
      <w:bCs/>
      <w:kern w:val="28"/>
      <w:sz w:val="20"/>
      <w:szCs w:val="32"/>
    </w:rPr>
  </w:style>
  <w:style w:type="paragraph" w:styleId="22">
    <w:name w:val="toc 2"/>
    <w:basedOn w:val="1"/>
    <w:next w:val="1"/>
    <w:qFormat/>
    <w:uiPriority w:val="39"/>
    <w:pPr>
      <w:ind w:left="420" w:leftChars="200"/>
    </w:pPr>
    <w:rPr>
      <w:sz w:val="24"/>
    </w:rPr>
  </w:style>
  <w:style w:type="paragraph" w:styleId="23">
    <w:name w:val="Normal (Web)"/>
    <w:basedOn w:val="1"/>
    <w:unhideWhenUsed/>
    <w:qFormat/>
    <w:uiPriority w:val="99"/>
    <w:rPr>
      <w:sz w:val="24"/>
    </w:rPr>
  </w:style>
  <w:style w:type="paragraph" w:styleId="24">
    <w:name w:val="Title"/>
    <w:basedOn w:val="1"/>
    <w:next w:val="1"/>
    <w:link w:val="50"/>
    <w:qFormat/>
    <w:uiPriority w:val="99"/>
    <w:pPr>
      <w:spacing w:before="240" w:after="60"/>
      <w:jc w:val="center"/>
      <w:outlineLvl w:val="0"/>
    </w:pPr>
    <w:rPr>
      <w:rFonts w:ascii="Cambria" w:hAnsi="Cambria" w:eastAsia="方正小标宋简体"/>
      <w:b/>
      <w:bCs/>
      <w:kern w:val="0"/>
      <w:sz w:val="44"/>
      <w:szCs w:val="32"/>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8">
    <w:name w:val="Strong"/>
    <w:qFormat/>
    <w:uiPriority w:val="22"/>
    <w:rPr>
      <w:b/>
    </w:rPr>
  </w:style>
  <w:style w:type="character" w:styleId="29">
    <w:name w:val="FollowedHyperlink"/>
    <w:basedOn w:val="27"/>
    <w:semiHidden/>
    <w:unhideWhenUsed/>
    <w:qFormat/>
    <w:uiPriority w:val="99"/>
    <w:rPr>
      <w:color w:val="333333"/>
      <w:u w:val="none"/>
    </w:rPr>
  </w:style>
  <w:style w:type="character" w:styleId="30">
    <w:name w:val="Emphasis"/>
    <w:qFormat/>
    <w:uiPriority w:val="0"/>
    <w:rPr>
      <w:rFonts w:hint="default" w:ascii="Times New Roman" w:hAnsi="Times New Roman" w:cs="Times New Roman"/>
    </w:rPr>
  </w:style>
  <w:style w:type="character" w:styleId="31">
    <w:name w:val="Hyperlink"/>
    <w:basedOn w:val="27"/>
    <w:qFormat/>
    <w:uiPriority w:val="99"/>
    <w:rPr>
      <w:color w:val="333333"/>
      <w:u w:val="none"/>
    </w:rPr>
  </w:style>
  <w:style w:type="character" w:customStyle="1" w:styleId="32">
    <w:name w:val="标题 1 Char"/>
    <w:link w:val="3"/>
    <w:qFormat/>
    <w:uiPriority w:val="0"/>
    <w:rPr>
      <w:rFonts w:ascii="Times New Roman" w:hAnsi="Times New Roman"/>
      <w:b/>
      <w:bCs/>
      <w:kern w:val="44"/>
      <w:sz w:val="36"/>
      <w:szCs w:val="44"/>
      <w:lang w:val="zh-CN" w:eastAsia="zh-CN"/>
    </w:rPr>
  </w:style>
  <w:style w:type="character" w:customStyle="1" w:styleId="33">
    <w:name w:val="标题 2 Char"/>
    <w:link w:val="4"/>
    <w:qFormat/>
    <w:uiPriority w:val="0"/>
    <w:rPr>
      <w:rFonts w:ascii="Arial" w:hAnsi="Arial" w:eastAsia="黑体"/>
      <w:b/>
      <w:bCs/>
      <w:sz w:val="32"/>
      <w:szCs w:val="32"/>
      <w:lang w:val="zh-CN" w:eastAsia="zh-CN"/>
    </w:rPr>
  </w:style>
  <w:style w:type="character" w:customStyle="1" w:styleId="34">
    <w:name w:val="标题 3 Char"/>
    <w:link w:val="5"/>
    <w:qFormat/>
    <w:uiPriority w:val="0"/>
    <w:rPr>
      <w:rFonts w:ascii="Times New Roman" w:hAnsi="Times New Roman"/>
      <w:b/>
      <w:bCs/>
      <w:sz w:val="32"/>
      <w:szCs w:val="32"/>
    </w:rPr>
  </w:style>
  <w:style w:type="character" w:customStyle="1" w:styleId="35">
    <w:name w:val="标题 4 Char"/>
    <w:link w:val="6"/>
    <w:qFormat/>
    <w:uiPriority w:val="0"/>
    <w:rPr>
      <w:rFonts w:ascii="仿宋_GB2312" w:hAnsi="Times New Roman" w:eastAsia="仿宋_GB2312"/>
      <w:sz w:val="28"/>
      <w:szCs w:val="24"/>
    </w:rPr>
  </w:style>
  <w:style w:type="character" w:customStyle="1" w:styleId="36">
    <w:name w:val="标题 5 Char"/>
    <w:link w:val="7"/>
    <w:qFormat/>
    <w:uiPriority w:val="0"/>
    <w:rPr>
      <w:rFonts w:ascii="宋体" w:hAnsi="宋体"/>
      <w:b/>
      <w:kern w:val="21"/>
      <w:sz w:val="28"/>
      <w:lang w:eastAsia="ar-SA"/>
    </w:rPr>
  </w:style>
  <w:style w:type="character" w:customStyle="1" w:styleId="37">
    <w:name w:val="标题 6 Char"/>
    <w:link w:val="8"/>
    <w:qFormat/>
    <w:uiPriority w:val="0"/>
    <w:rPr>
      <w:rFonts w:ascii="Arial" w:hAnsi="Arial" w:eastAsia="黑体"/>
      <w:b/>
      <w:kern w:val="21"/>
      <w:sz w:val="24"/>
      <w:lang w:eastAsia="ar-SA"/>
    </w:rPr>
  </w:style>
  <w:style w:type="character" w:customStyle="1" w:styleId="38">
    <w:name w:val="标题 7 Char"/>
    <w:link w:val="9"/>
    <w:qFormat/>
    <w:uiPriority w:val="0"/>
    <w:rPr>
      <w:rFonts w:ascii="宋体" w:hAnsi="宋体"/>
      <w:b/>
      <w:kern w:val="21"/>
      <w:sz w:val="24"/>
      <w:lang w:eastAsia="ar-SA"/>
    </w:rPr>
  </w:style>
  <w:style w:type="character" w:customStyle="1" w:styleId="39">
    <w:name w:val="标题 8 Char"/>
    <w:link w:val="10"/>
    <w:qFormat/>
    <w:uiPriority w:val="0"/>
    <w:rPr>
      <w:rFonts w:ascii="Arial" w:hAnsi="Arial" w:eastAsia="黑体"/>
      <w:kern w:val="21"/>
      <w:sz w:val="24"/>
      <w:lang w:eastAsia="ar-SA"/>
    </w:rPr>
  </w:style>
  <w:style w:type="character" w:customStyle="1" w:styleId="40">
    <w:name w:val="标题 9 Char"/>
    <w:link w:val="11"/>
    <w:qFormat/>
    <w:uiPriority w:val="0"/>
    <w:rPr>
      <w:rFonts w:ascii="Arial" w:hAnsi="Arial" w:eastAsia="黑体"/>
      <w:kern w:val="21"/>
      <w:sz w:val="21"/>
      <w:lang w:eastAsia="ar-SA"/>
    </w:rPr>
  </w:style>
  <w:style w:type="character" w:customStyle="1" w:styleId="41">
    <w:name w:val="正文文本 3 Char"/>
    <w:link w:val="12"/>
    <w:qFormat/>
    <w:uiPriority w:val="0"/>
    <w:rPr>
      <w:rFonts w:ascii="黑体" w:hAnsi="Arial" w:eastAsia="黑体"/>
      <w:b/>
      <w:sz w:val="28"/>
    </w:rPr>
  </w:style>
  <w:style w:type="character" w:customStyle="1" w:styleId="42">
    <w:name w:val="正文文本缩进 Char"/>
    <w:basedOn w:val="27"/>
    <w:link w:val="13"/>
    <w:semiHidden/>
    <w:qFormat/>
    <w:uiPriority w:val="99"/>
    <w:rPr>
      <w:rFonts w:ascii="Times New Roman" w:hAnsi="Times New Roman"/>
      <w:kern w:val="2"/>
      <w:sz w:val="28"/>
    </w:rPr>
  </w:style>
  <w:style w:type="character" w:customStyle="1" w:styleId="43">
    <w:name w:val="纯文本 Char"/>
    <w:link w:val="15"/>
    <w:qFormat/>
    <w:uiPriority w:val="99"/>
    <w:rPr>
      <w:rFonts w:ascii="宋体" w:hAnsi="Courier New" w:cs="Courier New"/>
      <w:szCs w:val="21"/>
    </w:rPr>
  </w:style>
  <w:style w:type="character" w:customStyle="1" w:styleId="44">
    <w:name w:val="日期 Char"/>
    <w:basedOn w:val="27"/>
    <w:link w:val="16"/>
    <w:semiHidden/>
    <w:qFormat/>
    <w:uiPriority w:val="99"/>
    <w:rPr>
      <w:rFonts w:ascii="Times New Roman" w:hAnsi="Times New Roman"/>
      <w:kern w:val="2"/>
      <w:sz w:val="28"/>
    </w:rPr>
  </w:style>
  <w:style w:type="character" w:customStyle="1" w:styleId="45">
    <w:name w:val="批注框文本 Char"/>
    <w:basedOn w:val="27"/>
    <w:link w:val="17"/>
    <w:semiHidden/>
    <w:qFormat/>
    <w:uiPriority w:val="99"/>
    <w:rPr>
      <w:rFonts w:ascii="Times New Roman" w:hAnsi="Times New Roman"/>
      <w:kern w:val="2"/>
      <w:sz w:val="18"/>
      <w:szCs w:val="18"/>
    </w:rPr>
  </w:style>
  <w:style w:type="character" w:customStyle="1" w:styleId="46">
    <w:name w:val="页脚 Char"/>
    <w:basedOn w:val="27"/>
    <w:link w:val="18"/>
    <w:qFormat/>
    <w:uiPriority w:val="99"/>
    <w:rPr>
      <w:rFonts w:ascii="Times New Roman" w:hAnsi="Times New Roman"/>
      <w:kern w:val="2"/>
      <w:sz w:val="18"/>
      <w:szCs w:val="18"/>
    </w:rPr>
  </w:style>
  <w:style w:type="character" w:customStyle="1" w:styleId="47">
    <w:name w:val="页眉 Char"/>
    <w:basedOn w:val="27"/>
    <w:link w:val="19"/>
    <w:qFormat/>
    <w:uiPriority w:val="99"/>
    <w:rPr>
      <w:rFonts w:ascii="Times New Roman" w:hAnsi="Times New Roman"/>
      <w:kern w:val="2"/>
      <w:sz w:val="18"/>
      <w:szCs w:val="18"/>
    </w:rPr>
  </w:style>
  <w:style w:type="character" w:customStyle="1" w:styleId="48">
    <w:name w:val="副标题 Char"/>
    <w:link w:val="21"/>
    <w:qFormat/>
    <w:uiPriority w:val="0"/>
    <w:rPr>
      <w:rFonts w:ascii="Cambria" w:hAnsi="Cambria" w:eastAsia="方正楷体简体"/>
      <w:bCs/>
      <w:kern w:val="28"/>
      <w:szCs w:val="32"/>
    </w:rPr>
  </w:style>
  <w:style w:type="character" w:customStyle="1" w:styleId="49">
    <w:name w:val="正文文本 2 Char"/>
    <w:basedOn w:val="27"/>
    <w:link w:val="2"/>
    <w:qFormat/>
    <w:uiPriority w:val="0"/>
    <w:rPr>
      <w:rFonts w:ascii="Times New Roman" w:hAnsi="Times New Roman"/>
      <w:kern w:val="2"/>
      <w:sz w:val="28"/>
    </w:rPr>
  </w:style>
  <w:style w:type="character" w:customStyle="1" w:styleId="50">
    <w:name w:val="标题 Char"/>
    <w:link w:val="24"/>
    <w:qFormat/>
    <w:uiPriority w:val="99"/>
    <w:rPr>
      <w:rFonts w:ascii="Cambria" w:hAnsi="Cambria" w:eastAsia="方正小标宋简体"/>
      <w:b/>
      <w:bCs/>
      <w:sz w:val="44"/>
      <w:szCs w:val="32"/>
    </w:rPr>
  </w:style>
  <w:style w:type="paragraph" w:customStyle="1" w:styleId="51">
    <w:name w:val="列出段落1"/>
    <w:basedOn w:val="1"/>
    <w:qFormat/>
    <w:uiPriority w:val="34"/>
    <w:pPr>
      <w:ind w:firstLine="420" w:firstLineChars="200"/>
    </w:pPr>
    <w:rPr>
      <w:rFonts w:ascii="Calibri" w:hAnsi="Calibri"/>
      <w:szCs w:val="22"/>
    </w:rPr>
  </w:style>
  <w:style w:type="paragraph" w:styleId="52">
    <w:name w:val="No Spacing"/>
    <w:link w:val="53"/>
    <w:qFormat/>
    <w:uiPriority w:val="0"/>
    <w:rPr>
      <w:rFonts w:ascii="Calibri" w:hAnsi="Calibri" w:eastAsia="宋体" w:cs="Times New Roman"/>
      <w:sz w:val="22"/>
      <w:lang w:val="en-US" w:eastAsia="zh-CN" w:bidi="ar-SA"/>
    </w:rPr>
  </w:style>
  <w:style w:type="character" w:customStyle="1" w:styleId="53">
    <w:name w:val="无间隔 Char"/>
    <w:link w:val="52"/>
    <w:qFormat/>
    <w:uiPriority w:val="0"/>
    <w:rPr>
      <w:sz w:val="22"/>
    </w:rPr>
  </w:style>
  <w:style w:type="paragraph" w:styleId="54">
    <w:name w:val="List Paragraph"/>
    <w:basedOn w:val="1"/>
    <w:qFormat/>
    <w:uiPriority w:val="34"/>
    <w:pPr>
      <w:ind w:firstLine="420" w:firstLineChars="200"/>
    </w:pPr>
    <w:rPr>
      <w:szCs w:val="21"/>
    </w:rPr>
  </w:style>
  <w:style w:type="paragraph" w:customStyle="1" w:styleId="55">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6">
    <w:name w:val="正文文本 3 Char1"/>
    <w:basedOn w:val="27"/>
    <w:qFormat/>
    <w:uiPriority w:val="0"/>
    <w:rPr>
      <w:rFonts w:ascii="Times New Roman" w:hAnsi="Times New Roman"/>
      <w:kern w:val="2"/>
      <w:sz w:val="16"/>
      <w:szCs w:val="16"/>
    </w:rPr>
  </w:style>
  <w:style w:type="paragraph" w:customStyle="1" w:styleId="57">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p0"/>
    <w:basedOn w:val="1"/>
    <w:qFormat/>
    <w:uiPriority w:val="0"/>
    <w:pPr>
      <w:widowControl/>
    </w:pPr>
    <w:rPr>
      <w:kern w:val="0"/>
      <w:szCs w:val="21"/>
    </w:rPr>
  </w:style>
  <w:style w:type="paragraph" w:customStyle="1" w:styleId="60">
    <w:name w:val="标题 4_0_0"/>
    <w:basedOn w:val="61"/>
    <w:next w:val="61"/>
    <w:unhideWhenUsed/>
    <w:qFormat/>
    <w:uiPriority w:val="0"/>
    <w:pPr>
      <w:keepNext/>
      <w:keepLines/>
      <w:spacing w:before="280" w:after="290" w:line="376" w:lineRule="auto"/>
      <w:outlineLvl w:val="3"/>
    </w:pPr>
    <w:rPr>
      <w:rFonts w:ascii="Cambria" w:hAnsi="Cambria"/>
      <w:b/>
      <w:bCs/>
      <w:sz w:val="28"/>
      <w:szCs w:val="28"/>
    </w:rPr>
  </w:style>
  <w:style w:type="paragraph" w:customStyle="1" w:styleId="61">
    <w:name w:val="正文_12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2">
    <w:name w:val="15"/>
    <w:basedOn w:val="27"/>
    <w:qFormat/>
    <w:uiPriority w:val="0"/>
  </w:style>
  <w:style w:type="paragraph" w:customStyle="1" w:styleId="63">
    <w:name w:val="正文_18"/>
    <w:qFormat/>
    <w:uiPriority w:val="0"/>
    <w:pPr>
      <w:widowControl w:val="0"/>
      <w:jc w:val="both"/>
    </w:pPr>
    <w:rPr>
      <w:rFonts w:ascii="Times New Roman" w:hAnsi="Times New Roman" w:eastAsia="宋体" w:cs="Times New Roman"/>
      <w:lang w:val="en-US" w:eastAsia="zh-CN" w:bidi="ar-SA"/>
    </w:rPr>
  </w:style>
  <w:style w:type="character" w:customStyle="1" w:styleId="64">
    <w:name w:val="WW8Num1z2"/>
    <w:qFormat/>
    <w:uiPriority w:val="0"/>
    <w:rPr>
      <w:b/>
      <w:sz w:val="28"/>
    </w:rPr>
  </w:style>
  <w:style w:type="paragraph" w:customStyle="1" w:styleId="65">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
    <w:name w:val="正文_20"/>
    <w:qFormat/>
    <w:uiPriority w:val="0"/>
    <w:pPr>
      <w:widowControl w:val="0"/>
      <w:jc w:val="both"/>
    </w:pPr>
    <w:rPr>
      <w:rFonts w:ascii="Times New Roman" w:hAnsi="Times New Roman" w:eastAsia="宋体" w:cs="Times New Roman"/>
      <w:lang w:val="en-US" w:eastAsia="zh-CN" w:bidi="ar-SA"/>
    </w:rPr>
  </w:style>
  <w:style w:type="paragraph" w:customStyle="1" w:styleId="67">
    <w:name w:val="Body Text 21"/>
    <w:basedOn w:val="1"/>
    <w:qFormat/>
    <w:uiPriority w:val="0"/>
    <w:pPr>
      <w:spacing w:line="480" w:lineRule="auto"/>
    </w:pPr>
    <w:rPr>
      <w:sz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BEE78-19D6-4D3D-8768-70A737B6D48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136</Pages>
  <Words>11275</Words>
  <Characters>64273</Characters>
  <Lines>535</Lines>
  <Paragraphs>150</Paragraphs>
  <TotalTime>5</TotalTime>
  <ScaleCrop>false</ScaleCrop>
  <LinksUpToDate>false</LinksUpToDate>
  <CharactersWithSpaces>75398</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2018-04-17T10:21:00Z</dcterms:created>
  <dc:creator>Administrator</dc:creator>
  <cp:lastModifiedBy>G-L-P</cp:lastModifiedBy>
  <dcterms:modified xsi:type="dcterms:W3CDTF">2019-02-03T02:33:52Z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