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b/>
          <w:bCs/>
          <w:color w:val="000000" w:themeColor="text1"/>
          <w:spacing w:val="36"/>
          <w:w w:val="66"/>
          <w:sz w:val="72"/>
          <w:szCs w:val="72"/>
          <w14:textFill>
            <w14:solidFill>
              <w14:schemeClr w14:val="tx1"/>
            </w14:solidFill>
          </w14:textFill>
        </w:rPr>
      </w:pPr>
    </w:p>
    <w:p>
      <w:pPr>
        <w:tabs>
          <w:tab w:val="left" w:pos="315"/>
          <w:tab w:val="left" w:pos="8820"/>
        </w:tabs>
        <w:spacing w:line="360" w:lineRule="auto"/>
        <w:ind w:left="420" w:leftChars="150" w:right="356" w:rightChars="127"/>
        <w:jc w:val="center"/>
        <w:rPr>
          <w:rFonts w:ascii="宋体" w:hAnsi="宋体" w:cs="宋体"/>
          <w:b/>
          <w:bCs/>
          <w:color w:val="000000" w:themeColor="text1"/>
          <w:spacing w:val="36"/>
          <w:w w:val="66"/>
          <w:sz w:val="52"/>
          <w:szCs w:val="52"/>
          <w14:textFill>
            <w14:solidFill>
              <w14:schemeClr w14:val="tx1"/>
            </w14:solidFill>
          </w14:textFill>
        </w:rPr>
      </w:pPr>
      <w:r>
        <w:rPr>
          <w:rFonts w:hint="eastAsia" w:ascii="宋体" w:hAnsi="宋体" w:cs="宋体"/>
          <w:b/>
          <w:bCs/>
          <w:color w:val="000000" w:themeColor="text1"/>
          <w:spacing w:val="36"/>
          <w:w w:val="66"/>
          <w:sz w:val="52"/>
          <w:szCs w:val="52"/>
          <w14:textFill>
            <w14:solidFill>
              <w14:schemeClr w14:val="tx1"/>
            </w14:solidFill>
          </w14:textFill>
        </w:rPr>
        <w:t>内蒙古东乌铁路有限责任公司</w:t>
      </w:r>
      <w:r>
        <w:rPr>
          <w:rFonts w:hint="eastAsia" w:ascii="宋体" w:hAnsi="宋体" w:cs="宋体"/>
          <w:b/>
          <w:bCs/>
          <w:color w:val="000000" w:themeColor="text1"/>
          <w:spacing w:val="36"/>
          <w:w w:val="66"/>
          <w:sz w:val="52"/>
          <w:szCs w:val="52"/>
          <w:lang w:val="en-US" w:eastAsia="zh-CN"/>
          <w14:textFill>
            <w14:solidFill>
              <w14:schemeClr w14:val="tx1"/>
            </w14:solidFill>
          </w14:textFill>
        </w:rPr>
        <w:t>采购</w:t>
      </w:r>
      <w:r>
        <w:rPr>
          <w:rFonts w:hint="eastAsia" w:ascii="宋体" w:hAnsi="宋体" w:cs="宋体"/>
          <w:b/>
          <w:bCs/>
          <w:color w:val="000000" w:themeColor="text1"/>
          <w:spacing w:val="36"/>
          <w:w w:val="66"/>
          <w:sz w:val="52"/>
          <w:szCs w:val="52"/>
          <w14:textFill>
            <w14:solidFill>
              <w14:schemeClr w14:val="tx1"/>
            </w14:solidFill>
          </w14:textFill>
        </w:rPr>
        <w:t>SS3B</w:t>
      </w:r>
    </w:p>
    <w:p>
      <w:pPr>
        <w:tabs>
          <w:tab w:val="left" w:pos="315"/>
          <w:tab w:val="left" w:pos="8820"/>
        </w:tabs>
        <w:spacing w:line="360" w:lineRule="auto"/>
        <w:ind w:left="420" w:leftChars="150" w:right="356" w:rightChars="127"/>
        <w:jc w:val="center"/>
        <w:rPr>
          <w:rFonts w:ascii="宋体" w:hAnsi="宋体" w:cs="宋体"/>
          <w:b/>
          <w:bCs/>
          <w:color w:val="000000" w:themeColor="text1"/>
          <w:spacing w:val="36"/>
          <w:w w:val="66"/>
          <w:sz w:val="52"/>
          <w:szCs w:val="52"/>
          <w14:textFill>
            <w14:solidFill>
              <w14:schemeClr w14:val="tx1"/>
            </w14:solidFill>
          </w14:textFill>
        </w:rPr>
      </w:pPr>
      <w:r>
        <w:rPr>
          <w:rFonts w:hint="eastAsia" w:ascii="宋体" w:hAnsi="宋体" w:cs="宋体"/>
          <w:b/>
          <w:bCs/>
          <w:color w:val="000000" w:themeColor="text1"/>
          <w:spacing w:val="36"/>
          <w:w w:val="66"/>
          <w:sz w:val="52"/>
          <w:szCs w:val="52"/>
          <w14:textFill>
            <w14:solidFill>
              <w14:schemeClr w14:val="tx1"/>
            </w14:solidFill>
          </w14:textFill>
        </w:rPr>
        <w:t>型0118与0119号电力机车第二次中修项目</w:t>
      </w:r>
    </w:p>
    <w:p>
      <w:pPr>
        <w:tabs>
          <w:tab w:val="left" w:pos="315"/>
          <w:tab w:val="left" w:pos="8820"/>
        </w:tabs>
        <w:spacing w:line="360" w:lineRule="auto"/>
        <w:ind w:right="356" w:rightChars="127"/>
        <w:rPr>
          <w:rFonts w:ascii="宋体"/>
          <w:b/>
          <w:bCs/>
          <w:color w:val="000000" w:themeColor="text1"/>
          <w:sz w:val="72"/>
          <w:szCs w:val="72"/>
          <w14:textFill>
            <w14:solidFill>
              <w14:schemeClr w14:val="tx1"/>
            </w14:solidFill>
          </w14:textFill>
        </w:rPr>
      </w:pPr>
    </w:p>
    <w:p>
      <w:pPr>
        <w:tabs>
          <w:tab w:val="left" w:pos="315"/>
          <w:tab w:val="left" w:pos="8820"/>
        </w:tabs>
        <w:spacing w:line="360" w:lineRule="auto"/>
        <w:ind w:right="356" w:rightChars="127"/>
        <w:jc w:val="center"/>
        <w:rPr>
          <w:rFonts w:ascii="宋体"/>
          <w:b/>
          <w:bCs/>
          <w:color w:val="000000" w:themeColor="text1"/>
          <w:sz w:val="72"/>
          <w:szCs w:val="72"/>
          <w14:textFill>
            <w14:solidFill>
              <w14:schemeClr w14:val="tx1"/>
            </w14:solidFill>
          </w14:textFill>
        </w:rPr>
      </w:pPr>
    </w:p>
    <w:p>
      <w:pPr>
        <w:tabs>
          <w:tab w:val="left" w:pos="315"/>
          <w:tab w:val="left" w:pos="8820"/>
        </w:tabs>
        <w:spacing w:line="360" w:lineRule="auto"/>
        <w:ind w:right="356" w:rightChars="127"/>
        <w:jc w:val="center"/>
        <w:rPr>
          <w:rFonts w:ascii="宋体"/>
          <w:b/>
          <w:bCs/>
          <w:color w:val="000000" w:themeColor="text1"/>
          <w:sz w:val="72"/>
          <w:szCs w:val="72"/>
          <w14:textFill>
            <w14:solidFill>
              <w14:schemeClr w14:val="tx1"/>
            </w14:solidFill>
          </w14:textFill>
        </w:rPr>
      </w:pPr>
      <w:r>
        <w:rPr>
          <w:rFonts w:hint="eastAsia" w:ascii="宋体" w:hAnsi="宋体" w:cs="宋体"/>
          <w:b/>
          <w:bCs/>
          <w:color w:val="000000" w:themeColor="text1"/>
          <w:sz w:val="72"/>
          <w:szCs w:val="72"/>
          <w14:textFill>
            <w14:solidFill>
              <w14:schemeClr w14:val="tx1"/>
            </w14:solidFill>
          </w14:textFill>
        </w:rPr>
        <w:t xml:space="preserve"> 招</w:t>
      </w:r>
      <w:r>
        <w:rPr>
          <w:rFonts w:ascii="宋体" w:hAnsi="宋体" w:cs="宋体"/>
          <w:b/>
          <w:bCs/>
          <w:color w:val="000000" w:themeColor="text1"/>
          <w:sz w:val="72"/>
          <w:szCs w:val="72"/>
          <w14:textFill>
            <w14:solidFill>
              <w14:schemeClr w14:val="tx1"/>
            </w14:solidFill>
          </w14:textFill>
        </w:rPr>
        <w:t xml:space="preserve"> </w:t>
      </w:r>
      <w:r>
        <w:rPr>
          <w:rFonts w:hint="eastAsia" w:ascii="宋体" w:hAnsi="宋体" w:cs="宋体"/>
          <w:b/>
          <w:bCs/>
          <w:color w:val="000000" w:themeColor="text1"/>
          <w:sz w:val="72"/>
          <w:szCs w:val="72"/>
          <w14:textFill>
            <w14:solidFill>
              <w14:schemeClr w14:val="tx1"/>
            </w14:solidFill>
          </w14:textFill>
        </w:rPr>
        <w:t>标</w:t>
      </w:r>
      <w:r>
        <w:rPr>
          <w:rFonts w:ascii="宋体" w:hAnsi="宋体" w:cs="宋体"/>
          <w:b/>
          <w:bCs/>
          <w:color w:val="000000" w:themeColor="text1"/>
          <w:sz w:val="72"/>
          <w:szCs w:val="72"/>
          <w14:textFill>
            <w14:solidFill>
              <w14:schemeClr w14:val="tx1"/>
            </w14:solidFill>
          </w14:textFill>
        </w:rPr>
        <w:t xml:space="preserve"> </w:t>
      </w:r>
      <w:r>
        <w:rPr>
          <w:rFonts w:hint="eastAsia" w:ascii="宋体" w:hAnsi="宋体" w:cs="宋体"/>
          <w:b/>
          <w:bCs/>
          <w:color w:val="000000" w:themeColor="text1"/>
          <w:sz w:val="72"/>
          <w:szCs w:val="72"/>
          <w14:textFill>
            <w14:solidFill>
              <w14:schemeClr w14:val="tx1"/>
            </w14:solidFill>
          </w14:textFill>
        </w:rPr>
        <w:t>文</w:t>
      </w:r>
      <w:r>
        <w:rPr>
          <w:rFonts w:ascii="宋体" w:hAnsi="宋体" w:cs="宋体"/>
          <w:b/>
          <w:bCs/>
          <w:color w:val="000000" w:themeColor="text1"/>
          <w:sz w:val="72"/>
          <w:szCs w:val="72"/>
          <w14:textFill>
            <w14:solidFill>
              <w14:schemeClr w14:val="tx1"/>
            </w14:solidFill>
          </w14:textFill>
        </w:rPr>
        <w:t xml:space="preserve"> </w:t>
      </w:r>
      <w:r>
        <w:rPr>
          <w:rFonts w:hint="eastAsia" w:ascii="宋体" w:hAnsi="宋体" w:cs="宋体"/>
          <w:b/>
          <w:bCs/>
          <w:color w:val="000000" w:themeColor="text1"/>
          <w:sz w:val="72"/>
          <w:szCs w:val="72"/>
          <w14:textFill>
            <w14:solidFill>
              <w14:schemeClr w14:val="tx1"/>
            </w14:solidFill>
          </w14:textFill>
        </w:rPr>
        <w:t>件</w:t>
      </w:r>
    </w:p>
    <w:p>
      <w:pPr>
        <w:tabs>
          <w:tab w:val="left" w:pos="315"/>
          <w:tab w:val="left" w:pos="8820"/>
        </w:tabs>
        <w:spacing w:line="360" w:lineRule="auto"/>
        <w:ind w:right="356" w:rightChars="127"/>
        <w:jc w:val="center"/>
        <w:rPr>
          <w:rFonts w:hint="eastAsia" w:ascii="宋体" w:eastAsia="宋体"/>
          <w:b/>
          <w:bCs/>
          <w:color w:val="000000" w:themeColor="text1"/>
          <w:kern w:val="0"/>
          <w:highlight w:val="none"/>
          <w:lang w:eastAsia="zh-CN"/>
          <w14:textFill>
            <w14:solidFill>
              <w14:schemeClr w14:val="tx1"/>
            </w14:solidFill>
          </w14:textFill>
        </w:rPr>
      </w:pPr>
      <w:r>
        <w:rPr>
          <w:rFonts w:hint="eastAsia" w:ascii="宋体" w:hAnsi="宋体"/>
          <w:b/>
          <w:color w:val="000000"/>
          <w:kern w:val="0"/>
        </w:rPr>
        <w:t>项目编号：</w:t>
      </w:r>
      <w:r>
        <w:rPr>
          <w:rFonts w:hint="eastAsia" w:ascii="宋体" w:hAnsi="宋体"/>
          <w:b/>
          <w:color w:val="000000"/>
          <w:kern w:val="0"/>
          <w:highlight w:val="none"/>
        </w:rPr>
        <w:t>CG2019HGK</w:t>
      </w:r>
      <w:r>
        <w:rPr>
          <w:rFonts w:hint="eastAsia" w:ascii="宋体" w:hAnsi="宋体"/>
          <w:b/>
          <w:color w:val="000000"/>
          <w:kern w:val="0"/>
          <w:highlight w:val="none"/>
          <w:lang w:eastAsia="zh-CN"/>
        </w:rPr>
        <w:t>1578</w:t>
      </w:r>
    </w:p>
    <w:p>
      <w:pPr>
        <w:tabs>
          <w:tab w:val="left" w:pos="315"/>
          <w:tab w:val="left" w:pos="8820"/>
        </w:tabs>
        <w:spacing w:line="360" w:lineRule="auto"/>
        <w:ind w:right="356" w:rightChars="127"/>
        <w:rPr>
          <w:rFonts w:ascii="宋体"/>
          <w:b/>
          <w:bCs/>
          <w:color w:val="000000" w:themeColor="text1"/>
          <w14:textFill>
            <w14:solidFill>
              <w14:schemeClr w14:val="tx1"/>
            </w14:solidFill>
          </w14:textFill>
        </w:rPr>
      </w:pPr>
    </w:p>
    <w:p>
      <w:pPr>
        <w:tabs>
          <w:tab w:val="left" w:pos="315"/>
          <w:tab w:val="left" w:pos="8820"/>
        </w:tabs>
        <w:spacing w:line="360" w:lineRule="auto"/>
        <w:ind w:right="356" w:rightChars="127"/>
        <w:jc w:val="center"/>
        <w:rPr>
          <w:rFonts w:ascii="宋体"/>
          <w:color w:val="000000" w:themeColor="text1"/>
          <w14:textFill>
            <w14:solidFill>
              <w14:schemeClr w14:val="tx1"/>
            </w14:solidFill>
          </w14:textFill>
        </w:rPr>
      </w:pPr>
    </w:p>
    <w:p>
      <w:pPr>
        <w:tabs>
          <w:tab w:val="left" w:pos="315"/>
          <w:tab w:val="left" w:pos="8820"/>
        </w:tabs>
        <w:spacing w:line="360" w:lineRule="auto"/>
        <w:ind w:right="356" w:rightChars="127"/>
        <w:rPr>
          <w:rFonts w:ascii="宋体"/>
          <w:color w:val="000000" w:themeColor="text1"/>
          <w14:textFill>
            <w14:solidFill>
              <w14:schemeClr w14:val="tx1"/>
            </w14:solidFill>
          </w14:textFill>
        </w:rPr>
      </w:pPr>
    </w:p>
    <w:p>
      <w:pPr>
        <w:tabs>
          <w:tab w:val="left" w:pos="420"/>
        </w:tabs>
        <w:spacing w:line="360" w:lineRule="auto"/>
        <w:ind w:firstLine="843" w:firstLineChars="300"/>
        <w:rPr>
          <w:rFonts w:ascii="宋体"/>
          <w:b/>
          <w:bCs/>
          <w:color w:val="000000" w:themeColor="text1"/>
          <w:kern w:val="0"/>
          <w14:textFill>
            <w14:solidFill>
              <w14:schemeClr w14:val="tx1"/>
            </w14:solidFill>
          </w14:textFill>
        </w:rPr>
      </w:pPr>
    </w:p>
    <w:p>
      <w:pPr>
        <w:tabs>
          <w:tab w:val="left" w:pos="420"/>
        </w:tabs>
        <w:spacing w:line="360" w:lineRule="auto"/>
        <w:ind w:firstLine="843" w:firstLineChars="300"/>
        <w:rPr>
          <w:rFonts w:ascii="宋体"/>
          <w:b/>
          <w:bCs/>
          <w:color w:val="000000" w:themeColor="text1"/>
          <w:kern w:val="0"/>
          <w14:textFill>
            <w14:solidFill>
              <w14:schemeClr w14:val="tx1"/>
            </w14:solidFill>
          </w14:textFill>
        </w:rPr>
      </w:pPr>
    </w:p>
    <w:p>
      <w:pPr>
        <w:widowControl/>
        <w:wordWrap w:val="0"/>
        <w:ind w:firstLine="279" w:firstLineChars="87"/>
        <w:jc w:val="left"/>
        <w:rPr>
          <w:rFonts w:ascii="宋体" w:hAnsi="宋体"/>
          <w:b/>
          <w:color w:val="000000"/>
          <w:kern w:val="0"/>
          <w:sz w:val="32"/>
          <w:szCs w:val="32"/>
        </w:rPr>
      </w:pPr>
    </w:p>
    <w:p>
      <w:pPr>
        <w:widowControl/>
        <w:wordWrap w:val="0"/>
        <w:ind w:firstLine="279" w:firstLineChars="87"/>
        <w:jc w:val="left"/>
        <w:rPr>
          <w:rFonts w:ascii="宋体" w:hAnsi="宋体"/>
          <w:b/>
          <w:color w:val="000000"/>
          <w:kern w:val="0"/>
          <w:sz w:val="32"/>
          <w:szCs w:val="32"/>
        </w:rPr>
      </w:pPr>
    </w:p>
    <w:p>
      <w:pPr>
        <w:widowControl/>
        <w:wordWrap w:val="0"/>
        <w:ind w:firstLine="279" w:firstLineChars="87"/>
        <w:jc w:val="left"/>
        <w:rPr>
          <w:rFonts w:ascii="宋体"/>
          <w:b/>
          <w:color w:val="000000"/>
          <w:kern w:val="0"/>
          <w:sz w:val="32"/>
          <w:szCs w:val="32"/>
        </w:rPr>
      </w:pPr>
      <w:r>
        <w:rPr>
          <w:rFonts w:hint="eastAsia" w:ascii="宋体" w:hAnsi="宋体"/>
          <w:b/>
          <w:color w:val="000000"/>
          <w:kern w:val="0"/>
          <w:sz w:val="32"/>
          <w:szCs w:val="32"/>
        </w:rPr>
        <w:t>采购人：内蒙古东乌铁路有限责任公司</w:t>
      </w:r>
    </w:p>
    <w:p>
      <w:pPr>
        <w:widowControl/>
        <w:wordWrap w:val="0"/>
        <w:ind w:firstLine="279" w:firstLineChars="87"/>
        <w:jc w:val="left"/>
        <w:rPr>
          <w:rFonts w:ascii="宋体"/>
          <w:color w:val="000000"/>
          <w:sz w:val="32"/>
          <w:szCs w:val="32"/>
        </w:rPr>
      </w:pPr>
      <w:r>
        <w:rPr>
          <w:rFonts w:hint="eastAsia" w:ascii="宋体" w:hAnsi="宋体"/>
          <w:b/>
          <w:color w:val="000000"/>
          <w:kern w:val="0"/>
          <w:sz w:val="32"/>
          <w:szCs w:val="32"/>
        </w:rPr>
        <w:t>采购代理机构：内蒙古丰凯工程项目管理有限责任公司</w:t>
      </w:r>
    </w:p>
    <w:p>
      <w:pPr>
        <w:widowControl/>
        <w:wordWrap w:val="0"/>
        <w:ind w:firstLine="279" w:firstLineChars="87"/>
        <w:jc w:val="left"/>
        <w:rPr>
          <w:rFonts w:ascii="宋体"/>
          <w:b/>
          <w:color w:val="000000"/>
          <w:kern w:val="0"/>
          <w:sz w:val="32"/>
          <w:szCs w:val="32"/>
        </w:rPr>
      </w:pPr>
      <w:r>
        <w:rPr>
          <w:rFonts w:hint="eastAsia" w:ascii="宋体" w:hAnsi="宋体"/>
          <w:b/>
          <w:color w:val="000000"/>
          <w:kern w:val="0"/>
          <w:sz w:val="32"/>
          <w:szCs w:val="32"/>
        </w:rPr>
        <w:t>日期：</w:t>
      </w:r>
      <w:r>
        <w:rPr>
          <w:rFonts w:ascii="宋体" w:hAnsi="宋体"/>
          <w:b/>
          <w:kern w:val="0"/>
          <w:sz w:val="32"/>
          <w:szCs w:val="32"/>
        </w:rPr>
        <w:t>201</w:t>
      </w:r>
      <w:r>
        <w:rPr>
          <w:rFonts w:hint="eastAsia" w:ascii="宋体" w:hAnsi="宋体"/>
          <w:b/>
          <w:kern w:val="0"/>
          <w:sz w:val="32"/>
          <w:szCs w:val="32"/>
        </w:rPr>
        <w:t>9</w:t>
      </w:r>
      <w:r>
        <w:rPr>
          <w:rFonts w:ascii="宋体" w:hAnsi="宋体"/>
          <w:b/>
          <w:kern w:val="0"/>
          <w:sz w:val="32"/>
          <w:szCs w:val="32"/>
        </w:rPr>
        <w:t>年</w:t>
      </w:r>
      <w:r>
        <w:rPr>
          <w:rFonts w:hint="eastAsia" w:ascii="宋体" w:hAnsi="宋体"/>
          <w:b/>
          <w:kern w:val="0"/>
          <w:sz w:val="32"/>
          <w:szCs w:val="32"/>
          <w:lang w:val="en-US" w:eastAsia="zh-CN"/>
        </w:rPr>
        <w:t>9</w:t>
      </w:r>
      <w:r>
        <w:rPr>
          <w:rFonts w:ascii="宋体" w:hAnsi="宋体"/>
          <w:b/>
          <w:kern w:val="0"/>
          <w:sz w:val="32"/>
          <w:szCs w:val="32"/>
        </w:rPr>
        <w:t>月</w:t>
      </w:r>
      <w:r>
        <w:rPr>
          <w:rFonts w:hint="eastAsia" w:ascii="宋体" w:hAnsi="宋体"/>
          <w:b/>
          <w:kern w:val="0"/>
          <w:sz w:val="32"/>
          <w:szCs w:val="32"/>
          <w:lang w:val="en-US" w:eastAsia="zh-CN"/>
        </w:rPr>
        <w:t>16</w:t>
      </w:r>
      <w:r>
        <w:rPr>
          <w:rFonts w:ascii="宋体" w:hAnsi="宋体"/>
          <w:b/>
          <w:kern w:val="0"/>
          <w:sz w:val="32"/>
          <w:szCs w:val="32"/>
        </w:rPr>
        <w:t>日</w:t>
      </w:r>
    </w:p>
    <w:p>
      <w:pPr>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br w:type="page"/>
      </w:r>
    </w:p>
    <w:p>
      <w:pPr>
        <w:pStyle w:val="50"/>
        <w:keepNext w:val="0"/>
        <w:keepLines w:val="0"/>
        <w:spacing w:before="0" w:line="360" w:lineRule="auto"/>
        <w:jc w:val="center"/>
        <w:rPr>
          <w:rFonts w:ascii="宋体" w:cs="Times New Roman"/>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目</w:t>
      </w:r>
      <w:r>
        <w:rPr>
          <w:rFonts w:ascii="宋体" w:hAnsi="宋体" w:cs="宋体"/>
          <w:color w:val="000000" w:themeColor="text1"/>
          <w:lang w:val="zh-CN"/>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录</w:t>
      </w:r>
    </w:p>
    <w:p>
      <w:pPr>
        <w:pStyle w:val="18"/>
        <w:tabs>
          <w:tab w:val="right" w:leader="dot" w:pos="9402"/>
        </w:tabs>
        <w:rPr>
          <w:rFonts w:ascii="Calibri" w:hAnsi="Calibri" w:cs="Calibri"/>
          <w:b w:val="0"/>
          <w:bCs w:val="0"/>
          <w:caps w:val="0"/>
          <w:color w:val="000000" w:themeColor="text1"/>
          <w:sz w:val="21"/>
          <w:szCs w:val="21"/>
          <w14:textFill>
            <w14:solidFill>
              <w14:schemeClr w14:val="tx1"/>
            </w14:solidFill>
          </w14:textFill>
        </w:rPr>
      </w:pPr>
      <w:r>
        <w:rPr>
          <w:rFonts w:ascii="宋体" w:hAnsi="宋体" w:cs="宋体"/>
          <w:b w:val="0"/>
          <w:bCs w:val="0"/>
          <w:color w:val="000000" w:themeColor="text1"/>
          <w14:textFill>
            <w14:solidFill>
              <w14:schemeClr w14:val="tx1"/>
            </w14:solidFill>
          </w14:textFill>
        </w:rPr>
        <w:fldChar w:fldCharType="begin"/>
      </w:r>
      <w:r>
        <w:rPr>
          <w:rFonts w:ascii="宋体" w:hAnsi="宋体" w:cs="宋体"/>
          <w:b w:val="0"/>
          <w:bCs w:val="0"/>
          <w:color w:val="000000" w:themeColor="text1"/>
          <w14:textFill>
            <w14:solidFill>
              <w14:schemeClr w14:val="tx1"/>
            </w14:solidFill>
          </w14:textFill>
        </w:rPr>
        <w:instrText xml:space="preserve"> TOC \o "1-3" \h \z \u </w:instrText>
      </w:r>
      <w:r>
        <w:rPr>
          <w:rFonts w:ascii="宋体" w:hAnsi="宋体" w:cs="宋体"/>
          <w:b w:val="0"/>
          <w:bCs w:val="0"/>
          <w:color w:val="000000" w:themeColor="text1"/>
          <w14:textFill>
            <w14:solidFill>
              <w14:schemeClr w14:val="tx1"/>
            </w14:solidFill>
          </w14:textFill>
        </w:rPr>
        <w:fldChar w:fldCharType="separate"/>
      </w:r>
      <w:r>
        <w:fldChar w:fldCharType="begin"/>
      </w:r>
      <w:r>
        <w:instrText xml:space="preserve"> HYPERLINK \l "_Toc501719090" </w:instrText>
      </w:r>
      <w:r>
        <w:fldChar w:fldCharType="separate"/>
      </w:r>
      <w:r>
        <w:rPr>
          <w:rStyle w:val="28"/>
          <w:rFonts w:hint="eastAsia" w:ascii="宋体" w:hAnsi="宋体" w:cs="宋体"/>
          <w:color w:val="000000" w:themeColor="text1"/>
          <w14:textFill>
            <w14:solidFill>
              <w14:schemeClr w14:val="tx1"/>
            </w14:solidFill>
          </w14:textFill>
        </w:rPr>
        <w:t>第一章招标公告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_Toc501719090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8"/>
        <w:tabs>
          <w:tab w:val="right" w:leader="dot" w:pos="9402"/>
        </w:tabs>
        <w:rPr>
          <w:rFonts w:ascii="Calibri" w:hAnsi="Calibri" w:cs="Calibri"/>
          <w:b w:val="0"/>
          <w:bCs w:val="0"/>
          <w:caps w:val="0"/>
          <w:color w:val="000000" w:themeColor="text1"/>
          <w:sz w:val="21"/>
          <w:szCs w:val="21"/>
          <w14:textFill>
            <w14:solidFill>
              <w14:schemeClr w14:val="tx1"/>
            </w14:solidFill>
          </w14:textFill>
        </w:rPr>
      </w:pPr>
      <w:r>
        <w:fldChar w:fldCharType="begin"/>
      </w:r>
      <w:r>
        <w:instrText xml:space="preserve"> HYPERLINK \l "_Toc501719091" </w:instrText>
      </w:r>
      <w:r>
        <w:fldChar w:fldCharType="separate"/>
      </w:r>
      <w:r>
        <w:rPr>
          <w:rStyle w:val="28"/>
          <w:rFonts w:hint="eastAsia" w:ascii="宋体" w:hAnsi="宋体" w:cs="宋体"/>
          <w:color w:val="000000" w:themeColor="text1"/>
          <w14:textFill>
            <w14:solidFill>
              <w14:schemeClr w14:val="tx1"/>
            </w14:solidFill>
          </w14:textFill>
        </w:rPr>
        <w:t>第二章投标人须知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_Toc501719091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8"/>
        <w:tabs>
          <w:tab w:val="right" w:leader="dot" w:pos="9402"/>
        </w:tabs>
        <w:rPr>
          <w:rFonts w:ascii="Calibri" w:hAnsi="Calibri" w:cs="Calibri"/>
          <w:b w:val="0"/>
          <w:bCs w:val="0"/>
          <w:caps w:val="0"/>
          <w:color w:val="000000" w:themeColor="text1"/>
          <w:sz w:val="21"/>
          <w:szCs w:val="21"/>
          <w14:textFill>
            <w14:solidFill>
              <w14:schemeClr w14:val="tx1"/>
            </w14:solidFill>
          </w14:textFill>
        </w:rPr>
      </w:pPr>
      <w:r>
        <w:fldChar w:fldCharType="begin"/>
      </w:r>
      <w:r>
        <w:instrText xml:space="preserve"> HYPERLINK \l "_Toc501719092" </w:instrText>
      </w:r>
      <w:r>
        <w:fldChar w:fldCharType="separate"/>
      </w:r>
      <w:r>
        <w:rPr>
          <w:rStyle w:val="28"/>
          <w:rFonts w:hint="eastAsia" w:ascii="宋体" w:hAnsi="宋体" w:cs="宋体"/>
          <w:color w:val="000000" w:themeColor="text1"/>
          <w14:textFill>
            <w14:solidFill>
              <w14:schemeClr w14:val="tx1"/>
            </w14:solidFill>
          </w14:textFill>
        </w:rPr>
        <w:t>第三章合同与验收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_Toc501719092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8"/>
        <w:tabs>
          <w:tab w:val="right" w:leader="dot" w:pos="9402"/>
        </w:tabs>
        <w:rPr>
          <w:rFonts w:ascii="Calibri" w:hAnsi="Calibri" w:cs="Calibri"/>
          <w:b w:val="0"/>
          <w:bCs w:val="0"/>
          <w:caps w:val="0"/>
          <w:color w:val="000000" w:themeColor="text1"/>
          <w:sz w:val="21"/>
          <w:szCs w:val="21"/>
          <w14:textFill>
            <w14:solidFill>
              <w14:schemeClr w14:val="tx1"/>
            </w14:solidFill>
          </w14:textFill>
        </w:rPr>
      </w:pPr>
      <w:r>
        <w:fldChar w:fldCharType="begin"/>
      </w:r>
      <w:r>
        <w:instrText xml:space="preserve"> HYPERLINK \l "_Toc501719093" </w:instrText>
      </w:r>
      <w:r>
        <w:fldChar w:fldCharType="separate"/>
      </w:r>
      <w:r>
        <w:rPr>
          <w:rStyle w:val="28"/>
          <w:rFonts w:hint="eastAsia" w:ascii="宋体" w:hAnsi="宋体" w:cs="宋体"/>
          <w:color w:val="000000" w:themeColor="text1"/>
          <w:kern w:val="44"/>
          <w14:textFill>
            <w14:solidFill>
              <w14:schemeClr w14:val="tx1"/>
            </w14:solidFill>
          </w14:textFill>
        </w:rPr>
        <w:t>第四章服务需求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_Toc501719093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8"/>
        <w:tabs>
          <w:tab w:val="right" w:leader="dot" w:pos="9402"/>
        </w:tabs>
        <w:spacing w:before="0" w:after="0"/>
        <w:rPr>
          <w:rFonts w:hint="eastAsia"/>
          <w:color w:val="000000" w:themeColor="text1"/>
          <w:lang w:val="en-US" w:eastAsia="zh-CN"/>
          <w14:textFill>
            <w14:solidFill>
              <w14:schemeClr w14:val="tx1"/>
            </w14:solidFill>
          </w14:textFill>
        </w:rPr>
      </w:pPr>
      <w:r>
        <w:fldChar w:fldCharType="begin"/>
      </w:r>
      <w:r>
        <w:instrText xml:space="preserve"> HYPERLINK \l "_Toc501719094" </w:instrText>
      </w:r>
      <w:r>
        <w:fldChar w:fldCharType="separate"/>
      </w:r>
      <w:r>
        <w:rPr>
          <w:rStyle w:val="28"/>
          <w:rFonts w:hint="eastAsia" w:ascii="宋体" w:hAnsi="宋体" w:cs="宋体"/>
          <w:color w:val="000000" w:themeColor="text1"/>
          <w:kern w:val="44"/>
          <w14:textFill>
            <w14:solidFill>
              <w14:schemeClr w14:val="tx1"/>
            </w14:solidFill>
          </w14:textFill>
        </w:rPr>
        <w:t>第五章投标人资格证明及相关文件要求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_Toc501719094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rFonts w:hint="eastAsia"/>
          <w:color w:val="000000" w:themeColor="text1"/>
          <w:lang w:val="en-US" w:eastAsia="zh-CN"/>
          <w14:textFill>
            <w14:solidFill>
              <w14:schemeClr w14:val="tx1"/>
            </w14:solidFill>
          </w14:textFill>
        </w:rPr>
        <w:t xml:space="preserve"> </w:t>
      </w:r>
    </w:p>
    <w:p>
      <w:pPr>
        <w:pStyle w:val="18"/>
        <w:tabs>
          <w:tab w:val="right" w:leader="dot" w:pos="9402"/>
        </w:tabs>
        <w:spacing w:before="0" w:after="0"/>
        <w:rPr>
          <w:rStyle w:val="28"/>
          <w:rFonts w:hint="default" w:ascii="宋体" w:hAnsi="宋体" w:eastAsia="宋体" w:cs="宋体"/>
          <w:b/>
          <w:bCs/>
          <w:caps/>
          <w:color w:val="000000" w:themeColor="text1"/>
          <w:kern w:val="44"/>
          <w:sz w:val="28"/>
          <w:szCs w:val="28"/>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第六章评标原则和方法</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26</w:t>
      </w:r>
    </w:p>
    <w:p>
      <w:pPr>
        <w:pStyle w:val="18"/>
        <w:tabs>
          <w:tab w:val="right" w:leader="dot" w:pos="9402"/>
        </w:tabs>
        <w:rPr>
          <w:rFonts w:ascii="Calibri" w:hAnsi="Calibri" w:cs="Calibri"/>
          <w:b w:val="0"/>
          <w:bCs w:val="0"/>
          <w:caps w:val="0"/>
          <w:color w:val="000000" w:themeColor="text1"/>
          <w:sz w:val="21"/>
          <w:szCs w:val="21"/>
          <w14:textFill>
            <w14:solidFill>
              <w14:schemeClr w14:val="tx1"/>
            </w14:solidFill>
          </w14:textFill>
        </w:rPr>
      </w:pPr>
      <w:r>
        <w:fldChar w:fldCharType="begin"/>
      </w:r>
      <w:r>
        <w:instrText xml:space="preserve"> HYPERLINK \l "_Toc501719095" </w:instrText>
      </w:r>
      <w:r>
        <w:fldChar w:fldCharType="separate"/>
      </w:r>
      <w:r>
        <w:rPr>
          <w:rStyle w:val="28"/>
          <w:rFonts w:hint="eastAsia" w:ascii="宋体" w:hAnsi="宋体" w:cs="宋体"/>
          <w:color w:val="000000" w:themeColor="text1"/>
          <w14:textFill>
            <w14:solidFill>
              <w14:schemeClr w14:val="tx1"/>
            </w14:solidFill>
          </w14:textFill>
        </w:rPr>
        <w:t>第七章投标文件格式与要求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_Toc501719095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8"/>
        <w:tabs>
          <w:tab w:val="right" w:leader="dot" w:pos="9402"/>
        </w:tabs>
        <w:rPr>
          <w:rFonts w:ascii="Calibri" w:hAnsi="Calibri" w:cs="Calibri"/>
          <w:b w:val="0"/>
          <w:bCs w:val="0"/>
          <w:caps w:val="0"/>
          <w:color w:val="000000" w:themeColor="text1"/>
          <w:sz w:val="21"/>
          <w:szCs w:val="21"/>
          <w14:textFill>
            <w14:solidFill>
              <w14:schemeClr w14:val="tx1"/>
            </w14:solidFill>
          </w14:textFill>
        </w:rPr>
      </w:pPr>
      <w:r>
        <w:fldChar w:fldCharType="begin"/>
      </w:r>
      <w:r>
        <w:instrText xml:space="preserve"> HYPERLINK \l "_Toc501719096" </w:instrText>
      </w:r>
      <w:r>
        <w:fldChar w:fldCharType="separate"/>
      </w:r>
      <w:r>
        <w:rPr>
          <w:rStyle w:val="28"/>
          <w:rFonts w:hint="eastAsia" w:ascii="宋体" w:hAnsi="宋体" w:cs="宋体"/>
          <w:color w:val="000000" w:themeColor="text1"/>
          <w14:textFill>
            <w14:solidFill>
              <w14:schemeClr w14:val="tx1"/>
            </w14:solidFill>
          </w14:textFill>
        </w:rPr>
        <w:t>温馨提示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_Toc501719096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outlineLvl w:val="0"/>
        <w:rPr>
          <w:rFonts w:ascii="宋体"/>
          <w:b/>
          <w:sz w:val="32"/>
          <w:szCs w:val="32"/>
        </w:rPr>
      </w:pPr>
      <w:r>
        <w:rPr>
          <w:rFonts w:ascii="宋体" w:hAnsi="宋体" w:cs="宋体"/>
          <w:b/>
          <w:bCs/>
          <w:color w:val="000000" w:themeColor="text1"/>
          <w14:textFill>
            <w14:solidFill>
              <w14:schemeClr w14:val="tx1"/>
            </w14:solidFill>
          </w14:textFill>
        </w:rPr>
        <w:fldChar w:fldCharType="end"/>
      </w:r>
      <w:r>
        <w:rPr>
          <w:rFonts w:ascii="宋体"/>
          <w:b/>
          <w:bCs/>
          <w:color w:val="000000" w:themeColor="text1"/>
          <w14:textFill>
            <w14:solidFill>
              <w14:schemeClr w14:val="tx1"/>
            </w14:solidFill>
          </w14:textFill>
        </w:rPr>
        <w:br w:type="page"/>
      </w:r>
    </w:p>
    <w:p>
      <w:pPr>
        <w:jc w:val="center"/>
        <w:outlineLvl w:val="0"/>
        <w:rPr>
          <w:rFonts w:ascii="宋体"/>
          <w:b/>
          <w:sz w:val="32"/>
          <w:szCs w:val="32"/>
        </w:rPr>
      </w:pPr>
      <w:bookmarkStart w:id="0" w:name="_Toc501719090"/>
      <w:r>
        <w:rPr>
          <w:rFonts w:hint="eastAsia" w:ascii="宋体"/>
          <w:b/>
          <w:sz w:val="32"/>
          <w:szCs w:val="32"/>
        </w:rPr>
        <w:t>第一章</w:t>
      </w:r>
      <w:r>
        <w:rPr>
          <w:rFonts w:ascii="宋体"/>
          <w:b/>
          <w:sz w:val="32"/>
          <w:szCs w:val="32"/>
        </w:rPr>
        <w:t xml:space="preserve"> </w:t>
      </w:r>
      <w:r>
        <w:rPr>
          <w:rFonts w:hint="eastAsia" w:ascii="宋体"/>
          <w:b/>
          <w:sz w:val="32"/>
          <w:szCs w:val="32"/>
        </w:rPr>
        <w:t>招标公告</w:t>
      </w:r>
      <w:bookmarkEnd w:id="0"/>
    </w:p>
    <w:p>
      <w:pPr>
        <w:spacing w:line="360" w:lineRule="auto"/>
        <w:ind w:firstLine="600" w:firstLineChars="25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内蒙古丰凯工程项目管理有限责任公司受内蒙古东乌铁路有限责任公司委托，采用公开招标方式组织采购SS3B型0118与0119号电力机车第二次中修项目。欢迎符合资格条件的投标人前来报名参加。</w:t>
      </w:r>
    </w:p>
    <w:p>
      <w:pPr>
        <w:spacing w:line="360" w:lineRule="auto"/>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一</w:t>
      </w:r>
      <w:r>
        <w:rPr>
          <w:rFonts w:ascii="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项目概述</w:t>
      </w:r>
    </w:p>
    <w:p>
      <w:pPr>
        <w:pStyle w:val="49"/>
        <w:spacing w:line="360" w:lineRule="auto"/>
        <w:ind w:firstLine="480"/>
        <w:rPr>
          <w:rFonts w:ascii="宋体"/>
          <w:b/>
          <w:bCs/>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名称与编号</w:t>
      </w:r>
    </w:p>
    <w:p>
      <w:pPr>
        <w:spacing w:line="360" w:lineRule="auto"/>
        <w:ind w:left="560" w:left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项目名称：</w:t>
      </w:r>
      <w:r>
        <w:rPr>
          <w:rFonts w:hint="eastAsia" w:ascii="宋体" w:hAnsi="宋体" w:cs="宋体"/>
          <w:color w:val="000000" w:themeColor="text1"/>
          <w:sz w:val="24"/>
          <w:szCs w:val="24"/>
          <w:lang w:eastAsia="zh-CN"/>
          <w14:textFill>
            <w14:solidFill>
              <w14:schemeClr w14:val="tx1"/>
            </w14:solidFill>
          </w14:textFill>
        </w:rPr>
        <w:t>内蒙古东乌铁路有限责任公司采购SS3B型0118与0119号电力机车第二次中修项目</w:t>
      </w:r>
      <w:r>
        <w:rPr>
          <w:rFonts w:hint="eastAsia" w:ascii="宋体" w:hAnsi="宋体" w:cs="宋体"/>
          <w:color w:val="000000" w:themeColor="text1"/>
          <w:sz w:val="24"/>
          <w:szCs w:val="24"/>
          <w14:textFill>
            <w14:solidFill>
              <w14:schemeClr w14:val="tx1"/>
            </w14:solidFill>
          </w14:textFill>
        </w:rPr>
        <w:t xml:space="preserve">   </w:t>
      </w:r>
    </w:p>
    <w:p>
      <w:pPr>
        <w:spacing w:line="360" w:lineRule="auto"/>
        <w:ind w:left="560" w:left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采购文件编号：CG2019HGK</w:t>
      </w:r>
      <w:r>
        <w:rPr>
          <w:rFonts w:hint="eastAsia" w:ascii="宋体" w:hAnsi="宋体" w:cs="宋体"/>
          <w:color w:val="000000" w:themeColor="text1"/>
          <w:sz w:val="24"/>
          <w:szCs w:val="24"/>
          <w:lang w:eastAsia="zh-CN"/>
          <w14:textFill>
            <w14:solidFill>
              <w14:schemeClr w14:val="tx1"/>
            </w14:solidFill>
          </w14:textFill>
        </w:rPr>
        <w:t>1578</w:t>
      </w:r>
      <w:bookmarkStart w:id="35" w:name="_GoBack"/>
      <w:bookmarkEnd w:id="35"/>
    </w:p>
    <w:p>
      <w:pPr>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内容及分包情况（技术规格、参数及要求）</w:t>
      </w:r>
    </w:p>
    <w:tbl>
      <w:tblPr>
        <w:tblStyle w:val="23"/>
        <w:tblW w:w="962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746"/>
        <w:gridCol w:w="1899"/>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包号</w:t>
            </w:r>
          </w:p>
        </w:tc>
        <w:tc>
          <w:tcPr>
            <w:tcW w:w="2746" w:type="dxa"/>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货物服务名称</w:t>
            </w:r>
          </w:p>
        </w:tc>
        <w:tc>
          <w:tcPr>
            <w:tcW w:w="1899" w:type="dxa"/>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数量</w:t>
            </w:r>
          </w:p>
        </w:tc>
        <w:tc>
          <w:tcPr>
            <w:tcW w:w="2162" w:type="dxa"/>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采购需求</w:t>
            </w:r>
          </w:p>
        </w:tc>
        <w:tc>
          <w:tcPr>
            <w:tcW w:w="2057" w:type="dxa"/>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vAlign w:val="center"/>
          </w:tcPr>
          <w:p>
            <w:pPr>
              <w:spacing w:line="360" w:lineRule="auto"/>
              <w:jc w:val="center"/>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p>
        </w:tc>
        <w:tc>
          <w:tcPr>
            <w:tcW w:w="2746" w:type="dxa"/>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SS3B型0118与0119号电力机车第二次中修</w:t>
            </w:r>
          </w:p>
        </w:tc>
        <w:tc>
          <w:tcPr>
            <w:tcW w:w="1899" w:type="dxa"/>
            <w:vAlign w:val="center"/>
          </w:tcPr>
          <w:p>
            <w:pPr>
              <w:spacing w:line="360" w:lineRule="auto"/>
              <w:jc w:val="center"/>
              <w:rPr>
                <w:rFonts w:hint="eastAsia" w:ascii="宋体" w:eastAsia="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台</w:t>
            </w:r>
          </w:p>
        </w:tc>
        <w:tc>
          <w:tcPr>
            <w:tcW w:w="2162" w:type="dxa"/>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详见招标文件</w:t>
            </w:r>
          </w:p>
        </w:tc>
        <w:tc>
          <w:tcPr>
            <w:tcW w:w="2057" w:type="dxa"/>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460</w:t>
            </w:r>
            <w:r>
              <w:rPr>
                <w:rFonts w:ascii="宋体" w:hAnsi="宋体" w:cs="宋体"/>
                <w:color w:val="000000" w:themeColor="text1"/>
                <w:sz w:val="24"/>
                <w:szCs w:val="24"/>
                <w14:textFill>
                  <w14:solidFill>
                    <w14:schemeClr w14:val="tx1"/>
                  </w14:solidFill>
                </w14:textFill>
              </w:rPr>
              <w:t>0000.00</w:t>
            </w:r>
          </w:p>
        </w:tc>
      </w:tr>
    </w:tbl>
    <w:p>
      <w:pPr>
        <w:spacing w:line="360" w:lineRule="auto"/>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二</w:t>
      </w:r>
      <w:r>
        <w:rPr>
          <w:rFonts w:ascii="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投标人的资格要求</w:t>
      </w:r>
    </w:p>
    <w:p>
      <w:pPr>
        <w:spacing w:line="360" w:lineRule="auto"/>
        <w:ind w:firstLine="480" w:firstLineChars="200"/>
        <w:rPr>
          <w:rFonts w:hint="eastAsia"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r>
        <w:rPr>
          <w:rFonts w:hint="eastAsia"/>
        </w:rPr>
        <w:t xml:space="preserve"> </w:t>
      </w:r>
      <w:r>
        <w:rPr>
          <w:rFonts w:hint="eastAsia" w:ascii="宋体" w:hAnsi="宋体" w:cs="宋体"/>
          <w:color w:val="000000" w:themeColor="text1"/>
          <w:sz w:val="24"/>
          <w:szCs w:val="24"/>
          <w14:textFill>
            <w14:solidFill>
              <w14:schemeClr w14:val="tx1"/>
            </w14:solidFill>
          </w14:textFill>
        </w:rPr>
        <w:t>供应商应符合《中华人民共和国政府采购法》第二十二条规定的条件。（第二十二条具体内容：①具有独立承担民事责任的能力；②具有良好的商业信誉和健全的财务会计制度；③具有履行合同所必需的设备和专业技术能力；④有依法缴纳税收和社会保障资金的良好记录；⑤参加政府采购活动前三年内，在经营活动中没有重大违法记录；⑥法律、行政法规规定的其他条件）；</w:t>
      </w:r>
    </w:p>
    <w:p>
      <w:pPr>
        <w:spacing w:line="360" w:lineRule="auto"/>
        <w:ind w:firstLine="480" w:firstLineChars="200"/>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2、在“信用中国”网站(www.creditchina.gov.cn)和“中国政府采购网”（www.ccgp.gov.cn）未被列入有关违法违规纪录。</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 投标人必须具有履行招标内容要求和提供服务的能力，具有国家铁路局颁发的SS3B型电力机车铁路机车车辆维修许可证。</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、投标人须提供近三年(2016年至今)SS3B型电力机车大修或中修至少1项业绩合同（以合同签订时间为准，投标文件须附合同复印件）。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、本项目不接受联合体投标。</w:t>
      </w: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三</w:t>
      </w:r>
      <w:r>
        <w:rPr>
          <w:rFonts w:ascii="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获取招标文件的时间、地点、方式</w:t>
      </w:r>
    </w:p>
    <w:p>
      <w:pPr>
        <w:spacing w:line="360" w:lineRule="auto"/>
        <w:ind w:firstLine="480" w:firstLineChars="200"/>
        <w:textAlignment w:val="baseline"/>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符合上述条件的投标人可于</w:t>
      </w:r>
      <w:r>
        <w:rPr>
          <w:rFonts w:hint="eastAsia" w:ascii="宋体" w:hAnsi="宋体" w:cs="宋体"/>
          <w:color w:val="000000" w:themeColor="text1"/>
          <w:sz w:val="24"/>
          <w:szCs w:val="24"/>
          <w:lang w:eastAsia="zh-CN"/>
          <w14:textFill>
            <w14:solidFill>
              <w14:schemeClr w14:val="tx1"/>
            </w14:solidFill>
          </w14:textFill>
        </w:rPr>
        <w:t>2019年9月16日</w:t>
      </w:r>
      <w:r>
        <w:rPr>
          <w:rFonts w:hint="eastAsia" w:ascii="宋体" w:hAnsi="宋体" w:cs="宋体"/>
          <w:color w:val="000000" w:themeColor="text1"/>
          <w:sz w:val="24"/>
          <w:szCs w:val="24"/>
          <w14:textFill>
            <w14:solidFill>
              <w14:schemeClr w14:val="tx1"/>
            </w14:solidFill>
          </w14:textFill>
        </w:rPr>
        <w:t>日起登录采购与招标网、内蒙古招标投标网、鄂尔多斯市公共资源交易网获取招标文件。</w:t>
      </w:r>
    </w:p>
    <w:p>
      <w:pPr>
        <w:spacing w:line="360" w:lineRule="auto"/>
        <w:ind w:firstLine="480" w:firstLineChars="200"/>
        <w:textAlignment w:val="baseline"/>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1、采购与招标网（http：//www.chinabidding.cn/）。</w:t>
      </w:r>
    </w:p>
    <w:p>
      <w:pPr>
        <w:spacing w:line="360" w:lineRule="auto"/>
        <w:ind w:firstLine="480" w:firstLineChars="200"/>
        <w:textAlignment w:val="baseline"/>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2、《内蒙古招标投标网》（http://www.nmgztb.com.cn/）。</w:t>
      </w:r>
    </w:p>
    <w:p>
      <w:pPr>
        <w:spacing w:line="360" w:lineRule="auto"/>
        <w:ind w:firstLine="480" w:firstLineChars="200"/>
        <w:textAlignment w:val="baseline"/>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4、报名方式及报名时间详见招标文件第二章“报名须知”。</w:t>
      </w:r>
    </w:p>
    <w:p>
      <w:pPr>
        <w:spacing w:line="360" w:lineRule="auto"/>
        <w:textAlignment w:val="baseline"/>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四</w:t>
      </w:r>
      <w:r>
        <w:rPr>
          <w:rFonts w:ascii="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采购文件售价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本次采购文件的售价为0元人民币。</w:t>
      </w:r>
    </w:p>
    <w:p>
      <w:pPr>
        <w:spacing w:line="360" w:lineRule="auto"/>
        <w:rPr>
          <w:rFonts w:ascii="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五</w:t>
      </w:r>
      <w:r>
        <w:rPr>
          <w:rFonts w:ascii="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递交投标（响应）</w:t>
      </w:r>
      <w:r>
        <w:rPr>
          <w:rFonts w:hint="eastAsia" w:ascii="宋体" w:hAnsi="宋体" w:cs="宋体"/>
          <w:b/>
          <w:bCs/>
          <w:color w:val="000000" w:themeColor="text1"/>
          <w:sz w:val="24"/>
          <w:szCs w:val="24"/>
          <w:highlight w:val="none"/>
          <w14:textFill>
            <w14:solidFill>
              <w14:schemeClr w14:val="tx1"/>
            </w14:solidFill>
          </w14:textFill>
        </w:rPr>
        <w:t>文件截止时间、开标时间及地点</w:t>
      </w:r>
    </w:p>
    <w:p>
      <w:pPr>
        <w:spacing w:line="360" w:lineRule="auto"/>
        <w:ind w:firstLine="480" w:firstLineChars="200"/>
        <w:rPr>
          <w:rFonts w:ascii="宋体" w:hAnsi="宋体" w:cs="宋体"/>
          <w:color w:val="000000"/>
          <w:kern w:val="0"/>
          <w:sz w:val="24"/>
          <w:highlight w:val="none"/>
        </w:rPr>
      </w:pPr>
      <w:r>
        <w:rPr>
          <w:rFonts w:hint="eastAsia" w:ascii="宋体" w:hAnsi="宋体" w:cs="宋体"/>
          <w:color w:val="000000" w:themeColor="text1"/>
          <w:sz w:val="24"/>
          <w:szCs w:val="24"/>
          <w:highlight w:val="none"/>
          <w14:textFill>
            <w14:solidFill>
              <w14:schemeClr w14:val="tx1"/>
            </w14:solidFill>
          </w14:textFill>
        </w:rPr>
        <w:t>递交投标（响应）文件截止时间：</w:t>
      </w:r>
      <w:r>
        <w:rPr>
          <w:rFonts w:hint="eastAsia" w:ascii="宋体" w:hAnsi="宋体" w:cs="宋体"/>
          <w:color w:val="000000"/>
          <w:kern w:val="0"/>
          <w:sz w:val="24"/>
          <w:highlight w:val="none"/>
          <w:lang w:eastAsia="zh-CN"/>
        </w:rPr>
        <w:t>2019年9月16日至2019年9月23日</w:t>
      </w:r>
    </w:p>
    <w:p>
      <w:pPr>
        <w:spacing w:line="360" w:lineRule="auto"/>
        <w:ind w:firstLine="480" w:firstLineChars="200"/>
        <w:rPr>
          <w:rFonts w:asci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投标地点：鄂尔多斯市公共资源交易中心五楼会议室（鄂尔多斯市康巴什新区湖滨路）</w:t>
      </w:r>
    </w:p>
    <w:p>
      <w:pPr>
        <w:spacing w:line="360" w:lineRule="auto"/>
        <w:ind w:firstLine="480" w:firstLineChars="200"/>
        <w:rPr>
          <w:rFonts w:asci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开标时间：</w:t>
      </w:r>
      <w:r>
        <w:rPr>
          <w:rFonts w:hint="eastAsia" w:ascii="宋体" w:hAnsi="宋体" w:cs="宋体"/>
          <w:color w:val="000000" w:themeColor="text1"/>
          <w:sz w:val="24"/>
          <w:szCs w:val="24"/>
          <w:highlight w:val="none"/>
          <w:lang w:eastAsia="zh-CN"/>
          <w14:textFill>
            <w14:solidFill>
              <w14:schemeClr w14:val="tx1"/>
            </w14:solidFill>
          </w14:textFill>
        </w:rPr>
        <w:t xml:space="preserve">2019年10月11日 </w:t>
      </w:r>
      <w:r>
        <w:rPr>
          <w:rFonts w:hint="eastAsia" w:ascii="宋体" w:hAnsi="宋体" w:cs="宋体"/>
          <w:color w:val="000000" w:themeColor="text1"/>
          <w:sz w:val="24"/>
          <w:szCs w:val="24"/>
          <w:highlight w:val="none"/>
          <w14:textFill>
            <w14:solidFill>
              <w14:schemeClr w14:val="tx1"/>
            </w14:solidFill>
          </w14:textFill>
        </w:rPr>
        <w:t>9时30分</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开标地点：鄂尔多斯市公共资源交易中心五楼会议室</w:t>
      </w:r>
      <w:r>
        <w:rPr>
          <w:rFonts w:hint="eastAsia" w:ascii="宋体" w:hAnsi="宋体" w:cs="宋体"/>
          <w:color w:val="000000" w:themeColor="text1"/>
          <w:sz w:val="24"/>
          <w:szCs w:val="24"/>
          <w14:textFill>
            <w14:solidFill>
              <w14:schemeClr w14:val="tx1"/>
            </w14:solidFill>
          </w14:textFill>
        </w:rPr>
        <w:t>（鄂尔多斯市康巴什新区湖滨路）</w:t>
      </w:r>
    </w:p>
    <w:p>
      <w:pPr>
        <w:spacing w:line="360" w:lineRule="auto"/>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六</w:t>
      </w:r>
      <w:r>
        <w:rPr>
          <w:rFonts w:ascii="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联系方式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采购代理机构名称：内蒙古丰凯工程项目管理有限责任公司</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地址：鄂尔多斯市东胜区公园大道A座9层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邮政编码：017000</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联系人：李星    联系电话：15598624441</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采购单位名称：内蒙古东乌铁路有限责任公司</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地址：鄂尔多斯市伊金霍洛旗阿镇泰康东街</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邮政编码：</w:t>
      </w:r>
      <w:r>
        <w:rPr>
          <w:rFonts w:ascii="宋体" w:hAnsi="宋体" w:cs="宋体"/>
          <w:color w:val="000000" w:themeColor="text1"/>
          <w:sz w:val="24"/>
          <w:szCs w:val="24"/>
          <w14:textFill>
            <w14:solidFill>
              <w14:schemeClr w14:val="tx1"/>
            </w14:solidFill>
          </w14:textFill>
        </w:rPr>
        <w:t>017000</w:t>
      </w:r>
    </w:p>
    <w:p>
      <w:pPr>
        <w:spacing w:line="360" w:lineRule="auto"/>
        <w:ind w:firstLine="480" w:firstLineChars="200"/>
        <w:rPr>
          <w:rFonts w:hint="eastAsia" w:ascii="宋体" w:eastAsia="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联系人：</w:t>
      </w:r>
      <w:r>
        <w:rPr>
          <w:rFonts w:hint="eastAsia" w:ascii="宋体" w:hAnsi="宋体" w:cs="宋体"/>
          <w:color w:val="000000" w:themeColor="text1"/>
          <w:sz w:val="24"/>
          <w:szCs w:val="24"/>
          <w:lang w:eastAsia="zh-CN"/>
          <w14:textFill>
            <w14:solidFill>
              <w14:schemeClr w14:val="tx1"/>
            </w14:solidFill>
          </w14:textFill>
        </w:rPr>
        <w:t>曹福</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r>
        <w:rPr>
          <w:rFonts w:hint="eastAsia" w:ascii="宋体" w:hAnsi="宋体" w:cs="宋体"/>
          <w:color w:val="000000" w:themeColor="text1"/>
          <w:sz w:val="24"/>
          <w:szCs w:val="24"/>
          <w:lang w:val="en-US" w:eastAsia="zh-CN"/>
          <w14:textFill>
            <w14:solidFill>
              <w14:schemeClr w14:val="tx1"/>
            </w14:solidFill>
          </w14:textFill>
        </w:rPr>
        <w:t>15044749610</w:t>
      </w:r>
      <w:r>
        <w:rPr>
          <w:rFonts w:ascii="宋体" w:hAnsi="宋体" w:cs="宋体"/>
          <w:color w:val="000000" w:themeColor="text1"/>
          <w:sz w:val="24"/>
          <w:szCs w:val="24"/>
          <w14:textFill>
            <w14:solidFill>
              <w14:schemeClr w14:val="tx1"/>
            </w14:solidFill>
          </w14:textFill>
        </w:rPr>
        <w:t xml:space="preserve">                 </w:t>
      </w:r>
    </w:p>
    <w:p>
      <w:pPr>
        <w:spacing w:line="360" w:lineRule="auto"/>
        <w:ind w:firstLine="4920" w:firstLineChars="2050"/>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内蒙古丰凯工程项目管理有限责任公司</w:t>
      </w:r>
    </w:p>
    <w:p>
      <w:pPr>
        <w:spacing w:line="360" w:lineRule="auto"/>
        <w:ind w:firstLine="6000" w:firstLineChars="2500"/>
        <w:rPr>
          <w:rFonts w:asci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2019年</w:t>
      </w:r>
      <w:r>
        <w:rPr>
          <w:rFonts w:hint="eastAsia" w:ascii="宋体" w:hAnsi="宋体" w:cs="宋体"/>
          <w:color w:val="000000" w:themeColor="text1"/>
          <w:sz w:val="24"/>
          <w:szCs w:val="24"/>
          <w:highlight w:val="none"/>
          <w:lang w:val="en-US" w:eastAsia="zh-CN"/>
          <w14:textFill>
            <w14:solidFill>
              <w14:schemeClr w14:val="tx1"/>
            </w14:solidFill>
          </w14:textFill>
        </w:rPr>
        <w:t>9</w:t>
      </w:r>
      <w:r>
        <w:rPr>
          <w:rFonts w:hint="eastAsia" w:ascii="宋体" w:hAnsi="宋体" w:cs="宋体"/>
          <w:color w:val="000000" w:themeColor="text1"/>
          <w:sz w:val="24"/>
          <w:szCs w:val="24"/>
          <w:highlight w:val="none"/>
          <w14:textFill>
            <w14:solidFill>
              <w14:schemeClr w14:val="tx1"/>
            </w14:solidFill>
          </w14:textFill>
        </w:rPr>
        <w:t>月</w:t>
      </w:r>
      <w:r>
        <w:rPr>
          <w:rFonts w:hint="eastAsia" w:ascii="宋体" w:hAnsi="宋体" w:cs="宋体"/>
          <w:color w:val="000000" w:themeColor="text1"/>
          <w:sz w:val="24"/>
          <w:szCs w:val="24"/>
          <w:highlight w:val="none"/>
          <w:lang w:val="en-US" w:eastAsia="zh-CN"/>
          <w14:textFill>
            <w14:solidFill>
              <w14:schemeClr w14:val="tx1"/>
            </w14:solidFill>
          </w14:textFill>
        </w:rPr>
        <w:t>16</w:t>
      </w:r>
      <w:r>
        <w:rPr>
          <w:rFonts w:hint="eastAsia" w:ascii="宋体" w:hAnsi="宋体" w:cs="宋体"/>
          <w:color w:val="000000" w:themeColor="text1"/>
          <w:sz w:val="24"/>
          <w:szCs w:val="24"/>
          <w:highlight w:val="none"/>
          <w14:textFill>
            <w14:solidFill>
              <w14:schemeClr w14:val="tx1"/>
            </w14:solidFill>
          </w14:textFill>
        </w:rPr>
        <w:t>日</w:t>
      </w:r>
    </w:p>
    <w:p>
      <w:pPr>
        <w:spacing w:line="360" w:lineRule="auto"/>
        <w:jc w:val="center"/>
        <w:rPr>
          <w:rFonts w:ascii="宋体"/>
          <w:b/>
          <w:bCs/>
          <w:color w:val="000000" w:themeColor="text1"/>
          <w:sz w:val="24"/>
          <w:szCs w:val="24"/>
          <w14:textFill>
            <w14:solidFill>
              <w14:schemeClr w14:val="tx1"/>
            </w14:solidFill>
          </w14:textFill>
        </w:rPr>
      </w:pPr>
      <w:r>
        <w:rPr>
          <w:rFonts w:ascii="宋体"/>
          <w:b/>
          <w:bCs/>
          <w:color w:val="000000" w:themeColor="text1"/>
          <w:sz w:val="24"/>
          <w:szCs w:val="24"/>
          <w14:textFill>
            <w14:solidFill>
              <w14:schemeClr w14:val="tx1"/>
            </w14:solidFill>
          </w14:textFill>
        </w:rPr>
        <w:br w:type="page"/>
      </w:r>
      <w:bookmarkStart w:id="1" w:name="_Toc501719091"/>
      <w:r>
        <w:rPr>
          <w:rFonts w:hint="eastAsia" w:ascii="宋体" w:hAnsi="宋体" w:cs="宋体"/>
          <w:b/>
          <w:bCs/>
          <w:color w:val="000000" w:themeColor="text1"/>
          <w:sz w:val="24"/>
          <w:szCs w:val="24"/>
          <w14:textFill>
            <w14:solidFill>
              <w14:schemeClr w14:val="tx1"/>
            </w14:solidFill>
          </w14:textFill>
        </w:rPr>
        <w:t>第二章</w:t>
      </w:r>
      <w:r>
        <w:rPr>
          <w:rFonts w:ascii="宋体" w:hAnsi="宋体" w:cs="宋体"/>
          <w:b/>
          <w:bCs/>
          <w:color w:val="000000" w:themeColor="text1"/>
          <w:sz w:val="24"/>
          <w:szCs w:val="24"/>
          <w14:textFill>
            <w14:solidFill>
              <w14:schemeClr w14:val="tx1"/>
            </w14:solidFill>
          </w14:textFill>
        </w:rPr>
        <w:t xml:space="preserve"> </w:t>
      </w:r>
      <w:r>
        <w:rPr>
          <w:rFonts w:hint="eastAsia" w:ascii="宋体" w:hAnsi="宋体" w:cs="宋体"/>
          <w:b/>
          <w:bCs/>
          <w:color w:val="000000" w:themeColor="text1"/>
          <w:sz w:val="24"/>
          <w:szCs w:val="24"/>
          <w14:textFill>
            <w14:solidFill>
              <w14:schemeClr w14:val="tx1"/>
            </w14:solidFill>
          </w14:textFill>
        </w:rPr>
        <w:t>投标人须知</w:t>
      </w:r>
      <w:bookmarkEnd w:id="1"/>
    </w:p>
    <w:p>
      <w:pPr>
        <w:spacing w:line="360" w:lineRule="auto"/>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一</w:t>
      </w:r>
      <w:r>
        <w:rPr>
          <w:rFonts w:ascii="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前附表</w:t>
      </w:r>
    </w:p>
    <w:tbl>
      <w:tblPr>
        <w:tblStyle w:val="23"/>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762" w:type="dxa"/>
            <w:tcBorders>
              <w:top w:val="single" w:color="auto" w:sz="4" w:space="0"/>
              <w:bottom w:val="single" w:color="auto" w:sz="4" w:space="0"/>
              <w:right w:val="single" w:color="auto" w:sz="4" w:space="0"/>
            </w:tcBorders>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条款名称</w:t>
            </w:r>
          </w:p>
        </w:tc>
        <w:tc>
          <w:tcPr>
            <w:tcW w:w="6401" w:type="dxa"/>
            <w:tcBorders>
              <w:top w:val="single" w:color="auto" w:sz="4" w:space="0"/>
              <w:left w:val="single" w:color="auto" w:sz="4" w:space="0"/>
              <w:bottom w:val="single" w:color="auto" w:sz="4" w:space="0"/>
            </w:tcBorders>
            <w:vAlign w:val="center"/>
          </w:tcPr>
          <w:p>
            <w:pPr>
              <w:spacing w:line="360" w:lineRule="auto"/>
              <w:ind w:left="57" w:right="57" w:firstLine="57"/>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jc w:val="center"/>
        </w:trPr>
        <w:tc>
          <w:tcPr>
            <w:tcW w:w="762" w:type="dxa"/>
            <w:tcBorders>
              <w:top w:val="single" w:color="auto" w:sz="4" w:space="0"/>
              <w:bottom w:val="single" w:color="auto" w:sz="4" w:space="0"/>
              <w:right w:val="single" w:color="auto" w:sz="4" w:space="0"/>
            </w:tcBorders>
            <w:vAlign w:val="center"/>
          </w:tcPr>
          <w:p>
            <w:pPr>
              <w:spacing w:line="360" w:lineRule="auto"/>
              <w:ind w:left="57" w:right="57" w:firstLine="57"/>
              <w:jc w:val="center"/>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w:t>
            </w:r>
          </w:p>
        </w:tc>
        <w:tc>
          <w:tcPr>
            <w:tcW w:w="6401" w:type="dxa"/>
            <w:tcBorders>
              <w:top w:val="single" w:color="auto" w:sz="4" w:space="0"/>
              <w:left w:val="single" w:color="auto" w:sz="4" w:space="0"/>
              <w:bottom w:val="single" w:color="auto" w:sz="4" w:space="0"/>
            </w:tcBorders>
            <w:vAlign w:val="center"/>
          </w:tcPr>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内蒙古东乌铁路有限责任公司</w:t>
            </w:r>
          </w:p>
          <w:p>
            <w:pPr>
              <w:spacing w:line="360" w:lineRule="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联系人：</w:t>
            </w:r>
            <w:r>
              <w:rPr>
                <w:rFonts w:hint="eastAsia" w:ascii="宋体" w:hAnsi="宋体" w:cs="宋体"/>
                <w:color w:val="000000" w:themeColor="text1"/>
                <w:sz w:val="24"/>
                <w:szCs w:val="24"/>
                <w:lang w:eastAsia="zh-CN"/>
                <w14:textFill>
                  <w14:solidFill>
                    <w14:schemeClr w14:val="tx1"/>
                  </w14:solidFill>
                </w14:textFill>
              </w:rPr>
              <w:t>曹福</w:t>
            </w:r>
          </w:p>
          <w:p>
            <w:pPr>
              <w:spacing w:line="360" w:lineRule="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r>
              <w:rPr>
                <w:rFonts w:hint="eastAsia" w:ascii="宋体" w:hAnsi="宋体" w:cs="宋体"/>
                <w:color w:val="000000" w:themeColor="text1"/>
                <w:sz w:val="24"/>
                <w:szCs w:val="24"/>
                <w:lang w:val="en-US" w:eastAsia="zh-CN"/>
                <w14:textFill>
                  <w14:solidFill>
                    <w14:schemeClr w14:val="tx1"/>
                  </w14:solidFill>
                </w14:textFill>
              </w:rPr>
              <w:t>15044749610</w:t>
            </w: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地址：鄂尔多斯市伊金霍洛旗阿镇泰康东街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3" w:hRule="atLeast"/>
          <w:jc w:val="center"/>
        </w:trPr>
        <w:tc>
          <w:tcPr>
            <w:tcW w:w="762" w:type="dxa"/>
            <w:tcBorders>
              <w:top w:val="single" w:color="auto" w:sz="4" w:space="0"/>
              <w:bottom w:val="single" w:color="auto" w:sz="4" w:space="0"/>
              <w:right w:val="single" w:color="auto" w:sz="4" w:space="0"/>
            </w:tcBorders>
            <w:vAlign w:val="center"/>
          </w:tcPr>
          <w:p>
            <w:pPr>
              <w:spacing w:line="360" w:lineRule="auto"/>
              <w:ind w:left="57" w:right="57" w:firstLine="57"/>
              <w:jc w:val="center"/>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采购代理机构</w:t>
            </w:r>
          </w:p>
        </w:tc>
        <w:tc>
          <w:tcPr>
            <w:tcW w:w="6401" w:type="dxa"/>
            <w:tcBorders>
              <w:top w:val="single" w:color="auto" w:sz="4" w:space="0"/>
              <w:left w:val="single" w:color="auto" w:sz="4" w:space="0"/>
              <w:bottom w:val="single" w:color="auto" w:sz="4" w:space="0"/>
            </w:tcBorders>
            <w:vAlign w:val="center"/>
          </w:tcPr>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内蒙古丰凯工程项目管理有限责任公司</w:t>
            </w:r>
          </w:p>
          <w:p>
            <w:pPr>
              <w:spacing w:line="360" w:lineRule="auto"/>
              <w:ind w:right="-140" w:rightChars="-5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联系人：</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李星、马丽</w:t>
            </w:r>
            <w:r>
              <w:rPr>
                <w:rFonts w:ascii="宋体" w:hAnsi="宋体" w:cs="宋体"/>
                <w:color w:val="000000" w:themeColor="text1"/>
                <w:sz w:val="24"/>
                <w:szCs w:val="24"/>
                <w14:textFill>
                  <w14:solidFill>
                    <w14:schemeClr w14:val="tx1"/>
                  </w14:solidFill>
                </w14:textFill>
              </w:rPr>
              <w:t xml:space="preserve">            </w:t>
            </w:r>
          </w:p>
          <w:p>
            <w:pPr>
              <w:spacing w:line="360" w:lineRule="auto"/>
              <w:ind w:right="-140" w:rightChars="-5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联系电话：15598624441、15548562333</w:t>
            </w:r>
          </w:p>
          <w:p>
            <w:pPr>
              <w:spacing w:line="360" w:lineRule="auto"/>
              <w:ind w:right="-140" w:rightChars="-5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地址：鄂尔多斯市东胜区公园大道A座9层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bottom w:val="single" w:color="auto" w:sz="4" w:space="0"/>
              <w:right w:val="single" w:color="auto" w:sz="4" w:space="0"/>
            </w:tcBorders>
            <w:vAlign w:val="center"/>
          </w:tcPr>
          <w:p>
            <w:pPr>
              <w:spacing w:line="360" w:lineRule="auto"/>
              <w:ind w:left="57" w:right="57" w:firstLine="57"/>
              <w:jc w:val="center"/>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项目内容及要求</w:t>
            </w:r>
          </w:p>
        </w:tc>
        <w:tc>
          <w:tcPr>
            <w:tcW w:w="6401" w:type="dxa"/>
            <w:tcBorders>
              <w:top w:val="single" w:color="auto" w:sz="4" w:space="0"/>
              <w:left w:val="single" w:color="auto" w:sz="4" w:space="0"/>
              <w:bottom w:val="single" w:color="auto" w:sz="4" w:space="0"/>
            </w:tcBorders>
            <w:vAlign w:val="center"/>
          </w:tcPr>
          <w:p>
            <w:pPr>
              <w:spacing w:before="156" w:beforeLines="50" w:line="360" w:lineRule="auto"/>
              <w:textAlignment w:val="baseline"/>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bottom w:val="single" w:color="auto" w:sz="4" w:space="0"/>
              <w:right w:val="single" w:color="auto" w:sz="4" w:space="0"/>
            </w:tcBorders>
            <w:vAlign w:val="center"/>
          </w:tcPr>
          <w:p>
            <w:pPr>
              <w:spacing w:line="360" w:lineRule="auto"/>
              <w:ind w:right="57"/>
              <w:jc w:val="center"/>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采购预算</w:t>
            </w:r>
          </w:p>
        </w:tc>
        <w:tc>
          <w:tcPr>
            <w:tcW w:w="6401" w:type="dxa"/>
            <w:tcBorders>
              <w:top w:val="single" w:color="auto" w:sz="4" w:space="0"/>
              <w:left w:val="single" w:color="auto" w:sz="4" w:space="0"/>
              <w:bottom w:val="single" w:color="auto" w:sz="4" w:space="0"/>
            </w:tcBorders>
            <w:vAlign w:val="center"/>
          </w:tcPr>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u w:val="single"/>
                <w14:textFill>
                  <w14:solidFill>
                    <w14:schemeClr w14:val="tx1"/>
                  </w14:solidFill>
                </w14:textFill>
              </w:rPr>
              <w:t>460</w:t>
            </w:r>
            <w:r>
              <w:rPr>
                <w:rFonts w:ascii="宋体" w:hAnsi="宋体" w:cs="宋体"/>
                <w:color w:val="000000" w:themeColor="text1"/>
                <w:sz w:val="24"/>
                <w:szCs w:val="24"/>
                <w:u w:val="single"/>
                <w14:textFill>
                  <w14:solidFill>
                    <w14:schemeClr w14:val="tx1"/>
                  </w14:solidFill>
                </w14:textFill>
              </w:rPr>
              <w:t>0000.00</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bottom w:val="single" w:color="auto" w:sz="4" w:space="0"/>
              <w:right w:val="single" w:color="auto" w:sz="4" w:space="0"/>
            </w:tcBorders>
            <w:vAlign w:val="center"/>
          </w:tcPr>
          <w:p>
            <w:pPr>
              <w:spacing w:line="360" w:lineRule="auto"/>
              <w:ind w:right="57"/>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服务时间</w:t>
            </w:r>
          </w:p>
        </w:tc>
        <w:tc>
          <w:tcPr>
            <w:tcW w:w="6401" w:type="dxa"/>
            <w:tcBorders>
              <w:top w:val="single" w:color="auto" w:sz="4" w:space="0"/>
              <w:left w:val="single" w:color="auto" w:sz="4" w:space="0"/>
              <w:bottom w:val="single" w:color="auto" w:sz="4" w:space="0"/>
            </w:tcBorders>
            <w:vAlign w:val="center"/>
          </w:tcPr>
          <w:p>
            <w:pPr>
              <w:spacing w:line="360" w:lineRule="auto"/>
              <w:rPr>
                <w:rFonts w:hint="eastAsia"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合同生效后</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50</w:t>
            </w:r>
            <w:r>
              <w:rPr>
                <w:rFonts w:hint="eastAsia" w:ascii="宋体" w:hAnsi="宋体" w:cs="宋体"/>
                <w:color w:val="000000" w:themeColor="text1"/>
                <w:sz w:val="24"/>
                <w:szCs w:val="24"/>
                <w:highlight w:val="none"/>
                <w:u w:val="single"/>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bottom w:val="single" w:color="auto" w:sz="4" w:space="0"/>
              <w:right w:val="single" w:color="auto" w:sz="4" w:space="0"/>
            </w:tcBorders>
            <w:vAlign w:val="center"/>
          </w:tcPr>
          <w:p>
            <w:pPr>
              <w:spacing w:line="360" w:lineRule="auto"/>
              <w:ind w:right="57"/>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6</w:t>
            </w:r>
          </w:p>
        </w:tc>
        <w:tc>
          <w:tcPr>
            <w:tcW w:w="2465" w:type="dxa"/>
            <w:tcBorders>
              <w:top w:val="single" w:color="auto" w:sz="4" w:space="0"/>
              <w:left w:val="single" w:color="auto" w:sz="4" w:space="0"/>
              <w:bottom w:val="single" w:color="auto" w:sz="4" w:space="0"/>
              <w:right w:val="single" w:color="auto" w:sz="4" w:space="0"/>
            </w:tcBorders>
            <w:vAlign w:val="center"/>
          </w:tcPr>
          <w:p>
            <w:pPr>
              <w:pStyle w:val="49"/>
              <w:ind w:firstLine="0" w:firstLineChars="0"/>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服务地点</w:t>
            </w:r>
          </w:p>
        </w:tc>
        <w:tc>
          <w:tcPr>
            <w:tcW w:w="6401" w:type="dxa"/>
            <w:tcBorders>
              <w:top w:val="single" w:color="auto" w:sz="4" w:space="0"/>
              <w:left w:val="single" w:color="auto" w:sz="4" w:space="0"/>
              <w:bottom w:val="single" w:color="auto" w:sz="4" w:space="0"/>
            </w:tcBorders>
            <w:vAlign w:val="center"/>
          </w:tcPr>
          <w:p>
            <w:pPr>
              <w:pStyle w:val="49"/>
              <w:ind w:firstLine="0" w:firstLineChars="0"/>
              <w:rPr>
                <w:rFonts w:hint="eastAsia"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bottom w:val="single" w:color="auto" w:sz="4" w:space="0"/>
              <w:right w:val="single" w:color="auto" w:sz="4" w:space="0"/>
            </w:tcBorders>
            <w:vAlign w:val="center"/>
          </w:tcPr>
          <w:p>
            <w:pPr>
              <w:spacing w:line="360" w:lineRule="auto"/>
              <w:ind w:left="57" w:right="57" w:firstLine="57"/>
              <w:jc w:val="center"/>
              <w:rPr>
                <w:rFonts w:hint="eastAsia" w:ascii="宋体" w:eastAsia="宋体"/>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分包情况</w:t>
            </w:r>
          </w:p>
        </w:tc>
        <w:tc>
          <w:tcPr>
            <w:tcW w:w="6401" w:type="dxa"/>
            <w:tcBorders>
              <w:top w:val="single" w:color="auto" w:sz="4" w:space="0"/>
              <w:left w:val="single" w:color="auto" w:sz="4" w:space="0"/>
              <w:bottom w:val="single" w:color="auto" w:sz="4" w:space="0"/>
            </w:tcBorders>
            <w:vAlign w:val="center"/>
          </w:tcPr>
          <w:p>
            <w:pPr>
              <w:spacing w:line="360" w:lineRule="auto"/>
              <w:rPr>
                <w:rFonts w:ascii="宋体"/>
                <w:color w:val="000000" w:themeColor="text1"/>
                <w:sz w:val="24"/>
                <w:szCs w:val="24"/>
                <w14:textFill>
                  <w14:solidFill>
                    <w14:schemeClr w14:val="tx1"/>
                  </w14:solidFill>
                </w14:textFill>
              </w:rPr>
            </w:pPr>
            <w:r>
              <w:rPr>
                <w:color w:val="000000" w:themeColor="text1"/>
                <w14:textFill>
                  <w14:solidFill>
                    <w14:schemeClr w14:val="tx1"/>
                  </w14:solidFill>
                </w14:textFill>
              </w:rPr>
              <w:pict>
                <v:shape id="_x0000_s1026" o:spid="_x0000_s1026" o:spt="136" type="#_x0000_t136" style="position:absolute;left:0pt;margin-left:1.35pt;margin-top:7.95pt;height:7.05pt;width:7.05pt;z-index:251657216;mso-width-relative:page;mso-height-relative:page;" coordsize="21600,21600">
                  <v:path/>
                  <v:fill focussize="0,0"/>
                  <v:stroke/>
                  <v:imagedata o:title=""/>
                  <o:lock v:ext="edit"/>
                  <v:textpath on="t" fitshape="t" fitpath="t" trim="t" xscale="f" string="√" style="font-family:宋体;font-size:36pt;v-text-align:center;"/>
                </v:shape>
              </w:pict>
            </w:r>
            <w:r>
              <w:rPr>
                <w:rFonts w:hint="eastAsia" w:ascii="宋体" w:hAnsi="宋体" w:cs="宋体"/>
                <w:color w:val="000000" w:themeColor="text1"/>
                <w:sz w:val="24"/>
                <w:szCs w:val="24"/>
                <w14:textFill>
                  <w14:solidFill>
                    <w14:schemeClr w14:val="tx1"/>
                  </w14:solidFill>
                </w14:textFill>
              </w:rPr>
              <w:t>□一整包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bottom w:val="single" w:color="auto" w:sz="4" w:space="0"/>
              <w:right w:val="single" w:color="auto" w:sz="4" w:space="0"/>
            </w:tcBorders>
            <w:vAlign w:val="center"/>
          </w:tcPr>
          <w:p>
            <w:pPr>
              <w:spacing w:line="360" w:lineRule="auto"/>
              <w:ind w:left="57" w:right="57" w:firstLine="57"/>
              <w:jc w:val="center"/>
              <w:rPr>
                <w:rFonts w:hint="eastAsia" w:ascii="宋体" w:eastAsia="宋体"/>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付款方式</w:t>
            </w:r>
          </w:p>
        </w:tc>
        <w:tc>
          <w:tcPr>
            <w:tcW w:w="6401" w:type="dxa"/>
            <w:tcBorders>
              <w:top w:val="single" w:color="auto" w:sz="4" w:space="0"/>
              <w:left w:val="single" w:color="auto" w:sz="4" w:space="0"/>
              <w:bottom w:val="single" w:color="auto" w:sz="4" w:space="0"/>
            </w:tcBorders>
            <w:vAlign w:val="center"/>
          </w:tcPr>
          <w:p>
            <w:pPr>
              <w:spacing w:line="360" w:lineRule="auto"/>
              <w:rPr>
                <w:rFonts w:ascii="宋体"/>
                <w:color w:val="000000" w:themeColor="text1"/>
                <w:sz w:val="24"/>
                <w:szCs w:val="24"/>
                <w14:textFill>
                  <w14:solidFill>
                    <w14:schemeClr w14:val="tx1"/>
                  </w14:solidFill>
                </w14:textFill>
              </w:rPr>
            </w:pPr>
            <w:r>
              <w:rPr>
                <w:color w:val="000000" w:themeColor="text1"/>
                <w14:textFill>
                  <w14:solidFill>
                    <w14:schemeClr w14:val="tx1"/>
                  </w14:solidFill>
                </w14:textFill>
              </w:rPr>
              <w:pict>
                <v:shape id="_x0000_s1027" o:spid="_x0000_s1027" o:spt="136" type="#_x0000_t136" style="position:absolute;left:0pt;margin-left:95.4pt;margin-top:5.85pt;height:7.05pt;width:8.15pt;z-index:251658240;mso-width-relative:page;mso-height-relative:page;" coordsize="21600,21600">
                  <v:path/>
                  <v:fill focussize="0,0"/>
                  <v:stroke/>
                  <v:imagedata o:title=""/>
                  <o:lock v:ext="edit"/>
                  <v:textpath on="t" fitshape="t" fitpath="t" trim="t" xscale="f" string="√" style="font-family:宋体;font-size:36pt;v-text-align:center;"/>
                </v:shape>
              </w:pict>
            </w:r>
            <w:r>
              <w:rPr>
                <w:rFonts w:hint="eastAsia" w:ascii="宋体" w:hAnsi="宋体" w:cs="宋体"/>
                <w:color w:val="000000" w:themeColor="text1"/>
                <w:sz w:val="24"/>
                <w:szCs w:val="24"/>
                <w14:textFill>
                  <w14:solidFill>
                    <w14:schemeClr w14:val="tx1"/>
                  </w14:solidFill>
                </w14:textFill>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bottom w:val="single" w:color="auto" w:sz="4" w:space="0"/>
              <w:right w:val="single" w:color="auto" w:sz="4" w:space="0"/>
            </w:tcBorders>
            <w:vAlign w:val="center"/>
          </w:tcPr>
          <w:p>
            <w:pPr>
              <w:spacing w:line="360" w:lineRule="auto"/>
              <w:ind w:left="57" w:right="57" w:firstLine="57"/>
              <w:jc w:val="center"/>
              <w:rPr>
                <w:rFonts w:hint="eastAsia" w:ascii="宋体" w:eastAsia="宋体"/>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采购方式</w:t>
            </w:r>
          </w:p>
        </w:tc>
        <w:tc>
          <w:tcPr>
            <w:tcW w:w="6401" w:type="dxa"/>
            <w:tcBorders>
              <w:top w:val="single" w:color="auto" w:sz="4" w:space="0"/>
              <w:left w:val="single" w:color="auto" w:sz="4" w:space="0"/>
              <w:bottom w:val="single" w:color="auto" w:sz="4" w:space="0"/>
            </w:tcBorders>
            <w:vAlign w:val="center"/>
          </w:tcPr>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bottom w:val="single" w:color="auto" w:sz="4" w:space="0"/>
              <w:right w:val="single" w:color="auto" w:sz="4" w:space="0"/>
            </w:tcBorders>
            <w:vAlign w:val="center"/>
          </w:tcPr>
          <w:p>
            <w:pPr>
              <w:spacing w:line="360" w:lineRule="auto"/>
              <w:ind w:left="57" w:right="57" w:firstLine="57"/>
              <w:jc w:val="center"/>
              <w:rPr>
                <w:rFonts w:hint="default" w:ascii="宋体" w:eastAsia="宋体"/>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评标办法</w:t>
            </w:r>
          </w:p>
        </w:tc>
        <w:tc>
          <w:tcPr>
            <w:tcW w:w="6401" w:type="dxa"/>
            <w:tcBorders>
              <w:top w:val="single" w:color="auto" w:sz="4" w:space="0"/>
              <w:left w:val="single" w:color="auto" w:sz="4" w:space="0"/>
              <w:bottom w:val="single" w:color="auto" w:sz="4" w:space="0"/>
            </w:tcBorders>
            <w:vAlign w:val="center"/>
          </w:tcPr>
          <w:p>
            <w:pPr>
              <w:spacing w:line="360" w:lineRule="auto"/>
              <w:ind w:left="-140" w:leftChars="-50" w:right="-140" w:rightChars="-50" w:firstLine="120" w:firstLineChars="50"/>
              <w:rPr>
                <w:rFonts w:ascii="宋体"/>
                <w:color w:val="000000" w:themeColor="text1"/>
                <w:sz w:val="24"/>
                <w:szCs w:val="24"/>
                <w:highlight w:val="none"/>
                <w14:textFill>
                  <w14:solidFill>
                    <w14:schemeClr w14:val="tx1"/>
                  </w14:solidFill>
                </w14:textFill>
              </w:rPr>
            </w:pPr>
            <w:r>
              <w:rPr>
                <w:rFonts w:hint="eastAsia" w:ascii="宋体" w:hAnsi="宋体" w:cs="宋体"/>
                <w:color w:val="auto"/>
                <w:sz w:val="24"/>
                <w:szCs w:val="24"/>
                <w:highlight w:val="none"/>
                <w:lang w:eastAsia="zh-CN"/>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bottom w:val="single" w:color="auto" w:sz="4" w:space="0"/>
              <w:right w:val="single" w:color="auto" w:sz="4" w:space="0"/>
            </w:tcBorders>
            <w:vAlign w:val="center"/>
          </w:tcPr>
          <w:p>
            <w:pPr>
              <w:spacing w:line="360" w:lineRule="auto"/>
              <w:ind w:left="57" w:right="57" w:firstLine="57"/>
              <w:jc w:val="center"/>
              <w:rPr>
                <w:rFonts w:hint="default" w:ascii="宋体" w:eastAsia="宋体"/>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评标委员会数量</w:t>
            </w:r>
          </w:p>
        </w:tc>
        <w:tc>
          <w:tcPr>
            <w:tcW w:w="6401" w:type="dxa"/>
            <w:tcBorders>
              <w:top w:val="single" w:color="auto" w:sz="4" w:space="0"/>
              <w:left w:val="single" w:color="auto" w:sz="4" w:space="0"/>
              <w:bottom w:val="single" w:color="auto" w:sz="4" w:space="0"/>
            </w:tcBorders>
            <w:vAlign w:val="center"/>
          </w:tcPr>
          <w:p>
            <w:pPr>
              <w:spacing w:line="360" w:lineRule="auto"/>
              <w:ind w:left="-140" w:leftChars="-50" w:right="-140" w:rightChars="-5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评标委员会依法组建，由采购人代表和评审专家组成共</w:t>
            </w:r>
            <w:r>
              <w:rPr>
                <w:rFonts w:hint="eastAsia" w:ascii="宋体" w:hAnsi="宋体" w:cs="宋体"/>
                <w:color w:val="000000" w:themeColor="text1"/>
                <w:sz w:val="24"/>
                <w:szCs w:val="24"/>
                <w:u w:val="single"/>
                <w14:textFill>
                  <w14:solidFill>
                    <w14:schemeClr w14:val="tx1"/>
                  </w14:solidFill>
                </w14:textFill>
              </w:rPr>
              <w:t>五</w:t>
            </w:r>
            <w:r>
              <w:rPr>
                <w:rFonts w:hint="eastAsia" w:ascii="宋体" w:hAnsi="宋体" w:cs="宋体"/>
                <w:color w:val="000000" w:themeColor="text1"/>
                <w:sz w:val="24"/>
                <w:szCs w:val="24"/>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bottom w:val="single" w:color="auto" w:sz="4" w:space="0"/>
              <w:right w:val="single" w:color="auto" w:sz="4" w:space="0"/>
            </w:tcBorders>
            <w:vAlign w:val="center"/>
          </w:tcPr>
          <w:p>
            <w:pPr>
              <w:spacing w:line="360" w:lineRule="auto"/>
              <w:ind w:left="57" w:right="57" w:firstLine="57"/>
              <w:jc w:val="center"/>
              <w:rPr>
                <w:rFonts w:hint="default" w:ascii="宋体" w:eastAsia="宋体"/>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中标人确定</w:t>
            </w:r>
          </w:p>
        </w:tc>
        <w:tc>
          <w:tcPr>
            <w:tcW w:w="6401" w:type="dxa"/>
            <w:tcBorders>
              <w:top w:val="single" w:color="auto" w:sz="4" w:space="0"/>
              <w:left w:val="single" w:color="auto" w:sz="4" w:space="0"/>
              <w:bottom w:val="single" w:color="auto" w:sz="4" w:space="0"/>
            </w:tcBorders>
            <w:vAlign w:val="center"/>
          </w:tcPr>
          <w:p>
            <w:pPr>
              <w:spacing w:line="360" w:lineRule="auto"/>
              <w:ind w:left="-140" w:leftChars="-50" w:right="-140" w:rightChars="-50" w:firstLine="120" w:firstLineChars="5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□采购人授权评标委员会按照评审原则直接确定中标人。</w:t>
            </w:r>
          </w:p>
          <w:p>
            <w:pPr>
              <w:spacing w:line="360" w:lineRule="auto"/>
              <w:ind w:left="-140" w:leftChars="-50" w:right="-140" w:rightChars="-50" w:firstLine="140" w:firstLineChars="50"/>
              <w:rPr>
                <w:rFonts w:ascii="宋体"/>
                <w:color w:val="000000" w:themeColor="text1"/>
                <w:sz w:val="24"/>
                <w:szCs w:val="24"/>
                <w14:textFill>
                  <w14:solidFill>
                    <w14:schemeClr w14:val="tx1"/>
                  </w14:solidFill>
                </w14:textFill>
              </w:rPr>
            </w:pPr>
            <w:r>
              <w:rPr>
                <w:color w:val="000000" w:themeColor="text1"/>
                <w14:textFill>
                  <w14:solidFill>
                    <w14:schemeClr w14:val="tx1"/>
                  </w14:solidFill>
                </w14:textFill>
              </w:rPr>
              <w:pict>
                <v:shape id="_x0000_s1028" o:spid="_x0000_s1028" o:spt="136" type="#_x0000_t136" style="position:absolute;left:0pt;margin-left:1.8pt;margin-top:7.85pt;height:7.05pt;width:8.15pt;z-index:251658240;mso-width-relative:page;mso-height-relative:page;" coordsize="21600,21600">
                  <v:path/>
                  <v:fill focussize="0,0"/>
                  <v:stroke/>
                  <v:imagedata o:title=""/>
                  <o:lock v:ext="edit"/>
                  <v:textpath on="t" fitshape="t" fitpath="t" trim="t" xscale="f" string="√" style="font-family:宋体;font-size:36pt;v-text-align:center;"/>
                </v:shape>
              </w:pict>
            </w:r>
            <w:r>
              <w:rPr>
                <w:rFonts w:hint="eastAsia" w:ascii="宋体" w:hAnsi="宋体" w:cs="宋体"/>
                <w:color w:val="000000" w:themeColor="text1"/>
                <w:sz w:val="24"/>
                <w:szCs w:val="24"/>
                <w14:textFill>
                  <w14:solidFill>
                    <w14:schemeClr w14:val="tx1"/>
                  </w14:solidFill>
                </w14:textFill>
              </w:rPr>
              <w:t>□采购人按照评标报告中推荐的中标候选人确定中标人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bottom w:val="single" w:color="auto" w:sz="4" w:space="0"/>
              <w:right w:val="single" w:color="auto" w:sz="4" w:space="0"/>
            </w:tcBorders>
            <w:vAlign w:val="center"/>
          </w:tcPr>
          <w:p>
            <w:pPr>
              <w:spacing w:line="360" w:lineRule="auto"/>
              <w:ind w:left="57" w:right="57" w:firstLine="57"/>
              <w:jc w:val="center"/>
              <w:rPr>
                <w:rFonts w:hint="default" w:ascii="宋体" w:eastAsia="宋体"/>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投标人资格要求</w:t>
            </w:r>
          </w:p>
        </w:tc>
        <w:tc>
          <w:tcPr>
            <w:tcW w:w="6401" w:type="dxa"/>
            <w:tcBorders>
              <w:top w:val="single" w:color="auto" w:sz="4" w:space="0"/>
              <w:left w:val="single" w:color="auto" w:sz="4" w:space="0"/>
              <w:bottom w:val="single" w:color="auto" w:sz="4" w:space="0"/>
            </w:tcBorders>
            <w:vAlign w:val="center"/>
          </w:tcPr>
          <w:p>
            <w:pPr>
              <w:spacing w:line="360" w:lineRule="auto"/>
              <w:ind w:left="-140" w:leftChars="-50" w:right="-140" w:rightChars="-50" w:firstLine="175" w:firstLineChars="73"/>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bottom w:val="single" w:color="auto" w:sz="4" w:space="0"/>
              <w:right w:val="single" w:color="auto" w:sz="4" w:space="0"/>
            </w:tcBorders>
            <w:vAlign w:val="center"/>
          </w:tcPr>
          <w:p>
            <w:pPr>
              <w:spacing w:line="360" w:lineRule="auto"/>
              <w:ind w:left="57" w:right="57" w:firstLine="57"/>
              <w:jc w:val="center"/>
              <w:rPr>
                <w:rFonts w:hint="default" w:ascii="宋体" w:eastAsia="宋体"/>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投标有效期</w:t>
            </w:r>
          </w:p>
        </w:tc>
        <w:tc>
          <w:tcPr>
            <w:tcW w:w="6401" w:type="dxa"/>
            <w:tcBorders>
              <w:top w:val="single" w:color="auto" w:sz="4" w:space="0"/>
              <w:left w:val="single" w:color="auto" w:sz="4" w:space="0"/>
              <w:bottom w:val="single" w:color="auto" w:sz="4" w:space="0"/>
            </w:tcBorders>
            <w:vAlign w:val="center"/>
          </w:tcPr>
          <w:p>
            <w:pPr>
              <w:spacing w:line="360" w:lineRule="auto"/>
              <w:ind w:left="-140" w:leftChars="-50" w:right="-140" w:rightChars="-50" w:firstLine="175" w:firstLineChars="73"/>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从提交投标文件的截止之日起</w:t>
            </w:r>
            <w:r>
              <w:rPr>
                <w:rFonts w:ascii="宋体" w:hAnsi="宋体" w:cs="宋体"/>
                <w:color w:val="000000" w:themeColor="text1"/>
                <w:sz w:val="24"/>
                <w:szCs w:val="24"/>
                <w14:textFill>
                  <w14:solidFill>
                    <w14:schemeClr w14:val="tx1"/>
                  </w14:solidFill>
                </w14:textFill>
              </w:rPr>
              <w:t>90</w:t>
            </w:r>
            <w:r>
              <w:rPr>
                <w:rFonts w:hint="eastAsia" w:ascii="宋体" w:hAnsi="宋体" w:cs="宋体"/>
                <w:color w:val="000000" w:themeColor="text1"/>
                <w:sz w:val="24"/>
                <w:szCs w:val="24"/>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bottom w:val="single" w:color="auto" w:sz="4" w:space="0"/>
              <w:right w:val="single" w:color="auto" w:sz="4" w:space="0"/>
            </w:tcBorders>
            <w:vAlign w:val="center"/>
          </w:tcPr>
          <w:p>
            <w:pPr>
              <w:spacing w:line="360" w:lineRule="auto"/>
              <w:ind w:left="57" w:right="57" w:firstLine="57"/>
              <w:jc w:val="center"/>
              <w:rPr>
                <w:rFonts w:hint="default" w:ascii="宋体" w:eastAsia="宋体"/>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提交投标文件时间</w:t>
            </w:r>
          </w:p>
        </w:tc>
        <w:tc>
          <w:tcPr>
            <w:tcW w:w="6401" w:type="dxa"/>
            <w:tcBorders>
              <w:top w:val="single" w:color="auto" w:sz="4" w:space="0"/>
              <w:left w:val="single" w:color="auto" w:sz="4" w:space="0"/>
              <w:bottom w:val="single" w:color="auto" w:sz="4" w:space="0"/>
            </w:tcBorders>
            <w:vAlign w:val="center"/>
          </w:tcPr>
          <w:p>
            <w:pPr>
              <w:spacing w:line="360" w:lineRule="auto"/>
              <w:ind w:left="-140" w:leftChars="-50" w:right="-140" w:rightChars="-50" w:firstLine="175" w:firstLineChars="73"/>
              <w:rPr>
                <w:rFonts w:asci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 xml:space="preserve">2019年10月11日 </w:t>
            </w:r>
            <w:r>
              <w:rPr>
                <w:rFonts w:hint="eastAsia" w:ascii="宋体" w:hAnsi="宋体" w:cs="宋体"/>
                <w:color w:val="000000" w:themeColor="text1"/>
                <w:sz w:val="24"/>
                <w:szCs w:val="24"/>
                <w:highlight w:val="none"/>
                <w14:textFill>
                  <w14:solidFill>
                    <w14:schemeClr w14:val="tx1"/>
                  </w14:solidFill>
                </w14:textFill>
              </w:rPr>
              <w:t>9时30分</w:t>
            </w:r>
            <w:r>
              <w:rPr>
                <w:rFonts w:ascii="宋体" w:hAnsi="宋体" w:cs="宋体"/>
                <w:color w:val="000000" w:themeColor="text1"/>
                <w:sz w:val="24"/>
                <w:szCs w:val="24"/>
                <w:highlight w:val="none"/>
                <w14:textFill>
                  <w14:solidFill>
                    <w14:schemeClr w14:val="tx1"/>
                  </w14:solidFill>
                </w14:textFill>
              </w:rPr>
              <w:t xml:space="preserve">以前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bottom w:val="single" w:color="auto" w:sz="4" w:space="0"/>
              <w:right w:val="single" w:color="auto" w:sz="4" w:space="0"/>
            </w:tcBorders>
            <w:vAlign w:val="center"/>
          </w:tcPr>
          <w:p>
            <w:pPr>
              <w:spacing w:line="360" w:lineRule="auto"/>
              <w:ind w:left="57" w:right="57" w:firstLine="57"/>
              <w:jc w:val="center"/>
              <w:rPr>
                <w:rFonts w:hint="default" w:ascii="宋体" w:eastAsia="宋体"/>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开标时间</w:t>
            </w:r>
          </w:p>
        </w:tc>
        <w:tc>
          <w:tcPr>
            <w:tcW w:w="6401" w:type="dxa"/>
            <w:tcBorders>
              <w:top w:val="single" w:color="auto" w:sz="4" w:space="0"/>
              <w:left w:val="single" w:color="auto" w:sz="4" w:space="0"/>
              <w:bottom w:val="single" w:color="auto" w:sz="4" w:space="0"/>
            </w:tcBorders>
            <w:vAlign w:val="center"/>
          </w:tcPr>
          <w:p>
            <w:pPr>
              <w:spacing w:line="360" w:lineRule="auto"/>
              <w:ind w:left="-140" w:leftChars="-50" w:right="-140" w:rightChars="-50" w:firstLine="175" w:firstLineChars="73"/>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 xml:space="preserve">2019年10月11日 </w:t>
            </w:r>
            <w:r>
              <w:rPr>
                <w:rFonts w:hint="eastAsia" w:ascii="宋体" w:hAnsi="宋体" w:cs="宋体"/>
                <w:color w:val="000000" w:themeColor="text1"/>
                <w:sz w:val="24"/>
                <w:szCs w:val="24"/>
                <w14:textFill>
                  <w14:solidFill>
                    <w14:schemeClr w14:val="tx1"/>
                  </w14:solidFill>
                </w14:textFill>
              </w:rPr>
              <w:t>9时30分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bottom w:val="single" w:color="auto" w:sz="4" w:space="0"/>
              <w:right w:val="single" w:color="auto" w:sz="4" w:space="0"/>
            </w:tcBorders>
            <w:vAlign w:val="center"/>
          </w:tcPr>
          <w:p>
            <w:pPr>
              <w:spacing w:line="360" w:lineRule="auto"/>
              <w:ind w:left="57" w:right="57" w:firstLine="57"/>
              <w:jc w:val="center"/>
              <w:rPr>
                <w:rFonts w:hint="default" w:ascii="宋体" w:eastAsia="宋体"/>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开标地点（投标文件提交地点）</w:t>
            </w:r>
          </w:p>
        </w:tc>
        <w:tc>
          <w:tcPr>
            <w:tcW w:w="6401" w:type="dxa"/>
            <w:tcBorders>
              <w:top w:val="single" w:color="auto" w:sz="4" w:space="0"/>
              <w:left w:val="single" w:color="auto" w:sz="4" w:space="0"/>
              <w:bottom w:val="single" w:color="auto" w:sz="4" w:space="0"/>
            </w:tcBorders>
            <w:vAlign w:val="center"/>
          </w:tcPr>
          <w:p>
            <w:pPr>
              <w:spacing w:line="360" w:lineRule="auto"/>
              <w:ind w:left="-140" w:leftChars="-50" w:right="-140" w:rightChars="-5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鄂尔多斯市公共资源交易中心五楼开标会议室（鄂尔多斯市康巴什新区湖滨路）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bottom w:val="single" w:color="auto" w:sz="4" w:space="0"/>
              <w:right w:val="single" w:color="auto" w:sz="4" w:space="0"/>
            </w:tcBorders>
            <w:vAlign w:val="center"/>
          </w:tcPr>
          <w:p>
            <w:pPr>
              <w:spacing w:line="360" w:lineRule="auto"/>
              <w:ind w:right="57"/>
              <w:jc w:val="center"/>
              <w:rPr>
                <w:rFonts w:hint="default" w:ascii="宋体" w:eastAsia="宋体"/>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投标文件数量</w:t>
            </w:r>
          </w:p>
        </w:tc>
        <w:tc>
          <w:tcPr>
            <w:tcW w:w="6401" w:type="dxa"/>
            <w:tcBorders>
              <w:top w:val="single" w:color="auto" w:sz="4" w:space="0"/>
              <w:left w:val="single" w:color="auto" w:sz="4" w:space="0"/>
              <w:bottom w:val="single" w:color="auto" w:sz="4" w:space="0"/>
            </w:tcBorders>
            <w:vAlign w:val="center"/>
          </w:tcPr>
          <w:p>
            <w:pPr>
              <w:spacing w:line="360" w:lineRule="auto"/>
              <w:ind w:left="-140" w:leftChars="-50" w:right="-140" w:rightChars="-5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正本</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份、副本2份，电子版</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bottom w:val="single" w:color="auto" w:sz="4" w:space="0"/>
              <w:right w:val="single" w:color="auto" w:sz="4" w:space="0"/>
            </w:tcBorders>
            <w:vAlign w:val="center"/>
          </w:tcPr>
          <w:p>
            <w:pPr>
              <w:spacing w:line="360" w:lineRule="auto"/>
              <w:ind w:left="57" w:right="57" w:firstLine="57"/>
              <w:jc w:val="center"/>
              <w:rPr>
                <w:rFonts w:hint="default" w:ascii="宋体" w:eastAsia="宋体"/>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现场踏勘</w:t>
            </w:r>
          </w:p>
        </w:tc>
        <w:tc>
          <w:tcPr>
            <w:tcW w:w="6401" w:type="dxa"/>
            <w:tcBorders>
              <w:top w:val="single" w:color="auto" w:sz="4" w:space="0"/>
              <w:left w:val="single" w:color="auto" w:sz="4" w:space="0"/>
              <w:bottom w:val="single" w:color="auto" w:sz="4" w:space="0"/>
            </w:tcBorders>
            <w:vAlign w:val="center"/>
          </w:tcPr>
          <w:p>
            <w:pPr>
              <w:spacing w:line="360" w:lineRule="auto"/>
              <w:ind w:right="-140" w:rightChars="-50"/>
              <w:rPr>
                <w:rFonts w:ascii="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bottom w:val="single" w:color="auto" w:sz="4" w:space="0"/>
              <w:right w:val="single" w:color="auto" w:sz="4" w:space="0"/>
            </w:tcBorders>
            <w:vAlign w:val="center"/>
          </w:tcPr>
          <w:p>
            <w:pPr>
              <w:spacing w:line="360" w:lineRule="auto"/>
              <w:ind w:left="57" w:right="57" w:firstLine="57"/>
              <w:jc w:val="center"/>
              <w:rPr>
                <w:rFonts w:hint="default" w:ascii="宋体" w:eastAsia="宋体"/>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投标现场演示</w:t>
            </w:r>
          </w:p>
        </w:tc>
        <w:tc>
          <w:tcPr>
            <w:tcW w:w="6401" w:type="dxa"/>
            <w:tcBorders>
              <w:top w:val="single" w:color="auto" w:sz="4" w:space="0"/>
              <w:left w:val="single" w:color="auto" w:sz="4" w:space="0"/>
              <w:bottom w:val="single" w:color="auto" w:sz="4" w:space="0"/>
            </w:tcBorders>
            <w:vAlign w:val="center"/>
          </w:tcPr>
          <w:p>
            <w:pPr>
              <w:spacing w:line="360" w:lineRule="auto"/>
              <w:ind w:right="-140" w:rightChars="-5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bottom w:val="single" w:color="auto" w:sz="4" w:space="0"/>
              <w:right w:val="single" w:color="auto" w:sz="4" w:space="0"/>
            </w:tcBorders>
            <w:vAlign w:val="center"/>
          </w:tcPr>
          <w:p>
            <w:pPr>
              <w:spacing w:line="360" w:lineRule="auto"/>
              <w:ind w:left="57" w:right="57" w:firstLine="57"/>
              <w:jc w:val="center"/>
              <w:rPr>
                <w:rFonts w:hint="default" w:ascii="宋体" w:eastAsia="宋体"/>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备选方案</w:t>
            </w:r>
          </w:p>
        </w:tc>
        <w:tc>
          <w:tcPr>
            <w:tcW w:w="6401" w:type="dxa"/>
            <w:tcBorders>
              <w:top w:val="single" w:color="auto" w:sz="4" w:space="0"/>
              <w:left w:val="single" w:color="auto" w:sz="4" w:space="0"/>
              <w:bottom w:val="single" w:color="auto" w:sz="4" w:space="0"/>
            </w:tcBorders>
            <w:vAlign w:val="center"/>
          </w:tcPr>
          <w:p>
            <w:pPr>
              <w:spacing w:line="360" w:lineRule="auto"/>
              <w:ind w:right="-140" w:rightChars="-5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bottom w:val="single" w:color="auto" w:sz="4" w:space="0"/>
              <w:right w:val="single" w:color="auto" w:sz="4" w:space="0"/>
            </w:tcBorders>
            <w:vAlign w:val="center"/>
          </w:tcPr>
          <w:p>
            <w:pPr>
              <w:spacing w:line="360" w:lineRule="auto"/>
              <w:ind w:left="57" w:right="57" w:firstLine="57"/>
              <w:jc w:val="center"/>
              <w:rPr>
                <w:rFonts w:hint="default" w:ascii="宋体" w:eastAsia="宋体"/>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联合体投标</w:t>
            </w:r>
          </w:p>
        </w:tc>
        <w:tc>
          <w:tcPr>
            <w:tcW w:w="6401" w:type="dxa"/>
            <w:tcBorders>
              <w:top w:val="single" w:color="auto" w:sz="4" w:space="0"/>
              <w:left w:val="single" w:color="auto" w:sz="4" w:space="0"/>
              <w:bottom w:val="single" w:color="auto" w:sz="4" w:space="0"/>
            </w:tcBorders>
            <w:vAlign w:val="center"/>
          </w:tcPr>
          <w:p>
            <w:pPr>
              <w:spacing w:line="360" w:lineRule="auto"/>
              <w:ind w:right="-140" w:rightChars="-50"/>
              <w:rPr>
                <w:rFonts w:ascii="宋体"/>
                <w:color w:val="000000" w:themeColor="text1"/>
                <w:sz w:val="24"/>
                <w:szCs w:val="24"/>
                <w14:textFill>
                  <w14:solidFill>
                    <w14:schemeClr w14:val="tx1"/>
                  </w14:solidFill>
                </w14:textFill>
              </w:rPr>
            </w:pPr>
            <w:r>
              <w:rPr>
                <w:rFonts w:hint="eastAsia" w:ascii="宋体" w:hAnsi="宋体" w:cs="宋体"/>
                <w:color w:val="000000" w:themeColor="text1"/>
                <w:highlight w:val="white"/>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bottom w:val="single" w:color="auto" w:sz="4" w:space="0"/>
              <w:right w:val="single" w:color="auto" w:sz="4" w:space="0"/>
            </w:tcBorders>
            <w:vAlign w:val="center"/>
          </w:tcPr>
          <w:p>
            <w:pPr>
              <w:spacing w:line="360" w:lineRule="auto"/>
              <w:ind w:left="57" w:right="57" w:firstLine="57"/>
              <w:jc w:val="center"/>
              <w:rPr>
                <w:rFonts w:hint="default" w:ascii="宋体" w:eastAsia="宋体"/>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履约保证金</w:t>
            </w:r>
          </w:p>
        </w:tc>
        <w:tc>
          <w:tcPr>
            <w:tcW w:w="6401" w:type="dxa"/>
            <w:tcBorders>
              <w:top w:val="single" w:color="auto" w:sz="4" w:space="0"/>
              <w:left w:val="single" w:color="auto" w:sz="4" w:space="0"/>
              <w:bottom w:val="single" w:color="auto" w:sz="4" w:space="0"/>
            </w:tcBorders>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履约担保的形式：中标通知书发出后签订合同前以电汇的形式打入招标人指定账户；</w:t>
            </w:r>
          </w:p>
          <w:p>
            <w:pPr>
              <w:spacing w:line="360" w:lineRule="auto"/>
              <w:ind w:right="-140" w:rightChars="-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履约担保的金额：中标价的10%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bottom w:val="single" w:color="auto" w:sz="4" w:space="0"/>
              <w:right w:val="single" w:color="auto" w:sz="4" w:space="0"/>
            </w:tcBorders>
            <w:vAlign w:val="center"/>
          </w:tcPr>
          <w:p>
            <w:pPr>
              <w:spacing w:line="360" w:lineRule="auto"/>
              <w:ind w:left="57" w:right="57" w:firstLine="57"/>
              <w:jc w:val="center"/>
              <w:rPr>
                <w:rFonts w:hint="default" w:ascii="宋体" w:eastAsia="宋体"/>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24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采购机构代理费用</w:t>
            </w:r>
          </w:p>
        </w:tc>
        <w:tc>
          <w:tcPr>
            <w:tcW w:w="6401" w:type="dxa"/>
            <w:tcBorders>
              <w:top w:val="single" w:color="auto" w:sz="4" w:space="0"/>
              <w:left w:val="single" w:color="auto" w:sz="4" w:space="0"/>
              <w:bottom w:val="single" w:color="auto" w:sz="4" w:space="0"/>
            </w:tcBorders>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本项目招标代理服务费由中标人支付，本项目规定中标人在中标后一次性支付招标代理公司招标代理服务费。</w:t>
            </w:r>
          </w:p>
          <w:p>
            <w:pPr>
              <w:spacing w:line="360" w:lineRule="auto"/>
              <w:ind w:right="-140" w:rightChars="-5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 以中标通知书中载明的中标总价为计算基数，参照内工建[2016]17号文件“关于印发&lt;内蒙古自治区建设工程招标代理服务费指导意见（试行）&gt;的通知”下浮58%记取收费。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74" w:hRule="atLeast"/>
          <w:jc w:val="center"/>
        </w:trPr>
        <w:tc>
          <w:tcPr>
            <w:tcW w:w="762" w:type="dxa"/>
            <w:tcBorders>
              <w:top w:val="single" w:color="auto" w:sz="4" w:space="0"/>
              <w:bottom w:val="single" w:color="auto" w:sz="4" w:space="0"/>
              <w:right w:val="single" w:color="auto" w:sz="4" w:space="0"/>
            </w:tcBorders>
            <w:vAlign w:val="center"/>
          </w:tcPr>
          <w:p>
            <w:pPr>
              <w:spacing w:line="360" w:lineRule="auto"/>
              <w:ind w:left="57" w:right="57" w:firstLine="57"/>
              <w:jc w:val="center"/>
              <w:rPr>
                <w:rFonts w:hint="default" w:ascii="宋体" w:eastAsia="宋体"/>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25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投标保证金</w:t>
            </w:r>
          </w:p>
        </w:tc>
        <w:tc>
          <w:tcPr>
            <w:tcW w:w="6401" w:type="dxa"/>
            <w:tcBorders>
              <w:top w:val="single" w:color="auto" w:sz="4" w:space="0"/>
              <w:left w:val="single" w:color="auto" w:sz="4" w:space="0"/>
              <w:bottom w:val="single" w:color="auto" w:sz="4" w:space="0"/>
            </w:tcBorders>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本招标项目采用“虚拟子账户”形式及法律法规规定的其</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它缴纳方式收退投标保证金。请各投标人特别关注并严格</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遵照招标文件中有关投标保证金缴纳的规定。 </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保证金人民币：20000.00元整</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开户银行：中信银行鄂尔多斯康巴什康宁路支行</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行  号：302205027587</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开户银行：兴业银行股份有限公司鄂尔多斯伊金霍洛支行 </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行  号：309205804041 </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开户银行：鄂尔多斯银行股份有限公司东胜支行 </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行  号：313205000010 </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开户单位：鄂尔多斯市公共资源交易综合管理办公室。 </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账号：详见“政府采购投标信息回执函”下方所附“保证</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金缴纳信息”中载明的账号。 </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投标人可在“保证金缴纳信息”中任意选择一家银行，进</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行投标保证金的缴纳。 </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投标保证金缴纳、退还联系人：田女士 0477-8398645 </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咨询电话： </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中信银行：0477-8103956 </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兴业银行：0477-8340788  </w:t>
            </w: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鄂尔多斯银行：18604779160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74" w:hRule="atLeast"/>
          <w:jc w:val="center"/>
        </w:trPr>
        <w:tc>
          <w:tcPr>
            <w:tcW w:w="762" w:type="dxa"/>
            <w:tcBorders>
              <w:top w:val="single" w:color="auto" w:sz="4" w:space="0"/>
              <w:bottom w:val="single" w:color="auto" w:sz="4" w:space="0"/>
              <w:right w:val="single" w:color="auto" w:sz="4" w:space="0"/>
            </w:tcBorders>
            <w:vAlign w:val="center"/>
          </w:tcPr>
          <w:p>
            <w:pPr>
              <w:spacing w:line="360" w:lineRule="auto"/>
              <w:ind w:left="57" w:right="57" w:firstLine="57"/>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cs="宋体"/>
                <w:sz w:val="24"/>
              </w:rPr>
            </w:pPr>
            <w:r>
              <w:rPr>
                <w:rFonts w:hint="eastAsia" w:ascii="宋体" w:hAnsi="宋体" w:cs="宋体"/>
                <w:sz w:val="24"/>
              </w:rPr>
              <w:t>特别提示</w:t>
            </w:r>
          </w:p>
          <w:p>
            <w:pPr>
              <w:snapToGrid w:val="0"/>
              <w:spacing w:line="276" w:lineRule="auto"/>
              <w:jc w:val="center"/>
              <w:rPr>
                <w:rFonts w:ascii="宋体" w:cs="宋体"/>
                <w:sz w:val="24"/>
              </w:rPr>
            </w:pPr>
          </w:p>
        </w:tc>
        <w:tc>
          <w:tcPr>
            <w:tcW w:w="6401" w:type="dxa"/>
            <w:tcBorders>
              <w:top w:val="single" w:color="auto" w:sz="4" w:space="0"/>
              <w:left w:val="single" w:color="auto" w:sz="4" w:space="0"/>
              <w:bottom w:val="single" w:color="auto" w:sz="4" w:space="0"/>
            </w:tcBorders>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回执码”是用来查询报名状况的登录码；“投标保证金缴纳码”是投标人能否报名成功的关键，缴纳投标保证金时请务必在摘要或附言一栏中正确填写“投标保证金缴纳码”。注意正确区分两码，以免影响报名。</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2、由于投标保证金到账需要一定时间（特别是跨行转账的尽量在开标截止前1天转账），请投标人在报名截止前及早缴纳，以免导致报名无效。</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3、若报名成功将以短信的方式进行提示，如已完成报名信息的填写并缴纳投标保证金后仍未收到报名成功短信，请及时与鄂尔多斯市政府采购中心工作人员联系。</w:t>
            </w:r>
          </w:p>
          <w:p>
            <w:pPr>
              <w:spacing w:line="360" w:lineRule="auto"/>
              <w:rPr>
                <w:rFonts w:ascii="宋体" w:hAnsi="宋体"/>
                <w:color w:val="000000"/>
                <w:sz w:val="24"/>
                <w:szCs w:val="24"/>
              </w:rPr>
            </w:pPr>
            <w:r>
              <w:rPr>
                <w:rFonts w:hint="eastAsia" w:ascii="宋体" w:hAnsi="宋体" w:cs="宋体"/>
                <w:color w:val="000000" w:themeColor="text1"/>
                <w:sz w:val="24"/>
                <w:szCs w:val="24"/>
                <w14:textFill>
                  <w14:solidFill>
                    <w14:schemeClr w14:val="tx1"/>
                  </w14:solidFill>
                </w14:textFill>
              </w:rPr>
              <w:t>4.网上报名成功而放弃参加投标的投标人，请在开标前以书面形式（传真或书面送达，加盖单位公章）通知鄂尔多斯市政府采购中心。放弃投标未予告知的，鄂尔多斯市政府采购中心将给予不诚信行为记录。</w:t>
            </w:r>
          </w:p>
        </w:tc>
      </w:tr>
    </w:tbl>
    <w:p>
      <w:pPr>
        <w:spacing w:line="360" w:lineRule="auto"/>
        <w:rPr>
          <w:rFonts w:ascii="宋体" w:hAnsi="宋体" w:cs="宋体"/>
          <w:b/>
          <w:bCs/>
          <w:color w:val="000000" w:themeColor="text1"/>
          <w:sz w:val="24"/>
          <w:szCs w:val="24"/>
          <w14:textFill>
            <w14:solidFill>
              <w14:schemeClr w14:val="tx1"/>
            </w14:solidFill>
          </w14:textFill>
        </w:rPr>
      </w:pPr>
    </w:p>
    <w:p>
      <w:pPr>
        <w:widowControl/>
        <w:jc w:val="left"/>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br w:type="page"/>
      </w:r>
    </w:p>
    <w:p>
      <w:pPr>
        <w:spacing w:line="360" w:lineRule="auto"/>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二</w:t>
      </w:r>
      <w:r>
        <w:rPr>
          <w:rFonts w:ascii="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报名须知</w:t>
      </w:r>
    </w:p>
    <w:p>
      <w:pPr>
        <w:spacing w:line="360" w:lineRule="auto"/>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1.</w:t>
      </w:r>
      <w:r>
        <w:rPr>
          <w:rFonts w:hint="eastAsia" w:ascii="宋体" w:hAnsi="宋体" w:cs="宋体"/>
          <w:b/>
          <w:bCs/>
          <w:color w:val="000000" w:themeColor="text1"/>
          <w:sz w:val="24"/>
          <w:szCs w:val="24"/>
          <w14:textFill>
            <w14:solidFill>
              <w14:schemeClr w14:val="tx1"/>
            </w14:solidFill>
          </w14:textFill>
        </w:rPr>
        <w:t>报名方式</w:t>
      </w:r>
    </w:p>
    <w:p>
      <w:pPr>
        <w:spacing w:line="360" w:lineRule="auto"/>
        <w:ind w:firstLine="480" w:firstLineChars="200"/>
        <w:rPr>
          <w:rFonts w:ascii="宋体"/>
          <w:color w:val="000000" w:themeColor="text1"/>
          <w:kern w:val="0"/>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kern w:val="0"/>
          <w:sz w:val="24"/>
          <w:szCs w:val="24"/>
          <w14:textFill>
            <w14:solidFill>
              <w14:schemeClr w14:val="tx1"/>
            </w14:solidFill>
          </w14:textFill>
        </w:rPr>
        <w:t>报名方式采用网上报名，流程如下：</w:t>
      </w:r>
    </w:p>
    <w:p>
      <w:pPr>
        <w:spacing w:line="360" w:lineRule="auto"/>
        <w:ind w:firstLine="480" w:firstLineChars="200"/>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登录鄂</w:t>
      </w:r>
      <w:r>
        <w:rPr>
          <w:rFonts w:hint="eastAsia" w:ascii="宋体" w:hAnsi="宋体" w:cs="宋体"/>
          <w:color w:val="000000" w:themeColor="text1"/>
          <w:kern w:val="0"/>
          <w:sz w:val="24"/>
          <w:szCs w:val="24"/>
          <w14:textFill>
            <w14:solidFill>
              <w14:schemeClr w14:val="tx1"/>
            </w14:solidFill>
          </w14:textFill>
        </w:rPr>
        <w:t>尔多斯市公共资源交易网站（</w:t>
      </w:r>
      <w:r>
        <w:fldChar w:fldCharType="begin"/>
      </w:r>
      <w:r>
        <w:instrText xml:space="preserve"> HYPERLINK "http://www.ordosggzyjy.com" </w:instrText>
      </w:r>
      <w:r>
        <w:fldChar w:fldCharType="separate"/>
      </w:r>
      <w:r>
        <w:rPr>
          <w:rFonts w:ascii="宋体" w:hAnsi="宋体" w:cs="宋体"/>
          <w:color w:val="000000" w:themeColor="text1"/>
          <w:kern w:val="0"/>
          <w:sz w:val="24"/>
          <w:szCs w:val="24"/>
          <w14:textFill>
            <w14:solidFill>
              <w14:schemeClr w14:val="tx1"/>
            </w14:solidFill>
          </w14:textFill>
        </w:rPr>
        <w:t>http://www.ordosggzyjy.com</w:t>
      </w:r>
      <w:r>
        <w:rPr>
          <w:rFonts w:ascii="宋体" w:hAnsi="宋体" w:cs="宋体"/>
          <w:color w:val="000000" w:themeColor="text1"/>
          <w:kern w:val="0"/>
          <w:sz w:val="24"/>
          <w:szCs w:val="24"/>
          <w14:textFill>
            <w14:solidFill>
              <w14:schemeClr w14:val="tx1"/>
            </w14:solidFill>
          </w14:textFill>
        </w:rPr>
        <w:fldChar w:fldCharType="end"/>
      </w:r>
      <w:r>
        <w:rPr>
          <w:rFonts w:hint="eastAsia" w:ascii="宋体" w:hAnsi="宋体" w:cs="宋体"/>
          <w:color w:val="000000" w:themeColor="text1"/>
          <w:kern w:val="0"/>
          <w:sz w:val="24"/>
          <w:szCs w:val="24"/>
          <w14:textFill>
            <w14:solidFill>
              <w14:schemeClr w14:val="tx1"/>
            </w14:solidFill>
          </w14:textFill>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保证金缴纳信息”。</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1.2</w:t>
      </w:r>
      <w:r>
        <w:rPr>
          <w:rFonts w:hint="eastAsia" w:ascii="宋体" w:hAnsi="宋体" w:cs="宋体"/>
          <w:color w:val="000000" w:themeColor="text1"/>
          <w:kern w:val="0"/>
          <w:sz w:val="24"/>
          <w:szCs w:val="24"/>
          <w14:textFill>
            <w14:solidFill>
              <w14:schemeClr w14:val="tx1"/>
            </w14:solidFill>
          </w14:textFill>
        </w:rPr>
        <w:t>缴纳投标保证金。</w:t>
      </w:r>
      <w:r>
        <w:rPr>
          <w:rFonts w:hint="eastAsia" w:ascii="宋体" w:hAnsi="宋体" w:cs="宋体"/>
          <w:color w:val="000000" w:themeColor="text1"/>
          <w:sz w:val="24"/>
          <w:szCs w:val="24"/>
          <w14:textFill>
            <w14:solidFill>
              <w14:schemeClr w14:val="tx1"/>
            </w14:solidFill>
          </w14:textFill>
        </w:rPr>
        <w:t>本招标项目采用“虚拟子账号”形式收退投标保证金，每一个投标人在所投的每一项目或标包会自动生成一个账号，</w:t>
      </w:r>
      <w:r>
        <w:rPr>
          <w:rFonts w:hint="eastAsia" w:ascii="宋体" w:hAnsi="宋体" w:cs="宋体"/>
          <w:color w:val="000000" w:themeColor="text1"/>
          <w:kern w:val="0"/>
          <w:sz w:val="24"/>
          <w:szCs w:val="24"/>
          <w14:textFill>
            <w14:solidFill>
              <w14:schemeClr w14:val="tx1"/>
            </w14:solidFill>
          </w14:textFill>
        </w:rPr>
        <w:t>称为“虚拟子账号”。投标人</w:t>
      </w:r>
      <w:r>
        <w:rPr>
          <w:rFonts w:hint="eastAsia" w:ascii="宋体" w:hAnsi="宋体" w:cs="宋体"/>
          <w:color w:val="000000" w:themeColor="text1"/>
          <w:sz w:val="24"/>
          <w:szCs w:val="24"/>
          <w14:textFill>
            <w14:solidFill>
              <w14:schemeClr w14:val="tx1"/>
            </w14:solidFill>
          </w14:textFill>
        </w:rPr>
        <w:t>在进行投标信息确认后，应查看“</w:t>
      </w:r>
      <w:r>
        <w:rPr>
          <w:rFonts w:hint="eastAsia" w:ascii="宋体" w:hAnsi="宋体" w:cs="宋体"/>
          <w:color w:val="000000" w:themeColor="text1"/>
          <w:kern w:val="0"/>
          <w:sz w:val="24"/>
          <w:szCs w:val="24"/>
          <w14:textFill>
            <w14:solidFill>
              <w14:schemeClr w14:val="tx1"/>
            </w14:solidFill>
          </w14:textFill>
        </w:rPr>
        <w:t>保证金缴纳信息</w:t>
      </w:r>
      <w:r>
        <w:rPr>
          <w:rFonts w:hint="eastAsia" w:ascii="宋体" w:hAnsi="宋体" w:cs="宋体"/>
          <w:color w:val="000000" w:themeColor="text1"/>
          <w:sz w:val="24"/>
          <w:szCs w:val="24"/>
          <w14:textFill>
            <w14:solidFill>
              <w14:schemeClr w14:val="tx1"/>
            </w14:solidFill>
          </w14:textFill>
        </w:rPr>
        <w:t>”下方所载明的账号，并按照招标文件规定的金额、时间电汇</w:t>
      </w:r>
      <w:r>
        <w:rPr>
          <w:rFonts w:hint="eastAsia" w:ascii="宋体" w:hAnsi="宋体" w:cs="宋体"/>
          <w:color w:val="000000" w:themeColor="text1"/>
          <w:kern w:val="0"/>
          <w:sz w:val="24"/>
          <w:szCs w:val="24"/>
          <w14:textFill>
            <w14:solidFill>
              <w14:schemeClr w14:val="tx1"/>
            </w14:solidFill>
          </w14:textFill>
        </w:rPr>
        <w:t>或转账</w:t>
      </w:r>
      <w:r>
        <w:rPr>
          <w:rFonts w:hint="eastAsia" w:ascii="宋体" w:hAnsi="宋体" w:cs="宋体"/>
          <w:color w:val="000000" w:themeColor="text1"/>
          <w:sz w:val="24"/>
          <w:szCs w:val="24"/>
          <w14:textFill>
            <w14:solidFill>
              <w14:schemeClr w14:val="tx1"/>
            </w14:solidFill>
          </w14:textFill>
        </w:rPr>
        <w:t>至上述账号中，付款人名称必须为投标单位全称且与报名信息一致，该账号可以自动识别单位名称、缴纳金额金额是否正确，缴纳时间是否符合招标文件的规定，如果不符合，一律不予收取。</w:t>
      </w:r>
      <w:r>
        <w:rPr>
          <w:rFonts w:ascii="宋体" w:hAnsi="宋体" w:cs="宋体"/>
          <w:color w:val="000000" w:themeColor="text1"/>
          <w:sz w:val="24"/>
          <w:szCs w:val="24"/>
          <w14:textFill>
            <w14:solidFill>
              <w14:schemeClr w14:val="tx1"/>
            </w14:solidFill>
          </w14:textFill>
        </w:rPr>
        <w:t xml:space="preserve">   </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1.3</w:t>
      </w:r>
      <w:r>
        <w:rPr>
          <w:rFonts w:hint="eastAsia" w:ascii="宋体" w:hAnsi="宋体" w:cs="宋体"/>
          <w:color w:val="000000" w:themeColor="text1"/>
          <w:kern w:val="0"/>
          <w:sz w:val="24"/>
          <w:szCs w:val="24"/>
          <w14:textFill>
            <w14:solidFill>
              <w14:schemeClr w14:val="tx1"/>
            </w14:solidFill>
          </w14:textFill>
        </w:rPr>
        <w:t>查看报名状况。用“回执码”登录可查看报名状况；只有“是否缴纳保证金”显示“已缴纳”，报名才能成功。</w:t>
      </w:r>
    </w:p>
    <w:p>
      <w:pPr>
        <w:spacing w:line="360" w:lineRule="auto"/>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2.</w:t>
      </w:r>
      <w:r>
        <w:rPr>
          <w:rFonts w:hint="eastAsia" w:ascii="宋体" w:hAnsi="宋体" w:cs="宋体"/>
          <w:b/>
          <w:bCs/>
          <w:color w:val="000000" w:themeColor="text1"/>
          <w:sz w:val="24"/>
          <w:szCs w:val="24"/>
          <w14:textFill>
            <w14:solidFill>
              <w14:schemeClr w14:val="tx1"/>
            </w14:solidFill>
          </w14:textFill>
        </w:rPr>
        <w:t>报名时间及报名截止时间（网上报名）</w:t>
      </w:r>
    </w:p>
    <w:p>
      <w:pPr>
        <w:spacing w:line="360" w:lineRule="auto"/>
        <w:ind w:firstLine="480" w:firstLineChars="200"/>
        <w:rPr>
          <w:rFonts w:ascii="宋体"/>
          <w:color w:val="000000" w:themeColor="text1"/>
          <w:kern w:val="0"/>
          <w:sz w:val="24"/>
          <w:szCs w:val="24"/>
          <w:highlight w:val="none"/>
          <w14:textFill>
            <w14:solidFill>
              <w14:schemeClr w14:val="tx1"/>
            </w14:solidFill>
          </w14:textFill>
        </w:rPr>
      </w:pPr>
      <w:r>
        <w:rPr>
          <w:rFonts w:ascii="宋体" w:hAnsi="宋体" w:cs="宋体"/>
          <w:color w:val="000000" w:themeColor="text1"/>
          <w:kern w:val="0"/>
          <w:sz w:val="24"/>
          <w:szCs w:val="24"/>
          <w:highlight w:val="none"/>
          <w14:textFill>
            <w14:solidFill>
              <w14:schemeClr w14:val="tx1"/>
            </w14:solidFill>
          </w14:textFill>
        </w:rPr>
        <w:t>2.1</w:t>
      </w:r>
      <w:r>
        <w:rPr>
          <w:rFonts w:hint="eastAsia" w:ascii="宋体" w:hAnsi="宋体" w:cs="宋体"/>
          <w:color w:val="000000" w:themeColor="text1"/>
          <w:kern w:val="0"/>
          <w:sz w:val="24"/>
          <w:szCs w:val="24"/>
          <w:highlight w:val="none"/>
          <w14:textFill>
            <w14:solidFill>
              <w14:schemeClr w14:val="tx1"/>
            </w14:solidFill>
          </w14:textFill>
        </w:rPr>
        <w:t>报名时间（招标文件提供期限）：2019年</w:t>
      </w:r>
      <w:r>
        <w:rPr>
          <w:rFonts w:hint="eastAsia" w:ascii="宋体" w:hAnsi="宋体" w:cs="宋体"/>
          <w:color w:val="000000" w:themeColor="text1"/>
          <w:kern w:val="0"/>
          <w:sz w:val="24"/>
          <w:szCs w:val="24"/>
          <w:highlight w:val="none"/>
          <w:lang w:val="en-US" w:eastAsia="zh-CN"/>
          <w14:textFill>
            <w14:solidFill>
              <w14:schemeClr w14:val="tx1"/>
            </w14:solidFill>
          </w14:textFill>
        </w:rPr>
        <w:t>9</w:t>
      </w:r>
      <w:r>
        <w:rPr>
          <w:rFonts w:hint="eastAsia" w:ascii="宋体" w:hAnsi="宋体" w:cs="宋体"/>
          <w:color w:val="000000" w:themeColor="text1"/>
          <w:kern w:val="0"/>
          <w:sz w:val="24"/>
          <w:szCs w:val="24"/>
          <w:highlight w:val="none"/>
          <w14:textFill>
            <w14:solidFill>
              <w14:schemeClr w14:val="tx1"/>
            </w14:solidFill>
          </w14:textFill>
        </w:rPr>
        <w:t>月</w:t>
      </w:r>
      <w:r>
        <w:rPr>
          <w:rFonts w:hint="eastAsia" w:ascii="宋体" w:hAnsi="宋体" w:cs="宋体"/>
          <w:color w:val="000000" w:themeColor="text1"/>
          <w:kern w:val="0"/>
          <w:sz w:val="24"/>
          <w:szCs w:val="24"/>
          <w:highlight w:val="none"/>
          <w:lang w:val="en-US" w:eastAsia="zh-CN"/>
          <w14:textFill>
            <w14:solidFill>
              <w14:schemeClr w14:val="tx1"/>
            </w14:solidFill>
          </w14:textFill>
        </w:rPr>
        <w:t>16</w:t>
      </w:r>
      <w:r>
        <w:rPr>
          <w:rFonts w:hint="eastAsia" w:ascii="宋体" w:hAnsi="宋体" w:cs="宋体"/>
          <w:color w:val="000000" w:themeColor="text1"/>
          <w:kern w:val="0"/>
          <w:sz w:val="24"/>
          <w:szCs w:val="24"/>
          <w:highlight w:val="none"/>
          <w14:textFill>
            <w14:solidFill>
              <w14:schemeClr w14:val="tx1"/>
            </w14:solidFill>
          </w14:textFill>
        </w:rPr>
        <w:t>日至2019年</w:t>
      </w:r>
      <w:r>
        <w:rPr>
          <w:rFonts w:hint="eastAsia" w:ascii="宋体" w:hAnsi="宋体" w:cs="宋体"/>
          <w:color w:val="000000" w:themeColor="text1"/>
          <w:kern w:val="0"/>
          <w:sz w:val="24"/>
          <w:szCs w:val="24"/>
          <w:highlight w:val="none"/>
          <w:lang w:val="en-US" w:eastAsia="zh-CN"/>
          <w14:textFill>
            <w14:solidFill>
              <w14:schemeClr w14:val="tx1"/>
            </w14:solidFill>
          </w14:textFill>
        </w:rPr>
        <w:t>9</w:t>
      </w:r>
      <w:r>
        <w:rPr>
          <w:rFonts w:hint="eastAsia" w:ascii="宋体" w:hAnsi="宋体" w:cs="宋体"/>
          <w:color w:val="000000" w:themeColor="text1"/>
          <w:kern w:val="0"/>
          <w:sz w:val="24"/>
          <w:szCs w:val="24"/>
          <w:highlight w:val="none"/>
          <w14:textFill>
            <w14:solidFill>
              <w14:schemeClr w14:val="tx1"/>
            </w14:solidFill>
          </w14:textFill>
        </w:rPr>
        <w:t>月</w:t>
      </w:r>
      <w:r>
        <w:rPr>
          <w:rFonts w:hint="eastAsia" w:ascii="宋体" w:hAnsi="宋体" w:cs="宋体"/>
          <w:color w:val="000000" w:themeColor="text1"/>
          <w:kern w:val="0"/>
          <w:sz w:val="24"/>
          <w:szCs w:val="24"/>
          <w:highlight w:val="none"/>
          <w:lang w:val="en-US" w:eastAsia="zh-CN"/>
          <w14:textFill>
            <w14:solidFill>
              <w14:schemeClr w14:val="tx1"/>
            </w14:solidFill>
          </w14:textFill>
        </w:rPr>
        <w:t>23</w:t>
      </w:r>
      <w:r>
        <w:rPr>
          <w:rFonts w:hint="eastAsia" w:ascii="宋体" w:hAnsi="宋体" w:cs="宋体"/>
          <w:color w:val="000000" w:themeColor="text1"/>
          <w:kern w:val="0"/>
          <w:sz w:val="24"/>
          <w:szCs w:val="24"/>
          <w:highlight w:val="none"/>
          <w14:textFill>
            <w14:solidFill>
              <w14:schemeClr w14:val="tx1"/>
            </w14:solidFill>
          </w14:textFill>
        </w:rPr>
        <w:t>日下午17:30分</w:t>
      </w:r>
    </w:p>
    <w:p>
      <w:pPr>
        <w:spacing w:line="360" w:lineRule="auto"/>
        <w:ind w:firstLine="480" w:firstLineChars="200"/>
        <w:rPr>
          <w:rFonts w:ascii="宋体"/>
          <w:color w:val="000000" w:themeColor="text1"/>
          <w:kern w:val="0"/>
          <w:sz w:val="24"/>
          <w:szCs w:val="24"/>
          <w:highlight w:val="none"/>
          <w14:textFill>
            <w14:solidFill>
              <w14:schemeClr w14:val="tx1"/>
            </w14:solidFill>
          </w14:textFill>
        </w:rPr>
      </w:pPr>
      <w:r>
        <w:rPr>
          <w:rFonts w:ascii="宋体" w:hAnsi="宋体" w:cs="宋体"/>
          <w:color w:val="000000" w:themeColor="text1"/>
          <w:kern w:val="0"/>
          <w:sz w:val="24"/>
          <w:szCs w:val="24"/>
          <w:highlight w:val="none"/>
          <w14:textFill>
            <w14:solidFill>
              <w14:schemeClr w14:val="tx1"/>
            </w14:solidFill>
          </w14:textFill>
        </w:rPr>
        <w:t>2.2</w:t>
      </w:r>
      <w:r>
        <w:rPr>
          <w:rFonts w:hint="eastAsia" w:ascii="宋体" w:hAnsi="宋体" w:cs="宋体"/>
          <w:color w:val="000000" w:themeColor="text1"/>
          <w:kern w:val="0"/>
          <w:sz w:val="24"/>
          <w:szCs w:val="24"/>
          <w:highlight w:val="none"/>
          <w14:textFill>
            <w14:solidFill>
              <w14:schemeClr w14:val="tx1"/>
            </w14:solidFill>
          </w14:textFill>
        </w:rPr>
        <w:t>保证金缴纳截止时间（同提交投标文件截止时间）：</w:t>
      </w:r>
      <w:r>
        <w:rPr>
          <w:rFonts w:hint="eastAsia" w:ascii="宋体" w:hAnsi="宋体" w:cs="宋体"/>
          <w:color w:val="000000" w:themeColor="text1"/>
          <w:kern w:val="0"/>
          <w:sz w:val="24"/>
          <w:szCs w:val="24"/>
          <w:highlight w:val="none"/>
          <w:lang w:eastAsia="zh-CN"/>
          <w14:textFill>
            <w14:solidFill>
              <w14:schemeClr w14:val="tx1"/>
            </w14:solidFill>
          </w14:textFill>
        </w:rPr>
        <w:t xml:space="preserve">2019年10月11日 </w:t>
      </w:r>
      <w:r>
        <w:rPr>
          <w:rFonts w:hint="eastAsia" w:ascii="宋体" w:hAnsi="宋体" w:cs="宋体"/>
          <w:color w:val="000000" w:themeColor="text1"/>
          <w:kern w:val="0"/>
          <w:sz w:val="24"/>
          <w:szCs w:val="24"/>
          <w:highlight w:val="none"/>
          <w14:textFill>
            <w14:solidFill>
              <w14:schemeClr w14:val="tx1"/>
            </w14:solidFill>
          </w14:textFill>
        </w:rPr>
        <w:t>9时30分</w:t>
      </w:r>
    </w:p>
    <w:p>
      <w:pPr>
        <w:spacing w:line="360" w:lineRule="auto"/>
        <w:rPr>
          <w:rFonts w:ascii="宋体"/>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14:textFill>
            <w14:solidFill>
              <w14:schemeClr w14:val="tx1"/>
            </w14:solidFill>
          </w14:textFill>
        </w:rPr>
        <w:t>特别提示</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3.1</w:t>
      </w:r>
      <w:r>
        <w:rPr>
          <w:rFonts w:hint="eastAsia" w:ascii="宋体" w:hAnsi="宋体" w:cs="宋体"/>
          <w:color w:val="000000" w:themeColor="text1"/>
          <w:sz w:val="24"/>
          <w:szCs w:val="24"/>
          <w14:textFill>
            <w14:solidFill>
              <w14:schemeClr w14:val="tx1"/>
            </w14:solidFill>
          </w14:textFill>
        </w:rPr>
        <w:t>“回执码”是用来查询报名状况的登录码，投标人在完成保证金缴纳后，应及时用“回执码”登陆查询报名状况，关注所投项目或标包的保证金缴纳确认状态，如果在开标前仍显示“未缴纳”状态时，应及时查找原因，必要时可联系中信银行康巴什支行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3.2</w:t>
      </w:r>
      <w:r>
        <w:rPr>
          <w:rFonts w:hint="eastAsia" w:ascii="宋体" w:hAnsi="宋体" w:cs="宋体"/>
          <w:color w:val="000000" w:themeColor="text1"/>
          <w:sz w:val="24"/>
          <w:szCs w:val="24"/>
          <w14:textFill>
            <w14:solidFill>
              <w14:schemeClr w14:val="tx1"/>
            </w14:solidFill>
          </w14:textFill>
        </w:rPr>
        <w:t>由于投标保证金到账需要一定时间，请投标人在投标截止前及早缴纳，以免导致报名无效。</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3.3</w:t>
      </w:r>
      <w:r>
        <w:rPr>
          <w:rFonts w:hint="eastAsia" w:ascii="宋体" w:hAnsi="宋体" w:cs="宋体"/>
          <w:color w:val="000000" w:themeColor="text1"/>
          <w:sz w:val="24"/>
          <w:szCs w:val="24"/>
          <w14:textFill>
            <w14:solidFill>
              <w14:schemeClr w14:val="tx1"/>
            </w14:solidFill>
          </w14:textFill>
        </w:rPr>
        <w:t>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3.4</w:t>
      </w:r>
      <w:r>
        <w:rPr>
          <w:rFonts w:hint="eastAsia" w:ascii="宋体" w:hAnsi="宋体" w:cs="宋体"/>
          <w:color w:val="000000" w:themeColor="text1"/>
          <w:sz w:val="24"/>
          <w:szCs w:val="24"/>
          <w14:textFill>
            <w14:solidFill>
              <w14:schemeClr w14:val="tx1"/>
            </w14:solidFill>
          </w14:textFill>
        </w:rPr>
        <w:t>网上报名成功而放弃参加投标的投标人，请在提交投标文件前以书面形式并加盖单位公章（扫描件发送至</w:t>
      </w:r>
      <w:r>
        <w:fldChar w:fldCharType="begin"/>
      </w:r>
      <w:r>
        <w:instrText xml:space="preserve"> HYPERLINK "javascript:;" </w:instrText>
      </w:r>
      <w:r>
        <w:fldChar w:fldCharType="separate"/>
      </w:r>
      <w:r>
        <w:rPr>
          <w:rStyle w:val="28"/>
          <w:rFonts w:ascii="宋体" w:hAnsi="宋体" w:cs="宋体"/>
          <w:color w:val="000000" w:themeColor="text1"/>
          <w:kern w:val="0"/>
          <w:sz w:val="24"/>
          <w:szCs w:val="24"/>
          <w14:textFill>
            <w14:solidFill>
              <w14:schemeClr w14:val="tx1"/>
            </w14:solidFill>
          </w14:textFill>
        </w:rPr>
        <w:t>ordoscg@163.com</w:t>
      </w:r>
      <w:r>
        <w:rPr>
          <w:rStyle w:val="28"/>
          <w:rFonts w:ascii="宋体" w:hAnsi="宋体" w:cs="宋体"/>
          <w:color w:val="000000" w:themeColor="text1"/>
          <w:kern w:val="0"/>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t>或书面送达）通知鄂尔多斯市政府采购中心及采购代理机构，并在网上报名页面中撤销报名。放弃投标未予告知的，鄂尔多斯市政府采购中心将给予不诚信行为记录并在鄂尔多斯市公共资源交易网上公开通报。</w:t>
      </w:r>
    </w:p>
    <w:p>
      <w:pPr>
        <w:spacing w:line="360" w:lineRule="auto"/>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三</w:t>
      </w:r>
      <w:r>
        <w:rPr>
          <w:rFonts w:ascii="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说明</w:t>
      </w:r>
    </w:p>
    <w:p>
      <w:pPr>
        <w:spacing w:line="360" w:lineRule="auto"/>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1.</w:t>
      </w:r>
      <w:r>
        <w:rPr>
          <w:rFonts w:hint="eastAsia" w:ascii="宋体" w:hAnsi="宋体" w:cs="宋体"/>
          <w:b/>
          <w:bCs/>
          <w:color w:val="000000" w:themeColor="text1"/>
          <w:sz w:val="24"/>
          <w:szCs w:val="24"/>
          <w14:textFill>
            <w14:solidFill>
              <w14:schemeClr w14:val="tx1"/>
            </w14:solidFill>
          </w14:textFill>
        </w:rPr>
        <w:t>总则</w:t>
      </w:r>
    </w:p>
    <w:p>
      <w:pPr>
        <w:spacing w:line="360" w:lineRule="auto"/>
        <w:ind w:firstLine="482" w:firstLineChars="201"/>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本招标文件依据《中华人民共和国政府采购法》、《中华人民共和国政府采购法实施条例》和《政府采购货物和服务招标投标管理办法》（财政部令第</w:t>
      </w:r>
      <w:r>
        <w:rPr>
          <w:rFonts w:ascii="宋体" w:hAnsi="宋体" w:cs="宋体"/>
          <w:color w:val="000000" w:themeColor="text1"/>
          <w:sz w:val="24"/>
          <w:szCs w:val="24"/>
          <w14:textFill>
            <w14:solidFill>
              <w14:schemeClr w14:val="tx1"/>
            </w14:solidFill>
          </w14:textFill>
        </w:rPr>
        <w:t>87</w:t>
      </w:r>
      <w:r>
        <w:rPr>
          <w:rFonts w:hint="eastAsia" w:ascii="宋体" w:hAnsi="宋体" w:cs="宋体"/>
          <w:color w:val="000000" w:themeColor="text1"/>
          <w:sz w:val="24"/>
          <w:szCs w:val="24"/>
          <w14:textFill>
            <w14:solidFill>
              <w14:schemeClr w14:val="tx1"/>
            </w14:solidFill>
          </w14:textFill>
        </w:rPr>
        <w:t>号）及国家和自治区有关法律、法规、规章制度编制。</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本次公开招标项目，是以招标公告的方式邀请非特定的投标人参加投标。</w:t>
      </w:r>
    </w:p>
    <w:p>
      <w:pPr>
        <w:pStyle w:val="14"/>
        <w:adjustRightInd w:val="0"/>
        <w:snapToGrid w:val="0"/>
        <w:spacing w:line="360" w:lineRule="auto"/>
        <w:rPr>
          <w:rFonts w:hAnsi="宋体" w:cs="Times New Roman"/>
          <w:b/>
          <w:bCs/>
          <w:color w:val="000000" w:themeColor="text1"/>
          <w:kern w:val="2"/>
          <w:sz w:val="24"/>
          <w:szCs w:val="24"/>
          <w14:textFill>
            <w14:solidFill>
              <w14:schemeClr w14:val="tx1"/>
            </w14:solidFill>
          </w14:textFill>
        </w:rPr>
      </w:pPr>
      <w:r>
        <w:rPr>
          <w:rFonts w:hAnsi="宋体"/>
          <w:b/>
          <w:bCs/>
          <w:color w:val="000000" w:themeColor="text1"/>
          <w:kern w:val="2"/>
          <w:sz w:val="24"/>
          <w:szCs w:val="24"/>
          <w14:textFill>
            <w14:solidFill>
              <w14:schemeClr w14:val="tx1"/>
            </w14:solidFill>
          </w14:textFill>
        </w:rPr>
        <w:t>2.</w:t>
      </w:r>
      <w:r>
        <w:rPr>
          <w:rFonts w:hint="eastAsia" w:hAnsi="宋体"/>
          <w:b/>
          <w:bCs/>
          <w:color w:val="000000" w:themeColor="text1"/>
          <w:kern w:val="2"/>
          <w:sz w:val="24"/>
          <w:szCs w:val="24"/>
          <w14:textFill>
            <w14:solidFill>
              <w14:schemeClr w14:val="tx1"/>
            </w14:solidFill>
          </w14:textFill>
        </w:rPr>
        <w:t>适用范围</w:t>
      </w:r>
    </w:p>
    <w:p>
      <w:pPr>
        <w:pStyle w:val="14"/>
        <w:adjustRightInd w:val="0"/>
        <w:snapToGrid w:val="0"/>
        <w:spacing w:line="360" w:lineRule="auto"/>
        <w:ind w:firstLine="480" w:firstLineChars="200"/>
        <w:rPr>
          <w:rFonts w:hAnsi="宋体" w:cs="Times New Roman"/>
          <w:b/>
          <w:bCs/>
          <w:color w:val="000000" w:themeColor="text1"/>
          <w:kern w:val="2"/>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本招标文件仅适用于本次招标公告中所涉及的项目和内容。</w:t>
      </w:r>
    </w:p>
    <w:p>
      <w:pPr>
        <w:pStyle w:val="14"/>
        <w:adjustRightInd w:val="0"/>
        <w:snapToGrid w:val="0"/>
        <w:spacing w:line="360" w:lineRule="auto"/>
        <w:rPr>
          <w:rFonts w:hAnsi="宋体" w:cs="Times New Roman"/>
          <w:b/>
          <w:bCs/>
          <w:color w:val="000000" w:themeColor="text1"/>
          <w:sz w:val="24"/>
          <w:szCs w:val="24"/>
          <w14:textFill>
            <w14:solidFill>
              <w14:schemeClr w14:val="tx1"/>
            </w14:solidFill>
          </w14:textFill>
        </w:rPr>
      </w:pPr>
      <w:r>
        <w:rPr>
          <w:rFonts w:hAnsi="宋体"/>
          <w:b/>
          <w:bCs/>
          <w:color w:val="000000" w:themeColor="text1"/>
          <w:sz w:val="24"/>
          <w:szCs w:val="24"/>
          <w14:textFill>
            <w14:solidFill>
              <w14:schemeClr w14:val="tx1"/>
            </w14:solidFill>
          </w14:textFill>
        </w:rPr>
        <w:t>3.</w:t>
      </w:r>
      <w:r>
        <w:rPr>
          <w:rFonts w:hint="eastAsia" w:hAnsi="宋体"/>
          <w:b/>
          <w:bCs/>
          <w:color w:val="000000" w:themeColor="text1"/>
          <w:sz w:val="24"/>
          <w:szCs w:val="24"/>
          <w14:textFill>
            <w14:solidFill>
              <w14:schemeClr w14:val="tx1"/>
            </w14:solidFill>
          </w14:textFill>
        </w:rPr>
        <w:t>投标费用</w:t>
      </w:r>
    </w:p>
    <w:p>
      <w:pPr>
        <w:pStyle w:val="14"/>
        <w:adjustRightInd w:val="0"/>
        <w:snapToGrid w:val="0"/>
        <w:spacing w:line="360" w:lineRule="auto"/>
        <w:ind w:firstLine="480" w:firstLineChars="200"/>
        <w:rPr>
          <w:rFonts w:hAnsi="宋体" w:cs="Times New Roman"/>
          <w:color w:val="000000" w:themeColor="text1"/>
          <w:kern w:val="2"/>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投标人应承担所有与准备和参加投标有关的费用。不论投标结果如何采购代理机构</w:t>
      </w:r>
      <w:r>
        <w:rPr>
          <w:rFonts w:hint="eastAsia" w:hAnsi="宋体"/>
          <w:color w:val="000000" w:themeColor="text1"/>
          <w:kern w:val="2"/>
          <w:sz w:val="24"/>
          <w:szCs w:val="24"/>
          <w14:textFill>
            <w14:solidFill>
              <w14:schemeClr w14:val="tx1"/>
            </w14:solidFill>
          </w14:textFill>
        </w:rPr>
        <w:t>和采购人均无义务和责任承担相关费用。</w:t>
      </w:r>
    </w:p>
    <w:p>
      <w:pPr>
        <w:spacing w:line="360" w:lineRule="auto"/>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4.</w:t>
      </w:r>
      <w:r>
        <w:rPr>
          <w:rFonts w:hint="eastAsia" w:ascii="宋体" w:hAnsi="宋体" w:cs="宋体"/>
          <w:b/>
          <w:bCs/>
          <w:color w:val="000000" w:themeColor="text1"/>
          <w:sz w:val="24"/>
          <w:szCs w:val="24"/>
          <w14:textFill>
            <w14:solidFill>
              <w14:schemeClr w14:val="tx1"/>
            </w14:solidFill>
          </w14:textFill>
        </w:rPr>
        <w:t>当事人</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4.1</w:t>
      </w:r>
      <w:r>
        <w:rPr>
          <w:rFonts w:hint="eastAsia" w:ascii="宋体" w:hAnsi="宋体" w:cs="宋体"/>
          <w:color w:val="000000" w:themeColor="text1"/>
          <w:sz w:val="24"/>
          <w:szCs w:val="24"/>
          <w14:textFill>
            <w14:solidFill>
              <w14:schemeClr w14:val="tx1"/>
            </w14:solidFill>
          </w14:textFill>
        </w:rPr>
        <w:t>“采购人”是指依法进行政府采购的国家机关、事业单位、团体组织。本招标文件的采购人特指内蒙古东乌铁路有限责任公司。</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4.2</w:t>
      </w:r>
      <w:r>
        <w:rPr>
          <w:rFonts w:hint="eastAsia" w:ascii="宋体" w:hAnsi="宋体" w:cs="宋体"/>
          <w:color w:val="000000" w:themeColor="text1"/>
          <w:sz w:val="24"/>
          <w:szCs w:val="24"/>
          <w14:textFill>
            <w14:solidFill>
              <w14:schemeClr w14:val="tx1"/>
            </w14:solidFill>
          </w14:textFill>
        </w:rPr>
        <w:t>“采购代理机构”是指专门从事招标采购代理业务的机构。本招标文件的采购代理机构特指内蒙古丰凯工程项目管理有限责任公司。</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4.3</w:t>
      </w:r>
      <w:r>
        <w:rPr>
          <w:rFonts w:hint="eastAsia" w:ascii="宋体" w:hAnsi="宋体" w:cs="宋体"/>
          <w:color w:val="000000" w:themeColor="text1"/>
          <w:sz w:val="24"/>
          <w:szCs w:val="24"/>
          <w14:textFill>
            <w14:solidFill>
              <w14:schemeClr w14:val="tx1"/>
            </w14:solidFill>
          </w14:textFill>
        </w:rPr>
        <w:t>“投标人”是指向采购人提供货物、工程或者服务的法人、其他组织或者自然人。</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4.4</w:t>
      </w:r>
      <w:r>
        <w:rPr>
          <w:rFonts w:hint="eastAsia" w:ascii="宋体" w:hAnsi="宋体" w:cs="宋体"/>
          <w:color w:val="000000" w:themeColor="text1"/>
          <w:sz w:val="24"/>
          <w:szCs w:val="24"/>
          <w14:textFill>
            <w14:solidFill>
              <w14:schemeClr w14:val="tx1"/>
            </w14:solidFill>
          </w14:textFill>
        </w:rPr>
        <w:t>“评标委员会”是指根据《中华人民共和国政府采购法》等法律法规规定，由采购人代表和有关专家组成以确定中标人或者推荐中标候选人的临时组织。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4.5</w:t>
      </w:r>
      <w:r>
        <w:rPr>
          <w:rFonts w:hint="eastAsia" w:ascii="宋体" w:hAnsi="宋体" w:cs="宋体"/>
          <w:color w:val="000000" w:themeColor="text1"/>
          <w:sz w:val="24"/>
          <w:szCs w:val="24"/>
          <w14:textFill>
            <w14:solidFill>
              <w14:schemeClr w14:val="tx1"/>
            </w14:solidFill>
          </w14:textFill>
        </w:rPr>
        <w:t>“中标人”是指经评标委员会评审确定的对招标文件做出实质性响应，取得与采购人签订合同资格的投标人。</w:t>
      </w:r>
    </w:p>
    <w:p>
      <w:pPr>
        <w:spacing w:line="360" w:lineRule="auto"/>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5.</w:t>
      </w:r>
      <w:r>
        <w:rPr>
          <w:rFonts w:hint="eastAsia" w:ascii="宋体" w:hAnsi="宋体" w:cs="宋体"/>
          <w:b/>
          <w:bCs/>
          <w:color w:val="000000" w:themeColor="text1"/>
          <w:sz w:val="24"/>
          <w:szCs w:val="24"/>
          <w14:textFill>
            <w14:solidFill>
              <w14:schemeClr w14:val="tx1"/>
            </w14:solidFill>
          </w14:textFill>
        </w:rPr>
        <w:t>合格的投标人</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5.1</w:t>
      </w:r>
      <w:r>
        <w:rPr>
          <w:rFonts w:hint="eastAsia" w:ascii="宋体" w:hAnsi="宋体" w:cs="宋体"/>
          <w:color w:val="000000" w:themeColor="text1"/>
          <w:sz w:val="24"/>
          <w:szCs w:val="24"/>
          <w14:textFill>
            <w14:solidFill>
              <w14:schemeClr w14:val="tx1"/>
            </w14:solidFill>
          </w14:textFill>
        </w:rPr>
        <w:t>具有独立承担民事责任的能力、具有良好的商业信誉和健全的财务会计制度、有依法缴纳税收和社会保障资金的良好记录、具有履行合同所必须的设备和专业技术能力、参加采购活动前</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年内在经营活动中没有重大违法记录，并按照要求提供相关证明材料。</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5.2 </w:t>
      </w:r>
      <w:r>
        <w:rPr>
          <w:rFonts w:hint="eastAsia" w:ascii="宋体" w:hAnsi="宋体" w:cs="宋体"/>
          <w:color w:val="000000" w:themeColor="text1"/>
          <w:sz w:val="24"/>
          <w:szCs w:val="24"/>
          <w14:textFill>
            <w14:solidFill>
              <w14:schemeClr w14:val="tx1"/>
            </w14:solidFill>
          </w14:textFill>
        </w:rPr>
        <w:t>符合本招标文件规定的资格要求，并按照要求提供相关证明材料。</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5.3</w:t>
      </w:r>
      <w:r>
        <w:rPr>
          <w:rFonts w:hint="eastAsia" w:ascii="宋体" w:hAnsi="宋体" w:cs="宋体"/>
          <w:color w:val="000000" w:themeColor="text1"/>
          <w:sz w:val="24"/>
          <w:szCs w:val="24"/>
          <w14:textFill>
            <w14:solidFill>
              <w14:schemeClr w14:val="tx1"/>
            </w14:solidFill>
          </w14:textFill>
        </w:rPr>
        <w:t>单位负责人为同一人或者存在直接控股、管理关系的不同投标人，不得参加同一合同项下的政府采购活动。</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5.4</w:t>
      </w:r>
      <w:r>
        <w:rPr>
          <w:rFonts w:hint="eastAsia" w:ascii="宋体" w:hAnsi="宋体" w:cs="宋体"/>
          <w:color w:val="000000" w:themeColor="text1"/>
          <w:sz w:val="24"/>
          <w:szCs w:val="24"/>
          <w14:textFill>
            <w14:solidFill>
              <w14:schemeClr w14:val="tx1"/>
            </w14:solidFill>
          </w14:textFill>
        </w:rPr>
        <w:t>为采购项目提供整体设计、规范编制或者项目管理、监理、检测等服务的投标人，不得再参加该采购项目的其他采购活动。</w:t>
      </w:r>
    </w:p>
    <w:p>
      <w:pPr>
        <w:spacing w:line="360" w:lineRule="auto"/>
        <w:ind w:firstLine="480" w:firstLineChars="200"/>
        <w:rPr>
          <w:ins w:id="0" w:author="lenovo" w:date="2018-02-23T16:23:00Z"/>
          <w:rFonts w:ascii="宋体" w:hAnsi="宋体" w:cs="宋体"/>
          <w:color w:val="FF0000"/>
          <w:sz w:val="24"/>
          <w:szCs w:val="24"/>
        </w:rPr>
      </w:pPr>
      <w:r>
        <w:rPr>
          <w:rFonts w:ascii="宋体" w:hAnsi="宋体" w:cs="宋体"/>
          <w:color w:val="000000" w:themeColor="text1"/>
          <w:sz w:val="24"/>
          <w:szCs w:val="24"/>
          <w14:textFill>
            <w14:solidFill>
              <w14:schemeClr w14:val="tx1"/>
            </w14:solidFill>
          </w14:textFill>
        </w:rPr>
        <w:t>5.5</w:t>
      </w:r>
      <w:r>
        <w:rPr>
          <w:rFonts w:hint="eastAsia" w:ascii="宋体" w:hAnsi="宋体" w:cs="宋体"/>
          <w:color w:val="000000" w:themeColor="text1"/>
          <w:sz w:val="24"/>
          <w:szCs w:val="24"/>
          <w14:textFill>
            <w14:solidFill>
              <w14:schemeClr w14:val="tx1"/>
            </w14:solidFill>
          </w14:textFill>
        </w:rPr>
        <w:t>由于法人分支机构不能独立承担民事责任，不能以分支机构的身份参加政府采购，只能以法人身份参加。</w:t>
      </w:r>
    </w:p>
    <w:p>
      <w:pPr>
        <w:tabs>
          <w:tab w:val="left" w:pos="567"/>
        </w:tabs>
        <w:spacing w:line="360" w:lineRule="auto"/>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6.</w:t>
      </w:r>
      <w:r>
        <w:rPr>
          <w:rFonts w:hint="eastAsia" w:ascii="宋体" w:hAnsi="宋体" w:cs="宋体"/>
          <w:b/>
          <w:bCs/>
          <w:color w:val="000000" w:themeColor="text1"/>
          <w:sz w:val="24"/>
          <w:szCs w:val="24"/>
          <w14:textFill>
            <w14:solidFill>
              <w14:schemeClr w14:val="tx1"/>
            </w14:solidFill>
          </w14:textFill>
        </w:rPr>
        <w:t>以联合体形式投标的，应符合以下规定：</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6.1</w:t>
      </w:r>
      <w:r>
        <w:rPr>
          <w:rFonts w:hint="eastAsia" w:ascii="宋体" w:hAnsi="宋体" w:cs="宋体"/>
          <w:color w:val="000000" w:themeColor="text1"/>
          <w:sz w:val="24"/>
          <w:szCs w:val="24"/>
          <w14:textFill>
            <w14:solidFill>
              <w14:schemeClr w14:val="tx1"/>
            </w14:solidFill>
          </w14:textFill>
        </w:rPr>
        <w:t>联合体各方应签订联合体协议书，明确联合体牵头人和各方权利义务，并装订至投标文件中。</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6.2</w:t>
      </w:r>
      <w:r>
        <w:rPr>
          <w:rFonts w:hint="eastAsia" w:ascii="宋体" w:hAnsi="宋体" w:cs="宋体"/>
          <w:color w:val="000000" w:themeColor="text1"/>
          <w:sz w:val="24"/>
          <w:szCs w:val="24"/>
          <w14:textFill>
            <w14:solidFill>
              <w14:schemeClr w14:val="tx1"/>
            </w14:solidFill>
          </w14:textFill>
        </w:rPr>
        <w:t>联合体各方均应当具备政府采购法第二十二条规定的条件，并提供联合体各方的相关证明材料。</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6.3</w:t>
      </w:r>
      <w:r>
        <w:rPr>
          <w:rFonts w:hint="eastAsia" w:ascii="宋体" w:hAnsi="宋体" w:cs="宋体"/>
          <w:color w:val="000000" w:themeColor="text1"/>
          <w:sz w:val="24"/>
          <w:szCs w:val="24"/>
          <w14:textFill>
            <w14:solidFill>
              <w14:schemeClr w14:val="tx1"/>
            </w14:solidFill>
          </w14:textFill>
        </w:rPr>
        <w:t>联合体成员存在不良信用记录的，视同联合体存在不良信用记录。</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6.4</w:t>
      </w:r>
      <w:r>
        <w:rPr>
          <w:rFonts w:hint="eastAsia" w:ascii="宋体" w:hAnsi="宋体" w:cs="宋体"/>
          <w:color w:val="000000" w:themeColor="text1"/>
          <w:sz w:val="24"/>
          <w:szCs w:val="24"/>
          <w14:textFill>
            <w14:solidFill>
              <w14:schemeClr w14:val="tx1"/>
            </w14:solidFill>
          </w14:textFill>
        </w:rPr>
        <w:t>联合体各方中至少应当有一方符合采购人规定的资格要求。由同一资质条件的投标人组成的联合体，应当按照资质等级较低的投标人确定联合体资质等级。</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6.5</w:t>
      </w:r>
      <w:r>
        <w:rPr>
          <w:rFonts w:hint="eastAsia" w:ascii="宋体" w:hAnsi="宋体" w:cs="宋体"/>
          <w:color w:val="000000" w:themeColor="text1"/>
          <w:sz w:val="24"/>
          <w:szCs w:val="24"/>
          <w14:textFill>
            <w14:solidFill>
              <w14:schemeClr w14:val="tx1"/>
            </w14:solidFill>
          </w14:textFill>
        </w:rPr>
        <w:t>联合体各方不得再以自己名义单独在同一项目中投标，也不得组成新的联合体参加同一项目投标。</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6.6</w:t>
      </w:r>
      <w:r>
        <w:rPr>
          <w:rFonts w:hint="eastAsia" w:ascii="宋体" w:hAnsi="宋体" w:cs="宋体"/>
          <w:color w:val="000000" w:themeColor="text1"/>
          <w:sz w:val="24"/>
          <w:szCs w:val="24"/>
          <w14:textFill>
            <w14:solidFill>
              <w14:schemeClr w14:val="tx1"/>
            </w14:solidFill>
          </w14:textFill>
        </w:rPr>
        <w:t>联合体各方应当共同与采购人签订采购合同，就合同约定的事项对采购人承担连带责任。</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6.7 </w:t>
      </w:r>
      <w:r>
        <w:rPr>
          <w:rFonts w:hint="eastAsia" w:ascii="宋体" w:hAnsi="宋体" w:cs="宋体"/>
          <w:color w:val="000000" w:themeColor="text1"/>
          <w:sz w:val="24"/>
          <w:szCs w:val="24"/>
          <w14:textFill>
            <w14:solidFill>
              <w14:schemeClr w14:val="tx1"/>
            </w14:solidFill>
          </w14:textFill>
        </w:rPr>
        <w:t>投标报名时，应以联合体协议中确定的主体方名义报名，以主体方名义缴纳投标保证金，对联合体各方均具有约束力。</w:t>
      </w:r>
    </w:p>
    <w:p>
      <w:pPr>
        <w:spacing w:line="360" w:lineRule="auto"/>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7.</w:t>
      </w:r>
      <w:r>
        <w:rPr>
          <w:rFonts w:hint="eastAsia" w:ascii="宋体" w:hAnsi="宋体" w:cs="宋体"/>
          <w:b/>
          <w:bCs/>
          <w:color w:val="000000" w:themeColor="text1"/>
          <w:sz w:val="24"/>
          <w:szCs w:val="24"/>
          <w14:textFill>
            <w14:solidFill>
              <w14:schemeClr w14:val="tx1"/>
            </w14:solidFill>
          </w14:textFill>
        </w:rPr>
        <w:t>语言文字以及度量衡单位</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7.1</w:t>
      </w:r>
      <w:r>
        <w:rPr>
          <w:rFonts w:hint="eastAsia" w:ascii="宋体" w:hAnsi="宋体" w:cs="宋体"/>
          <w:color w:val="000000" w:themeColor="text1"/>
          <w:sz w:val="24"/>
          <w:szCs w:val="24"/>
          <w14:textFill>
            <w14:solidFill>
              <w14:schemeClr w14:val="tx1"/>
            </w14:solidFill>
          </w14:textFill>
        </w:rPr>
        <w:t>所有文件使用的语言文字为简体中文。专用术语使用外文的，应附有简体中文注释，否则视为无效</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7.2</w:t>
      </w:r>
      <w:r>
        <w:rPr>
          <w:rFonts w:hint="eastAsia" w:ascii="宋体" w:hAnsi="宋体" w:cs="宋体"/>
          <w:color w:val="000000" w:themeColor="text1"/>
          <w:sz w:val="24"/>
          <w:szCs w:val="24"/>
          <w14:textFill>
            <w14:solidFill>
              <w14:schemeClr w14:val="tx1"/>
            </w14:solidFill>
          </w14:textFill>
        </w:rPr>
        <w:t>所有计量均采用中国法定的计量单位。</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7.3</w:t>
      </w:r>
      <w:r>
        <w:rPr>
          <w:rFonts w:hint="eastAsia" w:ascii="宋体" w:hAnsi="宋体" w:cs="宋体"/>
          <w:color w:val="000000" w:themeColor="text1"/>
          <w:sz w:val="24"/>
          <w:szCs w:val="24"/>
          <w14:textFill>
            <w14:solidFill>
              <w14:schemeClr w14:val="tx1"/>
            </w14:solidFill>
          </w14:textFill>
        </w:rPr>
        <w:t>所有报价一律使用人民币，货币单位：元。</w:t>
      </w:r>
    </w:p>
    <w:p>
      <w:pPr>
        <w:spacing w:line="360" w:lineRule="auto"/>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8.</w:t>
      </w:r>
      <w:r>
        <w:rPr>
          <w:rFonts w:hint="eastAsia" w:ascii="宋体" w:hAnsi="宋体" w:cs="宋体"/>
          <w:b/>
          <w:bCs/>
          <w:color w:val="000000" w:themeColor="text1"/>
          <w:sz w:val="24"/>
          <w:szCs w:val="24"/>
          <w14:textFill>
            <w14:solidFill>
              <w14:schemeClr w14:val="tx1"/>
            </w14:solidFill>
          </w14:textFill>
        </w:rPr>
        <w:t>踏勘现场</w:t>
      </w:r>
    </w:p>
    <w:p>
      <w:pPr>
        <w:spacing w:line="360" w:lineRule="auto"/>
        <w:ind w:firstLine="480" w:firstLineChars="200"/>
        <w:rPr>
          <w:rFonts w:ascii="宋体"/>
          <w:b/>
          <w:bCs/>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8.1</w:t>
      </w:r>
      <w:r>
        <w:rPr>
          <w:rFonts w:hint="eastAsia" w:ascii="宋体" w:hAnsi="宋体" w:cs="宋体"/>
          <w:color w:val="000000" w:themeColor="text1"/>
          <w:sz w:val="24"/>
          <w:szCs w:val="24"/>
          <w14:textFill>
            <w14:solidFill>
              <w14:schemeClr w14:val="tx1"/>
            </w14:solidFill>
          </w14:textFill>
        </w:rPr>
        <w:t>招标文件规定组织踏勘现场的，采购人按招标文件规定的时间、地点组织投标人踏勘项目现场。</w:t>
      </w:r>
      <w:r>
        <w:rPr>
          <w:rFonts w:ascii="宋体" w:hAnsi="宋体" w:cs="宋体"/>
          <w:color w:val="000000" w:themeColor="text1"/>
          <w:sz w:val="24"/>
          <w:szCs w:val="24"/>
          <w14:textFill>
            <w14:solidFill>
              <w14:schemeClr w14:val="tx1"/>
            </w14:solidFill>
          </w14:textFill>
        </w:rPr>
        <w:t xml:space="preserve"> </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8.2</w:t>
      </w:r>
      <w:r>
        <w:rPr>
          <w:rFonts w:hint="eastAsia" w:ascii="宋体" w:hAnsi="宋体" w:cs="宋体"/>
          <w:color w:val="000000" w:themeColor="text1"/>
          <w:sz w:val="24"/>
          <w:szCs w:val="24"/>
          <w14:textFill>
            <w14:solidFill>
              <w14:schemeClr w14:val="tx1"/>
            </w14:solidFill>
          </w14:textFill>
        </w:rPr>
        <w:t>投标人自行承担踏勘现场发生的责任、风险和自身费用。</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8.3</w:t>
      </w:r>
      <w:r>
        <w:rPr>
          <w:rFonts w:hint="eastAsia" w:ascii="宋体" w:hAnsi="宋体" w:cs="宋体"/>
          <w:color w:val="000000" w:themeColor="text1"/>
          <w:sz w:val="24"/>
          <w:szCs w:val="24"/>
          <w14:textFill>
            <w14:solidFill>
              <w14:schemeClr w14:val="tx1"/>
            </w14:solidFill>
          </w14:textFill>
        </w:rPr>
        <w:t>采购人在踏勘现场中介绍的资料和数据等，不构成对招标文件的修改或不作为投标人编制投标文件的依据。</w:t>
      </w:r>
    </w:p>
    <w:p>
      <w:pPr>
        <w:spacing w:line="360" w:lineRule="auto"/>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9.</w:t>
      </w:r>
      <w:r>
        <w:rPr>
          <w:rFonts w:hint="eastAsia" w:ascii="宋体" w:hAnsi="宋体" w:cs="宋体"/>
          <w:b/>
          <w:bCs/>
          <w:color w:val="000000" w:themeColor="text1"/>
          <w:sz w:val="24"/>
          <w:szCs w:val="24"/>
          <w14:textFill>
            <w14:solidFill>
              <w14:schemeClr w14:val="tx1"/>
            </w14:solidFill>
          </w14:textFill>
        </w:rPr>
        <w:t>其他条款</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无论中标与否投标人递交的投标文件均不予退还。</w:t>
      </w:r>
    </w:p>
    <w:p>
      <w:pPr>
        <w:spacing w:line="360" w:lineRule="auto"/>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四</w:t>
      </w:r>
      <w:r>
        <w:rPr>
          <w:rFonts w:ascii="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招标文件的澄清或者修改</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采购人或采购代理机构对已发出的招标文件进行必要的澄清或修改的，澄清或者修改的内容可能影响投标文件编制的，采购人或者采购代理机构应当在投标截止时间</w:t>
      </w:r>
      <w:r>
        <w:rPr>
          <w:rFonts w:ascii="宋体" w:hAnsi="宋体" w:cs="宋体"/>
          <w:color w:val="000000" w:themeColor="text1"/>
          <w:sz w:val="24"/>
          <w:szCs w:val="24"/>
          <w14:textFill>
            <w14:solidFill>
              <w14:schemeClr w14:val="tx1"/>
            </w14:solidFill>
          </w14:textFill>
        </w:rPr>
        <w:t>15</w:t>
      </w:r>
      <w:r>
        <w:rPr>
          <w:rFonts w:hint="eastAsia" w:ascii="宋体" w:hAnsi="宋体" w:cs="宋体"/>
          <w:color w:val="000000" w:themeColor="text1"/>
          <w:sz w:val="24"/>
          <w:szCs w:val="24"/>
          <w14:textFill>
            <w14:solidFill>
              <w14:schemeClr w14:val="tx1"/>
            </w14:solidFill>
          </w14:textFill>
        </w:rPr>
        <w:t>日前，</w:t>
      </w:r>
      <w:r>
        <w:rPr>
          <w:rFonts w:hint="eastAsia" w:ascii="宋体" w:hAnsi="宋体" w:cs="宋体"/>
          <w:color w:val="000000" w:themeColor="text1"/>
          <w:kern w:val="0"/>
          <w:sz w:val="24"/>
          <w:szCs w:val="24"/>
          <w14:textFill>
            <w14:solidFill>
              <w14:schemeClr w14:val="tx1"/>
            </w14:solidFill>
          </w14:textFill>
        </w:rPr>
        <w:t>不足</w:t>
      </w:r>
      <w:r>
        <w:rPr>
          <w:rFonts w:ascii="宋体" w:hAnsi="宋体" w:cs="宋体"/>
          <w:color w:val="000000" w:themeColor="text1"/>
          <w:kern w:val="0"/>
          <w:sz w:val="24"/>
          <w:szCs w:val="24"/>
          <w14:textFill>
            <w14:solidFill>
              <w14:schemeClr w14:val="tx1"/>
            </w14:solidFill>
          </w14:textFill>
        </w:rPr>
        <w:t>15</w:t>
      </w:r>
      <w:r>
        <w:rPr>
          <w:rFonts w:hint="eastAsia" w:ascii="宋体" w:hAnsi="宋体" w:cs="宋体"/>
          <w:color w:val="000000" w:themeColor="text1"/>
          <w:kern w:val="0"/>
          <w:sz w:val="24"/>
          <w:szCs w:val="24"/>
          <w14:textFill>
            <w14:solidFill>
              <w14:schemeClr w14:val="tx1"/>
            </w14:solidFill>
          </w14:textFill>
        </w:rPr>
        <w:t>日的，顺延投标截止之日，同时</w:t>
      </w:r>
      <w:r>
        <w:rPr>
          <w:rFonts w:hint="eastAsia" w:ascii="宋体" w:hAnsi="宋体" w:cs="宋体"/>
          <w:color w:val="000000" w:themeColor="text1"/>
          <w:sz w:val="24"/>
          <w:szCs w:val="24"/>
          <w14:textFill>
            <w14:solidFill>
              <w14:schemeClr w14:val="tx1"/>
            </w14:solidFill>
          </w14:textFill>
        </w:rPr>
        <w:t>在 “采购与招标网”</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内蒙古招标投标网</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和“鄂尔多斯市公共资源交易网”上发布澄清或者变更公告进行通知。澄清或者变更公告的内容为招标文件的组成部分，投标人应自行上网查询，采购人或采购代理机构不承担投标人未及时关注相关信息的责任。</w:t>
      </w:r>
    </w:p>
    <w:p>
      <w:pPr>
        <w:spacing w:line="360" w:lineRule="auto"/>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五</w:t>
      </w:r>
      <w:r>
        <w:rPr>
          <w:rFonts w:ascii="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投标文件</w:t>
      </w:r>
    </w:p>
    <w:p>
      <w:pPr>
        <w:spacing w:line="360" w:lineRule="auto"/>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1.</w:t>
      </w:r>
      <w:r>
        <w:rPr>
          <w:rFonts w:hint="eastAsia" w:ascii="宋体" w:hAnsi="宋体" w:cs="宋体"/>
          <w:b/>
          <w:bCs/>
          <w:color w:val="000000" w:themeColor="text1"/>
          <w:sz w:val="24"/>
          <w:szCs w:val="24"/>
          <w14:textFill>
            <w14:solidFill>
              <w14:schemeClr w14:val="tx1"/>
            </w14:solidFill>
          </w14:textFill>
        </w:rPr>
        <w:t>投标文件的构成</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投标文件应按照招标文件第七章“投标文件格式”完整填写（可以增加附页），作为投标文件的组成部分。</w:t>
      </w:r>
    </w:p>
    <w:p>
      <w:pPr>
        <w:spacing w:line="360" w:lineRule="auto"/>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2.</w:t>
      </w:r>
      <w:r>
        <w:rPr>
          <w:rFonts w:hint="eastAsia" w:ascii="宋体" w:hAnsi="宋体" w:cs="宋体"/>
          <w:b/>
          <w:bCs/>
          <w:color w:val="000000" w:themeColor="text1"/>
          <w:sz w:val="24"/>
          <w:szCs w:val="24"/>
          <w14:textFill>
            <w14:solidFill>
              <w14:schemeClr w14:val="tx1"/>
            </w14:solidFill>
          </w14:textFill>
        </w:rPr>
        <w:t>投标报价</w:t>
      </w:r>
    </w:p>
    <w:p>
      <w:pPr>
        <w:autoSpaceDE w:val="0"/>
        <w:autoSpaceDN w:val="0"/>
        <w:adjustRightInd w:val="0"/>
        <w:snapToGrid w:val="0"/>
        <w:spacing w:line="360" w:lineRule="auto"/>
        <w:ind w:right="-147" w:firstLine="480" w:firstLineChars="200"/>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 xml:space="preserve">2.1 </w:t>
      </w:r>
      <w:r>
        <w:rPr>
          <w:rFonts w:hint="eastAsia" w:ascii="宋体" w:hAnsi="宋体" w:cs="宋体"/>
          <w:color w:val="000000" w:themeColor="text1"/>
          <w:sz w:val="24"/>
          <w:szCs w:val="24"/>
          <w14:textFill>
            <w14:solidFill>
              <w14:schemeClr w14:val="tx1"/>
            </w14:solidFill>
          </w14:textFill>
        </w:rPr>
        <w:t>投标人应按照</w:t>
      </w:r>
      <w:r>
        <w:rPr>
          <w:rFonts w:hint="eastAsia"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第四章服务需求</w:t>
      </w:r>
      <w:r>
        <w:rPr>
          <w:rFonts w:hint="eastAsia"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的服务内容、责任范围以及合同条款进行报价。并按</w:t>
      </w:r>
      <w:r>
        <w:rPr>
          <w:rFonts w:hint="eastAsia"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开标一览表</w:t>
      </w:r>
      <w:r>
        <w:rPr>
          <w:rFonts w:hint="eastAsia"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和</w:t>
      </w:r>
      <w:r>
        <w:rPr>
          <w:rFonts w:hint="eastAsia"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报价明细表</w:t>
      </w:r>
      <w:r>
        <w:rPr>
          <w:rFonts w:hint="eastAsia"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规定的格式报出总价和分项价格</w:t>
      </w:r>
      <w:r>
        <w:rPr>
          <w:rFonts w:hint="eastAsia" w:ascii="宋体" w:hAnsi="宋体" w:cs="宋体"/>
          <w:color w:val="000000" w:themeColor="text1"/>
          <w:kern w:val="0"/>
          <w:sz w:val="24"/>
          <w:szCs w:val="24"/>
          <w14:textFill>
            <w14:solidFill>
              <w14:schemeClr w14:val="tx1"/>
            </w14:solidFill>
          </w14:textFill>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 xml:space="preserve">2.2 </w:t>
      </w:r>
      <w:r>
        <w:rPr>
          <w:rFonts w:hint="eastAsia" w:ascii="宋体" w:hAnsi="宋体" w:cs="宋体"/>
          <w:color w:val="000000" w:themeColor="text1"/>
          <w:kern w:val="0"/>
          <w:sz w:val="24"/>
          <w:szCs w:val="24"/>
          <w14:textFill>
            <w14:solidFill>
              <w14:schemeClr w14:val="tx1"/>
            </w14:solidFill>
          </w14:textFill>
        </w:rPr>
        <w:t>投标报价的范围：本次投标报价为一次性报价。投标报价含本招标文件要求、合同履约需要及服务过程中所产生的全部费用。</w:t>
      </w:r>
    </w:p>
    <w:p>
      <w:pPr>
        <w:autoSpaceDE w:val="0"/>
        <w:autoSpaceDN w:val="0"/>
        <w:adjustRightInd w:val="0"/>
        <w:snapToGrid w:val="0"/>
        <w:spacing w:line="360" w:lineRule="auto"/>
        <w:ind w:right="-147" w:firstLine="480" w:firstLineChars="200"/>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2.3</w:t>
      </w:r>
      <w:r>
        <w:rPr>
          <w:rFonts w:hint="eastAsia" w:ascii="宋体" w:hAnsi="宋体" w:cs="宋体"/>
          <w:color w:val="000000" w:themeColor="text1"/>
          <w:kern w:val="0"/>
          <w:sz w:val="24"/>
          <w:szCs w:val="24"/>
          <w14:textFill>
            <w14:solidFill>
              <w14:schemeClr w14:val="tx1"/>
            </w14:solidFill>
          </w14:textFill>
        </w:rPr>
        <w:t>投标报价不得有选择性报价和附有条件的报价，不得缺项、漏项，不得高于预算价或最高限价。</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2.4</w:t>
      </w:r>
      <w:r>
        <w:rPr>
          <w:rFonts w:hint="eastAsia" w:ascii="宋体" w:hAnsi="宋体" w:cs="宋体"/>
          <w:color w:val="000000" w:themeColor="text1"/>
          <w:sz w:val="24"/>
          <w:szCs w:val="24"/>
          <w14:textFill>
            <w14:solidFill>
              <w14:schemeClr w14:val="tx1"/>
            </w14:solidFill>
          </w14:textFill>
        </w:rPr>
        <w:t>对报价的计算错误按以下原则修正：</w:t>
      </w:r>
    </w:p>
    <w:p>
      <w:pPr>
        <w:spacing w:line="360" w:lineRule="auto"/>
        <w:ind w:firstLine="482" w:firstLineChars="201"/>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）投标文件中开标一览表（报价表）内容与投标文件中相应内容不一致的，以开标一览表（报价表）为准；</w:t>
      </w:r>
    </w:p>
    <w:p>
      <w:pPr>
        <w:widowControl/>
        <w:spacing w:line="360" w:lineRule="auto"/>
        <w:ind w:firstLine="482" w:firstLineChars="201"/>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）大写金额和小写金额不一致的，以大写金额为准；</w:t>
      </w:r>
    </w:p>
    <w:p>
      <w:pPr>
        <w:spacing w:line="360" w:lineRule="auto"/>
        <w:ind w:firstLine="482" w:firstLineChars="201"/>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）单价金额小数点或者百分比有明显错位的，以开标一览表的总价为准，并修改单价。</w:t>
      </w:r>
    </w:p>
    <w:p>
      <w:pPr>
        <w:spacing w:line="360" w:lineRule="auto"/>
        <w:ind w:firstLine="482" w:firstLineChars="201"/>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14:textFill>
            <w14:solidFill>
              <w14:schemeClr w14:val="tx1"/>
            </w14:solidFill>
          </w14:textFill>
        </w:rPr>
        <w:t>投标文件的密封、签署、盖章要求等</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3.1</w:t>
      </w:r>
      <w:r>
        <w:rPr>
          <w:rFonts w:hint="eastAsia" w:ascii="宋体" w:hAnsi="宋体" w:cs="宋体"/>
          <w:color w:val="000000" w:themeColor="text1"/>
          <w:sz w:val="24"/>
          <w:szCs w:val="24"/>
          <w14:textFill>
            <w14:solidFill>
              <w14:schemeClr w14:val="tx1"/>
            </w14:solidFill>
          </w14:textFill>
        </w:rPr>
        <w:t>纸质投标文件编制要求：投标文件应用</w:t>
      </w:r>
      <w:r>
        <w:rPr>
          <w:rFonts w:ascii="宋体" w:hAnsi="宋体" w:cs="宋体"/>
          <w:color w:val="000000" w:themeColor="text1"/>
          <w:sz w:val="24"/>
          <w:szCs w:val="24"/>
          <w14:textFill>
            <w14:solidFill>
              <w14:schemeClr w14:val="tx1"/>
            </w14:solidFill>
          </w14:textFill>
        </w:rPr>
        <w:t>A4</w:t>
      </w:r>
      <w:r>
        <w:rPr>
          <w:rFonts w:hint="eastAsia" w:ascii="宋体" w:hAnsi="宋体" w:cs="宋体"/>
          <w:color w:val="000000" w:themeColor="text1"/>
          <w:sz w:val="24"/>
          <w:szCs w:val="24"/>
          <w14:textFill>
            <w14:solidFill>
              <w14:schemeClr w14:val="tx1"/>
            </w14:solidFill>
          </w14:textFill>
        </w:rPr>
        <w:t>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3.2</w:t>
      </w:r>
      <w:r>
        <w:rPr>
          <w:rFonts w:hint="eastAsia" w:ascii="宋体" w:hAnsi="宋体" w:cs="宋体"/>
          <w:color w:val="000000" w:themeColor="text1"/>
          <w:sz w:val="24"/>
          <w:szCs w:val="24"/>
          <w14:textFill>
            <w14:solidFill>
              <w14:schemeClr w14:val="tx1"/>
            </w14:solidFill>
          </w14:textFill>
        </w:rPr>
        <w:t>电子版响应文件编制要求：提供</w:t>
      </w:r>
      <w:r>
        <w:rPr>
          <w:rFonts w:ascii="宋体" w:hAnsi="宋体" w:cs="宋体"/>
          <w:color w:val="000000" w:themeColor="text1"/>
          <w:sz w:val="24"/>
          <w:szCs w:val="24"/>
          <w14:textFill>
            <w14:solidFill>
              <w14:schemeClr w14:val="tx1"/>
            </w14:solidFill>
          </w14:textFill>
        </w:rPr>
        <w:t>PDF</w:t>
      </w:r>
      <w:r>
        <w:rPr>
          <w:rFonts w:hint="eastAsia" w:ascii="宋体" w:hAnsi="宋体" w:cs="宋体"/>
          <w:color w:val="000000" w:themeColor="text1"/>
          <w:sz w:val="24"/>
          <w:szCs w:val="24"/>
          <w14:textFill>
            <w14:solidFill>
              <w14:schemeClr w14:val="tx1"/>
            </w14:solidFill>
          </w14:textFill>
        </w:rPr>
        <w:t>格式和</w:t>
      </w:r>
      <w:r>
        <w:rPr>
          <w:rFonts w:ascii="宋体" w:hAnsi="宋体" w:cs="宋体"/>
          <w:color w:val="000000" w:themeColor="text1"/>
          <w:sz w:val="24"/>
          <w:szCs w:val="24"/>
          <w14:textFill>
            <w14:solidFill>
              <w14:schemeClr w14:val="tx1"/>
            </w14:solidFill>
          </w14:textFill>
        </w:rPr>
        <w:t>word</w:t>
      </w:r>
      <w:r>
        <w:rPr>
          <w:rFonts w:hint="eastAsia" w:ascii="宋体" w:hAnsi="宋体" w:cs="宋体"/>
          <w:color w:val="000000" w:themeColor="text1"/>
          <w:sz w:val="24"/>
          <w:szCs w:val="24"/>
          <w14:textFill>
            <w14:solidFill>
              <w14:schemeClr w14:val="tx1"/>
            </w14:solidFill>
          </w14:textFill>
        </w:rPr>
        <w:t>格式电子文档两份，内容必须一致，在电子文档上标明投标人全称。（电子文档可使用</w:t>
      </w:r>
      <w:r>
        <w:rPr>
          <w:rFonts w:ascii="宋体" w:hAnsi="宋体" w:cs="宋体"/>
          <w:color w:val="000000" w:themeColor="text1"/>
          <w:sz w:val="24"/>
          <w:szCs w:val="24"/>
          <w14:textFill>
            <w14:solidFill>
              <w14:schemeClr w14:val="tx1"/>
            </w14:solidFill>
          </w14:textFill>
        </w:rPr>
        <w:t>U</w:t>
      </w:r>
      <w:r>
        <w:rPr>
          <w:rFonts w:hint="eastAsia" w:ascii="宋体" w:hAnsi="宋体" w:cs="宋体"/>
          <w:color w:val="000000" w:themeColor="text1"/>
          <w:sz w:val="24"/>
          <w:szCs w:val="24"/>
          <w14:textFill>
            <w14:solidFill>
              <w14:schemeClr w14:val="tx1"/>
            </w14:solidFill>
          </w14:textFill>
        </w:rPr>
        <w:t>盘或光盘）</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3.3</w:t>
      </w:r>
      <w:r>
        <w:rPr>
          <w:rFonts w:hint="eastAsia" w:ascii="宋体" w:hAnsi="宋体" w:cs="宋体"/>
          <w:color w:val="000000" w:themeColor="text1"/>
          <w:sz w:val="24"/>
          <w:szCs w:val="24"/>
          <w14:textFill>
            <w14:solidFill>
              <w14:schemeClr w14:val="tx1"/>
            </w14:solidFill>
          </w14:textFill>
        </w:rPr>
        <w:t>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注</w:t>
      </w:r>
      <w:r>
        <w:rPr>
          <w:rFonts w:hint="eastAsia" w:ascii="宋体" w:hAnsi="宋体" w:cs="宋体"/>
          <w:color w:val="000000" w:themeColor="text1"/>
          <w:sz w:val="24"/>
          <w:szCs w:val="24"/>
          <w14:textFill>
            <w14:solidFill>
              <w14:schemeClr w14:val="tx1"/>
            </w14:solidFill>
          </w14:textFill>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3.3</w:t>
      </w:r>
      <w:r>
        <w:rPr>
          <w:rFonts w:hint="eastAsia" w:ascii="宋体" w:hAnsi="宋体" w:cs="宋体"/>
          <w:color w:val="000000" w:themeColor="text1"/>
          <w:sz w:val="24"/>
          <w:szCs w:val="24"/>
          <w14:textFill>
            <w14:solidFill>
              <w14:schemeClr w14:val="tx1"/>
            </w14:solidFill>
          </w14:textFill>
        </w:rPr>
        <w:t>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3.4</w:t>
      </w:r>
      <w:r>
        <w:rPr>
          <w:rFonts w:hint="eastAsia" w:ascii="宋体" w:hAnsi="宋体" w:cs="宋体"/>
          <w:color w:val="000000" w:themeColor="text1"/>
          <w:sz w:val="24"/>
          <w:szCs w:val="24"/>
          <w14:textFill>
            <w14:solidFill>
              <w14:schemeClr w14:val="tx1"/>
            </w14:solidFill>
          </w14:textFill>
        </w:rPr>
        <w:t>投标文件的密封。投标人应使用密封袋将投标文件密封，电子文档可密封至投标文件中也可单独密封。密封封面上需注明“项目名称”、“项目编号”、“分包号”、“投标人全称”和《招标文件》或《电子版》字样，并在密封包装上粘贴密封条。</w:t>
      </w:r>
    </w:p>
    <w:p>
      <w:pPr>
        <w:spacing w:line="360" w:lineRule="auto"/>
        <w:ind w:right="57"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投标人按上述规定进行密封和标记后，将投标文件按照招标文件的要求送达指定地点。如果未按上述规定进行密封和标记，采购代理机构对误投或提前启封概不负责。</w:t>
      </w:r>
    </w:p>
    <w:p>
      <w:pPr>
        <w:spacing w:line="360" w:lineRule="auto"/>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4.</w:t>
      </w:r>
      <w:r>
        <w:rPr>
          <w:rFonts w:hint="eastAsia" w:ascii="宋体" w:hAnsi="宋体" w:cs="宋体"/>
          <w:b/>
          <w:bCs/>
          <w:color w:val="000000" w:themeColor="text1"/>
          <w:sz w:val="24"/>
          <w:szCs w:val="24"/>
          <w14:textFill>
            <w14:solidFill>
              <w14:schemeClr w14:val="tx1"/>
            </w14:solidFill>
          </w14:textFill>
        </w:rPr>
        <w:t>投标有效期</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4.1</w:t>
      </w:r>
      <w:r>
        <w:rPr>
          <w:rFonts w:hint="eastAsia" w:ascii="宋体" w:hAnsi="宋体" w:cs="宋体"/>
          <w:color w:val="000000" w:themeColor="text1"/>
          <w:sz w:val="24"/>
          <w:szCs w:val="24"/>
          <w14:textFill>
            <w14:solidFill>
              <w14:schemeClr w14:val="tx1"/>
            </w14:solidFill>
          </w14:textFill>
        </w:rPr>
        <w:t>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4.2</w:t>
      </w:r>
      <w:r>
        <w:rPr>
          <w:rFonts w:hint="eastAsia" w:ascii="宋体" w:hAnsi="宋体" w:cs="宋体"/>
          <w:color w:val="000000" w:themeColor="text1"/>
          <w:sz w:val="24"/>
          <w:szCs w:val="24"/>
          <w14:textFill>
            <w14:solidFill>
              <w14:schemeClr w14:val="tx1"/>
            </w14:solidFill>
          </w14:textFill>
        </w:rPr>
        <w:t>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5.</w:t>
      </w:r>
      <w:r>
        <w:rPr>
          <w:rFonts w:hint="eastAsia" w:ascii="宋体" w:hAnsi="宋体" w:cs="宋体"/>
          <w:b/>
          <w:bCs/>
          <w:color w:val="000000" w:themeColor="text1"/>
          <w:sz w:val="24"/>
          <w:szCs w:val="24"/>
          <w14:textFill>
            <w14:solidFill>
              <w14:schemeClr w14:val="tx1"/>
            </w14:solidFill>
          </w14:textFill>
        </w:rPr>
        <w:t>投标保证金</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5.1</w:t>
      </w:r>
      <w:r>
        <w:rPr>
          <w:rFonts w:hint="eastAsia" w:ascii="宋体" w:hAnsi="宋体" w:cs="宋体"/>
          <w:color w:val="000000" w:themeColor="text1"/>
          <w:sz w:val="24"/>
          <w:szCs w:val="24"/>
          <w14:textFill>
            <w14:solidFill>
              <w14:schemeClr w14:val="tx1"/>
            </w14:solidFill>
          </w14:textFill>
        </w:rPr>
        <w:t>投标保证金的缴纳</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5.2</w:t>
      </w:r>
      <w:r>
        <w:rPr>
          <w:rFonts w:hint="eastAsia" w:ascii="宋体" w:hAnsi="宋体" w:cs="宋体"/>
          <w:color w:val="000000" w:themeColor="text1"/>
          <w:sz w:val="24"/>
          <w:szCs w:val="24"/>
          <w14:textFill>
            <w14:solidFill>
              <w14:schemeClr w14:val="tx1"/>
            </w14:solidFill>
          </w14:textFill>
        </w:rPr>
        <w:t>投标保证金的退还：</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）未中标人投标保证金，自中标通知书发出之日起</w:t>
      </w:r>
      <w:r>
        <w:rPr>
          <w:rFonts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个工作日内退还；</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）中标人投标保证金，自政府采购合同签订之日起</w:t>
      </w:r>
      <w:r>
        <w:rPr>
          <w:rFonts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个工作日内退还或者转为中标人的履约保证金。</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5.3</w:t>
      </w:r>
      <w:r>
        <w:rPr>
          <w:rFonts w:hint="eastAsia" w:ascii="宋体" w:hAnsi="宋体" w:cs="宋体"/>
          <w:color w:val="000000" w:themeColor="text1"/>
          <w:sz w:val="24"/>
          <w:szCs w:val="24"/>
          <w14:textFill>
            <w14:solidFill>
              <w14:schemeClr w14:val="tx1"/>
            </w14:solidFill>
          </w14:textFill>
        </w:rPr>
        <w:t>有下列情形之一的，投标保证金将不予退还：</w:t>
      </w:r>
    </w:p>
    <w:p>
      <w:pPr>
        <w:spacing w:line="360" w:lineRule="auto"/>
        <w:ind w:firstLine="528" w:firstLineChars="220"/>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）中标后，无正当理由放弃中标资格；</w:t>
      </w:r>
    </w:p>
    <w:p>
      <w:pPr>
        <w:spacing w:line="360" w:lineRule="auto"/>
        <w:ind w:firstLine="528" w:firstLineChars="220"/>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）中标后，无正当理由不与招标人签订合同；</w:t>
      </w:r>
    </w:p>
    <w:p>
      <w:pPr>
        <w:spacing w:line="360" w:lineRule="auto"/>
        <w:ind w:firstLine="528" w:firstLineChars="220"/>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）在签订合同时，向招标人提出附加条件；</w:t>
      </w:r>
    </w:p>
    <w:p>
      <w:pPr>
        <w:spacing w:line="360" w:lineRule="auto"/>
        <w:ind w:firstLine="528" w:firstLineChars="220"/>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4</w:t>
      </w:r>
      <w:r>
        <w:rPr>
          <w:rFonts w:hint="eastAsia" w:ascii="宋体" w:hAnsi="宋体" w:cs="宋体"/>
          <w:color w:val="000000" w:themeColor="text1"/>
          <w:kern w:val="0"/>
          <w:sz w:val="24"/>
          <w:szCs w:val="24"/>
          <w14:textFill>
            <w14:solidFill>
              <w14:schemeClr w14:val="tx1"/>
            </w14:solidFill>
          </w14:textFill>
        </w:rPr>
        <w:t>）不按照招标文件要求提交履约保证金；</w:t>
      </w:r>
    </w:p>
    <w:p>
      <w:pPr>
        <w:spacing w:line="360" w:lineRule="auto"/>
        <w:ind w:firstLine="528" w:firstLineChars="220"/>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5</w:t>
      </w:r>
      <w:r>
        <w:rPr>
          <w:rFonts w:hint="eastAsia" w:ascii="宋体" w:hAnsi="宋体" w:cs="宋体"/>
          <w:color w:val="000000" w:themeColor="text1"/>
          <w:kern w:val="0"/>
          <w:sz w:val="24"/>
          <w:szCs w:val="24"/>
          <w14:textFill>
            <w14:solidFill>
              <w14:schemeClr w14:val="tx1"/>
            </w14:solidFill>
          </w14:textFill>
        </w:rPr>
        <w:t>）要求修改、补充和撤销投标文件的实质性内容；</w:t>
      </w:r>
    </w:p>
    <w:p>
      <w:pPr>
        <w:spacing w:line="360" w:lineRule="auto"/>
        <w:ind w:firstLine="528" w:firstLineChars="220"/>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6</w:t>
      </w:r>
      <w:r>
        <w:rPr>
          <w:rFonts w:hint="eastAsia" w:ascii="宋体" w:hAnsi="宋体" w:cs="宋体"/>
          <w:color w:val="000000" w:themeColor="text1"/>
          <w:kern w:val="0"/>
          <w:sz w:val="24"/>
          <w:szCs w:val="24"/>
          <w14:textFill>
            <w14:solidFill>
              <w14:schemeClr w14:val="tx1"/>
            </w14:solidFill>
          </w14:textFill>
        </w:rPr>
        <w:t>）要求更改招标文件和中标结果公告的实质性内容；</w:t>
      </w:r>
    </w:p>
    <w:p>
      <w:pPr>
        <w:spacing w:line="360" w:lineRule="auto"/>
        <w:ind w:firstLine="528" w:firstLineChars="220"/>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7</w:t>
      </w:r>
      <w:r>
        <w:rPr>
          <w:rFonts w:hint="eastAsia" w:ascii="宋体" w:hAnsi="宋体" w:cs="宋体"/>
          <w:color w:val="000000" w:themeColor="text1"/>
          <w:kern w:val="0"/>
          <w:sz w:val="24"/>
          <w:szCs w:val="24"/>
          <w14:textFill>
            <w14:solidFill>
              <w14:schemeClr w14:val="tx1"/>
            </w14:solidFill>
          </w14:textFill>
        </w:rPr>
        <w:t>）法律法规和招标文件规定的其他情形。</w:t>
      </w:r>
    </w:p>
    <w:p>
      <w:pPr>
        <w:spacing w:line="360" w:lineRule="auto"/>
        <w:rPr>
          <w:rFonts w:ascii="宋体"/>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6.</w:t>
      </w:r>
      <w:r>
        <w:rPr>
          <w:rFonts w:hint="eastAsia" w:ascii="宋体" w:hAnsi="宋体" w:cs="宋体"/>
          <w:b/>
          <w:bCs/>
          <w:color w:val="000000" w:themeColor="text1"/>
          <w:sz w:val="24"/>
          <w:szCs w:val="24"/>
          <w14:textFill>
            <w14:solidFill>
              <w14:schemeClr w14:val="tx1"/>
            </w14:solidFill>
          </w14:textFill>
        </w:rPr>
        <w:t>投标文件的修改和撤回</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在提交投标截止时间前，可以对所递交的投标文件进行补充、修改或者撤回。补充、修改的内容旁签署（法人或授权委托人签署）、盖章、密封后生效，并作为投标文件的组成部分；撤回的应以书面形式告知采购代理机构或采购人。</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在提交投标文件截止时间后到招标文件规定的投标有效期终止之前，投标人不得补充、修改、替代或者撤回其投标文件。</w:t>
      </w:r>
    </w:p>
    <w:p>
      <w:pPr>
        <w:spacing w:line="360" w:lineRule="auto"/>
        <w:rPr>
          <w:rFonts w:ascii="宋体"/>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7.</w:t>
      </w:r>
      <w:r>
        <w:rPr>
          <w:rFonts w:hint="eastAsia" w:ascii="宋体" w:hAnsi="宋体" w:cs="宋体"/>
          <w:b/>
          <w:bCs/>
          <w:color w:val="000000" w:themeColor="text1"/>
          <w:sz w:val="24"/>
          <w:szCs w:val="24"/>
          <w14:textFill>
            <w14:solidFill>
              <w14:schemeClr w14:val="tx1"/>
            </w14:solidFill>
          </w14:textFill>
        </w:rPr>
        <w:t>投标文件的递交</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在招标文件要求提交投标文件的截止时间之后送达的投标文件，为无效投标文件，采购单位或采购代理机构中心拒收。</w:t>
      </w:r>
    </w:p>
    <w:p>
      <w:pPr>
        <w:spacing w:line="360" w:lineRule="auto"/>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8.</w:t>
      </w:r>
      <w:r>
        <w:rPr>
          <w:rFonts w:hint="eastAsia" w:ascii="宋体" w:hAnsi="宋体" w:cs="宋体"/>
          <w:b/>
          <w:bCs/>
          <w:color w:val="000000" w:themeColor="text1"/>
          <w:sz w:val="24"/>
          <w:szCs w:val="24"/>
          <w14:textFill>
            <w14:solidFill>
              <w14:schemeClr w14:val="tx1"/>
            </w14:solidFill>
          </w14:textFill>
        </w:rPr>
        <w:t>投标现场演示</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招标文件规定投标现场演示的，投标人应开标前做好演示准备（包括演示内容、演示环境、演示人员），自行提供演示设备。</w:t>
      </w:r>
    </w:p>
    <w:p>
      <w:pPr>
        <w:spacing w:line="360" w:lineRule="auto"/>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六</w:t>
      </w:r>
      <w:r>
        <w:rPr>
          <w:rFonts w:ascii="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开标</w:t>
      </w:r>
    </w:p>
    <w:p>
      <w:pPr>
        <w:spacing w:line="360" w:lineRule="auto"/>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1.</w:t>
      </w:r>
      <w:r>
        <w:rPr>
          <w:rFonts w:hint="eastAsia" w:ascii="宋体" w:hAnsi="宋体" w:cs="宋体"/>
          <w:b/>
          <w:bCs/>
          <w:color w:val="000000" w:themeColor="text1"/>
          <w:sz w:val="24"/>
          <w:szCs w:val="24"/>
          <w14:textFill>
            <w14:solidFill>
              <w14:schemeClr w14:val="tx1"/>
            </w14:solidFill>
          </w14:textFill>
        </w:rPr>
        <w:t>开标时间和地点</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采购人、采购代理机构对误投或未按规定时间、地点进行投标的概不负责。</w:t>
      </w:r>
    </w:p>
    <w:p>
      <w:pPr>
        <w:spacing w:line="360" w:lineRule="auto"/>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2.</w:t>
      </w:r>
      <w:r>
        <w:rPr>
          <w:rFonts w:hint="eastAsia" w:ascii="宋体" w:hAnsi="宋体" w:cs="宋体"/>
          <w:b/>
          <w:bCs/>
          <w:color w:val="000000" w:themeColor="text1"/>
          <w:sz w:val="24"/>
          <w:szCs w:val="24"/>
          <w14:textFill>
            <w14:solidFill>
              <w14:schemeClr w14:val="tx1"/>
            </w14:solidFill>
          </w14:textFill>
        </w:rPr>
        <w:t>开标程序</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t>主持人按下列程序进行开标：</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）宣布开标纪律；</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）公布在投标截止时间前提交投标文件的投标人名称；</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）宣布采购人代表、采购代理机构代表、监督部门等有关人员姓名；</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）参加开标会议人员在开标记录上对应签字确认；</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）开标结束，投标文件移交评标委员会。</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2.2</w:t>
      </w:r>
      <w:r>
        <w:rPr>
          <w:rFonts w:hint="eastAsia" w:ascii="宋体" w:hAnsi="宋体" w:cs="宋体"/>
          <w:color w:val="000000" w:themeColor="text1"/>
          <w:sz w:val="24"/>
          <w:szCs w:val="24"/>
          <w14:textFill>
            <w14:solidFill>
              <w14:schemeClr w14:val="tx1"/>
            </w14:solidFill>
          </w14:textFill>
        </w:rPr>
        <w:t>开标异议</w:t>
      </w:r>
    </w:p>
    <w:p>
      <w:pPr>
        <w:spacing w:line="360" w:lineRule="auto"/>
        <w:ind w:firstLine="360" w:firstLineChars="15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2.3 </w:t>
      </w:r>
      <w:r>
        <w:rPr>
          <w:rFonts w:hint="eastAsia" w:ascii="宋体" w:hAnsi="宋体" w:cs="宋体"/>
          <w:color w:val="000000" w:themeColor="text1"/>
          <w:sz w:val="24"/>
          <w:szCs w:val="24"/>
          <w14:textFill>
            <w14:solidFill>
              <w14:schemeClr w14:val="tx1"/>
            </w14:solidFill>
          </w14:textFill>
        </w:rPr>
        <w:t>投标人不足三家的，不得开标。</w:t>
      </w:r>
    </w:p>
    <w:p>
      <w:pPr>
        <w:spacing w:line="360" w:lineRule="auto"/>
        <w:ind w:firstLine="361" w:firstLineChars="150"/>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七</w:t>
      </w:r>
      <w:r>
        <w:rPr>
          <w:rFonts w:ascii="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评标</w:t>
      </w:r>
    </w:p>
    <w:p>
      <w:pPr>
        <w:spacing w:line="360" w:lineRule="auto"/>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1.</w:t>
      </w:r>
      <w:r>
        <w:rPr>
          <w:rFonts w:hint="eastAsia" w:ascii="宋体" w:hAnsi="宋体" w:cs="宋体"/>
          <w:b/>
          <w:bCs/>
          <w:color w:val="000000" w:themeColor="text1"/>
          <w:sz w:val="24"/>
          <w:szCs w:val="24"/>
          <w14:textFill>
            <w14:solidFill>
              <w14:schemeClr w14:val="tx1"/>
            </w14:solidFill>
          </w14:textFill>
        </w:rPr>
        <w:t>评标委员会</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t>评标委员会由采购人代表和有关技术、经济等方面的专家组成，成员人数为</w:t>
      </w:r>
      <w:r>
        <w:rPr>
          <w:rFonts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人及以上单数，其中技术、经济等方面的评审专家不得少于成员总数的三分之二。</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1.2</w:t>
      </w:r>
      <w:r>
        <w:rPr>
          <w:rFonts w:hint="eastAsia" w:ascii="宋体" w:hAnsi="宋体" w:cs="宋体"/>
          <w:color w:val="000000" w:themeColor="text1"/>
          <w:sz w:val="24"/>
          <w:szCs w:val="24"/>
          <w14:textFill>
            <w14:solidFill>
              <w14:schemeClr w14:val="tx1"/>
            </w14:solidFill>
          </w14:textFill>
        </w:rPr>
        <w:t>评标委员会成员有下列情形之一的，应当回避：</w:t>
      </w:r>
    </w:p>
    <w:p>
      <w:pPr>
        <w:spacing w:line="360" w:lineRule="auto"/>
        <w:ind w:firstLine="360" w:firstLineChars="15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）参加采购活动前三年内</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与投标人存在劳动关系</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或者担任过投标人的董事、监事</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或者是投标人的控股股东或实际控制人；</w:t>
      </w:r>
    </w:p>
    <w:p>
      <w:pPr>
        <w:spacing w:line="360" w:lineRule="auto"/>
        <w:ind w:firstLine="360" w:firstLineChars="15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）与投标人的法定代表人或者负责人有夫妻、直系血亲、三代以内旁系血亲或者近姻亲关系；</w:t>
      </w:r>
    </w:p>
    <w:p>
      <w:pPr>
        <w:spacing w:line="360" w:lineRule="auto"/>
        <w:ind w:firstLine="360" w:firstLineChars="15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）与投标人有其他可能影响政府采购活动公平、公正进行的关系；</w:t>
      </w:r>
    </w:p>
    <w:p>
      <w:pPr>
        <w:spacing w:line="360" w:lineRule="auto"/>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2.</w:t>
      </w:r>
      <w:r>
        <w:rPr>
          <w:rFonts w:hint="eastAsia" w:ascii="宋体" w:hAnsi="宋体" w:cs="宋体"/>
          <w:b/>
          <w:bCs/>
          <w:color w:val="000000" w:themeColor="text1"/>
          <w:sz w:val="24"/>
          <w:szCs w:val="24"/>
          <w14:textFill>
            <w14:solidFill>
              <w14:schemeClr w14:val="tx1"/>
            </w14:solidFill>
          </w14:textFill>
        </w:rPr>
        <w:t>评标原则</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t>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2.2</w:t>
      </w:r>
      <w:r>
        <w:rPr>
          <w:rFonts w:hint="eastAsia" w:ascii="宋体" w:hAnsi="宋体" w:cs="宋体"/>
          <w:color w:val="000000" w:themeColor="text1"/>
          <w:sz w:val="24"/>
          <w:szCs w:val="24"/>
          <w14:textFill>
            <w14:solidFill>
              <w14:schemeClr w14:val="tx1"/>
            </w14:solidFill>
          </w14:textFill>
        </w:rPr>
        <w:t>具体评标事项由评标委员会负责，并按招标文件的规定办法进行评审。</w:t>
      </w:r>
    </w:p>
    <w:p>
      <w:pPr>
        <w:spacing w:line="360" w:lineRule="auto"/>
        <w:ind w:firstLine="480" w:firstLineChars="200"/>
        <w:rPr>
          <w:rFonts w:ascii="宋体"/>
          <w:color w:val="000000" w:themeColor="text1"/>
          <w:sz w:val="24"/>
          <w:szCs w:val="24"/>
          <w:u w:val="none"/>
          <w14:textFill>
            <w14:solidFill>
              <w14:schemeClr w14:val="tx1"/>
            </w14:solidFill>
          </w14:textFill>
        </w:rPr>
      </w:pPr>
      <w:r>
        <w:rPr>
          <w:rFonts w:ascii="宋体" w:hAnsi="宋体" w:cs="宋体"/>
          <w:color w:val="000000" w:themeColor="text1"/>
          <w:sz w:val="24"/>
          <w:szCs w:val="24"/>
          <w:u w:val="none"/>
          <w14:textFill>
            <w14:solidFill>
              <w14:schemeClr w14:val="tx1"/>
            </w14:solidFill>
          </w14:textFill>
        </w:rPr>
        <w:t xml:space="preserve">2.3 </w:t>
      </w:r>
      <w:r>
        <w:rPr>
          <w:rFonts w:hint="eastAsia" w:ascii="宋体" w:hAnsi="宋体" w:cs="宋体"/>
          <w:color w:val="000000" w:themeColor="text1"/>
          <w:sz w:val="24"/>
          <w:szCs w:val="24"/>
          <w:u w:val="none"/>
          <w14:textFill>
            <w14:solidFill>
              <w14:schemeClr w14:val="tx1"/>
            </w14:solidFill>
          </w14:textFill>
        </w:rPr>
        <w:t>合格投标人不足三家的，不得评标。</w:t>
      </w:r>
    </w:p>
    <w:p>
      <w:pPr>
        <w:spacing w:line="360" w:lineRule="auto"/>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14:textFill>
            <w14:solidFill>
              <w14:schemeClr w14:val="tx1"/>
            </w14:solidFill>
          </w14:textFill>
        </w:rPr>
        <w:t>澄清</w:t>
      </w:r>
    </w:p>
    <w:p>
      <w:pPr>
        <w:spacing w:line="360" w:lineRule="auto"/>
        <w:ind w:firstLine="480" w:firstLineChars="200"/>
        <w:rPr>
          <w:rFonts w:ascii="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3.1</w:t>
      </w:r>
      <w:r>
        <w:rPr>
          <w:rFonts w:hint="eastAsia" w:ascii="宋体" w:hAnsi="宋体" w:cs="宋体"/>
          <w:color w:val="000000" w:themeColor="text1"/>
          <w:sz w:val="24"/>
          <w:szCs w:val="24"/>
          <w14:textFill>
            <w14:solidFill>
              <w14:schemeClr w14:val="tx1"/>
            </w14:solidFill>
          </w14:textFill>
        </w:rPr>
        <w:t>评标委员会不接受投标人主动提出的澄清、说明或补正。</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3.2</w:t>
      </w:r>
      <w:r>
        <w:rPr>
          <w:rFonts w:hint="eastAsia" w:ascii="宋体" w:hAnsi="宋体" w:cs="宋体"/>
          <w:color w:val="000000" w:themeColor="text1"/>
          <w:sz w:val="24"/>
          <w:szCs w:val="24"/>
          <w14:textFill>
            <w14:solidFill>
              <w14:schemeClr w14:val="tx1"/>
            </w14:solidFill>
          </w14:textFill>
        </w:rPr>
        <w:t>评标委员会对投标人提交的澄清、说明或补正有疑问的，可以要求投标人进一步澄清、说明或补正。</w:t>
      </w:r>
    </w:p>
    <w:p>
      <w:pPr>
        <w:spacing w:line="360" w:lineRule="auto"/>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4.</w:t>
      </w:r>
      <w:r>
        <w:rPr>
          <w:rFonts w:hint="eastAsia" w:ascii="宋体" w:hAnsi="宋体" w:cs="宋体"/>
          <w:b/>
          <w:bCs/>
          <w:color w:val="000000" w:themeColor="text1"/>
          <w:sz w:val="24"/>
          <w:szCs w:val="24"/>
          <w14:textFill>
            <w14:solidFill>
              <w14:schemeClr w14:val="tx1"/>
            </w14:solidFill>
          </w14:textFill>
        </w:rPr>
        <w:t>投标无效的情形</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详见第六章评审表。经评标委员会认定，凡其中有一项不合格的，按无效投标处理。</w:t>
      </w:r>
    </w:p>
    <w:p>
      <w:pPr>
        <w:spacing w:line="360" w:lineRule="auto"/>
        <w:rPr>
          <w:rFonts w:ascii="宋体"/>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5.</w:t>
      </w:r>
      <w:r>
        <w:rPr>
          <w:rFonts w:hint="eastAsia" w:ascii="宋体" w:hAnsi="宋体" w:cs="宋体"/>
          <w:b/>
          <w:bCs/>
          <w:color w:val="000000" w:themeColor="text1"/>
          <w:sz w:val="24"/>
          <w:szCs w:val="24"/>
          <w14:textFill>
            <w14:solidFill>
              <w14:schemeClr w14:val="tx1"/>
            </w14:solidFill>
          </w14:textFill>
        </w:rPr>
        <w:t>废标的情形</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出现下列情形之一的，应予以废标。</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）符合专业条件的投标人或者对招标文件作实质响应的投标人不足</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家的；</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）出现影响采购公正的违法、违规行为的；</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）投标人的报价均超过了采购预算；</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）因重大变故，采购任务取消；</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）法律、法规以及招标文件规定其他情形。</w:t>
      </w:r>
    </w:p>
    <w:p>
      <w:pPr>
        <w:spacing w:line="360" w:lineRule="auto"/>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6.</w:t>
      </w:r>
      <w:r>
        <w:rPr>
          <w:rFonts w:hint="eastAsia" w:ascii="宋体" w:hAnsi="宋体" w:cs="宋体"/>
          <w:b/>
          <w:bCs/>
          <w:color w:val="000000" w:themeColor="text1"/>
          <w:sz w:val="24"/>
          <w:szCs w:val="24"/>
          <w14:textFill>
            <w14:solidFill>
              <w14:schemeClr w14:val="tx1"/>
            </w14:solidFill>
          </w14:textFill>
        </w:rPr>
        <w:t>定标</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评标委员会按照招标文件确定的评标方法、步骤、标准，对投标文件进行评审。评标结束后，对投标人的评审名次进行排序，确定中标人或者推荐中标候选人。</w:t>
      </w:r>
    </w:p>
    <w:p>
      <w:pPr>
        <w:spacing w:line="360" w:lineRule="auto"/>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7.</w:t>
      </w:r>
      <w:r>
        <w:rPr>
          <w:rFonts w:hint="eastAsia" w:ascii="宋体" w:hAnsi="宋体" w:cs="宋体"/>
          <w:b/>
          <w:bCs/>
          <w:color w:val="000000" w:themeColor="text1"/>
          <w:sz w:val="24"/>
          <w:szCs w:val="24"/>
          <w14:textFill>
            <w14:solidFill>
              <w14:schemeClr w14:val="tx1"/>
            </w14:solidFill>
          </w14:textFill>
        </w:rPr>
        <w:t>中标结果公告</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7.1</w:t>
      </w:r>
      <w:r>
        <w:rPr>
          <w:rFonts w:hint="eastAsia" w:ascii="宋体" w:hAnsi="宋体" w:cs="宋体"/>
          <w:color w:val="000000" w:themeColor="text1"/>
          <w:sz w:val="24"/>
          <w:szCs w:val="24"/>
          <w14:textFill>
            <w14:solidFill>
              <w14:schemeClr w14:val="tx1"/>
            </w14:solidFill>
          </w14:textFill>
        </w:rPr>
        <w:t>中标人确定后，采购代理机构将在采购与招标网和鄂尔多斯市公共资源交易网上发布中标结果公告，同时将中标结果以公告形式通知未中标的投标人，中标结果公告期为</w:t>
      </w:r>
      <w:r>
        <w:rPr>
          <w:rFonts w:ascii="宋体" w:hAnsi="宋体" w:cs="宋体"/>
          <w:color w:val="000000" w:themeColor="text1"/>
          <w:sz w:val="24"/>
          <w:szCs w:val="24"/>
          <w:u w:val="single"/>
          <w14:textFill>
            <w14:solidFill>
              <w14:schemeClr w14:val="tx1"/>
            </w14:solidFill>
          </w14:textFill>
        </w:rPr>
        <w:t xml:space="preserve"> 1 </w:t>
      </w:r>
      <w:r>
        <w:rPr>
          <w:rFonts w:hint="eastAsia" w:ascii="宋体" w:hAnsi="宋体" w:cs="宋体"/>
          <w:color w:val="000000" w:themeColor="text1"/>
          <w:sz w:val="24"/>
          <w:szCs w:val="24"/>
          <w14:textFill>
            <w14:solidFill>
              <w14:schemeClr w14:val="tx1"/>
            </w14:solidFill>
          </w14:textFill>
        </w:rPr>
        <w:t>个工作日。</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7.2</w:t>
      </w:r>
      <w:r>
        <w:rPr>
          <w:rFonts w:hint="eastAsia" w:ascii="宋体" w:hAnsi="宋体" w:cs="宋体"/>
          <w:color w:val="000000" w:themeColor="text1"/>
          <w:sz w:val="24"/>
          <w:szCs w:val="24"/>
          <w14:textFill>
            <w14:solidFill>
              <w14:schemeClr w14:val="tx1"/>
            </w14:solidFill>
          </w14:textFill>
        </w:rPr>
        <w:t>中标人须将中标货物报价明细表（</w:t>
      </w:r>
      <w:r>
        <w:rPr>
          <w:rFonts w:ascii="宋体" w:hAnsi="宋体" w:cs="宋体"/>
          <w:color w:val="000000" w:themeColor="text1"/>
          <w:sz w:val="24"/>
          <w:szCs w:val="24"/>
          <w14:textFill>
            <w14:solidFill>
              <w14:schemeClr w14:val="tx1"/>
            </w14:solidFill>
          </w14:textFill>
        </w:rPr>
        <w:t>WORD</w:t>
      </w:r>
      <w:r>
        <w:rPr>
          <w:rFonts w:hint="eastAsia" w:ascii="宋体" w:hAnsi="宋体" w:cs="宋体"/>
          <w:color w:val="000000" w:themeColor="text1"/>
          <w:sz w:val="24"/>
          <w:szCs w:val="24"/>
          <w14:textFill>
            <w14:solidFill>
              <w14:schemeClr w14:val="tx1"/>
            </w14:solidFill>
          </w14:textFill>
        </w:rPr>
        <w:t>格式电子版，格式下载地址：鄂尔多斯市公共资源交易网</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办事指南</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办事表格下载</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政府采购相关范本）（包括主要中标标的的名称、规格型号、数量、单价、服务要求）于评标结束后当天发送在采购代理机构工作人员邮箱内（</w:t>
      </w:r>
      <w:r>
        <w:fldChar w:fldCharType="begin"/>
      </w:r>
      <w:r>
        <w:instrText xml:space="preserve"> HYPERLINK "mailto:296727463@qq.com" </w:instrText>
      </w:r>
      <w:r>
        <w:fldChar w:fldCharType="separate"/>
      </w:r>
      <w:r>
        <w:rPr>
          <w:rStyle w:val="28"/>
          <w:rFonts w:hint="eastAsia"/>
        </w:rPr>
        <w:t>296727463</w:t>
      </w:r>
      <w:r>
        <w:rPr>
          <w:rStyle w:val="28"/>
        </w:rPr>
        <w:t>@qq.com</w:t>
      </w:r>
      <w:r>
        <w:rPr>
          <w:rStyle w:val="28"/>
        </w:rPr>
        <w:fldChar w:fldCharType="end"/>
      </w:r>
      <w:r>
        <w:rPr>
          <w:rFonts w:hint="eastAsia" w:ascii="宋体" w:hAnsi="宋体" w:cs="宋体"/>
          <w:color w:val="000000" w:themeColor="text1"/>
          <w:sz w:val="24"/>
          <w:szCs w:val="24"/>
          <w14:textFill>
            <w14:solidFill>
              <w14:schemeClr w14:val="tx1"/>
            </w14:solidFill>
          </w14:textFill>
        </w:rPr>
        <w:t>，联系人：李星，联系电话15598624441），并在邮件标题注明项目名称及中标单位名称，否则不予发布中标结果公告。</w:t>
      </w:r>
    </w:p>
    <w:p>
      <w:pPr>
        <w:spacing w:line="360" w:lineRule="auto"/>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8.</w:t>
      </w:r>
      <w:r>
        <w:rPr>
          <w:rFonts w:hint="eastAsia" w:ascii="宋体" w:hAnsi="宋体" w:cs="宋体"/>
          <w:b/>
          <w:bCs/>
          <w:color w:val="000000" w:themeColor="text1"/>
          <w:sz w:val="24"/>
          <w:szCs w:val="24"/>
          <w14:textFill>
            <w14:solidFill>
              <w14:schemeClr w14:val="tx1"/>
            </w14:solidFill>
          </w14:textFill>
        </w:rPr>
        <w:t>中标通知书发放</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采购代理机构以书面形式向中标人发出中标通知书，中标通知书是合同的组成部分，中标通知书对采购人和中标投标人具有同等法律效力。</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中标通知书发出后，采购人不得违法改变中标结果，中标人无正当理由不得放弃中标。</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中标人须持法定代表人授权委托书及本人身份证至鄂尔多斯市东胜区公园大道A座9层领取。</w:t>
      </w:r>
    </w:p>
    <w:p>
      <w:pPr>
        <w:spacing w:line="360" w:lineRule="auto"/>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八</w:t>
      </w:r>
      <w:r>
        <w:rPr>
          <w:rFonts w:ascii="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询问、质疑与投诉</w:t>
      </w:r>
    </w:p>
    <w:p>
      <w:pPr>
        <w:autoSpaceDE w:val="0"/>
        <w:autoSpaceDN w:val="0"/>
        <w:adjustRightInd w:val="0"/>
        <w:snapToGrid w:val="0"/>
        <w:spacing w:line="360" w:lineRule="auto"/>
        <w:ind w:right="32"/>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1.</w:t>
      </w:r>
      <w:r>
        <w:rPr>
          <w:rFonts w:hint="eastAsia" w:ascii="宋体" w:hAnsi="宋体" w:cs="宋体"/>
          <w:b/>
          <w:bCs/>
          <w:color w:val="000000" w:themeColor="text1"/>
          <w:sz w:val="24"/>
          <w:szCs w:val="24"/>
          <w14:textFill>
            <w14:solidFill>
              <w14:schemeClr w14:val="tx1"/>
            </w14:solidFill>
          </w14:textFill>
        </w:rPr>
        <w:t>询问</w:t>
      </w:r>
    </w:p>
    <w:p>
      <w:pPr>
        <w:autoSpaceDE w:val="0"/>
        <w:autoSpaceDN w:val="0"/>
        <w:adjustRightInd w:val="0"/>
        <w:snapToGrid w:val="0"/>
        <w:spacing w:line="360" w:lineRule="auto"/>
        <w:ind w:right="32" w:firstLine="482" w:firstLineChars="201"/>
        <w:rPr>
          <w:rFonts w:ascii="宋体"/>
          <w:b/>
          <w:bCs/>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投标人对政府采购活动事项有疑问的，可以向采购人或采购代理机构提出询问，采购人或采购中心应当在</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个工作日内做出答复，但答复的内容不得涉及商业秘密。</w:t>
      </w:r>
      <w:r>
        <w:rPr>
          <w:rFonts w:hint="eastAsia" w:ascii="宋体" w:hAnsi="宋体" w:cs="宋体"/>
          <w:color w:val="000000" w:themeColor="text1"/>
          <w:kern w:val="0"/>
          <w:sz w:val="24"/>
          <w:szCs w:val="24"/>
          <w14:textFill>
            <w14:solidFill>
              <w14:schemeClr w14:val="tx1"/>
            </w14:solidFill>
          </w14:textFill>
        </w:rPr>
        <w:t>投标人提出的询问超出采购人对</w:t>
      </w:r>
      <w:r>
        <w:rPr>
          <w:rFonts w:hint="eastAsia" w:ascii="宋体" w:hAnsi="宋体" w:cs="宋体"/>
          <w:color w:val="000000" w:themeColor="text1"/>
          <w:sz w:val="24"/>
          <w:szCs w:val="24"/>
          <w14:textFill>
            <w14:solidFill>
              <w14:schemeClr w14:val="tx1"/>
            </w14:solidFill>
          </w14:textFill>
        </w:rPr>
        <w:t>采购代理机构</w:t>
      </w:r>
      <w:r>
        <w:rPr>
          <w:rFonts w:hint="eastAsia" w:ascii="宋体" w:hAnsi="宋体" w:cs="宋体"/>
          <w:color w:val="000000" w:themeColor="text1"/>
          <w:kern w:val="0"/>
          <w:sz w:val="24"/>
          <w:szCs w:val="24"/>
          <w14:textFill>
            <w14:solidFill>
              <w14:schemeClr w14:val="tx1"/>
            </w14:solidFill>
          </w14:textFill>
        </w:rPr>
        <w:t>委托授权范围的，</w:t>
      </w:r>
      <w:r>
        <w:rPr>
          <w:rFonts w:hint="eastAsia" w:ascii="宋体" w:hAnsi="宋体" w:cs="宋体"/>
          <w:color w:val="000000" w:themeColor="text1"/>
          <w:sz w:val="24"/>
          <w:szCs w:val="24"/>
          <w14:textFill>
            <w14:solidFill>
              <w14:schemeClr w14:val="tx1"/>
            </w14:solidFill>
          </w14:textFill>
        </w:rPr>
        <w:t>采购代理机构</w:t>
      </w:r>
      <w:r>
        <w:rPr>
          <w:rFonts w:hint="eastAsia" w:ascii="宋体" w:hAnsi="宋体" w:cs="宋体"/>
          <w:color w:val="000000" w:themeColor="text1"/>
          <w:kern w:val="0"/>
          <w:sz w:val="24"/>
          <w:szCs w:val="24"/>
          <w14:textFill>
            <w14:solidFill>
              <w14:schemeClr w14:val="tx1"/>
            </w14:solidFill>
          </w14:textFill>
        </w:rPr>
        <w:t>应当告知其向采购人提出。</w:t>
      </w:r>
    </w:p>
    <w:p>
      <w:pPr>
        <w:autoSpaceDE w:val="0"/>
        <w:autoSpaceDN w:val="0"/>
        <w:adjustRightInd w:val="0"/>
        <w:snapToGrid w:val="0"/>
        <w:spacing w:line="360" w:lineRule="auto"/>
        <w:ind w:right="32" w:firstLine="482" w:firstLineChars="201"/>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为了使提出的询问事项在规定时间内得到有效回复，询问采用实名制，询问内容以书面材料的形式亲自递交到</w:t>
      </w:r>
      <w:r>
        <w:rPr>
          <w:rFonts w:hint="eastAsia" w:ascii="宋体" w:hAnsi="宋体" w:cs="宋体"/>
          <w:color w:val="000000" w:themeColor="text1"/>
          <w:sz w:val="24"/>
          <w:szCs w:val="24"/>
          <w14:textFill>
            <w14:solidFill>
              <w14:schemeClr w14:val="tx1"/>
            </w14:solidFill>
          </w14:textFill>
        </w:rPr>
        <w:t>采购代理机构</w:t>
      </w:r>
      <w:r>
        <w:rPr>
          <w:rFonts w:hint="eastAsia" w:ascii="宋体" w:hAnsi="宋体" w:cs="宋体"/>
          <w:color w:val="000000" w:themeColor="text1"/>
          <w:kern w:val="0"/>
          <w:sz w:val="24"/>
          <w:szCs w:val="24"/>
          <w14:textFill>
            <w14:solidFill>
              <w14:schemeClr w14:val="tx1"/>
            </w14:solidFill>
          </w14:textFill>
        </w:rPr>
        <w:t>，正式受理后方可生效，否则，为无效询问。</w:t>
      </w:r>
    </w:p>
    <w:p>
      <w:pPr>
        <w:spacing w:line="360" w:lineRule="auto"/>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2.</w:t>
      </w:r>
      <w:r>
        <w:rPr>
          <w:rFonts w:hint="eastAsia" w:ascii="宋体" w:hAnsi="宋体" w:cs="宋体"/>
          <w:b/>
          <w:bCs/>
          <w:color w:val="000000" w:themeColor="text1"/>
          <w:sz w:val="24"/>
          <w:szCs w:val="24"/>
          <w14:textFill>
            <w14:solidFill>
              <w14:schemeClr w14:val="tx1"/>
            </w14:solidFill>
          </w14:textFill>
        </w:rPr>
        <w:t>质疑</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t>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2.2</w:t>
      </w:r>
      <w:r>
        <w:rPr>
          <w:rFonts w:hint="eastAsia" w:ascii="宋体" w:hAnsi="宋体" w:cs="宋体"/>
          <w:color w:val="000000" w:themeColor="text1"/>
          <w:sz w:val="24"/>
          <w:szCs w:val="24"/>
          <w14:textFill>
            <w14:solidFill>
              <w14:schemeClr w14:val="tx1"/>
            </w14:solidFill>
          </w14:textFill>
        </w:rPr>
        <w:t>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2.3</w:t>
      </w:r>
      <w:r>
        <w:rPr>
          <w:rFonts w:hint="eastAsia" w:ascii="宋体" w:hAnsi="宋体" w:cs="宋体"/>
          <w:color w:val="000000" w:themeColor="text1"/>
          <w:sz w:val="24"/>
          <w:szCs w:val="24"/>
          <w14:textFill>
            <w14:solidFill>
              <w14:schemeClr w14:val="tx1"/>
            </w14:solidFill>
          </w14:textFill>
        </w:rPr>
        <w:t>询问或者质疑事项可能影响中标结果的，采购人应当暂停签订合同，已经签订合同的，应当中止履行合同。</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2.4</w:t>
      </w:r>
      <w:r>
        <w:rPr>
          <w:rFonts w:hint="eastAsia" w:ascii="宋体" w:hAnsi="宋体" w:cs="宋体"/>
          <w:color w:val="000000" w:themeColor="text1"/>
          <w:kern w:val="0"/>
          <w:sz w:val="24"/>
          <w:szCs w:val="24"/>
          <w14:textFill>
            <w14:solidFill>
              <w14:schemeClr w14:val="tx1"/>
            </w14:solidFill>
          </w14:textFill>
        </w:rPr>
        <w:t>为了使提出的质疑事项在规定时间内得到有效答复、处理，质疑采用实名制，质疑人必须为本次采购活动当事人，且由法定代表人或投标授权人亲自递交到采购代理机构，正式受理后方可生效，否则，为无效质疑。</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2.5</w:t>
      </w:r>
      <w:r>
        <w:rPr>
          <w:rFonts w:hint="eastAsia" w:ascii="宋体" w:hAnsi="宋体" w:cs="宋体"/>
          <w:color w:val="000000" w:themeColor="text1"/>
          <w:sz w:val="24"/>
          <w:szCs w:val="24"/>
          <w14:textFill>
            <w14:solidFill>
              <w14:schemeClr w14:val="tx1"/>
            </w14:solidFill>
          </w14:textFill>
        </w:rPr>
        <w:t>递交的质疑函务必提供以下信息和内容：</w:t>
      </w:r>
    </w:p>
    <w:p>
      <w:pPr>
        <w:spacing w:line="360" w:lineRule="auto"/>
        <w:ind w:firstLine="360" w:firstLineChars="15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）质疑人的单位名称和姓名、地址、联系电话、身份证明和法人授权委托书；</w:t>
      </w:r>
    </w:p>
    <w:p>
      <w:pPr>
        <w:spacing w:line="360" w:lineRule="auto"/>
        <w:ind w:firstLine="360" w:firstLineChars="15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）被质疑人的单位名称或姓名等；</w:t>
      </w:r>
    </w:p>
    <w:p>
      <w:pPr>
        <w:spacing w:line="360" w:lineRule="auto"/>
        <w:ind w:firstLine="360" w:firstLineChars="15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）质疑应当有明确的请求和必要的证明材料；</w:t>
      </w:r>
    </w:p>
    <w:p>
      <w:pPr>
        <w:spacing w:line="360" w:lineRule="auto"/>
        <w:ind w:firstLine="360" w:firstLineChars="15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）质疑人的签章及提出质疑的准确日期。</w:t>
      </w:r>
    </w:p>
    <w:p>
      <w:pPr>
        <w:spacing w:line="360" w:lineRule="auto"/>
        <w:ind w:firstLine="482" w:firstLineChars="201"/>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2.6</w:t>
      </w:r>
      <w:r>
        <w:rPr>
          <w:rFonts w:hint="eastAsia" w:ascii="宋体" w:hAnsi="宋体" w:cs="宋体"/>
          <w:color w:val="000000" w:themeColor="text1"/>
          <w:sz w:val="24"/>
          <w:szCs w:val="24"/>
          <w14:textFill>
            <w14:solidFill>
              <w14:schemeClr w14:val="tx1"/>
            </w14:solidFill>
          </w14:textFill>
        </w:rPr>
        <w:t>有下列情况之一的质疑不予受理：</w:t>
      </w:r>
    </w:p>
    <w:p>
      <w:pPr>
        <w:spacing w:line="360" w:lineRule="auto"/>
        <w:ind w:firstLine="482" w:firstLineChars="201"/>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）非投标人提出的质疑；</w:t>
      </w:r>
    </w:p>
    <w:p>
      <w:pPr>
        <w:spacing w:line="360" w:lineRule="auto"/>
        <w:ind w:firstLine="482" w:firstLineChars="201"/>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）无质疑函件或质疑函件缺少投标人法人印章、投标人法定代表人签字、有效授权书和联系方式之一的质疑；</w:t>
      </w:r>
    </w:p>
    <w:p>
      <w:pPr>
        <w:spacing w:line="360" w:lineRule="auto"/>
        <w:ind w:firstLine="482" w:firstLineChars="201"/>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）质疑函件无实质性内容或佐证文件资料，主观臆断及推理得出结论的质疑；</w:t>
      </w:r>
    </w:p>
    <w:p>
      <w:pPr>
        <w:spacing w:line="360" w:lineRule="auto"/>
        <w:ind w:firstLine="482" w:firstLineChars="201"/>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）相应证明材料不真实或来源不合法的质疑；</w:t>
      </w:r>
    </w:p>
    <w:p>
      <w:pPr>
        <w:spacing w:line="360" w:lineRule="auto"/>
        <w:ind w:firstLine="482" w:firstLineChars="201"/>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）未按规定时间或超过质疑时限提出的质疑；</w:t>
      </w:r>
    </w:p>
    <w:p>
      <w:pPr>
        <w:spacing w:line="360" w:lineRule="auto"/>
        <w:ind w:firstLine="482" w:firstLineChars="201"/>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）除亲自送达书面质疑书式外，其他任何方式的质疑。</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2.7</w:t>
      </w:r>
      <w:r>
        <w:rPr>
          <w:rFonts w:hint="eastAsia" w:ascii="宋体" w:hAnsi="宋体" w:cs="宋体"/>
          <w:color w:val="000000" w:themeColor="text1"/>
          <w:sz w:val="24"/>
          <w:szCs w:val="24"/>
          <w14:textFill>
            <w14:solidFill>
              <w14:schemeClr w14:val="tx1"/>
            </w14:solidFill>
          </w14:textFill>
        </w:rPr>
        <w:t>对捏造事实，提供虚假材料或者以非法手段取得证明材料进行恶意质疑的，一经查实，将上报监督部门，并给以相应处罚。</w:t>
      </w:r>
    </w:p>
    <w:p>
      <w:pPr>
        <w:spacing w:line="360" w:lineRule="auto"/>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14:textFill>
            <w14:solidFill>
              <w14:schemeClr w14:val="tx1"/>
            </w14:solidFill>
          </w14:textFill>
        </w:rPr>
        <w:t>投诉</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质疑人对采购人、采购代理机构的答复不满意或者采购人、采购代理机构未在规定的时间内做出书面答复的，可以在答复期满后十五个工作日内向监督部门进行投诉。投诉程序按《政府采购法》及相关规定执行。</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投标人投诉的事项不得超出已质疑事项的范围。</w:t>
      </w:r>
      <w:bookmarkStart w:id="2" w:name="_Toc447030613"/>
      <w:bookmarkStart w:id="3" w:name="_Toc266431157"/>
    </w:p>
    <w:p>
      <w:pPr>
        <w:pStyle w:val="22"/>
        <w:spacing w:line="360" w:lineRule="auto"/>
        <w:jc w:val="both"/>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br w:type="page"/>
      </w:r>
    </w:p>
    <w:p>
      <w:pPr>
        <w:pStyle w:val="22"/>
        <w:rPr>
          <w:rFonts w:ascii="宋体" w:hAnsi="宋体" w:cs="宋体"/>
          <w:color w:val="000000" w:themeColor="text1"/>
          <w:sz w:val="24"/>
          <w:szCs w:val="24"/>
          <w14:textFill>
            <w14:solidFill>
              <w14:schemeClr w14:val="tx1"/>
            </w14:solidFill>
          </w14:textFill>
        </w:rPr>
      </w:pPr>
      <w:bookmarkStart w:id="4" w:name="_Toc501719092"/>
      <w:r>
        <w:rPr>
          <w:rFonts w:hint="eastAsia" w:ascii="宋体" w:hAnsi="宋体" w:eastAsia="宋体" w:cs="宋体"/>
          <w:color w:val="000000" w:themeColor="text1"/>
          <w:sz w:val="24"/>
          <w:szCs w:val="24"/>
          <w14:textFill>
            <w14:solidFill>
              <w14:schemeClr w14:val="tx1"/>
            </w14:solidFill>
          </w14:textFill>
        </w:rPr>
        <w:t>第三章</w:t>
      </w:r>
      <w:bookmarkEnd w:id="2"/>
      <w:bookmarkEnd w:id="3"/>
      <w:bookmarkEnd w:id="4"/>
      <w:bookmarkStart w:id="5" w:name="_Toc478513993"/>
      <w:bookmarkStart w:id="6" w:name="_Toc34779197"/>
      <w:bookmarkStart w:id="7" w:name="_Toc34779088"/>
      <w:bookmarkStart w:id="8" w:name="_Toc35957199"/>
      <w:bookmarkStart w:id="9" w:name="_Toc38039643"/>
      <w:bookmarkStart w:id="10" w:name="_Toc34779151"/>
      <w:bookmarkStart w:id="11" w:name="_Toc34822242"/>
      <w:r>
        <w:rPr>
          <w:rFonts w:hint="eastAsia" w:ascii="宋体" w:hAnsi="宋体" w:cs="宋体"/>
          <w:color w:val="000000" w:themeColor="text1"/>
          <w:sz w:val="24"/>
          <w:szCs w:val="24"/>
          <w14:textFill>
            <w14:solidFill>
              <w14:schemeClr w14:val="tx1"/>
            </w14:solidFill>
          </w14:textFill>
        </w:rPr>
        <w:t>合同条件及协议书</w:t>
      </w:r>
      <w:bookmarkEnd w:id="5"/>
      <w:bookmarkEnd w:id="6"/>
      <w:bookmarkEnd w:id="7"/>
      <w:bookmarkEnd w:id="8"/>
      <w:bookmarkEnd w:id="9"/>
      <w:bookmarkEnd w:id="10"/>
      <w:bookmarkEnd w:id="11"/>
    </w:p>
    <w:p>
      <w:pPr>
        <w:pStyle w:val="22"/>
        <w:spacing w:line="360" w:lineRule="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电力机车中修合同</w:t>
      </w:r>
    </w:p>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甲方（委修方）：内蒙古东乌铁路有限责任公司          合同编号：          </w:t>
      </w:r>
    </w:p>
    <w:p>
      <w:pPr>
        <w:spacing w:line="360" w:lineRule="auto"/>
        <w:ind w:firstLine="482" w:firstLineChars="201"/>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乙方（承修方）：　　　　　　　　　                  </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签订地点：         </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签订时间：2019年  月</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 xml:space="preserve"> 日</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根据《合同法》及有关规定，本着自愿、平等互利、诚实守信的原则，双方经过友好协商签定本合同：</w:t>
      </w:r>
    </w:p>
    <w:p>
      <w:pPr>
        <w:spacing w:line="360" w:lineRule="auto"/>
        <w:ind w:firstLine="482" w:firstLineChars="201"/>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第一条：修理项目、数量、检修费用</w:t>
      </w:r>
    </w:p>
    <w:p>
      <w:pPr>
        <w:spacing w:line="360" w:lineRule="auto"/>
        <w:ind w:firstLine="482" w:firstLineChars="201"/>
        <w:rPr>
          <w:rFonts w:ascii="宋体" w:hAnsi="宋体" w:cs="宋体"/>
          <w:color w:val="auto"/>
          <w:sz w:val="24"/>
          <w:szCs w:val="24"/>
        </w:rPr>
      </w:pPr>
      <w:r>
        <w:rPr>
          <w:rFonts w:hint="eastAsia" w:ascii="宋体" w:hAnsi="宋体" w:cs="宋体"/>
          <w:color w:val="auto"/>
          <w:sz w:val="24"/>
          <w:szCs w:val="24"/>
        </w:rPr>
        <w:t>甲方委托乙方对</w:t>
      </w:r>
      <w:r>
        <w:rPr>
          <w:rFonts w:hint="eastAsia" w:ascii="宋体" w:hAnsi="宋体" w:cs="宋体"/>
          <w:color w:val="auto"/>
          <w:sz w:val="24"/>
          <w:szCs w:val="24"/>
          <w:u w:val="single"/>
        </w:rPr>
        <w:t>SS3B型0118与0119号机车第二次中修</w:t>
      </w:r>
      <w:r>
        <w:rPr>
          <w:rFonts w:hint="eastAsia" w:ascii="宋体" w:hAnsi="宋体" w:cs="宋体"/>
          <w:color w:val="auto"/>
          <w:sz w:val="24"/>
          <w:szCs w:val="24"/>
        </w:rPr>
        <w:t>。机车中修检修费用为</w:t>
      </w:r>
      <w:r>
        <w:rPr>
          <w:rFonts w:hint="eastAsia" w:ascii="宋体" w:hAnsi="宋体" w:cs="宋体"/>
          <w:color w:val="auto"/>
          <w:sz w:val="24"/>
          <w:szCs w:val="24"/>
          <w:u w:val="single"/>
        </w:rPr>
        <w:t xml:space="preserve">    </w:t>
      </w:r>
      <w:r>
        <w:rPr>
          <w:rFonts w:hint="eastAsia" w:ascii="宋体" w:hAnsi="宋体" w:cs="宋体"/>
          <w:color w:val="auto"/>
          <w:sz w:val="24"/>
          <w:szCs w:val="24"/>
        </w:rPr>
        <w:t>元（不含税）</w:t>
      </w:r>
      <w:r>
        <w:rPr>
          <w:rFonts w:hint="eastAsia" w:ascii="宋体" w:hAnsi="宋体" w:cs="宋体"/>
          <w:color w:val="auto"/>
          <w:sz w:val="24"/>
          <w:szCs w:val="24"/>
          <w:u w:val="single"/>
        </w:rPr>
        <w:t xml:space="preserve">    </w:t>
      </w:r>
      <w:r>
        <w:rPr>
          <w:rFonts w:hint="eastAsia" w:ascii="宋体" w:hAnsi="宋体" w:cs="宋体"/>
          <w:color w:val="auto"/>
          <w:sz w:val="24"/>
          <w:szCs w:val="24"/>
        </w:rPr>
        <w:t>元（含税），</w:t>
      </w:r>
      <w:r>
        <w:rPr>
          <w:rFonts w:hint="eastAsia" w:ascii="宋体" w:hAnsi="宋体" w:cs="宋体"/>
          <w:color w:val="auto"/>
          <w:sz w:val="24"/>
          <w:szCs w:val="24"/>
          <w:u w:val="single"/>
        </w:rPr>
        <w:t xml:space="preserve">   </w:t>
      </w:r>
      <w:r>
        <w:rPr>
          <w:rFonts w:hint="eastAsia" w:ascii="宋体" w:hAnsi="宋体" w:cs="宋体"/>
          <w:color w:val="auto"/>
          <w:sz w:val="24"/>
          <w:szCs w:val="24"/>
        </w:rPr>
        <w:t>税率 ，大写：</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元整。</w:t>
      </w:r>
    </w:p>
    <w:p>
      <w:pPr>
        <w:spacing w:line="360" w:lineRule="auto"/>
        <w:ind w:firstLine="482" w:firstLineChars="201"/>
        <w:rPr>
          <w:rFonts w:hint="eastAsia" w:ascii="宋体" w:hAnsi="宋体" w:cs="宋体"/>
          <w:color w:val="auto"/>
          <w:sz w:val="24"/>
          <w:szCs w:val="24"/>
        </w:rPr>
      </w:pPr>
      <w:r>
        <w:rPr>
          <w:rFonts w:hint="eastAsia" w:ascii="宋体" w:hAnsi="宋体" w:cs="宋体"/>
          <w:color w:val="auto"/>
          <w:sz w:val="24"/>
          <w:szCs w:val="24"/>
        </w:rPr>
        <w:t>第二条：回送手续办理</w:t>
      </w:r>
      <w:r>
        <w:rPr>
          <w:rFonts w:hint="eastAsia" w:ascii="宋体" w:hAnsi="宋体" w:cs="宋体"/>
          <w:color w:val="auto"/>
          <w:sz w:val="24"/>
          <w:szCs w:val="24"/>
          <w:lang w:val="en-US" w:eastAsia="zh-CN"/>
        </w:rPr>
        <w:t>及检修时间</w:t>
      </w:r>
    </w:p>
    <w:p>
      <w:pPr>
        <w:spacing w:line="360" w:lineRule="auto"/>
        <w:ind w:firstLine="482" w:firstLineChars="201"/>
        <w:rPr>
          <w:rFonts w:ascii="宋体" w:hAnsi="宋体" w:cs="宋体"/>
          <w:color w:val="auto"/>
          <w:sz w:val="24"/>
          <w:szCs w:val="24"/>
        </w:rPr>
      </w:pPr>
      <w:r>
        <w:rPr>
          <w:rFonts w:hint="eastAsia" w:ascii="宋体" w:hAnsi="宋体" w:cs="宋体"/>
          <w:color w:val="auto"/>
          <w:sz w:val="24"/>
          <w:szCs w:val="24"/>
        </w:rPr>
        <w:t>甲方负责办理机车入厂手续</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乙方负责办理机车修峻回段手续</w:t>
      </w:r>
      <w:r>
        <w:rPr>
          <w:rFonts w:hint="eastAsia" w:ascii="宋体" w:hAnsi="宋体" w:cs="宋体"/>
          <w:color w:val="auto"/>
          <w:sz w:val="24"/>
          <w:szCs w:val="24"/>
        </w:rPr>
        <w:t>。总检修时间</w:t>
      </w:r>
      <w:r>
        <w:rPr>
          <w:rFonts w:hint="eastAsia" w:ascii="宋体" w:hAnsi="宋体" w:cs="宋体"/>
          <w:color w:val="auto"/>
          <w:sz w:val="24"/>
          <w:szCs w:val="24"/>
          <w:lang w:val="en-US" w:eastAsia="zh-CN"/>
        </w:rPr>
        <w:t>50</w:t>
      </w:r>
      <w:r>
        <w:rPr>
          <w:rFonts w:hint="eastAsia" w:ascii="宋体" w:hAnsi="宋体" w:cs="宋体"/>
          <w:color w:val="auto"/>
          <w:sz w:val="24"/>
          <w:szCs w:val="24"/>
        </w:rPr>
        <w:t>天（以入厂和出厂为准）。</w:t>
      </w:r>
    </w:p>
    <w:p>
      <w:pPr>
        <w:spacing w:line="360" w:lineRule="auto"/>
        <w:ind w:firstLine="482" w:firstLineChars="201"/>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第三条：技术标准</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sz w:val="24"/>
          <w:szCs w:val="24"/>
        </w:rPr>
        <w:t>按《SS3B型机车段修规程》（铁总运[2014]191号）和本合同执行，</w:t>
      </w:r>
      <w:r>
        <w:rPr>
          <w:rFonts w:hint="eastAsia" w:ascii="宋体" w:hAnsi="宋体" w:cs="宋体"/>
          <w:color w:val="000000" w:themeColor="text1"/>
          <w:sz w:val="24"/>
          <w:szCs w:val="24"/>
          <w14:textFill>
            <w14:solidFill>
              <w14:schemeClr w14:val="tx1"/>
            </w14:solidFill>
          </w14:textFill>
        </w:rPr>
        <w:t>两者相互补充。</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第四条：乙方不允许委托第三方完成修理项目的主要工作。</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第五条：验收标准</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甲乙双方委托</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s="宋体"/>
          <w:color w:val="000000" w:themeColor="text1"/>
          <w:sz w:val="24"/>
          <w:szCs w:val="24"/>
          <w:u w:val="none"/>
          <w:lang w:eastAsia="zh-CN"/>
          <w14:textFill>
            <w14:solidFill>
              <w14:schemeClr w14:val="tx1"/>
            </w14:solidFill>
          </w14:textFill>
        </w:rPr>
        <w:t>监造处（或</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验收室</w:t>
      </w:r>
      <w:r>
        <w:rPr>
          <w:rFonts w:hint="eastAsia" w:ascii="宋体" w:hAnsi="宋体" w:cs="宋体"/>
          <w:color w:val="000000" w:themeColor="text1"/>
          <w:sz w:val="24"/>
          <w:szCs w:val="24"/>
          <w:u w:val="none"/>
          <w:lang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对修竣机车进行验收。</w:t>
      </w:r>
      <w:r>
        <w:rPr>
          <w:rFonts w:hint="eastAsia" w:ascii="宋体" w:hAnsi="宋体" w:cs="宋体"/>
          <w:sz w:val="24"/>
          <w:szCs w:val="24"/>
        </w:rPr>
        <w:t>执行《SS3B型机车段修规程》（铁总运[2014]191号）、原铁道部《铁路机车验收规则》制定的标准。</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第六条：检修费用的结算方式及期限</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1.检修费用结算：甲方在收到机车中修竣工验收技术合格文件并验收合格后，机车</w:t>
      </w:r>
      <w:r>
        <w:rPr>
          <w:rFonts w:hint="eastAsia" w:ascii="宋体" w:hAnsi="宋体" w:cs="宋体"/>
          <w:color w:val="000000" w:themeColor="text1"/>
          <w:sz w:val="24"/>
          <w:szCs w:val="24"/>
          <w:lang w:val="en-US" w:eastAsia="zh-CN"/>
          <w14:textFill>
            <w14:solidFill>
              <w14:schemeClr w14:val="tx1"/>
            </w14:solidFill>
          </w14:textFill>
        </w:rPr>
        <w:t>回段</w:t>
      </w:r>
      <w:r>
        <w:rPr>
          <w:rFonts w:hint="eastAsia" w:ascii="宋体" w:hAnsi="宋体" w:cs="宋体"/>
          <w:color w:val="000000" w:themeColor="text1"/>
          <w:sz w:val="24"/>
          <w:szCs w:val="24"/>
          <w14:textFill>
            <w14:solidFill>
              <w14:schemeClr w14:val="tx1"/>
            </w14:solidFill>
          </w14:textFill>
        </w:rPr>
        <w:t>运用1个月后且无因承修方检修质量造成的机故、临修时，支付95%的检修费用；质保金5%待机车运用一个中修期满支付。</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2.乙方向甲方出据合同金额全额的增值税专用发票，甲方在收到乙方发票和验收合格报告后付款。</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3.甲方可以银行转账或以银行承兑汇票等方式付款。</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4.因未能及时提供发票造成的延误付款，乙方自行负责。</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第七条：质保期限：</w:t>
      </w:r>
    </w:p>
    <w:tbl>
      <w:tblPr>
        <w:tblStyle w:val="23"/>
        <w:tblW w:w="8905" w:type="dxa"/>
        <w:jc w:val="center"/>
        <w:tblInd w:w="-72" w:type="dxa"/>
        <w:tblLayout w:type="fixed"/>
        <w:tblCellMar>
          <w:top w:w="0" w:type="dxa"/>
          <w:left w:w="108" w:type="dxa"/>
          <w:bottom w:w="0" w:type="dxa"/>
          <w:right w:w="108" w:type="dxa"/>
        </w:tblCellMar>
      </w:tblPr>
      <w:tblGrid>
        <w:gridCol w:w="769"/>
        <w:gridCol w:w="5336"/>
        <w:gridCol w:w="1720"/>
        <w:gridCol w:w="1080"/>
      </w:tblGrid>
      <w:tr>
        <w:tblPrEx>
          <w:tblLayout w:type="fixed"/>
          <w:tblCellMar>
            <w:top w:w="0" w:type="dxa"/>
            <w:left w:w="108" w:type="dxa"/>
            <w:bottom w:w="0" w:type="dxa"/>
            <w:right w:w="108" w:type="dxa"/>
          </w:tblCellMar>
        </w:tblPrEx>
        <w:trPr>
          <w:trHeight w:val="319" w:hRule="atLeast"/>
          <w:jc w:val="center"/>
        </w:trPr>
        <w:tc>
          <w:tcPr>
            <w:tcW w:w="769"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5336" w:type="dxa"/>
            <w:tcBorders>
              <w:top w:val="single" w:color="auto" w:sz="8" w:space="0"/>
              <w:left w:val="nil"/>
              <w:bottom w:val="single" w:color="auto" w:sz="8" w:space="0"/>
              <w:right w:val="single" w:color="auto" w:sz="8" w:space="0"/>
            </w:tcBorders>
            <w:shd w:val="clear" w:color="auto" w:fill="auto"/>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保         修         内         容</w:t>
            </w:r>
          </w:p>
        </w:tc>
        <w:tc>
          <w:tcPr>
            <w:tcW w:w="1720" w:type="dxa"/>
            <w:tcBorders>
              <w:top w:val="single" w:color="auto" w:sz="8" w:space="0"/>
              <w:left w:val="nil"/>
              <w:bottom w:val="nil"/>
              <w:right w:val="single" w:color="auto" w:sz="8" w:space="0"/>
            </w:tcBorders>
            <w:shd w:val="clear" w:color="auto" w:fill="auto"/>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质保期</w:t>
            </w:r>
          </w:p>
        </w:tc>
        <w:tc>
          <w:tcPr>
            <w:tcW w:w="1080" w:type="dxa"/>
            <w:tcBorders>
              <w:top w:val="single" w:color="auto" w:sz="8" w:space="0"/>
              <w:left w:val="nil"/>
              <w:bottom w:val="single" w:color="auto" w:sz="8" w:space="0"/>
              <w:right w:val="single" w:color="auto" w:sz="8" w:space="0"/>
            </w:tcBorders>
            <w:shd w:val="clear" w:color="auto" w:fill="auto"/>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319" w:hRule="atLeast"/>
          <w:jc w:val="center"/>
        </w:trPr>
        <w:tc>
          <w:tcPr>
            <w:tcW w:w="769" w:type="dxa"/>
            <w:tcBorders>
              <w:top w:val="nil"/>
              <w:left w:val="single" w:color="auto" w:sz="8" w:space="0"/>
              <w:bottom w:val="single" w:color="auto" w:sz="8" w:space="0"/>
              <w:right w:val="single" w:color="auto" w:sz="8" w:space="0"/>
            </w:tcBorders>
            <w:shd w:val="clear" w:color="auto" w:fill="auto"/>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5336" w:type="dxa"/>
            <w:tcBorders>
              <w:top w:val="nil"/>
              <w:left w:val="nil"/>
              <w:bottom w:val="single" w:color="auto" w:sz="8" w:space="0"/>
              <w:right w:val="nil"/>
            </w:tcBorders>
            <w:shd w:val="clear" w:color="auto" w:fill="auto"/>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平波电抗器绕组不短路接地烧损</w:t>
            </w:r>
          </w:p>
        </w:tc>
        <w:tc>
          <w:tcPr>
            <w:tcW w:w="1720" w:type="dxa"/>
            <w:vMerge w:val="restart"/>
            <w:tcBorders>
              <w:top w:val="single" w:color="auto" w:sz="4" w:space="0"/>
              <w:left w:val="single" w:color="auto" w:sz="4" w:space="0"/>
              <w:right w:val="single" w:color="auto" w:sz="4" w:space="0"/>
            </w:tcBorders>
            <w:shd w:val="clear" w:color="auto" w:fill="auto"/>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一个中修期或50万公里</w:t>
            </w:r>
          </w:p>
        </w:tc>
        <w:tc>
          <w:tcPr>
            <w:tcW w:w="1080" w:type="dxa"/>
            <w:vMerge w:val="restart"/>
            <w:tcBorders>
              <w:top w:val="nil"/>
              <w:left w:val="nil"/>
              <w:bottom w:val="single" w:color="000000" w:sz="8" w:space="0"/>
              <w:right w:val="single" w:color="auto" w:sz="8" w:space="0"/>
            </w:tcBorders>
            <w:shd w:val="clear" w:color="auto" w:fill="auto"/>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正常运用情况下</w:t>
            </w:r>
          </w:p>
        </w:tc>
      </w:tr>
      <w:tr>
        <w:tblPrEx>
          <w:tblLayout w:type="fixed"/>
          <w:tblCellMar>
            <w:top w:w="0" w:type="dxa"/>
            <w:left w:w="108" w:type="dxa"/>
            <w:bottom w:w="0" w:type="dxa"/>
            <w:right w:w="108" w:type="dxa"/>
          </w:tblCellMar>
        </w:tblPrEx>
        <w:trPr>
          <w:trHeight w:val="319" w:hRule="atLeast"/>
          <w:jc w:val="center"/>
        </w:trPr>
        <w:tc>
          <w:tcPr>
            <w:tcW w:w="769" w:type="dxa"/>
            <w:tcBorders>
              <w:top w:val="nil"/>
              <w:left w:val="single" w:color="auto" w:sz="8" w:space="0"/>
              <w:bottom w:val="single" w:color="auto" w:sz="8" w:space="0"/>
              <w:right w:val="single" w:color="auto" w:sz="8" w:space="0"/>
            </w:tcBorders>
            <w:shd w:val="clear" w:color="auto" w:fill="auto"/>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5336" w:type="dxa"/>
            <w:tcBorders>
              <w:top w:val="nil"/>
              <w:left w:val="nil"/>
              <w:bottom w:val="single" w:color="auto" w:sz="8" w:space="0"/>
              <w:right w:val="nil"/>
            </w:tcBorders>
            <w:shd w:val="clear" w:color="auto" w:fill="auto"/>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车轴、轮芯无裂纹</w:t>
            </w:r>
          </w:p>
        </w:tc>
        <w:tc>
          <w:tcPr>
            <w:tcW w:w="1720" w:type="dxa"/>
            <w:vMerge w:val="continue"/>
            <w:tcBorders>
              <w:left w:val="single" w:color="auto" w:sz="4" w:space="0"/>
              <w:right w:val="single" w:color="auto" w:sz="4"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c>
          <w:tcPr>
            <w:tcW w:w="1080" w:type="dxa"/>
            <w:vMerge w:val="continue"/>
            <w:tcBorders>
              <w:top w:val="nil"/>
              <w:left w:val="nil"/>
              <w:bottom w:val="single" w:color="000000"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9" w:type="dxa"/>
            <w:tcBorders>
              <w:top w:val="nil"/>
              <w:left w:val="single" w:color="auto" w:sz="8" w:space="0"/>
              <w:bottom w:val="single" w:color="auto" w:sz="8" w:space="0"/>
              <w:right w:val="single" w:color="auto" w:sz="8" w:space="0"/>
            </w:tcBorders>
            <w:shd w:val="clear" w:color="auto" w:fill="auto"/>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5336" w:type="dxa"/>
            <w:tcBorders>
              <w:top w:val="nil"/>
              <w:left w:val="nil"/>
              <w:bottom w:val="single" w:color="auto" w:sz="8" w:space="0"/>
              <w:right w:val="nil"/>
            </w:tcBorders>
            <w:shd w:val="clear" w:color="auto" w:fill="auto"/>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牵引变压器不发生故障</w:t>
            </w:r>
          </w:p>
        </w:tc>
        <w:tc>
          <w:tcPr>
            <w:tcW w:w="1720" w:type="dxa"/>
            <w:vMerge w:val="continue"/>
            <w:tcBorders>
              <w:left w:val="single" w:color="auto" w:sz="4" w:space="0"/>
              <w:right w:val="single" w:color="auto" w:sz="4"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c>
          <w:tcPr>
            <w:tcW w:w="1080" w:type="dxa"/>
            <w:vMerge w:val="continue"/>
            <w:tcBorders>
              <w:top w:val="nil"/>
              <w:left w:val="nil"/>
              <w:bottom w:val="single" w:color="000000"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9" w:type="dxa"/>
            <w:tcBorders>
              <w:top w:val="nil"/>
              <w:left w:val="single" w:color="auto" w:sz="8" w:space="0"/>
              <w:bottom w:val="single" w:color="auto" w:sz="8" w:space="0"/>
              <w:right w:val="single" w:color="auto" w:sz="8" w:space="0"/>
            </w:tcBorders>
            <w:shd w:val="clear" w:color="auto" w:fill="auto"/>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5336" w:type="dxa"/>
            <w:tcBorders>
              <w:top w:val="nil"/>
              <w:left w:val="nil"/>
              <w:bottom w:val="single" w:color="auto" w:sz="8" w:space="0"/>
              <w:right w:val="nil"/>
            </w:tcBorders>
            <w:shd w:val="clear" w:color="auto" w:fill="auto"/>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转向架构架不发生裂纹</w:t>
            </w:r>
          </w:p>
        </w:tc>
        <w:tc>
          <w:tcPr>
            <w:tcW w:w="1720" w:type="dxa"/>
            <w:vMerge w:val="continue"/>
            <w:tcBorders>
              <w:left w:val="single" w:color="auto" w:sz="4" w:space="0"/>
              <w:right w:val="single" w:color="auto" w:sz="4"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c>
          <w:tcPr>
            <w:tcW w:w="1080" w:type="dxa"/>
            <w:vMerge w:val="continue"/>
            <w:tcBorders>
              <w:top w:val="nil"/>
              <w:left w:val="nil"/>
              <w:bottom w:val="single" w:color="000000"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9" w:type="dxa"/>
            <w:tcBorders>
              <w:top w:val="nil"/>
              <w:left w:val="single" w:color="auto" w:sz="8" w:space="0"/>
              <w:bottom w:val="single" w:color="auto" w:sz="8" w:space="0"/>
              <w:right w:val="single" w:color="auto" w:sz="8" w:space="0"/>
            </w:tcBorders>
            <w:shd w:val="clear" w:color="auto" w:fill="auto"/>
            <w:vAlign w:val="center"/>
          </w:tcPr>
          <w:p>
            <w:pPr>
              <w:spacing w:line="36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5</w:t>
            </w:r>
          </w:p>
        </w:tc>
        <w:tc>
          <w:tcPr>
            <w:tcW w:w="5336" w:type="dxa"/>
            <w:tcBorders>
              <w:top w:val="nil"/>
              <w:left w:val="nil"/>
              <w:bottom w:val="single" w:color="auto" w:sz="8" w:space="0"/>
              <w:right w:val="nil"/>
            </w:tcBorders>
            <w:shd w:val="clear" w:color="auto" w:fill="auto"/>
            <w:vAlign w:val="center"/>
          </w:tcPr>
          <w:p>
            <w:pPr>
              <w:spacing w:line="360" w:lineRule="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牵引齿轮不松弛、断裂</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auto"/>
                <w:sz w:val="24"/>
                <w:szCs w:val="24"/>
                <w:lang w:eastAsia="zh-CN"/>
              </w:rPr>
              <w:t>点蚀</w:t>
            </w:r>
          </w:p>
        </w:tc>
        <w:tc>
          <w:tcPr>
            <w:tcW w:w="1720" w:type="dxa"/>
            <w:vMerge w:val="continue"/>
            <w:tcBorders>
              <w:left w:val="single" w:color="auto" w:sz="4" w:space="0"/>
              <w:bottom w:val="single" w:color="000000" w:sz="4" w:space="0"/>
              <w:right w:val="single" w:color="auto" w:sz="4"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c>
          <w:tcPr>
            <w:tcW w:w="1080" w:type="dxa"/>
            <w:vMerge w:val="continue"/>
            <w:tcBorders>
              <w:top w:val="nil"/>
              <w:left w:val="nil"/>
              <w:bottom w:val="single" w:color="000000"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9" w:type="dxa"/>
            <w:tcBorders>
              <w:top w:val="nil"/>
              <w:left w:val="single" w:color="auto" w:sz="8" w:space="0"/>
              <w:bottom w:val="single" w:color="auto" w:sz="8" w:space="0"/>
              <w:right w:val="single" w:color="auto" w:sz="8" w:space="0"/>
            </w:tcBorders>
            <w:shd w:val="clear" w:color="auto" w:fill="auto"/>
            <w:vAlign w:val="center"/>
          </w:tcPr>
          <w:p>
            <w:pPr>
              <w:spacing w:line="36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6</w:t>
            </w:r>
          </w:p>
        </w:tc>
        <w:tc>
          <w:tcPr>
            <w:tcW w:w="5336" w:type="dxa"/>
            <w:tcBorders>
              <w:top w:val="nil"/>
              <w:left w:val="nil"/>
              <w:bottom w:val="single" w:color="auto" w:sz="8" w:space="0"/>
              <w:right w:val="single" w:color="auto" w:sz="8" w:space="0"/>
            </w:tcBorders>
            <w:shd w:val="clear" w:color="auto" w:fill="auto"/>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抱轴瓦不发生故障</w:t>
            </w:r>
          </w:p>
        </w:tc>
        <w:tc>
          <w:tcPr>
            <w:tcW w:w="1720" w:type="dxa"/>
            <w:vMerge w:val="restart"/>
            <w:tcBorders>
              <w:top w:val="nil"/>
              <w:left w:val="single" w:color="auto" w:sz="8" w:space="0"/>
              <w:right w:val="single" w:color="auto" w:sz="8" w:space="0"/>
            </w:tcBorders>
            <w:shd w:val="clear" w:color="auto" w:fill="auto"/>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两年内或25万公里</w:t>
            </w:r>
          </w:p>
        </w:tc>
        <w:tc>
          <w:tcPr>
            <w:tcW w:w="1080" w:type="dxa"/>
            <w:vMerge w:val="continue"/>
            <w:tcBorders>
              <w:top w:val="nil"/>
              <w:left w:val="nil"/>
              <w:bottom w:val="single" w:color="000000"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9" w:type="dxa"/>
            <w:tcBorders>
              <w:top w:val="nil"/>
              <w:left w:val="single" w:color="auto" w:sz="8" w:space="0"/>
              <w:bottom w:val="single" w:color="auto" w:sz="8" w:space="0"/>
              <w:right w:val="single" w:color="auto" w:sz="8" w:space="0"/>
            </w:tcBorders>
            <w:shd w:val="clear" w:color="auto" w:fill="auto"/>
            <w:vAlign w:val="center"/>
          </w:tcPr>
          <w:p>
            <w:pPr>
              <w:spacing w:line="36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p>
        </w:tc>
        <w:tc>
          <w:tcPr>
            <w:tcW w:w="5336" w:type="dxa"/>
            <w:tcBorders>
              <w:top w:val="nil"/>
              <w:left w:val="nil"/>
              <w:bottom w:val="single" w:color="auto" w:sz="8" w:space="0"/>
              <w:right w:val="single" w:color="auto" w:sz="8" w:space="0"/>
            </w:tcBorders>
            <w:shd w:val="clear" w:color="auto" w:fill="auto"/>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牵引电机不发生故障</w:t>
            </w:r>
          </w:p>
        </w:tc>
        <w:tc>
          <w:tcPr>
            <w:tcW w:w="1720" w:type="dxa"/>
            <w:vMerge w:val="continue"/>
            <w:tcBorders>
              <w:left w:val="single" w:color="auto" w:sz="8" w:space="0"/>
              <w:right w:val="single" w:color="auto" w:sz="8" w:space="0"/>
            </w:tcBorders>
            <w:shd w:val="clear" w:color="auto" w:fill="auto"/>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c>
          <w:tcPr>
            <w:tcW w:w="1080" w:type="dxa"/>
            <w:vMerge w:val="continue"/>
            <w:tcBorders>
              <w:top w:val="nil"/>
              <w:left w:val="nil"/>
              <w:bottom w:val="single" w:color="000000"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9" w:type="dxa"/>
            <w:tcBorders>
              <w:top w:val="nil"/>
              <w:left w:val="single" w:color="auto" w:sz="8" w:space="0"/>
              <w:bottom w:val="single" w:color="auto" w:sz="8" w:space="0"/>
              <w:right w:val="single" w:color="auto" w:sz="8" w:space="0"/>
            </w:tcBorders>
            <w:shd w:val="clear" w:color="auto" w:fill="auto"/>
            <w:vAlign w:val="center"/>
          </w:tcPr>
          <w:p>
            <w:pPr>
              <w:spacing w:line="36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8</w:t>
            </w:r>
          </w:p>
        </w:tc>
        <w:tc>
          <w:tcPr>
            <w:tcW w:w="5336" w:type="dxa"/>
            <w:tcBorders>
              <w:top w:val="nil"/>
              <w:left w:val="nil"/>
              <w:bottom w:val="single" w:color="auto" w:sz="8" w:space="0"/>
              <w:right w:val="single" w:color="auto" w:sz="8" w:space="0"/>
            </w:tcBorders>
            <w:shd w:val="clear" w:color="auto" w:fill="auto"/>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主断路器不发生故障</w:t>
            </w:r>
          </w:p>
        </w:tc>
        <w:tc>
          <w:tcPr>
            <w:tcW w:w="1720" w:type="dxa"/>
            <w:vMerge w:val="continue"/>
            <w:tcBorders>
              <w:left w:val="single" w:color="auto" w:sz="8" w:space="0"/>
              <w:right w:val="single" w:color="auto" w:sz="8" w:space="0"/>
            </w:tcBorders>
            <w:shd w:val="clear" w:color="auto" w:fill="auto"/>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c>
          <w:tcPr>
            <w:tcW w:w="1080" w:type="dxa"/>
            <w:vMerge w:val="continue"/>
            <w:tcBorders>
              <w:top w:val="nil"/>
              <w:left w:val="nil"/>
              <w:bottom w:val="single" w:color="000000"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9" w:type="dxa"/>
            <w:tcBorders>
              <w:top w:val="nil"/>
              <w:left w:val="single" w:color="auto" w:sz="8" w:space="0"/>
              <w:bottom w:val="single" w:color="auto" w:sz="8" w:space="0"/>
              <w:right w:val="single" w:color="auto" w:sz="8" w:space="0"/>
            </w:tcBorders>
            <w:shd w:val="clear" w:color="auto" w:fill="auto"/>
            <w:vAlign w:val="center"/>
          </w:tcPr>
          <w:p>
            <w:pPr>
              <w:spacing w:line="36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9</w:t>
            </w:r>
          </w:p>
        </w:tc>
        <w:tc>
          <w:tcPr>
            <w:tcW w:w="5336" w:type="dxa"/>
            <w:tcBorders>
              <w:top w:val="nil"/>
              <w:left w:val="nil"/>
              <w:bottom w:val="single" w:color="auto" w:sz="8" w:space="0"/>
              <w:right w:val="single" w:color="auto" w:sz="8" w:space="0"/>
            </w:tcBorders>
            <w:shd w:val="clear" w:color="auto" w:fill="auto"/>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齿轮箱无漏油、无裂纹</w:t>
            </w:r>
          </w:p>
        </w:tc>
        <w:tc>
          <w:tcPr>
            <w:tcW w:w="1720" w:type="dxa"/>
            <w:vMerge w:val="continue"/>
            <w:tcBorders>
              <w:left w:val="single" w:color="auto"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c>
          <w:tcPr>
            <w:tcW w:w="1080" w:type="dxa"/>
            <w:vMerge w:val="continue"/>
            <w:tcBorders>
              <w:top w:val="nil"/>
              <w:left w:val="nil"/>
              <w:bottom w:val="single" w:color="000000"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9" w:type="dxa"/>
            <w:tcBorders>
              <w:top w:val="nil"/>
              <w:left w:val="single" w:color="auto" w:sz="8" w:space="0"/>
              <w:bottom w:val="single" w:color="auto" w:sz="8" w:space="0"/>
              <w:right w:val="single" w:color="auto" w:sz="8" w:space="0"/>
            </w:tcBorders>
            <w:shd w:val="clear" w:color="auto" w:fill="auto"/>
            <w:vAlign w:val="center"/>
          </w:tcPr>
          <w:p>
            <w:pPr>
              <w:spacing w:line="360"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10</w:t>
            </w:r>
          </w:p>
        </w:tc>
        <w:tc>
          <w:tcPr>
            <w:tcW w:w="5336" w:type="dxa"/>
            <w:tcBorders>
              <w:top w:val="nil"/>
              <w:left w:val="nil"/>
              <w:bottom w:val="single" w:color="auto" w:sz="8" w:space="0"/>
              <w:right w:val="single" w:color="auto" w:sz="8" w:space="0"/>
            </w:tcBorders>
            <w:shd w:val="clear" w:color="auto" w:fill="auto"/>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走行部弹簧无断裂旧痕</w:t>
            </w:r>
          </w:p>
        </w:tc>
        <w:tc>
          <w:tcPr>
            <w:tcW w:w="1720" w:type="dxa"/>
            <w:vMerge w:val="continue"/>
            <w:tcBorders>
              <w:left w:val="single" w:color="auto"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c>
          <w:tcPr>
            <w:tcW w:w="1080" w:type="dxa"/>
            <w:vMerge w:val="continue"/>
            <w:tcBorders>
              <w:top w:val="nil"/>
              <w:left w:val="nil"/>
              <w:bottom w:val="single" w:color="000000"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9" w:type="dxa"/>
            <w:tcBorders>
              <w:top w:val="nil"/>
              <w:left w:val="single" w:color="auto" w:sz="8" w:space="0"/>
              <w:bottom w:val="single" w:color="auto" w:sz="8" w:space="0"/>
              <w:right w:val="single" w:color="auto" w:sz="8" w:space="0"/>
            </w:tcBorders>
            <w:shd w:val="clear" w:color="auto" w:fill="auto"/>
            <w:vAlign w:val="center"/>
          </w:tcPr>
          <w:p>
            <w:pPr>
              <w:spacing w:line="36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1</w:t>
            </w:r>
          </w:p>
        </w:tc>
        <w:tc>
          <w:tcPr>
            <w:tcW w:w="5336" w:type="dxa"/>
            <w:tcBorders>
              <w:top w:val="nil"/>
              <w:left w:val="nil"/>
              <w:bottom w:val="single" w:color="auto" w:sz="8" w:space="0"/>
              <w:right w:val="single" w:color="auto" w:sz="8" w:space="0"/>
            </w:tcBorders>
            <w:shd w:val="clear" w:color="auto" w:fill="auto"/>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车钩、钩尾框、缓冲器及牵引装置不断裂</w:t>
            </w:r>
          </w:p>
        </w:tc>
        <w:tc>
          <w:tcPr>
            <w:tcW w:w="1720" w:type="dxa"/>
            <w:vMerge w:val="continue"/>
            <w:tcBorders>
              <w:left w:val="single" w:color="auto"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c>
          <w:tcPr>
            <w:tcW w:w="1080" w:type="dxa"/>
            <w:vMerge w:val="continue"/>
            <w:tcBorders>
              <w:top w:val="nil"/>
              <w:left w:val="nil"/>
              <w:bottom w:val="single" w:color="000000"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806" w:hRule="atLeast"/>
          <w:jc w:val="center"/>
        </w:trPr>
        <w:tc>
          <w:tcPr>
            <w:tcW w:w="769" w:type="dxa"/>
            <w:tcBorders>
              <w:top w:val="nil"/>
              <w:left w:val="single" w:color="auto" w:sz="8" w:space="0"/>
              <w:bottom w:val="single" w:color="auto" w:sz="8" w:space="0"/>
              <w:right w:val="single" w:color="auto" w:sz="8" w:space="0"/>
            </w:tcBorders>
            <w:shd w:val="clear" w:color="auto" w:fill="auto"/>
            <w:vAlign w:val="center"/>
          </w:tcPr>
          <w:p>
            <w:pPr>
              <w:spacing w:line="36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2</w:t>
            </w:r>
          </w:p>
        </w:tc>
        <w:tc>
          <w:tcPr>
            <w:tcW w:w="5336" w:type="dxa"/>
            <w:tcBorders>
              <w:top w:val="nil"/>
              <w:left w:val="nil"/>
              <w:bottom w:val="single" w:color="auto" w:sz="8" w:space="0"/>
              <w:right w:val="single" w:color="auto" w:sz="8" w:space="0"/>
            </w:tcBorders>
            <w:shd w:val="clear" w:color="auto" w:fill="auto"/>
            <w:vAlign w:val="center"/>
          </w:tcPr>
          <w:p>
            <w:pPr>
              <w:spacing w:line="24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悬挂装置支承橡胶件、各支杆、吊杆及其销子不裂损</w:t>
            </w:r>
          </w:p>
        </w:tc>
        <w:tc>
          <w:tcPr>
            <w:tcW w:w="1720" w:type="dxa"/>
            <w:vMerge w:val="continue"/>
            <w:tcBorders>
              <w:left w:val="single" w:color="auto"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c>
          <w:tcPr>
            <w:tcW w:w="1080" w:type="dxa"/>
            <w:vMerge w:val="continue"/>
            <w:tcBorders>
              <w:top w:val="nil"/>
              <w:left w:val="nil"/>
              <w:bottom w:val="single" w:color="000000"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9" w:type="dxa"/>
            <w:tcBorders>
              <w:top w:val="nil"/>
              <w:left w:val="single" w:color="auto" w:sz="8" w:space="0"/>
              <w:bottom w:val="single" w:color="auto" w:sz="8" w:space="0"/>
              <w:right w:val="single" w:color="auto" w:sz="8" w:space="0"/>
            </w:tcBorders>
            <w:shd w:val="clear" w:color="auto" w:fill="auto"/>
            <w:vAlign w:val="center"/>
          </w:tcPr>
          <w:p>
            <w:pPr>
              <w:spacing w:line="36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3</w:t>
            </w:r>
          </w:p>
        </w:tc>
        <w:tc>
          <w:tcPr>
            <w:tcW w:w="5336" w:type="dxa"/>
            <w:tcBorders>
              <w:top w:val="nil"/>
              <w:left w:val="nil"/>
              <w:bottom w:val="single" w:color="auto" w:sz="8" w:space="0"/>
              <w:right w:val="single" w:color="auto" w:sz="8" w:space="0"/>
            </w:tcBorders>
            <w:shd w:val="clear" w:color="auto" w:fill="auto"/>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中心支承装置及中心牵引销装置各零件不裂损</w:t>
            </w:r>
          </w:p>
        </w:tc>
        <w:tc>
          <w:tcPr>
            <w:tcW w:w="1720" w:type="dxa"/>
            <w:vMerge w:val="continue"/>
            <w:tcBorders>
              <w:left w:val="single" w:color="auto"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c>
          <w:tcPr>
            <w:tcW w:w="1080" w:type="dxa"/>
            <w:vMerge w:val="continue"/>
            <w:tcBorders>
              <w:top w:val="nil"/>
              <w:left w:val="nil"/>
              <w:bottom w:val="single" w:color="000000"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9" w:type="dxa"/>
            <w:tcBorders>
              <w:top w:val="nil"/>
              <w:left w:val="single" w:color="auto" w:sz="8" w:space="0"/>
              <w:bottom w:val="single" w:color="auto" w:sz="8" w:space="0"/>
              <w:right w:val="single" w:color="auto" w:sz="8" w:space="0"/>
            </w:tcBorders>
            <w:shd w:val="clear" w:color="auto" w:fill="auto"/>
            <w:vAlign w:val="center"/>
          </w:tcPr>
          <w:p>
            <w:pPr>
              <w:spacing w:line="36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4</w:t>
            </w:r>
          </w:p>
        </w:tc>
        <w:tc>
          <w:tcPr>
            <w:tcW w:w="5336" w:type="dxa"/>
            <w:tcBorders>
              <w:top w:val="nil"/>
              <w:left w:val="nil"/>
              <w:bottom w:val="single" w:color="auto" w:sz="8" w:space="0"/>
              <w:right w:val="single" w:color="auto" w:sz="8" w:space="0"/>
            </w:tcBorders>
            <w:shd w:val="clear" w:color="auto" w:fill="auto"/>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牵引装置的各牵引拉杆及橡胶件不裂损</w:t>
            </w:r>
          </w:p>
        </w:tc>
        <w:tc>
          <w:tcPr>
            <w:tcW w:w="1720" w:type="dxa"/>
            <w:vMerge w:val="continue"/>
            <w:tcBorders>
              <w:left w:val="single" w:color="auto"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c>
          <w:tcPr>
            <w:tcW w:w="1080" w:type="dxa"/>
            <w:vMerge w:val="continue"/>
            <w:tcBorders>
              <w:top w:val="nil"/>
              <w:left w:val="nil"/>
              <w:bottom w:val="single" w:color="000000"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9" w:type="dxa"/>
            <w:tcBorders>
              <w:top w:val="nil"/>
              <w:left w:val="single" w:color="auto" w:sz="8" w:space="0"/>
              <w:bottom w:val="single" w:color="auto" w:sz="8" w:space="0"/>
              <w:right w:val="single" w:color="auto" w:sz="8" w:space="0"/>
            </w:tcBorders>
            <w:shd w:val="clear" w:color="auto" w:fill="auto"/>
            <w:vAlign w:val="center"/>
          </w:tcPr>
          <w:p>
            <w:pPr>
              <w:spacing w:line="36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5</w:t>
            </w:r>
          </w:p>
        </w:tc>
        <w:tc>
          <w:tcPr>
            <w:tcW w:w="5336" w:type="dxa"/>
            <w:tcBorders>
              <w:top w:val="nil"/>
              <w:left w:val="nil"/>
              <w:bottom w:val="single" w:color="auto" w:sz="8" w:space="0"/>
              <w:right w:val="single" w:color="auto" w:sz="8" w:space="0"/>
            </w:tcBorders>
            <w:shd w:val="clear" w:color="auto" w:fill="auto"/>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受电弓无破损</w:t>
            </w:r>
          </w:p>
        </w:tc>
        <w:tc>
          <w:tcPr>
            <w:tcW w:w="1720" w:type="dxa"/>
            <w:vMerge w:val="continue"/>
            <w:tcBorders>
              <w:left w:val="single" w:color="auto"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c>
          <w:tcPr>
            <w:tcW w:w="1080" w:type="dxa"/>
            <w:vMerge w:val="continue"/>
            <w:tcBorders>
              <w:top w:val="nil"/>
              <w:left w:val="nil"/>
              <w:bottom w:val="single" w:color="000000"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9" w:type="dxa"/>
            <w:tcBorders>
              <w:top w:val="nil"/>
              <w:left w:val="single" w:color="auto" w:sz="8" w:space="0"/>
              <w:bottom w:val="single" w:color="auto" w:sz="8" w:space="0"/>
              <w:right w:val="single" w:color="auto" w:sz="8" w:space="0"/>
            </w:tcBorders>
            <w:shd w:val="clear" w:color="auto" w:fill="auto"/>
            <w:vAlign w:val="center"/>
          </w:tcPr>
          <w:p>
            <w:pPr>
              <w:spacing w:line="36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6</w:t>
            </w:r>
          </w:p>
        </w:tc>
        <w:tc>
          <w:tcPr>
            <w:tcW w:w="5336" w:type="dxa"/>
            <w:tcBorders>
              <w:top w:val="nil"/>
              <w:left w:val="nil"/>
              <w:bottom w:val="single" w:color="auto" w:sz="8" w:space="0"/>
              <w:right w:val="single" w:color="auto" w:sz="8" w:space="0"/>
            </w:tcBorders>
            <w:shd w:val="clear" w:color="auto" w:fill="auto"/>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硅整流机组不发生元件击穿、烧损</w:t>
            </w:r>
          </w:p>
        </w:tc>
        <w:tc>
          <w:tcPr>
            <w:tcW w:w="1720" w:type="dxa"/>
            <w:vMerge w:val="continue"/>
            <w:tcBorders>
              <w:left w:val="single" w:color="auto"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c>
          <w:tcPr>
            <w:tcW w:w="1080" w:type="dxa"/>
            <w:vMerge w:val="continue"/>
            <w:tcBorders>
              <w:top w:val="nil"/>
              <w:left w:val="nil"/>
              <w:bottom w:val="single" w:color="000000"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9" w:type="dxa"/>
            <w:tcBorders>
              <w:top w:val="nil"/>
              <w:left w:val="single" w:color="auto" w:sz="8" w:space="0"/>
              <w:bottom w:val="single" w:color="auto" w:sz="8" w:space="0"/>
              <w:right w:val="single" w:color="auto" w:sz="8" w:space="0"/>
            </w:tcBorders>
            <w:shd w:val="clear" w:color="auto" w:fill="auto"/>
            <w:vAlign w:val="center"/>
          </w:tcPr>
          <w:p>
            <w:pPr>
              <w:spacing w:line="36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7</w:t>
            </w:r>
          </w:p>
        </w:tc>
        <w:tc>
          <w:tcPr>
            <w:tcW w:w="5336" w:type="dxa"/>
            <w:tcBorders>
              <w:top w:val="nil"/>
              <w:left w:val="nil"/>
              <w:bottom w:val="single" w:color="auto" w:sz="8" w:space="0"/>
              <w:right w:val="single" w:color="auto" w:sz="8" w:space="0"/>
            </w:tcBorders>
            <w:shd w:val="clear" w:color="auto" w:fill="auto"/>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轴箱不裂，轴承不剥离、烧损，内套不松动</w:t>
            </w:r>
          </w:p>
        </w:tc>
        <w:tc>
          <w:tcPr>
            <w:tcW w:w="1720" w:type="dxa"/>
            <w:vMerge w:val="continue"/>
            <w:tcBorders>
              <w:left w:val="single" w:color="auto"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c>
          <w:tcPr>
            <w:tcW w:w="1080" w:type="dxa"/>
            <w:vMerge w:val="continue"/>
            <w:tcBorders>
              <w:top w:val="nil"/>
              <w:left w:val="nil"/>
              <w:bottom w:val="single" w:color="000000"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9" w:type="dxa"/>
            <w:tcBorders>
              <w:top w:val="nil"/>
              <w:left w:val="single" w:color="auto" w:sz="8" w:space="0"/>
              <w:bottom w:val="single" w:color="auto" w:sz="8" w:space="0"/>
              <w:right w:val="single" w:color="auto" w:sz="8" w:space="0"/>
            </w:tcBorders>
            <w:shd w:val="clear" w:color="auto" w:fill="auto"/>
            <w:vAlign w:val="center"/>
          </w:tcPr>
          <w:p>
            <w:pPr>
              <w:spacing w:line="36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8</w:t>
            </w:r>
          </w:p>
        </w:tc>
        <w:tc>
          <w:tcPr>
            <w:tcW w:w="5336" w:type="dxa"/>
            <w:tcBorders>
              <w:top w:val="nil"/>
              <w:left w:val="nil"/>
              <w:bottom w:val="single" w:color="auto" w:sz="8" w:space="0"/>
              <w:right w:val="single" w:color="auto" w:sz="8" w:space="0"/>
            </w:tcBorders>
            <w:shd w:val="clear" w:color="auto" w:fill="auto"/>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空压机不发生高温、机头报死、内部部件不良方面的故障</w:t>
            </w:r>
          </w:p>
        </w:tc>
        <w:tc>
          <w:tcPr>
            <w:tcW w:w="1720" w:type="dxa"/>
            <w:vMerge w:val="continue"/>
            <w:tcBorders>
              <w:left w:val="single" w:color="auto"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c>
          <w:tcPr>
            <w:tcW w:w="1080" w:type="dxa"/>
            <w:vMerge w:val="continue"/>
            <w:tcBorders>
              <w:top w:val="nil"/>
              <w:left w:val="nil"/>
              <w:bottom w:val="single" w:color="000000"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630" w:hRule="atLeast"/>
          <w:jc w:val="center"/>
        </w:trPr>
        <w:tc>
          <w:tcPr>
            <w:tcW w:w="769" w:type="dxa"/>
            <w:tcBorders>
              <w:top w:val="nil"/>
              <w:left w:val="single" w:color="auto" w:sz="8" w:space="0"/>
              <w:bottom w:val="single" w:color="auto" w:sz="8" w:space="0"/>
              <w:right w:val="single" w:color="auto" w:sz="8" w:space="0"/>
            </w:tcBorders>
            <w:shd w:val="clear" w:color="auto" w:fill="auto"/>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w:t>
            </w:r>
          </w:p>
        </w:tc>
        <w:tc>
          <w:tcPr>
            <w:tcW w:w="5336" w:type="dxa"/>
            <w:tcBorders>
              <w:top w:val="nil"/>
              <w:left w:val="nil"/>
              <w:bottom w:val="single" w:color="auto" w:sz="8" w:space="0"/>
              <w:right w:val="single" w:color="auto" w:sz="8" w:space="0"/>
            </w:tcBorders>
            <w:shd w:val="clear" w:color="auto" w:fill="auto"/>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劈相机、牵引通风机、空压机、制动风机、电机轴不断，绕组不短路，轴承不烧损</w:t>
            </w:r>
          </w:p>
        </w:tc>
        <w:tc>
          <w:tcPr>
            <w:tcW w:w="1720" w:type="dxa"/>
            <w:vMerge w:val="continue"/>
            <w:tcBorders>
              <w:left w:val="single" w:color="auto"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c>
          <w:tcPr>
            <w:tcW w:w="1080" w:type="dxa"/>
            <w:vMerge w:val="continue"/>
            <w:tcBorders>
              <w:top w:val="nil"/>
              <w:left w:val="nil"/>
              <w:bottom w:val="single" w:color="000000"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9" w:type="dxa"/>
            <w:tcBorders>
              <w:top w:val="nil"/>
              <w:left w:val="single" w:color="auto" w:sz="8" w:space="0"/>
              <w:bottom w:val="single" w:color="auto" w:sz="8" w:space="0"/>
              <w:right w:val="single" w:color="auto" w:sz="8" w:space="0"/>
            </w:tcBorders>
            <w:shd w:val="clear" w:color="auto" w:fill="auto"/>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w:t>
            </w:r>
          </w:p>
        </w:tc>
        <w:tc>
          <w:tcPr>
            <w:tcW w:w="5336" w:type="dxa"/>
            <w:tcBorders>
              <w:top w:val="nil"/>
              <w:left w:val="nil"/>
              <w:bottom w:val="single" w:color="auto" w:sz="8" w:space="0"/>
              <w:right w:val="single" w:color="auto" w:sz="8" w:space="0"/>
            </w:tcBorders>
            <w:shd w:val="clear" w:color="auto" w:fill="auto"/>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牵引变压器油路、散热器不漏</w:t>
            </w:r>
          </w:p>
        </w:tc>
        <w:tc>
          <w:tcPr>
            <w:tcW w:w="1720" w:type="dxa"/>
            <w:vMerge w:val="continue"/>
            <w:tcBorders>
              <w:left w:val="single" w:color="auto"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c>
          <w:tcPr>
            <w:tcW w:w="1080" w:type="dxa"/>
            <w:vMerge w:val="continue"/>
            <w:tcBorders>
              <w:top w:val="nil"/>
              <w:left w:val="nil"/>
              <w:bottom w:val="single" w:color="000000"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9" w:type="dxa"/>
            <w:tcBorders>
              <w:top w:val="nil"/>
              <w:left w:val="single" w:color="auto" w:sz="8" w:space="0"/>
              <w:bottom w:val="single" w:color="auto" w:sz="8" w:space="0"/>
              <w:right w:val="single" w:color="auto" w:sz="8" w:space="0"/>
            </w:tcBorders>
            <w:shd w:val="clear" w:color="auto" w:fill="auto"/>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w:t>
            </w:r>
          </w:p>
        </w:tc>
        <w:tc>
          <w:tcPr>
            <w:tcW w:w="5336" w:type="dxa"/>
            <w:tcBorders>
              <w:top w:val="nil"/>
              <w:left w:val="nil"/>
              <w:bottom w:val="single" w:color="auto" w:sz="8" w:space="0"/>
              <w:right w:val="single" w:color="auto" w:sz="8" w:space="0"/>
            </w:tcBorders>
            <w:shd w:val="clear" w:color="auto" w:fill="auto"/>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电阻制动柜的电阻带不得短路、接地、烧损</w:t>
            </w:r>
          </w:p>
        </w:tc>
        <w:tc>
          <w:tcPr>
            <w:tcW w:w="1720" w:type="dxa"/>
            <w:vMerge w:val="continue"/>
            <w:tcBorders>
              <w:left w:val="single" w:color="auto"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c>
          <w:tcPr>
            <w:tcW w:w="1080" w:type="dxa"/>
            <w:vMerge w:val="continue"/>
            <w:tcBorders>
              <w:top w:val="nil"/>
              <w:left w:val="nil"/>
              <w:bottom w:val="single" w:color="000000"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9" w:type="dxa"/>
            <w:tcBorders>
              <w:top w:val="nil"/>
              <w:left w:val="single" w:color="auto" w:sz="8" w:space="0"/>
              <w:bottom w:val="single" w:color="auto" w:sz="8" w:space="0"/>
              <w:right w:val="single" w:color="auto" w:sz="8" w:space="0"/>
            </w:tcBorders>
            <w:shd w:val="clear" w:color="auto" w:fill="auto"/>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w:t>
            </w:r>
          </w:p>
        </w:tc>
        <w:tc>
          <w:tcPr>
            <w:tcW w:w="5336" w:type="dxa"/>
            <w:tcBorders>
              <w:top w:val="nil"/>
              <w:left w:val="nil"/>
              <w:bottom w:val="single" w:color="auto" w:sz="8" w:space="0"/>
              <w:right w:val="single" w:color="auto" w:sz="8" w:space="0"/>
            </w:tcBorders>
            <w:shd w:val="clear" w:color="auto" w:fill="auto"/>
            <w:vAlign w:val="center"/>
          </w:tcPr>
          <w:p>
            <w:pPr>
              <w:spacing w:line="24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基础制动装置各拉杆、杠杆、丝杆、弹簧不裂损、折损</w:t>
            </w:r>
          </w:p>
        </w:tc>
        <w:tc>
          <w:tcPr>
            <w:tcW w:w="1720" w:type="dxa"/>
            <w:vMerge w:val="continue"/>
            <w:tcBorders>
              <w:left w:val="single" w:color="auto" w:sz="8" w:space="0"/>
              <w:bottom w:val="single" w:color="000000"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c>
          <w:tcPr>
            <w:tcW w:w="1080" w:type="dxa"/>
            <w:vMerge w:val="continue"/>
            <w:tcBorders>
              <w:top w:val="nil"/>
              <w:left w:val="nil"/>
              <w:bottom w:val="single" w:color="000000"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525" w:hRule="atLeast"/>
          <w:jc w:val="center"/>
        </w:trPr>
        <w:tc>
          <w:tcPr>
            <w:tcW w:w="769" w:type="dxa"/>
            <w:tcBorders>
              <w:top w:val="nil"/>
              <w:left w:val="single" w:color="auto" w:sz="8" w:space="0"/>
              <w:bottom w:val="single" w:color="auto" w:sz="8" w:space="0"/>
              <w:right w:val="single" w:color="auto" w:sz="8" w:space="0"/>
            </w:tcBorders>
            <w:shd w:val="clear" w:color="auto" w:fill="auto"/>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w:t>
            </w:r>
          </w:p>
        </w:tc>
        <w:tc>
          <w:tcPr>
            <w:tcW w:w="5336" w:type="dxa"/>
            <w:tcBorders>
              <w:top w:val="nil"/>
              <w:left w:val="nil"/>
              <w:bottom w:val="single" w:color="auto" w:sz="8" w:space="0"/>
              <w:right w:val="single" w:color="auto" w:sz="8" w:space="0"/>
            </w:tcBorders>
            <w:shd w:val="clear" w:color="auto" w:fill="auto"/>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上述规定以外的项目</w:t>
            </w:r>
          </w:p>
        </w:tc>
        <w:tc>
          <w:tcPr>
            <w:tcW w:w="1720" w:type="dxa"/>
            <w:tcBorders>
              <w:top w:val="nil"/>
              <w:left w:val="nil"/>
              <w:bottom w:val="single" w:color="auto" w:sz="8" w:space="0"/>
              <w:right w:val="single" w:color="auto" w:sz="8" w:space="0"/>
            </w:tcBorders>
            <w:shd w:val="clear" w:color="auto" w:fill="auto"/>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15个月内或15万公里</w:t>
            </w:r>
          </w:p>
        </w:tc>
        <w:tc>
          <w:tcPr>
            <w:tcW w:w="1080" w:type="dxa"/>
            <w:vMerge w:val="continue"/>
            <w:tcBorders>
              <w:top w:val="nil"/>
              <w:left w:val="nil"/>
              <w:bottom w:val="single" w:color="000000" w:sz="8" w:space="0"/>
              <w:right w:val="single" w:color="auto" w:sz="8" w:space="0"/>
            </w:tcBorders>
            <w:vAlign w:val="center"/>
          </w:tcPr>
          <w:p>
            <w:pPr>
              <w:spacing w:line="360" w:lineRule="auto"/>
              <w:ind w:firstLine="482" w:firstLineChars="201"/>
              <w:rPr>
                <w:rFonts w:ascii="宋体" w:hAnsi="宋体" w:cs="宋体"/>
                <w:color w:val="000000" w:themeColor="text1"/>
                <w:sz w:val="24"/>
                <w:szCs w:val="24"/>
                <w14:textFill>
                  <w14:solidFill>
                    <w14:schemeClr w14:val="tx1"/>
                  </w14:solidFill>
                </w14:textFill>
              </w:rPr>
            </w:pPr>
          </w:p>
        </w:tc>
      </w:tr>
    </w:tbl>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第八条：本合同变更的条件</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履行期间。发生特殊情况时，如任何一方需变更本合同，要求变更的一方应及时书面通知对方。征得对方同意后，双方在书面通知发出二十日内签订书面变更协议，变更协议将成为本合同不可分割的部分。未经双方签署书面文件，任何一方无权变更本合同，否则由此造成对方的经济损失，由责任方承担。</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第九条：本合同解除的条件</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生不可抗力等因素无法完成本修程，双方通过友好协商决定如何执行合同。不可抗力事件或其影响终止或消除后，双方须恢复履行各自在本合同项下的各项义务。如不可抗力及其影响无法终止或消除时，双方可协商解除合同。</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第十条：违约责任</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任何一方违约不履行合同，另一方可提出终止或解除合同，违约方应承担合同价款10%的违约金。</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第十一条：合同争议的解决方式</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合同在履行过程中发生的争议，由双方当事人协商解决，协商不成的依法向甲方所在地法院起诉</w:t>
      </w:r>
      <w:r>
        <w:rPr>
          <w:rFonts w:hint="eastAsia" w:ascii="宋体" w:hAnsi="宋体" w:cs="宋体"/>
          <w:color w:val="000000" w:themeColor="text1"/>
          <w:sz w:val="24"/>
          <w:szCs w:val="24"/>
          <w:lang w:val="en-US" w:eastAsia="zh-CN"/>
          <w14:textFill>
            <w14:solidFill>
              <w14:schemeClr w14:val="tx1"/>
            </w14:solidFill>
          </w14:textFill>
        </w:rPr>
        <w:t>或仲裁委员会仲裁处理</w:t>
      </w:r>
      <w:r>
        <w:rPr>
          <w:rFonts w:hint="eastAsia" w:ascii="宋体" w:hAnsi="宋体" w:cs="宋体"/>
          <w:color w:val="000000" w:themeColor="text1"/>
          <w:sz w:val="24"/>
          <w:szCs w:val="24"/>
          <w14:textFill>
            <w14:solidFill>
              <w14:schemeClr w14:val="tx1"/>
            </w14:solidFill>
          </w14:textFill>
        </w:rPr>
        <w:t>。</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第十二条：其它约定事项</w:t>
      </w:r>
    </w:p>
    <w:p>
      <w:pPr>
        <w:numPr>
          <w:ilvl w:val="0"/>
          <w:numId w:val="2"/>
        </w:numPr>
        <w:spacing w:line="360" w:lineRule="auto"/>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机车中修实行现车修办法，不得随意更换机车配件。如有损坏确需更换时，需经甲方确认后方可更换。乙方更换部件须在履历簿上填写编号，并附《产品合格证》。更换后的机车主要部件纳入机车中修质保范围，发生质量问题时经双方确认属于乙方责任时，乙方须免费维修或更换，给甲方造成的经济损失，乙方须进行赔偿。</w:t>
      </w:r>
    </w:p>
    <w:p>
      <w:pPr>
        <w:numPr>
          <w:ilvl w:val="0"/>
          <w:numId w:val="2"/>
        </w:num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lang w:eastAsia="zh-CN"/>
        </w:rPr>
        <w:t>机车入厂手续由甲方办理，乙方负责机车返程手续办理，返程回送时间不超过</w:t>
      </w:r>
      <w:r>
        <w:rPr>
          <w:rFonts w:hint="eastAsia" w:ascii="宋体" w:hAnsi="宋体" w:cs="宋体"/>
          <w:color w:val="auto"/>
          <w:sz w:val="24"/>
          <w:szCs w:val="24"/>
          <w:lang w:val="en-US" w:eastAsia="zh-CN"/>
        </w:rPr>
        <w:t>8天，在厂检修及验收周期50天，每延时一日扣除3000元，不足一日按一日计算。</w:t>
      </w:r>
    </w:p>
    <w:p>
      <w:pPr>
        <w:numPr>
          <w:ilvl w:val="0"/>
          <w:numId w:val="2"/>
        </w:numPr>
        <w:spacing w:line="360" w:lineRule="auto"/>
        <w:ind w:left="0" w:leftChars="0"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机车到达承修方所在地后，乙方应</w:t>
      </w:r>
      <w:r>
        <w:rPr>
          <w:rFonts w:hint="eastAsia" w:ascii="宋体" w:hAnsi="宋体" w:cs="宋体"/>
          <w:color w:val="000000" w:themeColor="text1"/>
          <w:sz w:val="24"/>
          <w:szCs w:val="24"/>
          <w:lang w:val="en-US" w:eastAsia="zh-CN"/>
          <w14:textFill>
            <w14:solidFill>
              <w14:schemeClr w14:val="tx1"/>
            </w14:solidFill>
          </w14:textFill>
        </w:rPr>
        <w:t>优先</w:t>
      </w:r>
      <w:r>
        <w:rPr>
          <w:rFonts w:hint="eastAsia" w:ascii="宋体" w:hAnsi="宋体" w:cs="宋体"/>
          <w:color w:val="000000" w:themeColor="text1"/>
          <w:sz w:val="24"/>
          <w:szCs w:val="24"/>
          <w14:textFill>
            <w14:solidFill>
              <w14:schemeClr w14:val="tx1"/>
            </w14:solidFill>
          </w14:textFill>
        </w:rPr>
        <w:t>安排台位施修，不得拖延等待。甲方人员与乙方接车人员共同作好接车记录，并将机车履历薄及机车不良状态书等资料交乙方技术人员，机车修竣后乙方将填写完好的机车履历薄等技术资料交与甲方机车乘务员带回。</w:t>
      </w:r>
    </w:p>
    <w:p>
      <w:pPr>
        <w:numPr>
          <w:ilvl w:val="0"/>
          <w:numId w:val="2"/>
        </w:numPr>
        <w:spacing w:line="360" w:lineRule="auto"/>
        <w:ind w:left="0" w:leftChars="0" w:firstLine="480" w:firstLineChars="200"/>
        <w:rPr>
          <w:rFonts w:hint="eastAsia" w:ascii="宋体" w:hAnsi="宋体" w:cs="宋体"/>
          <w:color w:val="auto"/>
          <w:sz w:val="24"/>
          <w:szCs w:val="24"/>
        </w:rPr>
      </w:pPr>
      <w:r>
        <w:rPr>
          <w:rFonts w:hint="eastAsia" w:ascii="宋体" w:hAnsi="宋体" w:cs="宋体"/>
          <w:color w:val="auto"/>
          <w:sz w:val="24"/>
          <w:szCs w:val="24"/>
          <w:lang w:eastAsia="zh-CN"/>
        </w:rPr>
        <w:t>承修方负责机车主断路器、微机柜、</w:t>
      </w:r>
      <w:r>
        <w:rPr>
          <w:rFonts w:hint="eastAsia" w:ascii="宋体" w:hAnsi="宋体" w:cs="宋体"/>
          <w:color w:val="auto"/>
          <w:sz w:val="24"/>
          <w:szCs w:val="24"/>
          <w:lang w:val="en-US" w:eastAsia="zh-CN"/>
        </w:rPr>
        <w:t>LCU、CCU、微机显示屏、网络各连线维修，</w:t>
      </w:r>
      <w:r>
        <w:rPr>
          <w:rFonts w:hint="eastAsia" w:ascii="宋体" w:hAnsi="宋体" w:cs="宋体"/>
          <w:color w:val="000000" w:themeColor="text1"/>
          <w:sz w:val="24"/>
          <w:szCs w:val="24"/>
          <w14:textFill>
            <w14:solidFill>
              <w14:schemeClr w14:val="tx1"/>
            </w14:solidFill>
          </w14:textFill>
        </w:rPr>
        <w:t>并保证自动降弓装置状态良好</w:t>
      </w:r>
      <w:r>
        <w:rPr>
          <w:rFonts w:hint="eastAsia" w:ascii="宋体" w:hAnsi="宋体" w:cs="宋体"/>
          <w:color w:val="auto"/>
          <w:sz w:val="24"/>
          <w:szCs w:val="24"/>
          <w:lang w:val="en-US" w:eastAsia="zh-CN"/>
        </w:rPr>
        <w:t>；负责更换全车轮饼；负责轴箱轴承、牵引电机轴承、各辅机轴承更新。</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.超范围的修程，必须经甲方相关人员签字确认同意后方可另行计价。</w:t>
      </w:r>
    </w:p>
    <w:p>
      <w:pPr>
        <w:spacing w:line="360" w:lineRule="auto"/>
        <w:ind w:firstLine="482" w:firstLineChars="201"/>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.甲方有权到乙方检修现场进行质量、进度监督</w:t>
      </w:r>
      <w:r>
        <w:rPr>
          <w:rFonts w:hint="eastAsia" w:ascii="宋体" w:hAnsi="宋体" w:cs="宋体"/>
          <w:color w:val="000000" w:themeColor="text1"/>
          <w:sz w:val="24"/>
          <w:szCs w:val="24"/>
          <w:lang w:eastAsia="zh-CN"/>
          <w14:textFill>
            <w14:solidFill>
              <w14:schemeClr w14:val="tx1"/>
            </w14:solidFill>
          </w14:textFill>
        </w:rPr>
        <w:t>，乙方积极配合安排。</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t>.机车修竣后甲方在正常使用情况下，在质保期内出现与本修程有关的质量问题由乙方负责修理，且该故障部件总质保期按处理故障之日从新算起。</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t>.修竣机车在返回途中未到甲方机务管理中心前，乙方售后人员需提前到甲方机务管理中心，协助甲方机务管理中心对修竣机车进行零公里检查，并对零公里检查中存在问题进行处理，零公里检查乙方人员未按时到达，每延一日扣除</w:t>
      </w:r>
      <w:r>
        <w:rPr>
          <w:rFonts w:hint="eastAsia" w:ascii="宋体" w:hAnsi="宋体" w:cs="宋体"/>
          <w:sz w:val="24"/>
          <w:szCs w:val="24"/>
        </w:rPr>
        <w:t>1000</w:t>
      </w:r>
      <w:r>
        <w:rPr>
          <w:rFonts w:hint="eastAsia" w:ascii="宋体" w:hAnsi="宋体" w:cs="宋体"/>
          <w:color w:val="000000" w:themeColor="text1"/>
          <w:sz w:val="24"/>
          <w:szCs w:val="24"/>
          <w14:textFill>
            <w14:solidFill>
              <w14:schemeClr w14:val="tx1"/>
            </w14:solidFill>
          </w14:textFill>
        </w:rPr>
        <w:t>元；零公里检查整备后机车仍不能运用的，每延一日扣除</w:t>
      </w:r>
      <w:r>
        <w:rPr>
          <w:rFonts w:hint="eastAsia" w:ascii="宋体" w:hAnsi="宋体" w:cs="宋体"/>
          <w:sz w:val="24"/>
          <w:szCs w:val="24"/>
        </w:rPr>
        <w:t>2000</w:t>
      </w:r>
      <w:r>
        <w:rPr>
          <w:rFonts w:hint="eastAsia" w:ascii="宋体" w:hAnsi="宋体" w:cs="宋体"/>
          <w:color w:val="000000" w:themeColor="text1"/>
          <w:sz w:val="24"/>
          <w:szCs w:val="24"/>
          <w14:textFill>
            <w14:solidFill>
              <w14:schemeClr w14:val="tx1"/>
            </w14:solidFill>
          </w14:textFill>
        </w:rPr>
        <w:t>元。</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t>.质保期内，因乙方检修质量问题造成的临修，</w:t>
      </w:r>
      <w:r>
        <w:rPr>
          <w:rFonts w:hint="eastAsia" w:ascii="宋体" w:hAnsi="宋体" w:cs="宋体"/>
          <w:color w:val="000000" w:themeColor="text1"/>
          <w:sz w:val="24"/>
          <w:szCs w:val="24"/>
          <w:lang w:eastAsia="zh-CN"/>
          <w14:textFill>
            <w14:solidFill>
              <w14:schemeClr w14:val="tx1"/>
            </w14:solidFill>
          </w14:textFill>
        </w:rPr>
        <w:t>临修一次</w:t>
      </w:r>
      <w:r>
        <w:rPr>
          <w:rFonts w:hint="eastAsia" w:ascii="宋体" w:hAnsi="宋体" w:cs="宋体"/>
          <w:color w:val="000000" w:themeColor="text1"/>
          <w:sz w:val="24"/>
          <w:szCs w:val="24"/>
          <w14:textFill>
            <w14:solidFill>
              <w14:schemeClr w14:val="tx1"/>
            </w14:solidFill>
          </w14:textFill>
        </w:rPr>
        <w:t>扣除</w:t>
      </w:r>
      <w:r>
        <w:rPr>
          <w:rFonts w:hint="eastAsia" w:ascii="宋体" w:hAnsi="宋体" w:cs="宋体"/>
          <w:sz w:val="24"/>
          <w:szCs w:val="24"/>
        </w:rPr>
        <w:t>3000</w:t>
      </w:r>
      <w:r>
        <w:rPr>
          <w:rFonts w:hint="eastAsia" w:ascii="宋体" w:hAnsi="宋体" w:cs="宋体"/>
          <w:color w:val="000000" w:themeColor="text1"/>
          <w:sz w:val="24"/>
          <w:szCs w:val="24"/>
          <w14:textFill>
            <w14:solidFill>
              <w14:schemeClr w14:val="tx1"/>
            </w14:solidFill>
          </w14:textFill>
        </w:rPr>
        <w:t>元</w:t>
      </w:r>
      <w:r>
        <w:rPr>
          <w:rFonts w:hint="eastAsia" w:ascii="宋体" w:hAnsi="宋体" w:cs="宋体"/>
          <w:color w:val="000000" w:themeColor="text1"/>
          <w:sz w:val="24"/>
          <w:szCs w:val="24"/>
          <w:lang w:val="en-US" w:eastAsia="zh-CN"/>
          <w14:textFill>
            <w14:solidFill>
              <w14:schemeClr w14:val="tx1"/>
            </w14:solidFill>
          </w14:textFill>
        </w:rPr>
        <w:t>/次</w:t>
      </w:r>
      <w:r>
        <w:rPr>
          <w:rFonts w:hint="eastAsia" w:ascii="宋体" w:hAnsi="宋体" w:cs="宋体"/>
          <w:color w:val="000000" w:themeColor="text1"/>
          <w:sz w:val="24"/>
          <w:szCs w:val="24"/>
          <w14:textFill>
            <w14:solidFill>
              <w14:schemeClr w14:val="tx1"/>
            </w14:solidFill>
          </w14:textFill>
        </w:rPr>
        <w:t>。</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t>.质保期内，因乙方检修质量问题造成的机故，</w:t>
      </w:r>
      <w:r>
        <w:rPr>
          <w:rFonts w:hint="eastAsia" w:ascii="宋体" w:hAnsi="宋体" w:cs="宋体"/>
          <w:color w:val="000000" w:themeColor="text1"/>
          <w:sz w:val="24"/>
          <w:szCs w:val="24"/>
          <w:lang w:eastAsia="zh-CN"/>
          <w14:textFill>
            <w14:solidFill>
              <w14:schemeClr w14:val="tx1"/>
            </w14:solidFill>
          </w14:textFill>
        </w:rPr>
        <w:t>机故一次</w:t>
      </w:r>
      <w:r>
        <w:rPr>
          <w:rFonts w:hint="eastAsia" w:ascii="宋体" w:hAnsi="宋体" w:cs="宋体"/>
          <w:color w:val="000000" w:themeColor="text1"/>
          <w:sz w:val="24"/>
          <w:szCs w:val="24"/>
          <w14:textFill>
            <w14:solidFill>
              <w14:schemeClr w14:val="tx1"/>
            </w14:solidFill>
          </w14:textFill>
        </w:rPr>
        <w:t>扣除</w:t>
      </w:r>
      <w:r>
        <w:rPr>
          <w:rFonts w:hint="eastAsia" w:ascii="宋体" w:hAnsi="宋体" w:cs="宋体"/>
          <w:sz w:val="24"/>
          <w:szCs w:val="24"/>
        </w:rPr>
        <w:t>10000</w:t>
      </w:r>
      <w:r>
        <w:rPr>
          <w:rFonts w:hint="eastAsia" w:ascii="宋体" w:hAnsi="宋体" w:cs="宋体"/>
          <w:color w:val="000000" w:themeColor="text1"/>
          <w:sz w:val="24"/>
          <w:szCs w:val="24"/>
          <w14:textFill>
            <w14:solidFill>
              <w14:schemeClr w14:val="tx1"/>
            </w14:solidFill>
          </w14:textFill>
        </w:rPr>
        <w:t>元</w:t>
      </w:r>
      <w:r>
        <w:rPr>
          <w:rFonts w:hint="eastAsia" w:ascii="宋体" w:hAnsi="宋体" w:cs="宋体"/>
          <w:color w:val="000000" w:themeColor="text1"/>
          <w:sz w:val="24"/>
          <w:szCs w:val="24"/>
          <w:lang w:val="en-US" w:eastAsia="zh-CN"/>
          <w14:textFill>
            <w14:solidFill>
              <w14:schemeClr w14:val="tx1"/>
            </w14:solidFill>
          </w14:textFill>
        </w:rPr>
        <w:t>/次</w:t>
      </w:r>
      <w:r>
        <w:rPr>
          <w:rFonts w:hint="eastAsia" w:ascii="宋体" w:hAnsi="宋体" w:cs="宋体"/>
          <w:color w:val="000000" w:themeColor="text1"/>
          <w:sz w:val="24"/>
          <w:szCs w:val="24"/>
          <w14:textFill>
            <w14:solidFill>
              <w14:schemeClr w14:val="tx1"/>
            </w14:solidFill>
          </w14:textFill>
        </w:rPr>
        <w:t>。</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.因乙方原因造成的扣款，甲方从质保金中扣除，质保金不足从检修费用中扣除，另外不足一日按一日算。</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.遇甲方机车运用调整或紧张或走行公里（运用时间）未到检修周期等因素时，合同所涉及相应机车检修送修时间顺延或取消检修。</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.根据甲方运输生产计划，适时安排机车中修进度。</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.本合同未尽事宜经双方协商后签订补充合同。本合同的附件和补充合同均为本合同不可分割的组成部分，与本合同具有同等的法律效力。</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第十三条：</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本合同一式六份，双方各执三份。本合同自甲乙双方签字盖章之日起生效。</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甲   方：（章）              　　　　　乙   方：（章）</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单位：                           　　单位： </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注册地址：　　                       注册地址：　　　　　　　　　　　　</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邮    编：　          　　       　　邮    编：</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                     　　法定代表人：</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委托代理人：                   　　　委托代理人：</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    话：                           电    话：</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开户银行：                  　　 　　开户银行：</w:t>
      </w:r>
    </w:p>
    <w:p>
      <w:pPr>
        <w:spacing w:line="360" w:lineRule="auto"/>
        <w:ind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帐   号：                            帐   号：</w:t>
      </w:r>
    </w:p>
    <w:p>
      <w:pPr>
        <w:spacing w:line="360" w:lineRule="auto"/>
        <w:ind w:firstLine="482" w:firstLineChars="201"/>
        <w:rPr>
          <w:rFonts w:ascii="宋体" w:cs="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税　　号：                   　　　　税　号：</w:t>
      </w:r>
    </w:p>
    <w:p>
      <w:pPr>
        <w:outlineLvl w:val="0"/>
        <w:rPr>
          <w:rFonts w:ascii="宋体"/>
          <w:b/>
          <w:bCs/>
          <w:color w:val="000000" w:themeColor="text1"/>
          <w:kern w:val="44"/>
          <w:sz w:val="24"/>
          <w:szCs w:val="24"/>
          <w14:textFill>
            <w14:solidFill>
              <w14:schemeClr w14:val="tx1"/>
            </w14:solidFill>
          </w14:textFill>
        </w:rPr>
      </w:pPr>
      <w:r>
        <w:rPr>
          <w:rFonts w:ascii="宋体"/>
          <w:b/>
          <w:bCs/>
          <w:color w:val="000000" w:themeColor="text1"/>
          <w:kern w:val="44"/>
          <w:sz w:val="24"/>
          <w:szCs w:val="24"/>
          <w14:textFill>
            <w14:solidFill>
              <w14:schemeClr w14:val="tx1"/>
            </w14:solidFill>
          </w14:textFill>
        </w:rPr>
        <w:br w:type="page"/>
      </w:r>
    </w:p>
    <w:p>
      <w:pPr>
        <w:jc w:val="center"/>
        <w:outlineLvl w:val="0"/>
        <w:rPr>
          <w:rFonts w:ascii="宋体"/>
          <w:b/>
          <w:bCs/>
          <w:color w:val="000000" w:themeColor="text1"/>
          <w:kern w:val="44"/>
          <w:sz w:val="24"/>
          <w:szCs w:val="24"/>
          <w14:textFill>
            <w14:solidFill>
              <w14:schemeClr w14:val="tx1"/>
            </w14:solidFill>
          </w14:textFill>
        </w:rPr>
      </w:pPr>
      <w:bookmarkStart w:id="12" w:name="_Toc493507492"/>
      <w:bookmarkStart w:id="13" w:name="_Toc501719093"/>
      <w:r>
        <w:rPr>
          <w:rFonts w:hint="eastAsia" w:ascii="宋体" w:hAnsi="宋体" w:cs="宋体"/>
          <w:b/>
          <w:bCs/>
          <w:color w:val="000000" w:themeColor="text1"/>
          <w:kern w:val="44"/>
          <w:sz w:val="24"/>
          <w:szCs w:val="24"/>
          <w14:textFill>
            <w14:solidFill>
              <w14:schemeClr w14:val="tx1"/>
            </w14:solidFill>
          </w14:textFill>
        </w:rPr>
        <w:t>第四章</w:t>
      </w:r>
      <w:r>
        <w:rPr>
          <w:rFonts w:ascii="宋体" w:hAnsi="宋体" w:cs="宋体"/>
          <w:b/>
          <w:bCs/>
          <w:color w:val="000000" w:themeColor="text1"/>
          <w:kern w:val="44"/>
          <w:sz w:val="24"/>
          <w:szCs w:val="24"/>
          <w14:textFill>
            <w14:solidFill>
              <w14:schemeClr w14:val="tx1"/>
            </w14:solidFill>
          </w14:textFill>
        </w:rPr>
        <w:t xml:space="preserve"> </w:t>
      </w:r>
      <w:r>
        <w:rPr>
          <w:rFonts w:hint="eastAsia" w:ascii="宋体" w:hAnsi="宋体" w:cs="宋体"/>
          <w:b/>
          <w:bCs/>
          <w:color w:val="000000" w:themeColor="text1"/>
          <w:kern w:val="44"/>
          <w:sz w:val="24"/>
          <w:szCs w:val="24"/>
          <w14:textFill>
            <w14:solidFill>
              <w14:schemeClr w14:val="tx1"/>
            </w14:solidFill>
          </w14:textFill>
        </w:rPr>
        <w:t>服务</w:t>
      </w:r>
      <w:bookmarkEnd w:id="12"/>
      <w:r>
        <w:rPr>
          <w:rFonts w:hint="eastAsia" w:ascii="宋体" w:hAnsi="宋体" w:cs="宋体"/>
          <w:b/>
          <w:bCs/>
          <w:color w:val="000000" w:themeColor="text1"/>
          <w:kern w:val="44"/>
          <w:sz w:val="24"/>
          <w:szCs w:val="24"/>
          <w14:textFill>
            <w14:solidFill>
              <w14:schemeClr w14:val="tx1"/>
            </w14:solidFill>
          </w14:textFill>
        </w:rPr>
        <w:t>需求</w:t>
      </w:r>
      <w:bookmarkEnd w:id="13"/>
    </w:p>
    <w:p>
      <w:pPr>
        <w:jc w:val="left"/>
        <w:rPr>
          <w:rFonts w:hAnsi="宋体"/>
          <w:color w:val="000000" w:themeColor="text1"/>
          <w:sz w:val="24"/>
          <w:szCs w:val="24"/>
          <w14:textFill>
            <w14:solidFill>
              <w14:schemeClr w14:val="tx1"/>
            </w14:solidFill>
          </w14:textFill>
        </w:rPr>
      </w:pPr>
      <w:r>
        <w:rPr>
          <w:rFonts w:hint="eastAsia" w:ascii="宋体" w:hAnsi="宋体" w:cs="宋体"/>
          <w:b/>
          <w:bCs/>
          <w:color w:val="000000" w:themeColor="text1"/>
          <w:kern w:val="44"/>
          <w:sz w:val="24"/>
          <w:szCs w:val="24"/>
          <w14:textFill>
            <w14:solidFill>
              <w14:schemeClr w14:val="tx1"/>
            </w14:solidFill>
          </w14:textFill>
        </w:rPr>
        <w:t>一</w:t>
      </w:r>
      <w:r>
        <w:rPr>
          <w:rFonts w:ascii="宋体" w:cs="宋体"/>
          <w:b/>
          <w:bCs/>
          <w:color w:val="000000" w:themeColor="text1"/>
          <w:kern w:val="44"/>
          <w:sz w:val="24"/>
          <w:szCs w:val="24"/>
          <w14:textFill>
            <w14:solidFill>
              <w14:schemeClr w14:val="tx1"/>
            </w14:solidFill>
          </w14:textFill>
        </w:rPr>
        <w:t>.</w:t>
      </w:r>
      <w:r>
        <w:rPr>
          <w:rFonts w:hint="eastAsia" w:ascii="宋体" w:hAnsi="宋体" w:cs="宋体"/>
          <w:b/>
          <w:bCs/>
          <w:color w:val="000000" w:themeColor="text1"/>
          <w:kern w:val="44"/>
          <w:sz w:val="24"/>
          <w:szCs w:val="24"/>
          <w14:textFill>
            <w14:solidFill>
              <w14:schemeClr w14:val="tx1"/>
            </w14:solidFill>
          </w14:textFill>
        </w:rPr>
        <w:t>主要商务要求</w:t>
      </w:r>
    </w:p>
    <w:tbl>
      <w:tblPr>
        <w:tblStyle w:val="23"/>
        <w:tblW w:w="962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671" w:type="dxa"/>
            <w:vAlign w:val="center"/>
          </w:tcPr>
          <w:p>
            <w:pPr>
              <w:pStyle w:val="49"/>
              <w:ind w:firstLine="0" w:firstLineChars="0"/>
              <w:jc w:val="center"/>
              <w:rPr>
                <w:rFonts w:ascii="宋体"/>
                <w:color w:val="000000" w:themeColor="text1"/>
                <w:sz w:val="24"/>
                <w:szCs w:val="24"/>
                <w14:textFill>
                  <w14:solidFill>
                    <w14:schemeClr w14:val="tx1"/>
                  </w14:solidFill>
                </w14:textFill>
              </w:rPr>
            </w:pPr>
            <w:bookmarkStart w:id="14" w:name="_Toc491862079"/>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主要商务条款</w:t>
            </w:r>
            <w:bookmarkEnd w:id="14"/>
          </w:p>
        </w:tc>
        <w:tc>
          <w:tcPr>
            <w:tcW w:w="6957" w:type="dxa"/>
            <w:vAlign w:val="center"/>
          </w:tcPr>
          <w:p>
            <w:pPr>
              <w:pStyle w:val="49"/>
              <w:ind w:firstLine="0" w:firstLineChars="0"/>
              <w:jc w:val="center"/>
              <w:rPr>
                <w:rFonts w:ascii="宋体"/>
                <w:color w:val="000000" w:themeColor="text1"/>
                <w:sz w:val="24"/>
                <w:szCs w:val="24"/>
                <w14:textFill>
                  <w14:solidFill>
                    <w14:schemeClr w14:val="tx1"/>
                  </w14:solidFill>
                </w14:textFill>
              </w:rPr>
            </w:pPr>
            <w:bookmarkStart w:id="15" w:name="_Toc491862080"/>
            <w:r>
              <w:rPr>
                <w:rFonts w:hint="eastAsia" w:ascii="宋体" w:hAnsi="宋体" w:cs="宋体"/>
                <w:color w:val="000000" w:themeColor="text1"/>
                <w:sz w:val="24"/>
                <w:szCs w:val="24"/>
                <w14:textFill>
                  <w14:solidFill>
                    <w14:schemeClr w14:val="tx1"/>
                  </w14:solidFill>
                </w14:textFill>
              </w:rPr>
              <w:t>具体要求</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671" w:type="dxa"/>
            <w:vAlign w:val="center"/>
          </w:tcPr>
          <w:p>
            <w:pPr>
              <w:pStyle w:val="49"/>
              <w:ind w:firstLine="0" w:firstLineChars="0"/>
              <w:jc w:val="center"/>
              <w:rPr>
                <w:rFonts w:ascii="宋体"/>
                <w:color w:val="000000" w:themeColor="text1"/>
                <w:sz w:val="24"/>
                <w:szCs w:val="24"/>
                <w14:textFill>
                  <w14:solidFill>
                    <w14:schemeClr w14:val="tx1"/>
                  </w14:solidFill>
                </w14:textFill>
              </w:rPr>
            </w:pPr>
            <w:bookmarkStart w:id="16" w:name="_Toc491862082"/>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采购预算</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最高限价</w:t>
            </w:r>
            <w:bookmarkEnd w:id="16"/>
          </w:p>
        </w:tc>
        <w:tc>
          <w:tcPr>
            <w:tcW w:w="6957" w:type="dxa"/>
            <w:vAlign w:val="center"/>
          </w:tcPr>
          <w:p>
            <w:pPr>
              <w:rPr>
                <w:rFonts w:ascii="宋体"/>
                <w:color w:val="000000" w:themeColor="text1"/>
                <w:sz w:val="24"/>
                <w:szCs w:val="24"/>
                <w14:textFill>
                  <w14:solidFill>
                    <w14:schemeClr w14:val="tx1"/>
                  </w14:solidFill>
                </w14:textFill>
              </w:rPr>
            </w:pPr>
            <w:bookmarkStart w:id="17" w:name="_Toc491862083"/>
            <w:r>
              <w:rPr>
                <w:rFonts w:hint="eastAsia" w:ascii="宋体" w:hAnsi="宋体" w:cs="宋体"/>
                <w:color w:val="000000" w:themeColor="text1"/>
                <w:sz w:val="24"/>
                <w:szCs w:val="24"/>
                <w:u w:val="single"/>
                <w14:textFill>
                  <w14:solidFill>
                    <w14:schemeClr w14:val="tx1"/>
                  </w14:solidFill>
                </w14:textFill>
              </w:rPr>
              <w:t>460</w:t>
            </w:r>
            <w:r>
              <w:rPr>
                <w:rFonts w:ascii="宋体" w:hAnsi="宋体" w:cs="宋体"/>
                <w:color w:val="000000" w:themeColor="text1"/>
                <w:sz w:val="24"/>
                <w:szCs w:val="24"/>
                <w:u w:val="single"/>
                <w14:textFill>
                  <w14:solidFill>
                    <w14:schemeClr w14:val="tx1"/>
                  </w14:solidFill>
                </w14:textFill>
              </w:rPr>
              <w:t>0000.00</w:t>
            </w:r>
            <w:r>
              <w:rPr>
                <w:rFonts w:hint="eastAsia" w:ascii="宋体" w:hAnsi="宋体" w:cs="宋体"/>
                <w:color w:val="000000" w:themeColor="text1"/>
                <w:sz w:val="24"/>
                <w:szCs w:val="24"/>
                <w14:textFill>
                  <w14:solidFill>
                    <w14:schemeClr w14:val="tx1"/>
                  </w14:solidFill>
                </w14:textFill>
              </w:rPr>
              <w:t>元</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1" w:type="dxa"/>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服务时间</w:t>
            </w:r>
          </w:p>
        </w:tc>
        <w:tc>
          <w:tcPr>
            <w:tcW w:w="6957" w:type="dxa"/>
            <w:vAlign w:val="center"/>
          </w:tcPr>
          <w:p>
            <w:pPr>
              <w:spacing w:line="360" w:lineRule="auto"/>
              <w:rPr>
                <w:rFonts w:ascii="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合同生效后</w:t>
            </w:r>
            <w:r>
              <w:rPr>
                <w:rFonts w:hint="eastAsia" w:ascii="宋体" w:hAnsi="宋体" w:cs="宋体"/>
                <w:color w:val="000000" w:themeColor="text1"/>
                <w:sz w:val="24"/>
                <w:szCs w:val="24"/>
                <w:u w:val="single"/>
                <w:lang w:val="en-US" w:eastAsia="zh-CN"/>
                <w14:textFill>
                  <w14:solidFill>
                    <w14:schemeClr w14:val="tx1"/>
                  </w14:solidFill>
                </w14:textFill>
              </w:rPr>
              <w:t>50</w:t>
            </w:r>
            <w:r>
              <w:rPr>
                <w:rFonts w:hint="eastAsia" w:ascii="宋体" w:hAnsi="宋体" w:cs="宋体"/>
                <w:color w:val="000000" w:themeColor="text1"/>
                <w:sz w:val="24"/>
                <w:szCs w:val="24"/>
                <w:u w:val="single"/>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671" w:type="dxa"/>
            <w:vAlign w:val="center"/>
          </w:tcPr>
          <w:p>
            <w:pPr>
              <w:pStyle w:val="49"/>
              <w:ind w:firstLine="0" w:firstLineChars="0"/>
              <w:jc w:val="center"/>
              <w:rPr>
                <w:rFonts w:ascii="宋体"/>
                <w:color w:val="000000" w:themeColor="text1"/>
                <w:sz w:val="24"/>
                <w:szCs w:val="24"/>
                <w14:textFill>
                  <w14:solidFill>
                    <w14:schemeClr w14:val="tx1"/>
                  </w14:solidFill>
                </w14:textFill>
              </w:rPr>
            </w:pPr>
            <w:bookmarkStart w:id="18" w:name="_Toc491862089"/>
            <w:r>
              <w:rPr>
                <w:rFonts w:hint="eastAsia" w:ascii="宋体" w:hAnsi="宋体" w:cs="宋体"/>
                <w:color w:val="000000" w:themeColor="text1"/>
                <w:sz w:val="24"/>
                <w:szCs w:val="24"/>
                <w14:textFill>
                  <w14:solidFill>
                    <w14:schemeClr w14:val="tx1"/>
                  </w14:solidFill>
                </w14:textFill>
              </w:rPr>
              <w:t>服务地点</w:t>
            </w:r>
            <w:bookmarkEnd w:id="18"/>
          </w:p>
        </w:tc>
        <w:tc>
          <w:tcPr>
            <w:tcW w:w="6957" w:type="dxa"/>
            <w:vAlign w:val="center"/>
          </w:tcPr>
          <w:p>
            <w:pPr>
              <w:pStyle w:val="49"/>
              <w:ind w:firstLine="0" w:firstLineChars="0"/>
              <w:rPr>
                <w:rFonts w:ascii="宋体"/>
                <w:color w:val="000000" w:themeColor="text1"/>
                <w:sz w:val="24"/>
                <w:szCs w:val="24"/>
                <w14:textFill>
                  <w14:solidFill>
                    <w14:schemeClr w14:val="tx1"/>
                  </w14:solidFill>
                </w14:textFill>
              </w:rPr>
            </w:pPr>
            <w:bookmarkStart w:id="19" w:name="_Toc491862090"/>
            <w:r>
              <w:rPr>
                <w:rFonts w:hint="eastAsia" w:ascii="宋体" w:hAnsi="宋体" w:cs="宋体"/>
                <w:color w:val="000000" w:themeColor="text1"/>
                <w:sz w:val="24"/>
                <w:szCs w:val="24"/>
                <w14:textFill>
                  <w14:solidFill>
                    <w14:schemeClr w14:val="tx1"/>
                  </w14:solidFill>
                </w14:textFill>
              </w:rPr>
              <w:t>采购人指定地点。</w:t>
            </w:r>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671" w:type="dxa"/>
            <w:vAlign w:val="center"/>
          </w:tcPr>
          <w:p>
            <w:pPr>
              <w:pStyle w:val="49"/>
              <w:ind w:firstLine="0" w:firstLineChars="0"/>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投标有效期</w:t>
            </w:r>
          </w:p>
        </w:tc>
        <w:tc>
          <w:tcPr>
            <w:tcW w:w="6957" w:type="dxa"/>
            <w:vAlign w:val="center"/>
          </w:tcPr>
          <w:p>
            <w:pPr>
              <w:pStyle w:val="49"/>
              <w:ind w:firstLine="0" w:firstLineChars="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从提交投标文件的截止之日起</w:t>
            </w:r>
            <w:r>
              <w:rPr>
                <w:rFonts w:ascii="宋体" w:hAnsi="宋体" w:cs="宋体"/>
                <w:color w:val="000000" w:themeColor="text1"/>
                <w:sz w:val="24"/>
                <w:szCs w:val="24"/>
                <w:u w:val="single"/>
                <w14:textFill>
                  <w14:solidFill>
                    <w14:schemeClr w14:val="tx1"/>
                  </w14:solidFill>
                </w14:textFill>
              </w:rPr>
              <w:t xml:space="preserve"> 90  </w:t>
            </w:r>
            <w:r>
              <w:rPr>
                <w:rFonts w:hint="eastAsia" w:ascii="宋体" w:hAnsi="宋体" w:cs="宋体"/>
                <w:color w:val="000000" w:themeColor="text1"/>
                <w:sz w:val="24"/>
                <w:szCs w:val="24"/>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2671" w:type="dxa"/>
            <w:vAlign w:val="center"/>
          </w:tcPr>
          <w:p>
            <w:pPr>
              <w:pStyle w:val="49"/>
              <w:ind w:firstLine="0" w:firstLineChars="0"/>
              <w:jc w:val="center"/>
              <w:rPr>
                <w:rFonts w:ascii="宋体"/>
                <w:color w:val="000000" w:themeColor="text1"/>
                <w:sz w:val="24"/>
                <w:szCs w:val="24"/>
                <w14:textFill>
                  <w14:solidFill>
                    <w14:schemeClr w14:val="tx1"/>
                  </w14:solidFill>
                </w14:textFill>
              </w:rPr>
            </w:pPr>
            <w:bookmarkStart w:id="20" w:name="_Toc491862095"/>
            <w:r>
              <w:rPr>
                <w:rFonts w:hint="eastAsia" w:ascii="宋体" w:hAnsi="宋体" w:cs="宋体"/>
                <w:color w:val="000000" w:themeColor="text1"/>
                <w:sz w:val="24"/>
                <w:szCs w:val="24"/>
                <w14:textFill>
                  <w14:solidFill>
                    <w14:schemeClr w14:val="tx1"/>
                  </w14:solidFill>
                </w14:textFill>
              </w:rPr>
              <w:t>付款方式</w:t>
            </w:r>
            <w:bookmarkEnd w:id="20"/>
          </w:p>
        </w:tc>
        <w:tc>
          <w:tcPr>
            <w:tcW w:w="6957" w:type="dxa"/>
            <w:vAlign w:val="center"/>
          </w:tcPr>
          <w:p>
            <w:pPr>
              <w:pStyle w:val="49"/>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甲方在收到机车中修竣工验收技术合格文件并验收合格后，机车运用1个月后且无因承修方检修质量造成的机故、临修时，支付95%的检修费用；质保金5%待机车运用一个中修期满支付。</w:t>
            </w:r>
          </w:p>
        </w:tc>
      </w:tr>
    </w:tbl>
    <w:p>
      <w:pPr>
        <w:spacing w:line="360" w:lineRule="auto"/>
        <w:jc w:val="left"/>
        <w:rPr>
          <w:rFonts w:hAnsi="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二</w:t>
      </w:r>
      <w:r>
        <w:rPr>
          <w:rFonts w:hAnsi="宋体"/>
          <w:b/>
          <w:bCs/>
          <w:color w:val="000000" w:themeColor="text1"/>
          <w:sz w:val="24"/>
          <w:szCs w:val="24"/>
          <w14:textFill>
            <w14:solidFill>
              <w14:schemeClr w14:val="tx1"/>
            </w14:solidFill>
          </w14:textFill>
        </w:rPr>
        <w:t>.</w:t>
      </w:r>
      <w:r>
        <w:rPr>
          <w:rFonts w:hint="eastAsia" w:hAnsi="宋体" w:cs="宋体"/>
          <w:b/>
          <w:bCs/>
          <w:color w:val="000000" w:themeColor="text1"/>
          <w:sz w:val="24"/>
          <w:szCs w:val="24"/>
          <w14:textFill>
            <w14:solidFill>
              <w14:schemeClr w14:val="tx1"/>
            </w14:solidFill>
          </w14:textFill>
        </w:rPr>
        <w:t>服务需求：</w:t>
      </w:r>
    </w:p>
    <w:p>
      <w:pPr>
        <w:spacing w:line="360" w:lineRule="auto"/>
        <w:ind w:right="57"/>
        <w:rPr>
          <w:rFonts w:hint="eastAsia" w:ascii="宋体" w:hAnsi="宋体" w:cs="宋体"/>
          <w:color w:val="000000" w:themeColor="text1"/>
          <w:sz w:val="24"/>
          <w:szCs w:val="24"/>
          <w14:textFill>
            <w14:solidFill>
              <w14:schemeClr w14:val="tx1"/>
            </w14:solidFill>
          </w14:textFill>
        </w:rPr>
      </w:pPr>
      <w:r>
        <w:rPr>
          <w:rFonts w:ascii="宋体" w:hAnsi="宋体" w:cs="宋体"/>
          <w:color w:val="000000"/>
          <w:sz w:val="24"/>
          <w:szCs w:val="24"/>
        </w:rPr>
        <w:t>1</w:t>
      </w:r>
      <w:r>
        <w:rPr>
          <w:rFonts w:hint="eastAsia" w:ascii="宋体" w:hAnsi="宋体" w:cs="宋体"/>
          <w:color w:val="000000"/>
          <w:sz w:val="24"/>
          <w:szCs w:val="24"/>
        </w:rPr>
        <w:t>、</w:t>
      </w:r>
      <w:r>
        <w:rPr>
          <w:rFonts w:hint="eastAsia" w:ascii="宋体" w:hAnsi="宋体" w:cs="宋体"/>
          <w:color w:val="000000"/>
          <w:sz w:val="24"/>
          <w:szCs w:val="24"/>
          <w:lang w:eastAsia="zh-CN"/>
        </w:rPr>
        <w:t>甲</w:t>
      </w:r>
      <w:r>
        <w:rPr>
          <w:rFonts w:hint="eastAsia" w:ascii="宋体" w:hAnsi="宋体" w:cs="宋体"/>
          <w:color w:val="000000"/>
          <w:sz w:val="24"/>
          <w:szCs w:val="24"/>
        </w:rPr>
        <w:t>方负责办理</w:t>
      </w:r>
      <w:r>
        <w:rPr>
          <w:rFonts w:hint="eastAsia" w:ascii="宋体" w:hAnsi="宋体" w:cs="宋体"/>
          <w:color w:val="000000"/>
          <w:sz w:val="24"/>
          <w:szCs w:val="24"/>
          <w:lang w:eastAsia="zh-CN"/>
        </w:rPr>
        <w:t>机车入厂</w:t>
      </w:r>
      <w:r>
        <w:rPr>
          <w:rFonts w:hint="eastAsia" w:ascii="宋体" w:hAnsi="宋体" w:cs="宋体"/>
          <w:color w:val="000000"/>
          <w:sz w:val="24"/>
          <w:szCs w:val="24"/>
        </w:rPr>
        <w:t>过轨手续，</w:t>
      </w:r>
      <w:r>
        <w:rPr>
          <w:rFonts w:hint="eastAsia" w:ascii="宋体" w:hAnsi="宋体" w:cs="宋体"/>
          <w:color w:val="000000"/>
          <w:sz w:val="24"/>
          <w:szCs w:val="24"/>
          <w:lang w:eastAsia="zh-CN"/>
        </w:rPr>
        <w:t>乙方</w:t>
      </w:r>
      <w:r>
        <w:rPr>
          <w:rFonts w:hint="eastAsia" w:ascii="宋体" w:hAnsi="宋体" w:cs="宋体"/>
          <w:color w:val="000000"/>
          <w:sz w:val="24"/>
          <w:szCs w:val="24"/>
        </w:rPr>
        <w:t>负责机车</w:t>
      </w:r>
      <w:r>
        <w:rPr>
          <w:rFonts w:hint="eastAsia" w:ascii="宋体" w:hAnsi="宋体" w:cs="宋体"/>
          <w:color w:val="000000"/>
          <w:sz w:val="24"/>
          <w:szCs w:val="24"/>
          <w:lang w:eastAsia="zh-CN"/>
        </w:rPr>
        <w:t>返回</w:t>
      </w:r>
      <w:r>
        <w:rPr>
          <w:rFonts w:hint="eastAsia" w:ascii="宋体" w:hAnsi="宋体" w:cs="宋体"/>
          <w:color w:val="000000"/>
          <w:sz w:val="24"/>
          <w:szCs w:val="24"/>
        </w:rPr>
        <w:t>过轨</w:t>
      </w:r>
      <w:r>
        <w:rPr>
          <w:rFonts w:hint="eastAsia" w:ascii="宋体" w:hAnsi="宋体" w:cs="宋体"/>
          <w:color w:val="000000"/>
          <w:sz w:val="24"/>
          <w:szCs w:val="24"/>
          <w:lang w:eastAsia="zh-CN"/>
        </w:rPr>
        <w:t>手续</w:t>
      </w:r>
      <w:r>
        <w:rPr>
          <w:rFonts w:hint="eastAsia" w:ascii="宋体" w:hAnsi="宋体" w:cs="宋体"/>
          <w:color w:val="000000"/>
          <w:sz w:val="24"/>
          <w:szCs w:val="24"/>
        </w:rPr>
        <w:t>，</w:t>
      </w:r>
      <w:r>
        <w:rPr>
          <w:rFonts w:hint="eastAsia" w:ascii="宋体" w:hAnsi="宋体" w:cs="宋体"/>
          <w:color w:val="000000"/>
          <w:sz w:val="24"/>
          <w:szCs w:val="24"/>
          <w:lang w:eastAsia="zh-CN"/>
        </w:rPr>
        <w:t>返</w:t>
      </w:r>
      <w:r>
        <w:rPr>
          <w:rFonts w:hint="eastAsia" w:ascii="宋体" w:hAnsi="宋体" w:cs="宋体"/>
          <w:color w:val="000000"/>
          <w:sz w:val="24"/>
          <w:szCs w:val="24"/>
        </w:rPr>
        <w:t>程回送时间不超</w:t>
      </w:r>
      <w:r>
        <w:rPr>
          <w:rFonts w:ascii="宋体" w:hAnsi="宋体" w:cs="宋体"/>
          <w:color w:val="000000"/>
          <w:sz w:val="24"/>
          <w:szCs w:val="24"/>
        </w:rPr>
        <w:t>8</w:t>
      </w:r>
      <w:r>
        <w:rPr>
          <w:rFonts w:hint="eastAsia" w:ascii="宋体" w:hAnsi="宋体" w:cs="宋体"/>
          <w:color w:val="000000"/>
          <w:sz w:val="24"/>
          <w:szCs w:val="24"/>
        </w:rPr>
        <w:t>天。在厂检修及验收周期不超</w:t>
      </w:r>
      <w:r>
        <w:rPr>
          <w:rFonts w:hint="eastAsia" w:ascii="宋体" w:hAnsi="宋体" w:cs="宋体"/>
          <w:color w:val="000000"/>
          <w:sz w:val="24"/>
          <w:szCs w:val="24"/>
          <w:lang w:val="en-US" w:eastAsia="zh-CN"/>
        </w:rPr>
        <w:t>50</w:t>
      </w:r>
      <w:r>
        <w:rPr>
          <w:rFonts w:hint="eastAsia" w:ascii="宋体" w:hAnsi="宋体" w:cs="宋体"/>
          <w:color w:val="000000"/>
          <w:sz w:val="24"/>
          <w:szCs w:val="24"/>
        </w:rPr>
        <w:t>天。</w:t>
      </w:r>
    </w:p>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机车到达承修方所在地后，应</w:t>
      </w:r>
      <w:r>
        <w:rPr>
          <w:rFonts w:hint="eastAsia" w:ascii="宋体" w:hAnsi="宋体" w:cs="宋体"/>
          <w:color w:val="000000" w:themeColor="text1"/>
          <w:sz w:val="24"/>
          <w:szCs w:val="24"/>
          <w:lang w:val="en-US" w:eastAsia="zh-CN"/>
          <w14:textFill>
            <w14:solidFill>
              <w14:schemeClr w14:val="tx1"/>
            </w14:solidFill>
          </w14:textFill>
        </w:rPr>
        <w:t>尽快</w:t>
      </w:r>
      <w:r>
        <w:rPr>
          <w:rFonts w:hint="eastAsia" w:ascii="宋体" w:hAnsi="宋体" w:cs="宋体"/>
          <w:color w:val="000000" w:themeColor="text1"/>
          <w:sz w:val="24"/>
          <w:szCs w:val="24"/>
          <w14:textFill>
            <w14:solidFill>
              <w14:schemeClr w14:val="tx1"/>
            </w14:solidFill>
          </w14:textFill>
        </w:rPr>
        <w:t>安排台位施修，不得拖延等待。</w:t>
      </w:r>
    </w:p>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、机车中修实行现车修办法，不得随意更换机车配件，</w:t>
      </w:r>
      <w:r>
        <w:rPr>
          <w:rFonts w:hint="eastAsia" w:ascii="宋体" w:hAnsi="宋体" w:cs="宋体"/>
          <w:sz w:val="24"/>
          <w:szCs w:val="24"/>
        </w:rPr>
        <w:t>技术标准执行《SS3B型机车段修规程》（铁总运[2014]191号）。</w:t>
      </w:r>
      <w:r>
        <w:rPr>
          <w:rFonts w:hint="eastAsia" w:ascii="宋体" w:hAnsi="宋体" w:cs="宋体"/>
          <w:color w:val="000000" w:themeColor="text1"/>
          <w:sz w:val="24"/>
          <w:szCs w:val="24"/>
          <w14:textFill>
            <w14:solidFill>
              <w14:schemeClr w14:val="tx1"/>
            </w14:solidFill>
          </w14:textFill>
        </w:rPr>
        <w:t>如有损坏确需更换时，需经委修方确认后方可更换。承修方更换部件须在履历簿上填写编号，并附《产品合格证》。更换后的机车主要部件纳入机车中修质保范围，发生质量问题时经双方确认属于承修方责任时，承修方须免费维修或更换，给委修方造成的经济损失，承修方须进行赔偿。超范围的修程，必须经甲方相关人员签字确认同意后方可另行计价。</w:t>
      </w:r>
    </w:p>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、委修方有权到承修方检修现场进行质量、进度监督</w:t>
      </w:r>
      <w:r>
        <w:rPr>
          <w:rFonts w:hint="eastAsia" w:ascii="宋体" w:hAnsi="宋体" w:cs="宋体"/>
          <w:color w:val="000000" w:themeColor="text1"/>
          <w:sz w:val="24"/>
          <w:szCs w:val="24"/>
          <w:lang w:eastAsia="zh-CN"/>
          <w14:textFill>
            <w14:solidFill>
              <w14:schemeClr w14:val="tx1"/>
            </w14:solidFill>
          </w14:textFill>
        </w:rPr>
        <w:t>，承修方配合协调</w:t>
      </w:r>
      <w:r>
        <w:rPr>
          <w:rFonts w:hint="eastAsia" w:ascii="宋体" w:hAnsi="宋体" w:cs="宋体"/>
          <w:color w:val="000000" w:themeColor="text1"/>
          <w:sz w:val="24"/>
          <w:szCs w:val="24"/>
          <w14:textFill>
            <w14:solidFill>
              <w14:schemeClr w14:val="tx1"/>
            </w14:solidFill>
          </w14:textFill>
        </w:rPr>
        <w:t>。</w:t>
      </w:r>
    </w:p>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、修竣机车在返回途中未到委修方前，承修方售后人员需提前到委修方，协助委修方对修竣机车进行零公里检查，并对零公里检查中存在问题进行处理。</w:t>
      </w:r>
    </w:p>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6、机车修竣后在正常使用情况下，在质保期内出现与本修程有关的质量问题由承修方负责，承修方在接到通知24小时内必须做出响应。因承修方原因造成的扣款，</w:t>
      </w:r>
      <w:r>
        <w:rPr>
          <w:rFonts w:hint="eastAsia" w:ascii="宋体" w:hAnsi="宋体" w:cs="宋体"/>
          <w:color w:val="000000" w:themeColor="text1"/>
          <w:sz w:val="24"/>
          <w:szCs w:val="24"/>
          <w:lang w:eastAsia="zh-CN"/>
          <w14:textFill>
            <w14:solidFill>
              <w14:schemeClr w14:val="tx1"/>
            </w14:solidFill>
          </w14:textFill>
        </w:rPr>
        <w:t>按照合同要求</w:t>
      </w:r>
      <w:r>
        <w:rPr>
          <w:rFonts w:hint="eastAsia" w:ascii="宋体" w:hAnsi="宋体" w:cs="宋体"/>
          <w:color w:val="000000" w:themeColor="text1"/>
          <w:sz w:val="24"/>
          <w:szCs w:val="24"/>
          <w14:textFill>
            <w14:solidFill>
              <w14:schemeClr w14:val="tx1"/>
            </w14:solidFill>
          </w14:textFill>
        </w:rPr>
        <w:t>从质保金中扣除，质保金不足从检修费用中扣除，不足一日按一日算。</w:t>
      </w:r>
    </w:p>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7、质保范围及期限：</w:t>
      </w:r>
    </w:p>
    <w:tbl>
      <w:tblPr>
        <w:tblStyle w:val="23"/>
        <w:tblW w:w="8740" w:type="dxa"/>
        <w:jc w:val="center"/>
        <w:tblInd w:w="93" w:type="dxa"/>
        <w:tblLayout w:type="fixed"/>
        <w:tblCellMar>
          <w:top w:w="0" w:type="dxa"/>
          <w:left w:w="108" w:type="dxa"/>
          <w:bottom w:w="0" w:type="dxa"/>
          <w:right w:w="108" w:type="dxa"/>
        </w:tblCellMar>
      </w:tblPr>
      <w:tblGrid>
        <w:gridCol w:w="762"/>
        <w:gridCol w:w="6115"/>
        <w:gridCol w:w="1080"/>
        <w:gridCol w:w="783"/>
      </w:tblGrid>
      <w:tr>
        <w:tblPrEx>
          <w:tblLayout w:type="fixed"/>
          <w:tblCellMar>
            <w:top w:w="0" w:type="dxa"/>
            <w:left w:w="108" w:type="dxa"/>
            <w:bottom w:w="0" w:type="dxa"/>
            <w:right w:w="108" w:type="dxa"/>
          </w:tblCellMar>
        </w:tblPrEx>
        <w:trPr>
          <w:trHeight w:val="319" w:hRule="atLeast"/>
          <w:jc w:val="center"/>
        </w:trPr>
        <w:tc>
          <w:tcPr>
            <w:tcW w:w="762"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6115" w:type="dxa"/>
            <w:tcBorders>
              <w:top w:val="single" w:color="auto" w:sz="8" w:space="0"/>
              <w:left w:val="nil"/>
              <w:bottom w:val="single" w:color="auto" w:sz="8" w:space="0"/>
              <w:right w:val="single" w:color="auto" w:sz="8" w:space="0"/>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保         修         内         容</w:t>
            </w:r>
          </w:p>
        </w:tc>
        <w:tc>
          <w:tcPr>
            <w:tcW w:w="1080" w:type="dxa"/>
            <w:tcBorders>
              <w:top w:val="single" w:color="auto" w:sz="8" w:space="0"/>
              <w:left w:val="nil"/>
              <w:bottom w:val="nil"/>
              <w:right w:val="single" w:color="auto" w:sz="8" w:space="0"/>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质保期</w:t>
            </w:r>
          </w:p>
        </w:tc>
        <w:tc>
          <w:tcPr>
            <w:tcW w:w="783" w:type="dxa"/>
            <w:tcBorders>
              <w:top w:val="single" w:color="auto" w:sz="8" w:space="0"/>
              <w:left w:val="nil"/>
              <w:bottom w:val="single" w:color="auto" w:sz="8" w:space="0"/>
              <w:right w:val="single" w:color="auto" w:sz="8" w:space="0"/>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319" w:hRule="atLeast"/>
          <w:jc w:val="center"/>
        </w:trPr>
        <w:tc>
          <w:tcPr>
            <w:tcW w:w="762" w:type="dxa"/>
            <w:tcBorders>
              <w:top w:val="nil"/>
              <w:left w:val="single" w:color="auto" w:sz="8" w:space="0"/>
              <w:bottom w:val="single" w:color="auto" w:sz="8" w:space="0"/>
              <w:right w:val="single" w:color="auto" w:sz="8" w:space="0"/>
            </w:tcBorders>
            <w:shd w:val="clear" w:color="auto" w:fill="auto"/>
            <w:vAlign w:val="center"/>
          </w:tcPr>
          <w:p>
            <w:pPr>
              <w:spacing w:line="360" w:lineRule="auto"/>
              <w:ind w:right="57"/>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6115" w:type="dxa"/>
            <w:tcBorders>
              <w:top w:val="nil"/>
              <w:left w:val="nil"/>
              <w:bottom w:val="single" w:color="auto" w:sz="8" w:space="0"/>
              <w:right w:val="nil"/>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平波电抗器绕组不短路接地烧损</w:t>
            </w:r>
          </w:p>
        </w:tc>
        <w:tc>
          <w:tcPr>
            <w:tcW w:w="1080" w:type="dxa"/>
            <w:vMerge w:val="restart"/>
            <w:tcBorders>
              <w:top w:val="single" w:color="auto" w:sz="4" w:space="0"/>
              <w:left w:val="single" w:color="auto" w:sz="4" w:space="0"/>
              <w:right w:val="single" w:color="auto" w:sz="4" w:space="0"/>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一个中修期或50万公里</w:t>
            </w:r>
          </w:p>
        </w:tc>
        <w:tc>
          <w:tcPr>
            <w:tcW w:w="783" w:type="dxa"/>
            <w:vMerge w:val="restart"/>
            <w:tcBorders>
              <w:top w:val="nil"/>
              <w:left w:val="nil"/>
              <w:bottom w:val="single" w:color="000000" w:sz="8" w:space="0"/>
              <w:right w:val="single" w:color="auto" w:sz="8" w:space="0"/>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正常运用情况下</w:t>
            </w:r>
          </w:p>
        </w:tc>
      </w:tr>
      <w:tr>
        <w:tblPrEx>
          <w:tblLayout w:type="fixed"/>
          <w:tblCellMar>
            <w:top w:w="0" w:type="dxa"/>
            <w:left w:w="108" w:type="dxa"/>
            <w:bottom w:w="0" w:type="dxa"/>
            <w:right w:w="108" w:type="dxa"/>
          </w:tblCellMar>
        </w:tblPrEx>
        <w:trPr>
          <w:trHeight w:val="319" w:hRule="atLeast"/>
          <w:jc w:val="center"/>
        </w:trPr>
        <w:tc>
          <w:tcPr>
            <w:tcW w:w="762" w:type="dxa"/>
            <w:tcBorders>
              <w:top w:val="nil"/>
              <w:left w:val="single" w:color="auto" w:sz="8" w:space="0"/>
              <w:bottom w:val="single" w:color="auto" w:sz="8" w:space="0"/>
              <w:right w:val="single" w:color="auto" w:sz="8" w:space="0"/>
            </w:tcBorders>
            <w:shd w:val="clear" w:color="auto" w:fill="auto"/>
            <w:vAlign w:val="center"/>
          </w:tcPr>
          <w:p>
            <w:pPr>
              <w:spacing w:line="360" w:lineRule="auto"/>
              <w:ind w:right="57"/>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6115" w:type="dxa"/>
            <w:tcBorders>
              <w:top w:val="nil"/>
              <w:left w:val="nil"/>
              <w:bottom w:val="single" w:color="auto" w:sz="8" w:space="0"/>
              <w:right w:val="nil"/>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车轴、轮芯无裂纹</w:t>
            </w:r>
          </w:p>
        </w:tc>
        <w:tc>
          <w:tcPr>
            <w:tcW w:w="1080" w:type="dxa"/>
            <w:vMerge w:val="continue"/>
            <w:tcBorders>
              <w:left w:val="single" w:color="auto" w:sz="4" w:space="0"/>
              <w:right w:val="single" w:color="auto" w:sz="4"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c>
          <w:tcPr>
            <w:tcW w:w="783" w:type="dxa"/>
            <w:vMerge w:val="continue"/>
            <w:tcBorders>
              <w:top w:val="nil"/>
              <w:left w:val="nil"/>
              <w:bottom w:val="single" w:color="000000"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2" w:type="dxa"/>
            <w:tcBorders>
              <w:top w:val="nil"/>
              <w:left w:val="single" w:color="auto" w:sz="8" w:space="0"/>
              <w:bottom w:val="single" w:color="auto" w:sz="8" w:space="0"/>
              <w:right w:val="single" w:color="auto" w:sz="8" w:space="0"/>
            </w:tcBorders>
            <w:shd w:val="clear" w:color="auto" w:fill="auto"/>
            <w:vAlign w:val="center"/>
          </w:tcPr>
          <w:p>
            <w:pPr>
              <w:spacing w:line="360" w:lineRule="auto"/>
              <w:ind w:right="57"/>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6115" w:type="dxa"/>
            <w:tcBorders>
              <w:top w:val="nil"/>
              <w:left w:val="nil"/>
              <w:bottom w:val="single" w:color="auto" w:sz="8" w:space="0"/>
              <w:right w:val="nil"/>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牵引变压器不发生故障</w:t>
            </w:r>
          </w:p>
        </w:tc>
        <w:tc>
          <w:tcPr>
            <w:tcW w:w="1080" w:type="dxa"/>
            <w:vMerge w:val="continue"/>
            <w:tcBorders>
              <w:left w:val="single" w:color="auto" w:sz="4" w:space="0"/>
              <w:right w:val="single" w:color="auto" w:sz="4"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c>
          <w:tcPr>
            <w:tcW w:w="783" w:type="dxa"/>
            <w:vMerge w:val="continue"/>
            <w:tcBorders>
              <w:top w:val="nil"/>
              <w:left w:val="nil"/>
              <w:bottom w:val="single" w:color="000000"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2" w:type="dxa"/>
            <w:tcBorders>
              <w:top w:val="nil"/>
              <w:left w:val="single" w:color="auto" w:sz="8" w:space="0"/>
              <w:bottom w:val="single" w:color="auto" w:sz="8" w:space="0"/>
              <w:right w:val="single" w:color="auto" w:sz="8" w:space="0"/>
            </w:tcBorders>
            <w:shd w:val="clear" w:color="auto" w:fill="auto"/>
            <w:vAlign w:val="center"/>
          </w:tcPr>
          <w:p>
            <w:pPr>
              <w:spacing w:line="360" w:lineRule="auto"/>
              <w:ind w:right="57"/>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6115" w:type="dxa"/>
            <w:tcBorders>
              <w:top w:val="nil"/>
              <w:left w:val="nil"/>
              <w:bottom w:val="single" w:color="auto" w:sz="8" w:space="0"/>
              <w:right w:val="nil"/>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转向架构架不发生裂纹</w:t>
            </w:r>
          </w:p>
        </w:tc>
        <w:tc>
          <w:tcPr>
            <w:tcW w:w="1080" w:type="dxa"/>
            <w:vMerge w:val="continue"/>
            <w:tcBorders>
              <w:left w:val="single" w:color="auto" w:sz="4" w:space="0"/>
              <w:right w:val="single" w:color="auto" w:sz="4"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c>
          <w:tcPr>
            <w:tcW w:w="783" w:type="dxa"/>
            <w:vMerge w:val="continue"/>
            <w:tcBorders>
              <w:top w:val="nil"/>
              <w:left w:val="nil"/>
              <w:bottom w:val="single" w:color="000000"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2" w:type="dxa"/>
            <w:tcBorders>
              <w:top w:val="nil"/>
              <w:left w:val="single" w:color="auto" w:sz="8" w:space="0"/>
              <w:bottom w:val="single" w:color="auto" w:sz="8" w:space="0"/>
              <w:right w:val="single" w:color="auto" w:sz="8" w:space="0"/>
            </w:tcBorders>
            <w:shd w:val="clear" w:color="auto" w:fill="auto"/>
            <w:vAlign w:val="center"/>
          </w:tcPr>
          <w:p>
            <w:pPr>
              <w:spacing w:line="360" w:lineRule="auto"/>
              <w:ind w:right="57"/>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5</w:t>
            </w:r>
          </w:p>
        </w:tc>
        <w:tc>
          <w:tcPr>
            <w:tcW w:w="6115" w:type="dxa"/>
            <w:tcBorders>
              <w:top w:val="nil"/>
              <w:left w:val="nil"/>
              <w:bottom w:val="single" w:color="auto" w:sz="8" w:space="0"/>
              <w:right w:val="nil"/>
            </w:tcBorders>
            <w:shd w:val="clear" w:color="auto" w:fill="auto"/>
            <w:vAlign w:val="center"/>
          </w:tcPr>
          <w:p>
            <w:pPr>
              <w:spacing w:line="360" w:lineRule="auto"/>
              <w:ind w:right="57"/>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牵引齿轮不松弛、断裂</w:t>
            </w:r>
            <w:r>
              <w:rPr>
                <w:rFonts w:hint="eastAsia" w:ascii="宋体" w:hAnsi="宋体" w:cs="宋体"/>
                <w:color w:val="000000" w:themeColor="text1"/>
                <w:sz w:val="24"/>
                <w:szCs w:val="24"/>
                <w:lang w:eastAsia="zh-CN"/>
                <w14:textFill>
                  <w14:solidFill>
                    <w14:schemeClr w14:val="tx1"/>
                  </w14:solidFill>
                </w14:textFill>
              </w:rPr>
              <w:t>、点蚀</w:t>
            </w:r>
          </w:p>
        </w:tc>
        <w:tc>
          <w:tcPr>
            <w:tcW w:w="1080" w:type="dxa"/>
            <w:vMerge w:val="continue"/>
            <w:tcBorders>
              <w:left w:val="single" w:color="auto" w:sz="4" w:space="0"/>
              <w:bottom w:val="single" w:color="000000" w:sz="4" w:space="0"/>
              <w:right w:val="single" w:color="auto" w:sz="4"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c>
          <w:tcPr>
            <w:tcW w:w="783" w:type="dxa"/>
            <w:vMerge w:val="continue"/>
            <w:tcBorders>
              <w:top w:val="nil"/>
              <w:left w:val="nil"/>
              <w:bottom w:val="single" w:color="000000"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2" w:type="dxa"/>
            <w:tcBorders>
              <w:top w:val="nil"/>
              <w:left w:val="single" w:color="auto" w:sz="8" w:space="0"/>
              <w:bottom w:val="single" w:color="auto" w:sz="8" w:space="0"/>
              <w:right w:val="single" w:color="auto" w:sz="8" w:space="0"/>
            </w:tcBorders>
            <w:shd w:val="clear" w:color="auto" w:fill="auto"/>
            <w:vAlign w:val="center"/>
          </w:tcPr>
          <w:p>
            <w:pPr>
              <w:spacing w:line="360" w:lineRule="auto"/>
              <w:ind w:right="57"/>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6</w:t>
            </w:r>
          </w:p>
        </w:tc>
        <w:tc>
          <w:tcPr>
            <w:tcW w:w="6115" w:type="dxa"/>
            <w:tcBorders>
              <w:top w:val="nil"/>
              <w:left w:val="nil"/>
              <w:bottom w:val="single" w:color="auto" w:sz="8" w:space="0"/>
              <w:right w:val="single" w:color="auto" w:sz="8" w:space="0"/>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抱轴瓦不发生故障</w:t>
            </w:r>
          </w:p>
        </w:tc>
        <w:tc>
          <w:tcPr>
            <w:tcW w:w="1080" w:type="dxa"/>
            <w:vMerge w:val="restart"/>
            <w:tcBorders>
              <w:top w:val="nil"/>
              <w:left w:val="single" w:color="auto" w:sz="8" w:space="0"/>
              <w:right w:val="single" w:color="auto" w:sz="8" w:space="0"/>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两年内或25万公里</w:t>
            </w:r>
          </w:p>
        </w:tc>
        <w:tc>
          <w:tcPr>
            <w:tcW w:w="783" w:type="dxa"/>
            <w:vMerge w:val="continue"/>
            <w:tcBorders>
              <w:top w:val="nil"/>
              <w:left w:val="nil"/>
              <w:bottom w:val="single" w:color="000000"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2" w:type="dxa"/>
            <w:tcBorders>
              <w:top w:val="nil"/>
              <w:left w:val="single" w:color="auto" w:sz="8" w:space="0"/>
              <w:bottom w:val="single" w:color="auto" w:sz="8" w:space="0"/>
              <w:right w:val="single" w:color="auto" w:sz="8" w:space="0"/>
            </w:tcBorders>
            <w:shd w:val="clear" w:color="auto" w:fill="auto"/>
            <w:vAlign w:val="center"/>
          </w:tcPr>
          <w:p>
            <w:pPr>
              <w:spacing w:line="360" w:lineRule="auto"/>
              <w:ind w:right="57"/>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p>
        </w:tc>
        <w:tc>
          <w:tcPr>
            <w:tcW w:w="6115" w:type="dxa"/>
            <w:tcBorders>
              <w:top w:val="nil"/>
              <w:left w:val="nil"/>
              <w:bottom w:val="single" w:color="auto" w:sz="8" w:space="0"/>
              <w:right w:val="single" w:color="auto" w:sz="8" w:space="0"/>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牵引电机不发生故障</w:t>
            </w:r>
          </w:p>
        </w:tc>
        <w:tc>
          <w:tcPr>
            <w:tcW w:w="1080" w:type="dxa"/>
            <w:vMerge w:val="continue"/>
            <w:tcBorders>
              <w:left w:val="single" w:color="auto" w:sz="8" w:space="0"/>
              <w:right w:val="single" w:color="auto" w:sz="8" w:space="0"/>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c>
          <w:tcPr>
            <w:tcW w:w="783" w:type="dxa"/>
            <w:vMerge w:val="continue"/>
            <w:tcBorders>
              <w:top w:val="nil"/>
              <w:left w:val="nil"/>
              <w:bottom w:val="single" w:color="000000"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2" w:type="dxa"/>
            <w:tcBorders>
              <w:top w:val="nil"/>
              <w:left w:val="single" w:color="auto" w:sz="8" w:space="0"/>
              <w:bottom w:val="single" w:color="auto" w:sz="8" w:space="0"/>
              <w:right w:val="single" w:color="auto" w:sz="8" w:space="0"/>
            </w:tcBorders>
            <w:shd w:val="clear" w:color="auto" w:fill="auto"/>
            <w:vAlign w:val="center"/>
          </w:tcPr>
          <w:p>
            <w:pPr>
              <w:spacing w:line="360" w:lineRule="auto"/>
              <w:ind w:right="57"/>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8</w:t>
            </w:r>
          </w:p>
        </w:tc>
        <w:tc>
          <w:tcPr>
            <w:tcW w:w="6115" w:type="dxa"/>
            <w:tcBorders>
              <w:top w:val="nil"/>
              <w:left w:val="nil"/>
              <w:bottom w:val="single" w:color="auto" w:sz="8" w:space="0"/>
              <w:right w:val="single" w:color="auto" w:sz="8" w:space="0"/>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主断路器不发生故障</w:t>
            </w:r>
          </w:p>
        </w:tc>
        <w:tc>
          <w:tcPr>
            <w:tcW w:w="1080" w:type="dxa"/>
            <w:vMerge w:val="continue"/>
            <w:tcBorders>
              <w:left w:val="single" w:color="auto" w:sz="8" w:space="0"/>
              <w:right w:val="single" w:color="auto" w:sz="8" w:space="0"/>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c>
          <w:tcPr>
            <w:tcW w:w="783" w:type="dxa"/>
            <w:vMerge w:val="continue"/>
            <w:tcBorders>
              <w:top w:val="nil"/>
              <w:left w:val="nil"/>
              <w:bottom w:val="single" w:color="000000"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2" w:type="dxa"/>
            <w:tcBorders>
              <w:top w:val="nil"/>
              <w:left w:val="single" w:color="auto" w:sz="8" w:space="0"/>
              <w:bottom w:val="single" w:color="auto" w:sz="8" w:space="0"/>
              <w:right w:val="single" w:color="auto" w:sz="8" w:space="0"/>
            </w:tcBorders>
            <w:shd w:val="clear" w:color="auto" w:fill="auto"/>
            <w:vAlign w:val="center"/>
          </w:tcPr>
          <w:p>
            <w:pPr>
              <w:spacing w:line="360" w:lineRule="auto"/>
              <w:ind w:right="57"/>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9</w:t>
            </w:r>
          </w:p>
        </w:tc>
        <w:tc>
          <w:tcPr>
            <w:tcW w:w="6115" w:type="dxa"/>
            <w:tcBorders>
              <w:top w:val="nil"/>
              <w:left w:val="nil"/>
              <w:bottom w:val="single" w:color="auto" w:sz="8" w:space="0"/>
              <w:right w:val="single" w:color="auto" w:sz="8" w:space="0"/>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齿轮箱无漏油、无裂纹</w:t>
            </w:r>
          </w:p>
        </w:tc>
        <w:tc>
          <w:tcPr>
            <w:tcW w:w="1080" w:type="dxa"/>
            <w:vMerge w:val="continue"/>
            <w:tcBorders>
              <w:left w:val="single" w:color="auto"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c>
          <w:tcPr>
            <w:tcW w:w="783" w:type="dxa"/>
            <w:vMerge w:val="continue"/>
            <w:tcBorders>
              <w:top w:val="nil"/>
              <w:left w:val="nil"/>
              <w:bottom w:val="single" w:color="000000"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2" w:type="dxa"/>
            <w:tcBorders>
              <w:top w:val="nil"/>
              <w:left w:val="single" w:color="auto" w:sz="8" w:space="0"/>
              <w:bottom w:val="single" w:color="auto" w:sz="8" w:space="0"/>
              <w:right w:val="single" w:color="auto" w:sz="8" w:space="0"/>
            </w:tcBorders>
            <w:shd w:val="clear" w:color="auto" w:fill="auto"/>
            <w:vAlign w:val="center"/>
          </w:tcPr>
          <w:p>
            <w:pPr>
              <w:spacing w:line="360" w:lineRule="auto"/>
              <w:ind w:right="57"/>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10</w:t>
            </w:r>
          </w:p>
        </w:tc>
        <w:tc>
          <w:tcPr>
            <w:tcW w:w="6115" w:type="dxa"/>
            <w:tcBorders>
              <w:top w:val="nil"/>
              <w:left w:val="nil"/>
              <w:bottom w:val="single" w:color="auto" w:sz="8" w:space="0"/>
              <w:right w:val="single" w:color="auto" w:sz="8" w:space="0"/>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走行部弹簧无断裂旧痕</w:t>
            </w:r>
          </w:p>
        </w:tc>
        <w:tc>
          <w:tcPr>
            <w:tcW w:w="1080" w:type="dxa"/>
            <w:vMerge w:val="continue"/>
            <w:tcBorders>
              <w:left w:val="single" w:color="auto"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c>
          <w:tcPr>
            <w:tcW w:w="783" w:type="dxa"/>
            <w:vMerge w:val="continue"/>
            <w:tcBorders>
              <w:top w:val="nil"/>
              <w:left w:val="nil"/>
              <w:bottom w:val="single" w:color="000000"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2" w:type="dxa"/>
            <w:tcBorders>
              <w:top w:val="nil"/>
              <w:left w:val="single" w:color="auto" w:sz="8" w:space="0"/>
              <w:bottom w:val="single" w:color="auto" w:sz="8" w:space="0"/>
              <w:right w:val="single" w:color="auto" w:sz="8" w:space="0"/>
            </w:tcBorders>
            <w:shd w:val="clear" w:color="auto" w:fill="auto"/>
            <w:vAlign w:val="center"/>
          </w:tcPr>
          <w:p>
            <w:pPr>
              <w:spacing w:line="360" w:lineRule="auto"/>
              <w:ind w:right="57"/>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1</w:t>
            </w:r>
          </w:p>
        </w:tc>
        <w:tc>
          <w:tcPr>
            <w:tcW w:w="6115" w:type="dxa"/>
            <w:tcBorders>
              <w:top w:val="nil"/>
              <w:left w:val="nil"/>
              <w:bottom w:val="single" w:color="auto" w:sz="8" w:space="0"/>
              <w:right w:val="single" w:color="auto" w:sz="8" w:space="0"/>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车钩、钩尾框、缓冲器及牵引装置不断裂</w:t>
            </w:r>
          </w:p>
        </w:tc>
        <w:tc>
          <w:tcPr>
            <w:tcW w:w="1080" w:type="dxa"/>
            <w:vMerge w:val="continue"/>
            <w:tcBorders>
              <w:left w:val="single" w:color="auto"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c>
          <w:tcPr>
            <w:tcW w:w="783" w:type="dxa"/>
            <w:vMerge w:val="continue"/>
            <w:tcBorders>
              <w:top w:val="nil"/>
              <w:left w:val="nil"/>
              <w:bottom w:val="single" w:color="000000"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2" w:type="dxa"/>
            <w:tcBorders>
              <w:top w:val="nil"/>
              <w:left w:val="single" w:color="auto" w:sz="8" w:space="0"/>
              <w:bottom w:val="single" w:color="auto" w:sz="8" w:space="0"/>
              <w:right w:val="single" w:color="auto" w:sz="8" w:space="0"/>
            </w:tcBorders>
            <w:shd w:val="clear" w:color="auto" w:fill="auto"/>
            <w:vAlign w:val="center"/>
          </w:tcPr>
          <w:p>
            <w:pPr>
              <w:spacing w:line="360" w:lineRule="auto"/>
              <w:ind w:right="57"/>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2</w:t>
            </w:r>
          </w:p>
        </w:tc>
        <w:tc>
          <w:tcPr>
            <w:tcW w:w="6115" w:type="dxa"/>
            <w:tcBorders>
              <w:top w:val="nil"/>
              <w:left w:val="nil"/>
              <w:bottom w:val="single" w:color="auto" w:sz="8" w:space="0"/>
              <w:right w:val="single" w:color="auto" w:sz="8" w:space="0"/>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悬挂装置支承橡胶件、各支杆、吊杆及其销子不裂损</w:t>
            </w:r>
          </w:p>
        </w:tc>
        <w:tc>
          <w:tcPr>
            <w:tcW w:w="1080" w:type="dxa"/>
            <w:vMerge w:val="continue"/>
            <w:tcBorders>
              <w:left w:val="single" w:color="auto"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c>
          <w:tcPr>
            <w:tcW w:w="783" w:type="dxa"/>
            <w:vMerge w:val="continue"/>
            <w:tcBorders>
              <w:top w:val="nil"/>
              <w:left w:val="nil"/>
              <w:bottom w:val="single" w:color="000000"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2" w:type="dxa"/>
            <w:tcBorders>
              <w:top w:val="nil"/>
              <w:left w:val="single" w:color="auto" w:sz="8" w:space="0"/>
              <w:bottom w:val="single" w:color="auto" w:sz="8" w:space="0"/>
              <w:right w:val="single" w:color="auto" w:sz="8" w:space="0"/>
            </w:tcBorders>
            <w:shd w:val="clear" w:color="auto" w:fill="auto"/>
            <w:vAlign w:val="center"/>
          </w:tcPr>
          <w:p>
            <w:pPr>
              <w:spacing w:line="360" w:lineRule="auto"/>
              <w:ind w:right="57"/>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3</w:t>
            </w:r>
          </w:p>
        </w:tc>
        <w:tc>
          <w:tcPr>
            <w:tcW w:w="6115" w:type="dxa"/>
            <w:tcBorders>
              <w:top w:val="nil"/>
              <w:left w:val="nil"/>
              <w:bottom w:val="single" w:color="auto" w:sz="8" w:space="0"/>
              <w:right w:val="single" w:color="auto" w:sz="8" w:space="0"/>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中心支承装置及中心牵引销装置各零件不裂损</w:t>
            </w:r>
          </w:p>
        </w:tc>
        <w:tc>
          <w:tcPr>
            <w:tcW w:w="1080" w:type="dxa"/>
            <w:vMerge w:val="continue"/>
            <w:tcBorders>
              <w:left w:val="single" w:color="auto"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c>
          <w:tcPr>
            <w:tcW w:w="783" w:type="dxa"/>
            <w:vMerge w:val="continue"/>
            <w:tcBorders>
              <w:top w:val="nil"/>
              <w:left w:val="nil"/>
              <w:bottom w:val="single" w:color="000000"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2" w:type="dxa"/>
            <w:tcBorders>
              <w:top w:val="nil"/>
              <w:left w:val="single" w:color="auto" w:sz="8" w:space="0"/>
              <w:bottom w:val="single" w:color="auto" w:sz="8" w:space="0"/>
              <w:right w:val="single" w:color="auto" w:sz="8" w:space="0"/>
            </w:tcBorders>
            <w:shd w:val="clear" w:color="auto" w:fill="auto"/>
            <w:vAlign w:val="center"/>
          </w:tcPr>
          <w:p>
            <w:pPr>
              <w:spacing w:line="360" w:lineRule="auto"/>
              <w:ind w:right="57"/>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4</w:t>
            </w:r>
          </w:p>
        </w:tc>
        <w:tc>
          <w:tcPr>
            <w:tcW w:w="6115" w:type="dxa"/>
            <w:tcBorders>
              <w:top w:val="nil"/>
              <w:left w:val="nil"/>
              <w:bottom w:val="single" w:color="auto" w:sz="8" w:space="0"/>
              <w:right w:val="single" w:color="auto" w:sz="8" w:space="0"/>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牵引装置的各牵引拉杆及橡胶件不裂损</w:t>
            </w:r>
          </w:p>
        </w:tc>
        <w:tc>
          <w:tcPr>
            <w:tcW w:w="1080" w:type="dxa"/>
            <w:vMerge w:val="continue"/>
            <w:tcBorders>
              <w:left w:val="single" w:color="auto"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c>
          <w:tcPr>
            <w:tcW w:w="783" w:type="dxa"/>
            <w:vMerge w:val="continue"/>
            <w:tcBorders>
              <w:top w:val="nil"/>
              <w:left w:val="nil"/>
              <w:bottom w:val="single" w:color="000000"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2" w:type="dxa"/>
            <w:tcBorders>
              <w:top w:val="nil"/>
              <w:left w:val="single" w:color="auto" w:sz="8" w:space="0"/>
              <w:bottom w:val="single" w:color="auto" w:sz="8" w:space="0"/>
              <w:right w:val="single" w:color="auto" w:sz="8" w:space="0"/>
            </w:tcBorders>
            <w:shd w:val="clear" w:color="auto" w:fill="auto"/>
            <w:vAlign w:val="center"/>
          </w:tcPr>
          <w:p>
            <w:pPr>
              <w:spacing w:line="360" w:lineRule="auto"/>
              <w:ind w:right="57"/>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5</w:t>
            </w:r>
          </w:p>
        </w:tc>
        <w:tc>
          <w:tcPr>
            <w:tcW w:w="6115" w:type="dxa"/>
            <w:tcBorders>
              <w:top w:val="nil"/>
              <w:left w:val="nil"/>
              <w:bottom w:val="single" w:color="auto" w:sz="8" w:space="0"/>
              <w:right w:val="single" w:color="auto" w:sz="8" w:space="0"/>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受电弓无破损</w:t>
            </w:r>
          </w:p>
        </w:tc>
        <w:tc>
          <w:tcPr>
            <w:tcW w:w="1080" w:type="dxa"/>
            <w:vMerge w:val="continue"/>
            <w:tcBorders>
              <w:left w:val="single" w:color="auto"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c>
          <w:tcPr>
            <w:tcW w:w="783" w:type="dxa"/>
            <w:vMerge w:val="continue"/>
            <w:tcBorders>
              <w:top w:val="nil"/>
              <w:left w:val="nil"/>
              <w:bottom w:val="single" w:color="000000"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2" w:type="dxa"/>
            <w:tcBorders>
              <w:top w:val="nil"/>
              <w:left w:val="single" w:color="auto" w:sz="8" w:space="0"/>
              <w:bottom w:val="single" w:color="auto" w:sz="8" w:space="0"/>
              <w:right w:val="single" w:color="auto" w:sz="8" w:space="0"/>
            </w:tcBorders>
            <w:shd w:val="clear" w:color="auto" w:fill="auto"/>
            <w:vAlign w:val="center"/>
          </w:tcPr>
          <w:p>
            <w:pPr>
              <w:spacing w:line="360" w:lineRule="auto"/>
              <w:ind w:right="57"/>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6</w:t>
            </w:r>
          </w:p>
        </w:tc>
        <w:tc>
          <w:tcPr>
            <w:tcW w:w="6115" w:type="dxa"/>
            <w:tcBorders>
              <w:top w:val="nil"/>
              <w:left w:val="nil"/>
              <w:bottom w:val="single" w:color="auto" w:sz="8" w:space="0"/>
              <w:right w:val="single" w:color="auto" w:sz="8" w:space="0"/>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硅整流机组不发生元件击穿、烧损</w:t>
            </w:r>
          </w:p>
        </w:tc>
        <w:tc>
          <w:tcPr>
            <w:tcW w:w="1080" w:type="dxa"/>
            <w:vMerge w:val="continue"/>
            <w:tcBorders>
              <w:left w:val="single" w:color="auto"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c>
          <w:tcPr>
            <w:tcW w:w="783" w:type="dxa"/>
            <w:vMerge w:val="continue"/>
            <w:tcBorders>
              <w:top w:val="nil"/>
              <w:left w:val="nil"/>
              <w:bottom w:val="single" w:color="000000"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2" w:type="dxa"/>
            <w:tcBorders>
              <w:top w:val="nil"/>
              <w:left w:val="single" w:color="auto" w:sz="8" w:space="0"/>
              <w:bottom w:val="single" w:color="auto" w:sz="8" w:space="0"/>
              <w:right w:val="single" w:color="auto" w:sz="8" w:space="0"/>
            </w:tcBorders>
            <w:shd w:val="clear" w:color="auto" w:fill="auto"/>
            <w:vAlign w:val="center"/>
          </w:tcPr>
          <w:p>
            <w:pPr>
              <w:spacing w:line="360" w:lineRule="auto"/>
              <w:ind w:right="57"/>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7</w:t>
            </w:r>
          </w:p>
        </w:tc>
        <w:tc>
          <w:tcPr>
            <w:tcW w:w="6115" w:type="dxa"/>
            <w:tcBorders>
              <w:top w:val="nil"/>
              <w:left w:val="nil"/>
              <w:bottom w:val="single" w:color="auto" w:sz="8" w:space="0"/>
              <w:right w:val="single" w:color="auto" w:sz="8" w:space="0"/>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轴箱不裂，轴承不剥离、烧损，内套不松动</w:t>
            </w:r>
          </w:p>
        </w:tc>
        <w:tc>
          <w:tcPr>
            <w:tcW w:w="1080" w:type="dxa"/>
            <w:vMerge w:val="continue"/>
            <w:tcBorders>
              <w:left w:val="single" w:color="auto"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c>
          <w:tcPr>
            <w:tcW w:w="783" w:type="dxa"/>
            <w:vMerge w:val="continue"/>
            <w:tcBorders>
              <w:top w:val="nil"/>
              <w:left w:val="nil"/>
              <w:bottom w:val="single" w:color="000000"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2" w:type="dxa"/>
            <w:tcBorders>
              <w:top w:val="nil"/>
              <w:left w:val="single" w:color="auto" w:sz="8" w:space="0"/>
              <w:bottom w:val="single" w:color="auto" w:sz="8" w:space="0"/>
              <w:right w:val="single" w:color="auto" w:sz="8" w:space="0"/>
            </w:tcBorders>
            <w:shd w:val="clear" w:color="auto" w:fill="auto"/>
            <w:vAlign w:val="center"/>
          </w:tcPr>
          <w:p>
            <w:pPr>
              <w:spacing w:line="360" w:lineRule="auto"/>
              <w:ind w:right="57"/>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8</w:t>
            </w:r>
          </w:p>
        </w:tc>
        <w:tc>
          <w:tcPr>
            <w:tcW w:w="6115" w:type="dxa"/>
            <w:tcBorders>
              <w:top w:val="nil"/>
              <w:left w:val="nil"/>
              <w:bottom w:val="single" w:color="auto" w:sz="8" w:space="0"/>
              <w:right w:val="single" w:color="auto" w:sz="8" w:space="0"/>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空压机不发生高温、机头报死、内部部件不良方面的故障</w:t>
            </w:r>
          </w:p>
        </w:tc>
        <w:tc>
          <w:tcPr>
            <w:tcW w:w="1080" w:type="dxa"/>
            <w:vMerge w:val="continue"/>
            <w:tcBorders>
              <w:left w:val="single" w:color="auto"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c>
          <w:tcPr>
            <w:tcW w:w="783" w:type="dxa"/>
            <w:vMerge w:val="continue"/>
            <w:tcBorders>
              <w:top w:val="nil"/>
              <w:left w:val="nil"/>
              <w:bottom w:val="single" w:color="000000"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630" w:hRule="atLeast"/>
          <w:jc w:val="center"/>
        </w:trPr>
        <w:tc>
          <w:tcPr>
            <w:tcW w:w="762" w:type="dxa"/>
            <w:tcBorders>
              <w:top w:val="nil"/>
              <w:left w:val="single" w:color="auto" w:sz="8" w:space="0"/>
              <w:bottom w:val="single" w:color="auto" w:sz="8" w:space="0"/>
              <w:right w:val="single" w:color="auto" w:sz="8" w:space="0"/>
            </w:tcBorders>
            <w:shd w:val="clear" w:color="auto" w:fill="auto"/>
            <w:vAlign w:val="center"/>
          </w:tcPr>
          <w:p>
            <w:pPr>
              <w:spacing w:line="360" w:lineRule="auto"/>
              <w:ind w:right="57"/>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w:t>
            </w:r>
          </w:p>
        </w:tc>
        <w:tc>
          <w:tcPr>
            <w:tcW w:w="6115" w:type="dxa"/>
            <w:tcBorders>
              <w:top w:val="nil"/>
              <w:left w:val="nil"/>
              <w:bottom w:val="single" w:color="auto" w:sz="8" w:space="0"/>
              <w:right w:val="single" w:color="auto" w:sz="8" w:space="0"/>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劈相机、牵引通风机、空压机、制动风机、电机轴不断，绕组不短路，轴承不烧损</w:t>
            </w:r>
          </w:p>
        </w:tc>
        <w:tc>
          <w:tcPr>
            <w:tcW w:w="1080" w:type="dxa"/>
            <w:vMerge w:val="continue"/>
            <w:tcBorders>
              <w:left w:val="single" w:color="auto"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c>
          <w:tcPr>
            <w:tcW w:w="783" w:type="dxa"/>
            <w:vMerge w:val="continue"/>
            <w:tcBorders>
              <w:top w:val="nil"/>
              <w:left w:val="nil"/>
              <w:bottom w:val="single" w:color="000000"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2" w:type="dxa"/>
            <w:tcBorders>
              <w:top w:val="nil"/>
              <w:left w:val="single" w:color="auto" w:sz="8" w:space="0"/>
              <w:bottom w:val="single" w:color="auto" w:sz="8" w:space="0"/>
              <w:right w:val="single" w:color="auto" w:sz="8" w:space="0"/>
            </w:tcBorders>
            <w:shd w:val="clear" w:color="auto" w:fill="auto"/>
            <w:vAlign w:val="center"/>
          </w:tcPr>
          <w:p>
            <w:pPr>
              <w:spacing w:line="360" w:lineRule="auto"/>
              <w:ind w:right="57"/>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w:t>
            </w:r>
          </w:p>
        </w:tc>
        <w:tc>
          <w:tcPr>
            <w:tcW w:w="6115" w:type="dxa"/>
            <w:tcBorders>
              <w:top w:val="nil"/>
              <w:left w:val="nil"/>
              <w:bottom w:val="single" w:color="auto" w:sz="8" w:space="0"/>
              <w:right w:val="single" w:color="auto" w:sz="8" w:space="0"/>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牵引变压器油路、散热器不漏</w:t>
            </w:r>
          </w:p>
        </w:tc>
        <w:tc>
          <w:tcPr>
            <w:tcW w:w="1080" w:type="dxa"/>
            <w:vMerge w:val="continue"/>
            <w:tcBorders>
              <w:left w:val="single" w:color="auto"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c>
          <w:tcPr>
            <w:tcW w:w="783" w:type="dxa"/>
            <w:vMerge w:val="continue"/>
            <w:tcBorders>
              <w:top w:val="nil"/>
              <w:left w:val="nil"/>
              <w:bottom w:val="single" w:color="000000"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2" w:type="dxa"/>
            <w:tcBorders>
              <w:top w:val="nil"/>
              <w:left w:val="single" w:color="auto" w:sz="8" w:space="0"/>
              <w:bottom w:val="single" w:color="auto" w:sz="8" w:space="0"/>
              <w:right w:val="single" w:color="auto" w:sz="8" w:space="0"/>
            </w:tcBorders>
            <w:shd w:val="clear" w:color="auto" w:fill="auto"/>
            <w:vAlign w:val="center"/>
          </w:tcPr>
          <w:p>
            <w:pPr>
              <w:spacing w:line="360" w:lineRule="auto"/>
              <w:ind w:right="57"/>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w:t>
            </w:r>
          </w:p>
        </w:tc>
        <w:tc>
          <w:tcPr>
            <w:tcW w:w="6115" w:type="dxa"/>
            <w:tcBorders>
              <w:top w:val="nil"/>
              <w:left w:val="nil"/>
              <w:bottom w:val="single" w:color="auto" w:sz="8" w:space="0"/>
              <w:right w:val="single" w:color="auto" w:sz="8" w:space="0"/>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电阻制动柜的电阻带不得短路、接地、烧损</w:t>
            </w:r>
          </w:p>
        </w:tc>
        <w:tc>
          <w:tcPr>
            <w:tcW w:w="1080" w:type="dxa"/>
            <w:vMerge w:val="continue"/>
            <w:tcBorders>
              <w:left w:val="single" w:color="auto"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c>
          <w:tcPr>
            <w:tcW w:w="783" w:type="dxa"/>
            <w:vMerge w:val="continue"/>
            <w:tcBorders>
              <w:top w:val="nil"/>
              <w:left w:val="nil"/>
              <w:bottom w:val="single" w:color="000000"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19" w:hRule="atLeast"/>
          <w:jc w:val="center"/>
        </w:trPr>
        <w:tc>
          <w:tcPr>
            <w:tcW w:w="762" w:type="dxa"/>
            <w:tcBorders>
              <w:top w:val="nil"/>
              <w:left w:val="single" w:color="auto" w:sz="8" w:space="0"/>
              <w:bottom w:val="single" w:color="auto" w:sz="8" w:space="0"/>
              <w:right w:val="single" w:color="auto" w:sz="8" w:space="0"/>
            </w:tcBorders>
            <w:shd w:val="clear" w:color="auto" w:fill="auto"/>
            <w:vAlign w:val="center"/>
          </w:tcPr>
          <w:p>
            <w:pPr>
              <w:spacing w:line="360" w:lineRule="auto"/>
              <w:ind w:right="57"/>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w:t>
            </w:r>
          </w:p>
        </w:tc>
        <w:tc>
          <w:tcPr>
            <w:tcW w:w="6115" w:type="dxa"/>
            <w:tcBorders>
              <w:top w:val="nil"/>
              <w:left w:val="nil"/>
              <w:bottom w:val="single" w:color="auto" w:sz="8" w:space="0"/>
              <w:right w:val="single" w:color="auto" w:sz="8" w:space="0"/>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基础制动装置各拉杆、杠杆、丝杆、弹簧不裂损、折损</w:t>
            </w:r>
          </w:p>
        </w:tc>
        <w:tc>
          <w:tcPr>
            <w:tcW w:w="1080" w:type="dxa"/>
            <w:vMerge w:val="continue"/>
            <w:tcBorders>
              <w:left w:val="single" w:color="auto" w:sz="8" w:space="0"/>
              <w:bottom w:val="single" w:color="000000"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c>
          <w:tcPr>
            <w:tcW w:w="783" w:type="dxa"/>
            <w:vMerge w:val="continue"/>
            <w:tcBorders>
              <w:top w:val="nil"/>
              <w:left w:val="nil"/>
              <w:bottom w:val="single" w:color="000000"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525" w:hRule="atLeast"/>
          <w:jc w:val="center"/>
        </w:trPr>
        <w:tc>
          <w:tcPr>
            <w:tcW w:w="762" w:type="dxa"/>
            <w:tcBorders>
              <w:top w:val="nil"/>
              <w:left w:val="single" w:color="auto" w:sz="8" w:space="0"/>
              <w:bottom w:val="single" w:color="auto" w:sz="8" w:space="0"/>
              <w:right w:val="single" w:color="auto" w:sz="8" w:space="0"/>
            </w:tcBorders>
            <w:shd w:val="clear" w:color="auto" w:fill="auto"/>
            <w:vAlign w:val="center"/>
          </w:tcPr>
          <w:p>
            <w:pPr>
              <w:spacing w:line="360" w:lineRule="auto"/>
              <w:ind w:right="57"/>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w:t>
            </w:r>
          </w:p>
        </w:tc>
        <w:tc>
          <w:tcPr>
            <w:tcW w:w="6115" w:type="dxa"/>
            <w:tcBorders>
              <w:top w:val="nil"/>
              <w:left w:val="nil"/>
              <w:bottom w:val="single" w:color="auto" w:sz="8" w:space="0"/>
              <w:right w:val="single" w:color="auto" w:sz="8" w:space="0"/>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上述规定以外的项目</w:t>
            </w:r>
          </w:p>
        </w:tc>
        <w:tc>
          <w:tcPr>
            <w:tcW w:w="1080" w:type="dxa"/>
            <w:tcBorders>
              <w:top w:val="nil"/>
              <w:left w:val="nil"/>
              <w:bottom w:val="single" w:color="auto" w:sz="8" w:space="0"/>
              <w:right w:val="single" w:color="auto" w:sz="8" w:space="0"/>
            </w:tcBorders>
            <w:shd w:val="clear" w:color="auto" w:fill="auto"/>
            <w:vAlign w:val="center"/>
          </w:tcPr>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15个月内或15万公里</w:t>
            </w:r>
          </w:p>
        </w:tc>
        <w:tc>
          <w:tcPr>
            <w:tcW w:w="783" w:type="dxa"/>
            <w:vMerge w:val="continue"/>
            <w:tcBorders>
              <w:top w:val="nil"/>
              <w:left w:val="nil"/>
              <w:bottom w:val="single" w:color="000000" w:sz="8" w:space="0"/>
              <w:right w:val="single" w:color="auto" w:sz="8" w:space="0"/>
            </w:tcBorders>
            <w:vAlign w:val="center"/>
          </w:tcPr>
          <w:p>
            <w:pPr>
              <w:spacing w:line="360" w:lineRule="auto"/>
              <w:ind w:right="57"/>
              <w:rPr>
                <w:rFonts w:ascii="宋体" w:hAnsi="宋体" w:cs="宋体"/>
                <w:color w:val="000000" w:themeColor="text1"/>
                <w:sz w:val="24"/>
                <w:szCs w:val="24"/>
                <w14:textFill>
                  <w14:solidFill>
                    <w14:schemeClr w14:val="tx1"/>
                  </w14:solidFill>
                </w14:textFill>
              </w:rPr>
            </w:pPr>
          </w:p>
        </w:tc>
      </w:tr>
    </w:tbl>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8、根据委修方运输生产计划，适时安排机车中修进度。遇委修方机车运用调整或紧张或走行公里（运用时间）未到检修周期等因素时，送修时间顺延或取消检修。</w:t>
      </w:r>
    </w:p>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9、投标人必须严格地使用招标文件提供的投标文件格式，但表格可以按同样格式进行扩展。</w:t>
      </w:r>
    </w:p>
    <w:p>
      <w:pPr>
        <w:spacing w:line="360" w:lineRule="auto"/>
        <w:ind w:right="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注：投标人须将投标书与商务、技术部分一并装订并递交。</w:t>
      </w:r>
    </w:p>
    <w:p>
      <w:pPr>
        <w:spacing w:line="360" w:lineRule="auto"/>
        <w:ind w:right="57"/>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2.</w:t>
      </w:r>
      <w:r>
        <w:rPr>
          <w:rFonts w:hint="eastAsia" w:ascii="宋体" w:hAnsi="宋体" w:cs="宋体"/>
          <w:b/>
          <w:bCs/>
          <w:color w:val="000000" w:themeColor="text1"/>
          <w:sz w:val="24"/>
          <w:szCs w:val="24"/>
          <w14:textFill>
            <w14:solidFill>
              <w14:schemeClr w14:val="tx1"/>
            </w14:solidFill>
          </w14:textFill>
        </w:rPr>
        <w:t>服务需求一览表：</w:t>
      </w:r>
    </w:p>
    <w:tbl>
      <w:tblPr>
        <w:tblStyle w:val="23"/>
        <w:tblW w:w="9628" w:type="dxa"/>
        <w:tblInd w:w="-106" w:type="dxa"/>
        <w:tblLayout w:type="fixed"/>
        <w:tblCellMar>
          <w:top w:w="0" w:type="dxa"/>
          <w:left w:w="108" w:type="dxa"/>
          <w:bottom w:w="0" w:type="dxa"/>
          <w:right w:w="108" w:type="dxa"/>
        </w:tblCellMar>
      </w:tblPr>
      <w:tblGrid>
        <w:gridCol w:w="815"/>
        <w:gridCol w:w="1277"/>
        <w:gridCol w:w="2694"/>
        <w:gridCol w:w="2860"/>
        <w:gridCol w:w="961"/>
        <w:gridCol w:w="1021"/>
      </w:tblGrid>
      <w:tr>
        <w:tblPrEx>
          <w:tblLayout w:type="fixed"/>
          <w:tblCellMar>
            <w:top w:w="0" w:type="dxa"/>
            <w:left w:w="108" w:type="dxa"/>
            <w:bottom w:w="0" w:type="dxa"/>
            <w:right w:w="108" w:type="dxa"/>
          </w:tblCellMar>
        </w:tblPrEx>
        <w:trPr>
          <w:trHeight w:val="755" w:hRule="atLeast"/>
        </w:trPr>
        <w:tc>
          <w:tcPr>
            <w:tcW w:w="8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服务性质</w:t>
            </w:r>
          </w:p>
        </w:tc>
        <w:tc>
          <w:tcPr>
            <w:tcW w:w="12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编号</w:t>
            </w:r>
          </w:p>
        </w:tc>
        <w:tc>
          <w:tcPr>
            <w:tcW w:w="269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服务项目</w:t>
            </w:r>
          </w:p>
        </w:tc>
        <w:tc>
          <w:tcPr>
            <w:tcW w:w="28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服务要求及标准</w:t>
            </w:r>
          </w:p>
        </w:tc>
        <w:tc>
          <w:tcPr>
            <w:tcW w:w="9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数量</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单位</w:t>
            </w:r>
          </w:p>
        </w:tc>
      </w:tr>
      <w:tr>
        <w:tblPrEx>
          <w:tblLayout w:type="fixed"/>
          <w:tblCellMar>
            <w:top w:w="0" w:type="dxa"/>
            <w:left w:w="108" w:type="dxa"/>
            <w:bottom w:w="0" w:type="dxa"/>
            <w:right w:w="108" w:type="dxa"/>
          </w:tblCellMar>
        </w:tblPrEx>
        <w:trPr>
          <w:trHeight w:val="429" w:hRule="atLeast"/>
        </w:trPr>
        <w:tc>
          <w:tcPr>
            <w:tcW w:w="81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w:t>
            </w:r>
          </w:p>
        </w:tc>
        <w:tc>
          <w:tcPr>
            <w:tcW w:w="1277" w:type="dxa"/>
            <w:tcBorders>
              <w:top w:val="nil"/>
              <w:left w:val="nil"/>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ascii="宋体" w:hAnsi="宋体" w:cs="宋体"/>
                <w:kern w:val="0"/>
                <w:sz w:val="24"/>
                <w:szCs w:val="24"/>
              </w:rPr>
              <w:t>1</w:t>
            </w:r>
          </w:p>
        </w:tc>
        <w:tc>
          <w:tcPr>
            <w:tcW w:w="269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SS3B型0118与0119号电力机车第二次中修项目</w:t>
            </w:r>
          </w:p>
        </w:tc>
        <w:tc>
          <w:tcPr>
            <w:tcW w:w="2860" w:type="dxa"/>
            <w:tcBorders>
              <w:top w:val="nil"/>
              <w:left w:val="single" w:color="auto" w:sz="4" w:space="0"/>
              <w:bottom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sz w:val="24"/>
                <w:szCs w:val="24"/>
              </w:rPr>
              <w:t>详见附表</w:t>
            </w:r>
            <w:r>
              <w:rPr>
                <w:rFonts w:ascii="宋体" w:hAnsi="宋体" w:cs="宋体"/>
                <w:sz w:val="24"/>
                <w:szCs w:val="24"/>
              </w:rPr>
              <w:t>1</w:t>
            </w:r>
          </w:p>
        </w:tc>
        <w:tc>
          <w:tcPr>
            <w:tcW w:w="961" w:type="dxa"/>
            <w:tcBorders>
              <w:top w:val="nil"/>
              <w:left w:val="single" w:color="auto" w:sz="4" w:space="0"/>
              <w:bottom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2</w:t>
            </w:r>
          </w:p>
        </w:tc>
        <w:tc>
          <w:tcPr>
            <w:tcW w:w="102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kern w:val="0"/>
                <w:sz w:val="24"/>
                <w:szCs w:val="24"/>
              </w:rPr>
              <w:t>台</w:t>
            </w:r>
          </w:p>
        </w:tc>
      </w:tr>
      <w:tr>
        <w:tblPrEx>
          <w:tblLayout w:type="fixed"/>
          <w:tblCellMar>
            <w:top w:w="0" w:type="dxa"/>
            <w:left w:w="108" w:type="dxa"/>
            <w:bottom w:w="0" w:type="dxa"/>
            <w:right w:w="108" w:type="dxa"/>
          </w:tblCellMar>
        </w:tblPrEx>
        <w:trPr>
          <w:trHeight w:val="379" w:hRule="atLeast"/>
        </w:trPr>
        <w:tc>
          <w:tcPr>
            <w:tcW w:w="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kern w:val="0"/>
                <w:sz w:val="24"/>
                <w:szCs w:val="24"/>
              </w:rPr>
            </w:pPr>
          </w:p>
        </w:tc>
        <w:tc>
          <w:tcPr>
            <w:tcW w:w="1277" w:type="dxa"/>
            <w:tcBorders>
              <w:top w:val="single" w:color="auto" w:sz="4" w:space="0"/>
              <w:left w:val="nil"/>
              <w:bottom w:val="single" w:color="auto" w:sz="4" w:space="0"/>
              <w:right w:val="single" w:color="auto" w:sz="4" w:space="0"/>
            </w:tcBorders>
            <w:vAlign w:val="center"/>
          </w:tcPr>
          <w:p>
            <w:pPr>
              <w:spacing w:line="360" w:lineRule="auto"/>
              <w:jc w:val="center"/>
              <w:rPr>
                <w:rFonts w:ascii="宋体"/>
                <w:kern w:val="0"/>
                <w:sz w:val="24"/>
                <w:szCs w:val="24"/>
              </w:rPr>
            </w:pPr>
            <w:r>
              <w:rPr>
                <w:rFonts w:ascii="宋体" w:hAnsi="宋体" w:cs="宋体"/>
                <w:kern w:val="0"/>
                <w:sz w:val="24"/>
                <w:szCs w:val="24"/>
              </w:rPr>
              <w:t>2</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ascii="宋体" w:hAnsi="宋体" w:cs="宋体"/>
                <w:kern w:val="0"/>
                <w:sz w:val="24"/>
                <w:szCs w:val="24"/>
              </w:rPr>
              <w:t>//</w:t>
            </w:r>
          </w:p>
        </w:tc>
        <w:tc>
          <w:tcPr>
            <w:tcW w:w="2860" w:type="dxa"/>
            <w:tcBorders>
              <w:left w:val="single" w:color="auto" w:sz="4" w:space="0"/>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hint="eastAsia" w:ascii="宋体" w:hAnsi="宋体" w:cs="宋体"/>
                <w:sz w:val="24"/>
                <w:szCs w:val="24"/>
              </w:rPr>
              <w:t>详见附表</w:t>
            </w:r>
            <w:r>
              <w:rPr>
                <w:rFonts w:ascii="宋体" w:hAnsi="宋体" w:cs="宋体"/>
                <w:sz w:val="24"/>
                <w:szCs w:val="24"/>
              </w:rPr>
              <w:t>2</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ascii="宋体" w:hAnsi="宋体" w:cs="宋体"/>
                <w:kern w:val="0"/>
                <w:sz w:val="24"/>
                <w:szCs w:val="24"/>
              </w:rPr>
              <w:t>//</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40" w:firstLineChars="100"/>
              <w:jc w:val="left"/>
              <w:rPr>
                <w:rFonts w:ascii="宋体"/>
                <w:kern w:val="0"/>
                <w:sz w:val="24"/>
                <w:szCs w:val="24"/>
              </w:rPr>
            </w:pPr>
            <w:r>
              <w:rPr>
                <w:rFonts w:ascii="宋体" w:hAnsi="宋体" w:cs="宋体"/>
                <w:kern w:val="0"/>
                <w:sz w:val="24"/>
                <w:szCs w:val="24"/>
              </w:rPr>
              <w:t>//</w:t>
            </w:r>
          </w:p>
        </w:tc>
      </w:tr>
      <w:tr>
        <w:tblPrEx>
          <w:tblLayout w:type="fixed"/>
          <w:tblCellMar>
            <w:top w:w="0" w:type="dxa"/>
            <w:left w:w="108" w:type="dxa"/>
            <w:bottom w:w="0" w:type="dxa"/>
            <w:right w:w="108" w:type="dxa"/>
          </w:tblCellMar>
        </w:tblPrEx>
        <w:trPr>
          <w:trHeight w:val="358" w:hRule="atLeast"/>
        </w:trPr>
        <w:tc>
          <w:tcPr>
            <w:tcW w:w="9628"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kern w:val="0"/>
                <w:sz w:val="24"/>
                <w:szCs w:val="24"/>
              </w:rPr>
            </w:pPr>
            <w:r>
              <w:rPr>
                <w:rFonts w:hint="eastAsia" w:ascii="宋体" w:hAnsi="宋体" w:cs="宋体"/>
                <w:kern w:val="0"/>
                <w:sz w:val="24"/>
                <w:szCs w:val="24"/>
              </w:rPr>
              <w:t>注：“参数性质”标“△”表示此设备为本次服务的核心内容。</w:t>
            </w:r>
          </w:p>
        </w:tc>
      </w:tr>
    </w:tbl>
    <w:p>
      <w:pPr>
        <w:spacing w:line="360" w:lineRule="auto"/>
        <w:rPr>
          <w:rFonts w:ascii="宋体"/>
          <w:b/>
          <w:bCs/>
          <w:sz w:val="24"/>
          <w:szCs w:val="24"/>
        </w:rPr>
      </w:pPr>
      <w:r>
        <w:rPr>
          <w:rFonts w:hint="eastAsia" w:ascii="宋体" w:hAnsi="宋体" w:cs="宋体"/>
          <w:b/>
          <w:bCs/>
          <w:sz w:val="24"/>
          <w:szCs w:val="24"/>
        </w:rPr>
        <w:t>附表</w:t>
      </w:r>
      <w:r>
        <w:rPr>
          <w:rFonts w:ascii="宋体" w:hAnsi="宋体" w:cs="宋体"/>
          <w:b/>
          <w:bCs/>
          <w:sz w:val="24"/>
          <w:szCs w:val="24"/>
        </w:rPr>
        <w:t>1</w:t>
      </w:r>
      <w:r>
        <w:rPr>
          <w:rFonts w:hint="eastAsia" w:ascii="宋体" w:hAnsi="宋体" w:cs="宋体"/>
          <w:b/>
          <w:bCs/>
          <w:kern w:val="0"/>
          <w:sz w:val="24"/>
          <w:szCs w:val="24"/>
        </w:rPr>
        <w:t>服务要求及标准</w:t>
      </w:r>
      <w:r>
        <w:rPr>
          <w:rFonts w:hint="eastAsia" w:ascii="宋体" w:hAnsi="宋体" w:cs="宋体"/>
          <w:b/>
          <w:bCs/>
          <w:sz w:val="24"/>
          <w:szCs w:val="24"/>
        </w:rPr>
        <w:t>。</w:t>
      </w:r>
      <w:r>
        <w:rPr>
          <w:rFonts w:hint="eastAsia" w:ascii="宋体" w:hAnsi="宋体" w:cs="宋体"/>
          <w:b/>
          <w:bCs/>
          <w:kern w:val="0"/>
          <w:sz w:val="24"/>
          <w:szCs w:val="24"/>
        </w:rPr>
        <w:t>服务项目：。</w:t>
      </w:r>
    </w:p>
    <w:tbl>
      <w:tblPr>
        <w:tblStyle w:val="23"/>
        <w:tblW w:w="9628" w:type="dxa"/>
        <w:tblInd w:w="-106" w:type="dxa"/>
        <w:tblLayout w:type="fixed"/>
        <w:tblCellMar>
          <w:top w:w="0" w:type="dxa"/>
          <w:left w:w="108" w:type="dxa"/>
          <w:bottom w:w="0" w:type="dxa"/>
          <w:right w:w="108" w:type="dxa"/>
        </w:tblCellMar>
      </w:tblPr>
      <w:tblGrid>
        <w:gridCol w:w="1229"/>
        <w:gridCol w:w="1148"/>
        <w:gridCol w:w="3119"/>
        <w:gridCol w:w="4132"/>
      </w:tblGrid>
      <w:tr>
        <w:tblPrEx>
          <w:tblLayout w:type="fixed"/>
          <w:tblCellMar>
            <w:top w:w="0" w:type="dxa"/>
            <w:left w:w="108" w:type="dxa"/>
            <w:bottom w:w="0" w:type="dxa"/>
            <w:right w:w="108" w:type="dxa"/>
          </w:tblCellMar>
        </w:tblPrEx>
        <w:trPr>
          <w:trHeight w:val="640"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sz w:val="24"/>
                <w:szCs w:val="24"/>
              </w:rPr>
            </w:pPr>
            <w:r>
              <w:rPr>
                <w:rFonts w:hint="eastAsia" w:ascii="宋体" w:hAnsi="宋体" w:cs="宋体"/>
                <w:sz w:val="24"/>
                <w:szCs w:val="24"/>
              </w:rPr>
              <w:t>要求性质</w:t>
            </w: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sz w:val="24"/>
                <w:szCs w:val="24"/>
              </w:rPr>
            </w:pPr>
            <w:r>
              <w:rPr>
                <w:rFonts w:hint="eastAsia" w:ascii="宋体" w:hAnsi="宋体" w:cs="宋体"/>
                <w:sz w:val="24"/>
                <w:szCs w:val="24"/>
              </w:rPr>
              <w:t>编号</w:t>
            </w:r>
          </w:p>
        </w:tc>
        <w:tc>
          <w:tcPr>
            <w:tcW w:w="311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sz w:val="24"/>
                <w:szCs w:val="24"/>
              </w:rPr>
            </w:pPr>
            <w:r>
              <w:rPr>
                <w:rFonts w:hint="eastAsia" w:ascii="宋体" w:hAnsi="宋体" w:cs="宋体"/>
                <w:sz w:val="24"/>
                <w:szCs w:val="24"/>
              </w:rPr>
              <w:t>具体服务要求及标准</w:t>
            </w:r>
          </w:p>
        </w:tc>
        <w:tc>
          <w:tcPr>
            <w:tcW w:w="4132" w:type="dxa"/>
            <w:tcBorders>
              <w:top w:val="single" w:color="auto" w:sz="4" w:space="0"/>
              <w:left w:val="nil"/>
              <w:bottom w:val="single" w:color="auto" w:sz="4" w:space="0"/>
              <w:right w:val="single" w:color="auto" w:sz="4" w:space="0"/>
            </w:tcBorders>
            <w:vAlign w:val="center"/>
          </w:tcPr>
          <w:p>
            <w:pPr>
              <w:widowControl/>
              <w:spacing w:line="360" w:lineRule="auto"/>
              <w:rPr>
                <w:rFonts w:ascii="宋体"/>
                <w:sz w:val="24"/>
                <w:szCs w:val="24"/>
              </w:rPr>
            </w:pPr>
            <w:r>
              <w:rPr>
                <w:rFonts w:hint="eastAsia" w:ascii="宋体" w:hAnsi="宋体" w:cs="宋体"/>
                <w:sz w:val="24"/>
                <w:szCs w:val="24"/>
              </w:rPr>
              <w:t>其他要求（如截图、演示要求等）</w:t>
            </w:r>
          </w:p>
        </w:tc>
      </w:tr>
      <w:tr>
        <w:tblPrEx>
          <w:tblLayout w:type="fixed"/>
          <w:tblCellMar>
            <w:top w:w="0" w:type="dxa"/>
            <w:left w:w="108" w:type="dxa"/>
            <w:bottom w:w="0" w:type="dxa"/>
            <w:right w:w="108" w:type="dxa"/>
          </w:tblCellMar>
        </w:tblPrEx>
        <w:trPr>
          <w:trHeight w:val="399"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ascii="宋体" w:hAnsi="宋体" w:cs="宋体"/>
                <w:sz w:val="24"/>
                <w:szCs w:val="24"/>
              </w:rPr>
              <w:t>*</w:t>
            </w: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ascii="宋体" w:hAnsi="宋体" w:cs="宋体"/>
                <w:kern w:val="0"/>
                <w:sz w:val="24"/>
                <w:szCs w:val="24"/>
              </w:rPr>
              <w:t>1</w:t>
            </w:r>
          </w:p>
        </w:tc>
        <w:tc>
          <w:tcPr>
            <w:tcW w:w="3119" w:type="dxa"/>
            <w:tcBorders>
              <w:top w:val="single" w:color="auto" w:sz="4" w:space="0"/>
              <w:left w:val="nil"/>
              <w:bottom w:val="single" w:color="auto" w:sz="4" w:space="0"/>
              <w:right w:val="single" w:color="auto" w:sz="4" w:space="0"/>
            </w:tcBorders>
            <w:vAlign w:val="center"/>
          </w:tcPr>
          <w:p>
            <w:pPr>
              <w:widowControl/>
              <w:jc w:val="left"/>
              <w:rPr>
                <w:rFonts w:ascii="宋体"/>
                <w:sz w:val="24"/>
                <w:szCs w:val="24"/>
              </w:rPr>
            </w:pPr>
            <w:r>
              <w:rPr>
                <w:rFonts w:hint="eastAsia" w:ascii="宋体"/>
                <w:sz w:val="24"/>
                <w:szCs w:val="24"/>
              </w:rPr>
              <w:t>《SS3B型机车段修规程》（铁总运[2014]191号）、电力机车中修合同（SS3B型）</w:t>
            </w:r>
          </w:p>
        </w:tc>
        <w:tc>
          <w:tcPr>
            <w:tcW w:w="4132" w:type="dxa"/>
            <w:tcBorders>
              <w:top w:val="single" w:color="auto" w:sz="4" w:space="0"/>
              <w:left w:val="nil"/>
              <w:bottom w:val="single" w:color="auto" w:sz="4" w:space="0"/>
              <w:right w:val="single" w:color="auto" w:sz="4" w:space="0"/>
            </w:tcBorders>
            <w:vAlign w:val="center"/>
          </w:tcPr>
          <w:p>
            <w:pPr>
              <w:rPr>
                <w:rFonts w:ascii="宋体"/>
                <w:sz w:val="24"/>
                <w:szCs w:val="24"/>
              </w:rPr>
            </w:pPr>
            <w:r>
              <w:rPr>
                <w:rFonts w:hint="eastAsia" w:ascii="宋体" w:hAnsi="宋体" w:cs="宋体"/>
                <w:sz w:val="24"/>
                <w:szCs w:val="24"/>
              </w:rPr>
              <w:t>详见招标文件</w:t>
            </w:r>
          </w:p>
        </w:tc>
      </w:tr>
      <w:tr>
        <w:tblPrEx>
          <w:tblLayout w:type="fixed"/>
          <w:tblCellMar>
            <w:top w:w="0" w:type="dxa"/>
            <w:left w:w="108" w:type="dxa"/>
            <w:bottom w:w="0" w:type="dxa"/>
            <w:right w:w="108" w:type="dxa"/>
          </w:tblCellMar>
        </w:tblPrEx>
        <w:trPr>
          <w:trHeight w:val="349"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sz w:val="24"/>
                <w:szCs w:val="24"/>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ascii="宋体" w:hAnsi="宋体" w:cs="宋体"/>
                <w:kern w:val="0"/>
                <w:sz w:val="24"/>
                <w:szCs w:val="24"/>
              </w:rPr>
              <w:t>2</w:t>
            </w:r>
          </w:p>
        </w:tc>
        <w:tc>
          <w:tcPr>
            <w:tcW w:w="311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ascii="宋体" w:hAnsi="宋体" w:cs="宋体"/>
                <w:kern w:val="0"/>
                <w:sz w:val="24"/>
                <w:szCs w:val="24"/>
              </w:rPr>
              <w:t>//</w:t>
            </w:r>
          </w:p>
        </w:tc>
        <w:tc>
          <w:tcPr>
            <w:tcW w:w="413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kern w:val="0"/>
                <w:sz w:val="24"/>
                <w:szCs w:val="24"/>
              </w:rPr>
            </w:pPr>
            <w:r>
              <w:rPr>
                <w:rFonts w:ascii="宋体" w:hAnsi="宋体" w:cs="宋体"/>
                <w:kern w:val="0"/>
                <w:sz w:val="24"/>
                <w:szCs w:val="24"/>
              </w:rPr>
              <w:t>//</w:t>
            </w:r>
          </w:p>
        </w:tc>
      </w:tr>
      <w:tr>
        <w:tblPrEx>
          <w:tblLayout w:type="fixed"/>
          <w:tblCellMar>
            <w:top w:w="0" w:type="dxa"/>
            <w:left w:w="108" w:type="dxa"/>
            <w:bottom w:w="0" w:type="dxa"/>
            <w:right w:w="108" w:type="dxa"/>
          </w:tblCellMar>
        </w:tblPrEx>
        <w:trPr>
          <w:trHeight w:val="508"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kern w:val="0"/>
                <w:sz w:val="24"/>
                <w:szCs w:val="24"/>
              </w:rPr>
            </w:pPr>
            <w:r>
              <w:rPr>
                <w:rFonts w:hint="eastAsia" w:ascii="宋体" w:hAnsi="宋体" w:cs="宋体"/>
                <w:kern w:val="0"/>
                <w:sz w:val="24"/>
                <w:szCs w:val="24"/>
              </w:rPr>
              <w:t>注：</w:t>
            </w:r>
            <w:r>
              <w:rPr>
                <w:rFonts w:ascii="宋体" w:hAnsi="宋体" w:cs="宋体"/>
                <w:kern w:val="0"/>
                <w:sz w:val="24"/>
                <w:szCs w:val="24"/>
              </w:rPr>
              <w:t>1.</w:t>
            </w:r>
            <w:r>
              <w:rPr>
                <w:rFonts w:hint="eastAsia" w:ascii="宋体" w:hAnsi="宋体" w:cs="宋体"/>
                <w:kern w:val="0"/>
                <w:sz w:val="24"/>
                <w:szCs w:val="24"/>
              </w:rPr>
              <w:t>“参数性质”标“</w:t>
            </w:r>
            <w:r>
              <w:rPr>
                <w:rFonts w:ascii="宋体" w:hAnsi="宋体" w:cs="宋体"/>
                <w:kern w:val="0"/>
                <w:sz w:val="24"/>
                <w:szCs w:val="24"/>
              </w:rPr>
              <w:t>*</w:t>
            </w:r>
            <w:r>
              <w:rPr>
                <w:rFonts w:hint="eastAsia" w:ascii="宋体" w:hAnsi="宋体" w:cs="宋体"/>
                <w:kern w:val="0"/>
                <w:sz w:val="24"/>
                <w:szCs w:val="24"/>
              </w:rPr>
              <w:t>”表示此要求为主要服务指标。</w:t>
            </w:r>
          </w:p>
          <w:p>
            <w:pPr>
              <w:widowControl/>
              <w:spacing w:line="360" w:lineRule="auto"/>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投标人应当按照“其他要求”的内容提供截图或演示。</w:t>
            </w:r>
          </w:p>
        </w:tc>
      </w:tr>
    </w:tbl>
    <w:p>
      <w:pPr>
        <w:rPr>
          <w:b/>
        </w:rPr>
      </w:pPr>
      <w:r>
        <w:rPr>
          <w:rFonts w:hint="eastAsia"/>
          <w:b/>
        </w:rPr>
        <w:t>三、技术要求：</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1、《SS3B型机车段修规程》（铁总运[2014]191号）、电力机车中修合同（SS3B型）。</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①投标单位在投标文件中要提供详细的机车维修方案和机车中修范围。</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②中标后，不得转包。</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③中标后，招标方如发现中标单位无能力承担该项目，有权终止合同。</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④如果招标方发现中标方在检修过程中存在严重的维修质量问题或严重超检修周期等原因，招标方有权解除合同，由此而带来的损失由中标方负责。</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⑤投标报价：投标方在招标文件中对机车大修或中修给予维修报价，包括所需的材料费、人工费、运输费、校验费、监造费、一般纳税人增值税税金、保险费等全部费用，并给出所有设备维修的总报价。</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⑥维修更换的配件必须是原生产厂家或原生产厂家认可的配件、材料；并对所购进配件和材料进行如实登记。</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⑦不得使用假冒伪劣材料或配件，否则中标方承担由此原因造成的一切责任和后果。</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⑧承修方负责机车主断路器、微机柜、LCU、CCU</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auto"/>
          <w:sz w:val="24"/>
          <w:szCs w:val="24"/>
          <w:lang w:val="en-US" w:eastAsia="zh-CN"/>
        </w:rPr>
        <w:t>微机显示屏、网络各连线维修</w:t>
      </w:r>
      <w:r>
        <w:rPr>
          <w:rFonts w:hint="eastAsia" w:ascii="宋体" w:hAnsi="宋体" w:cs="宋体"/>
          <w:color w:val="000000" w:themeColor="text1"/>
          <w:sz w:val="24"/>
          <w:szCs w:val="24"/>
          <w14:textFill>
            <w14:solidFill>
              <w14:schemeClr w14:val="tx1"/>
            </w14:solidFill>
          </w14:textFill>
        </w:rPr>
        <w:t>，并保证自动降弓装置状态良好。</w:t>
      </w:r>
    </w:p>
    <w:p>
      <w:pPr>
        <w:spacing w:line="36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⑨承修方负责更换全车轮饼</w:t>
      </w:r>
      <w:r>
        <w:rPr>
          <w:rFonts w:hint="eastAsia" w:ascii="宋体" w:hAnsi="宋体" w:cs="宋体"/>
          <w:color w:val="000000" w:themeColor="text1"/>
          <w:sz w:val="24"/>
          <w:szCs w:val="24"/>
          <w:lang w:eastAsia="zh-CN"/>
          <w14:textFill>
            <w14:solidFill>
              <w14:schemeClr w14:val="tx1"/>
            </w14:solidFill>
          </w14:textFill>
        </w:rPr>
        <w:t>。</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⑩承修方负责更换全车轴箱轴承、牵引电机轴承、各辅机轴承。</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⑪维修后，设备各项技术指标及性能必须恢复到原设计要求。</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⑫各种试验、检测必须按要求进行，并出具试验、检测报告及验收竣工单。</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2、委修方负责派出乘务员担当机车往返押运。</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3、委修方乘务员及监修人员到达承修方所在地后，应遵守承修方的安全操作等管理规定。4、本次招标为确保机车中修质量、修理周期、售后服务等，采用综合评标价法。</w:t>
      </w:r>
    </w:p>
    <w:p>
      <w:pPr>
        <w:widowControl/>
        <w:spacing w:line="360" w:lineRule="auto"/>
        <w:jc w:val="left"/>
        <w:rPr>
          <w:rFonts w:ascii="宋体"/>
          <w:b/>
          <w:bCs/>
          <w:color w:val="000000" w:themeColor="text1"/>
          <w:kern w:val="44"/>
          <w:sz w:val="24"/>
          <w:szCs w:val="24"/>
          <w14:textFill>
            <w14:solidFill>
              <w14:schemeClr w14:val="tx1"/>
            </w14:solidFill>
          </w14:textFill>
        </w:rPr>
      </w:pPr>
      <w:r>
        <w:rPr>
          <w:rFonts w:ascii="宋体"/>
          <w:b/>
          <w:bCs/>
          <w:color w:val="FF0000"/>
          <w:kern w:val="44"/>
          <w:sz w:val="24"/>
          <w:szCs w:val="24"/>
        </w:rPr>
        <w:br w:type="page"/>
      </w:r>
    </w:p>
    <w:p>
      <w:pPr>
        <w:jc w:val="center"/>
        <w:outlineLvl w:val="0"/>
        <w:rPr>
          <w:rFonts w:ascii="宋体"/>
          <w:b/>
          <w:bCs/>
          <w:color w:val="000000" w:themeColor="text1"/>
          <w:kern w:val="44"/>
          <w:sz w:val="24"/>
          <w:szCs w:val="24"/>
          <w14:textFill>
            <w14:solidFill>
              <w14:schemeClr w14:val="tx1"/>
            </w14:solidFill>
          </w14:textFill>
        </w:rPr>
      </w:pPr>
      <w:bookmarkStart w:id="21" w:name="_Toc501719094"/>
      <w:r>
        <w:rPr>
          <w:rFonts w:hint="eastAsia" w:ascii="宋体" w:hAnsi="宋体" w:cs="宋体"/>
          <w:b/>
          <w:bCs/>
          <w:color w:val="000000" w:themeColor="text1"/>
          <w:kern w:val="44"/>
          <w:sz w:val="24"/>
          <w:szCs w:val="24"/>
          <w14:textFill>
            <w14:solidFill>
              <w14:schemeClr w14:val="tx1"/>
            </w14:solidFill>
          </w14:textFill>
        </w:rPr>
        <w:t>第五章</w:t>
      </w:r>
      <w:r>
        <w:rPr>
          <w:rFonts w:ascii="宋体" w:hAnsi="宋体" w:cs="宋体"/>
          <w:b/>
          <w:bCs/>
          <w:color w:val="000000" w:themeColor="text1"/>
          <w:kern w:val="44"/>
          <w:sz w:val="24"/>
          <w:szCs w:val="24"/>
          <w14:textFill>
            <w14:solidFill>
              <w14:schemeClr w14:val="tx1"/>
            </w14:solidFill>
          </w14:textFill>
        </w:rPr>
        <w:t xml:space="preserve"> </w:t>
      </w:r>
      <w:r>
        <w:rPr>
          <w:rFonts w:hint="eastAsia" w:ascii="宋体" w:hAnsi="宋体" w:cs="宋体"/>
          <w:b/>
          <w:bCs/>
          <w:color w:val="000000" w:themeColor="text1"/>
          <w:kern w:val="44"/>
          <w:sz w:val="24"/>
          <w:szCs w:val="24"/>
          <w14:textFill>
            <w14:solidFill>
              <w14:schemeClr w14:val="tx1"/>
            </w14:solidFill>
          </w14:textFill>
        </w:rPr>
        <w:t>投标人资格证明及相关文件要求</w:t>
      </w:r>
      <w:bookmarkEnd w:id="21"/>
    </w:p>
    <w:p>
      <w:pPr>
        <w:spacing w:line="360" w:lineRule="auto"/>
        <w:jc w:val="center"/>
        <w:rPr>
          <w:rFonts w:ascii="宋体"/>
          <w:b/>
          <w:bCs/>
          <w:color w:val="000000" w:themeColor="text1"/>
          <w:kern w:val="44"/>
          <w:sz w:val="24"/>
          <w:szCs w:val="24"/>
          <w14:textFill>
            <w14:solidFill>
              <w14:schemeClr w14:val="tx1"/>
            </w14:solidFill>
          </w14:textFill>
        </w:rPr>
      </w:pPr>
    </w:p>
    <w:p>
      <w:pPr>
        <w:autoSpaceDE w:val="0"/>
        <w:autoSpaceDN w:val="0"/>
        <w:adjustRightInd w:val="0"/>
        <w:snapToGrid w:val="0"/>
        <w:spacing w:line="360" w:lineRule="auto"/>
        <w:ind w:firstLine="482" w:firstLineChars="201"/>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投标人应提交证明其有资格参加投标和中标后有能力履行合同的文件，并作为其投标文件的一部分，所有文件</w:t>
      </w:r>
      <w:r>
        <w:rPr>
          <w:rFonts w:hint="eastAsia" w:ascii="宋体" w:hAnsi="宋体" w:cs="宋体"/>
          <w:color w:val="000000" w:themeColor="text1"/>
          <w:sz w:val="24"/>
          <w:szCs w:val="24"/>
          <w14:textFill>
            <w14:solidFill>
              <w14:schemeClr w14:val="tx1"/>
            </w14:solidFill>
          </w14:textFill>
        </w:rPr>
        <w:t>必须真实可靠、不得伪造，否则将按相关规定予以处罚。资质证明文件及其它文件</w:t>
      </w:r>
      <w:r>
        <w:rPr>
          <w:rFonts w:hint="eastAsia" w:ascii="宋体" w:hAnsi="宋体" w:cs="宋体"/>
          <w:color w:val="000000" w:themeColor="text1"/>
          <w:kern w:val="0"/>
          <w:sz w:val="24"/>
          <w:szCs w:val="24"/>
          <w14:textFill>
            <w14:solidFill>
              <w14:schemeClr w14:val="tx1"/>
            </w14:solidFill>
          </w14:textFill>
        </w:rPr>
        <w:t>应包括：</w:t>
      </w: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一</w:t>
      </w:r>
      <w:r>
        <w:rPr>
          <w:rFonts w:ascii="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投标人的资格性证明文件</w:t>
      </w:r>
    </w:p>
    <w:p>
      <w:pPr>
        <w:autoSpaceDE w:val="0"/>
        <w:autoSpaceDN w:val="0"/>
        <w:adjustRightInd w:val="0"/>
        <w:snapToGrid w:val="0"/>
        <w:spacing w:line="360" w:lineRule="auto"/>
        <w:ind w:right="32"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 供应商应符合《中华人民共和国政府采购法》第二十二条规定的条件。（第二十二条具体内容：①具有独立承担民事责任的能力；②具有良好的商业信誉和健全的财务会计制度；③具有履行合同所必需的设备和专业技术能力；④有依法缴纳税收和社会保障资金的良好记录；⑤参加政府采购活动前三年内，在经营活动中没有重大违法记录；⑥法律、行政法规规定的其他条件）；</w:t>
      </w:r>
    </w:p>
    <w:p>
      <w:pPr>
        <w:autoSpaceDE w:val="0"/>
        <w:autoSpaceDN w:val="0"/>
        <w:adjustRightInd w:val="0"/>
        <w:snapToGrid w:val="0"/>
        <w:spacing w:line="360" w:lineRule="auto"/>
        <w:ind w:right="32" w:firstLine="482" w:firstLineChars="201"/>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在“信用中国”网站(www.creditchina.gov.cn)和“中国政府采购网”（www.ccgp.gov.cn）未被列入有关违法违规纪录。</w:t>
      </w:r>
    </w:p>
    <w:p>
      <w:pPr>
        <w:autoSpaceDE w:val="0"/>
        <w:autoSpaceDN w:val="0"/>
        <w:adjustRightInd w:val="0"/>
        <w:snapToGrid w:val="0"/>
        <w:spacing w:line="360" w:lineRule="auto"/>
        <w:ind w:right="32"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投标人必须具有履行招标内容要求和提供服务的能力，具有国家铁路局颁发的SS3B型电力机车铁路机车车辆维修许可证。</w:t>
      </w:r>
    </w:p>
    <w:p>
      <w:pPr>
        <w:autoSpaceDE w:val="0"/>
        <w:autoSpaceDN w:val="0"/>
        <w:adjustRightInd w:val="0"/>
        <w:snapToGrid w:val="0"/>
        <w:spacing w:line="360" w:lineRule="auto"/>
        <w:ind w:right="32"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投标人须提供近三年(2016年至今)SS3B型电力机车大修或中修至少1项业绩合同（以合同签订时间为准，投标文件须附合同复印件）。</w:t>
      </w:r>
    </w:p>
    <w:p>
      <w:pPr>
        <w:autoSpaceDE w:val="0"/>
        <w:autoSpaceDN w:val="0"/>
        <w:adjustRightInd w:val="0"/>
        <w:snapToGrid w:val="0"/>
        <w:spacing w:line="360" w:lineRule="auto"/>
        <w:ind w:right="32" w:firstLine="482" w:firstLineChars="20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招标文件对投标人的其他资格要求。</w:t>
      </w: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w:t>
      </w:r>
      <w:r>
        <w:rPr>
          <w:rFonts w:ascii="宋体" w:cs="宋体"/>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投标人应提供的其它材料</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 </w:t>
      </w:r>
      <w:r>
        <w:rPr>
          <w:rFonts w:hint="eastAsia" w:ascii="宋体" w:hAnsi="宋体" w:cs="宋体"/>
          <w:color w:val="000000" w:themeColor="text1"/>
          <w:sz w:val="24"/>
          <w:szCs w:val="24"/>
          <w14:textFill>
            <w14:solidFill>
              <w14:schemeClr w14:val="tx1"/>
            </w14:solidFill>
          </w14:textFill>
        </w:rPr>
        <w:t>能够真实反映投标人业绩的有效证明材料，如协议、服务合同等；</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r>
        <w:rPr>
          <w:rFonts w:ascii="宋体" w:hAnsi="宋体" w:cs="宋体"/>
          <w:color w:val="000000" w:themeColor="text1"/>
          <w:kern w:val="0"/>
          <w:sz w:val="24"/>
          <w:szCs w:val="24"/>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投标人的质量管理体系认证证书、环境认证证书等；</w:t>
      </w:r>
    </w:p>
    <w:p>
      <w:pPr>
        <w:spacing w:line="360" w:lineRule="auto"/>
        <w:ind w:firstLine="480" w:firstLineChars="200"/>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 xml:space="preserve">3. </w:t>
      </w:r>
      <w:r>
        <w:rPr>
          <w:rFonts w:hint="eastAsia" w:ascii="宋体" w:hAnsi="宋体" w:cs="宋体"/>
          <w:color w:val="000000" w:themeColor="text1"/>
          <w:kern w:val="0"/>
          <w:sz w:val="24"/>
          <w:szCs w:val="24"/>
          <w14:textFill>
            <w14:solidFill>
              <w14:schemeClr w14:val="tx1"/>
            </w14:solidFill>
          </w14:textFill>
        </w:rPr>
        <w:t>投标人认为需要提供的证明文件及资料。</w:t>
      </w:r>
    </w:p>
    <w:p>
      <w:pPr>
        <w:spacing w:line="360" w:lineRule="auto"/>
        <w:ind w:firstLine="482"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以上文件除要求提供原件以外，其余均在投标文件中提供复印件并加盖投标人公章；除在本招标文件中明确规定不提供为无效投标外，其余均供评委在评审时参考。</w:t>
      </w:r>
    </w:p>
    <w:p>
      <w:pPr>
        <w:spacing w:line="360" w:lineRule="auto"/>
        <w:ind w:firstLine="480" w:firstLineChars="200"/>
        <w:rPr>
          <w:rFonts w:ascii="宋体"/>
          <w:color w:val="000000" w:themeColor="text1"/>
          <w:sz w:val="24"/>
          <w:szCs w:val="24"/>
          <w14:textFill>
            <w14:solidFill>
              <w14:schemeClr w14:val="tx1"/>
            </w14:solidFill>
          </w14:textFill>
        </w:rPr>
      </w:pPr>
    </w:p>
    <w:p>
      <w:pPr>
        <w:jc w:val="center"/>
        <w:outlineLvl w:val="0"/>
        <w:rPr>
          <w:rFonts w:ascii="宋体"/>
          <w:color w:val="000000" w:themeColor="text1"/>
          <w:sz w:val="24"/>
          <w:szCs w:val="24"/>
          <w14:textFill>
            <w14:solidFill>
              <w14:schemeClr w14:val="tx1"/>
            </w14:solidFill>
          </w14:textFill>
        </w:rPr>
      </w:pPr>
      <w:r>
        <w:rPr>
          <w:rFonts w:ascii="宋体"/>
          <w:color w:val="000000" w:themeColor="text1"/>
          <w:sz w:val="24"/>
          <w:szCs w:val="24"/>
          <w14:textFill>
            <w14:solidFill>
              <w14:schemeClr w14:val="tx1"/>
            </w14:solidFill>
          </w14:textFill>
        </w:rPr>
        <w:br w:type="page"/>
      </w:r>
      <w:bookmarkStart w:id="22" w:name="_Toc491244337"/>
      <w:r>
        <w:rPr>
          <w:rFonts w:hint="eastAsia" w:ascii="宋体" w:hAnsi="宋体" w:cs="宋体"/>
          <w:b/>
          <w:bCs/>
          <w:kern w:val="44"/>
          <w:sz w:val="24"/>
          <w:szCs w:val="24"/>
        </w:rPr>
        <w:t>第六章评标原则和方法</w:t>
      </w:r>
      <w:bookmarkEnd w:id="22"/>
    </w:p>
    <w:p>
      <w:pPr>
        <w:spacing w:line="360" w:lineRule="auto"/>
        <w:ind w:firstLine="482" w:firstLineChars="200"/>
        <w:rPr>
          <w:rFonts w:ascii="宋体"/>
          <w:b/>
          <w:sz w:val="24"/>
          <w:szCs w:val="24"/>
        </w:rPr>
      </w:pPr>
      <w:r>
        <w:rPr>
          <w:rFonts w:hint="eastAsia" w:ascii="宋体" w:hAnsi="宋体" w:cs="黑体"/>
          <w:b/>
          <w:sz w:val="24"/>
          <w:szCs w:val="24"/>
        </w:rPr>
        <w:t>一</w:t>
      </w:r>
      <w:r>
        <w:rPr>
          <w:rFonts w:ascii="宋体" w:cs="黑体"/>
          <w:b/>
          <w:sz w:val="24"/>
          <w:szCs w:val="24"/>
        </w:rPr>
        <w:t>.</w:t>
      </w:r>
      <w:r>
        <w:rPr>
          <w:rFonts w:hint="eastAsia" w:ascii="宋体" w:hAnsi="宋体" w:cs="黑体"/>
          <w:b/>
          <w:sz w:val="24"/>
          <w:szCs w:val="24"/>
        </w:rPr>
        <w:t>评标原则</w:t>
      </w:r>
    </w:p>
    <w:p>
      <w:pPr>
        <w:spacing w:line="360" w:lineRule="auto"/>
        <w:ind w:firstLine="482" w:firstLineChars="201"/>
        <w:rPr>
          <w:rFonts w:asci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b/>
          <w:sz w:val="24"/>
          <w:szCs w:val="24"/>
        </w:rPr>
      </w:pPr>
      <w:r>
        <w:rPr>
          <w:rFonts w:hint="eastAsia" w:ascii="宋体" w:hAnsi="宋体" w:cs="黑体"/>
          <w:b/>
          <w:sz w:val="24"/>
          <w:szCs w:val="24"/>
        </w:rPr>
        <w:t>二</w:t>
      </w:r>
      <w:r>
        <w:rPr>
          <w:rFonts w:ascii="宋体" w:cs="黑体"/>
          <w:b/>
          <w:sz w:val="24"/>
          <w:szCs w:val="24"/>
        </w:rPr>
        <w:t>.</w:t>
      </w:r>
      <w:r>
        <w:rPr>
          <w:rFonts w:hint="eastAsia" w:ascii="宋体" w:hAnsi="宋体" w:cs="宋体"/>
          <w:b/>
          <w:sz w:val="24"/>
          <w:szCs w:val="24"/>
        </w:rPr>
        <w:t>评标办法</w:t>
      </w:r>
    </w:p>
    <w:p>
      <w:pPr>
        <w:adjustRightInd w:val="0"/>
        <w:snapToGrid w:val="0"/>
        <w:spacing w:line="508" w:lineRule="exact"/>
        <w:ind w:firstLine="480" w:firstLineChars="200"/>
        <w:rPr>
          <w:rFonts w:ascii="宋体" w:hAnsi="宋体" w:cs="宋体"/>
          <w:sz w:val="24"/>
          <w:szCs w:val="24"/>
        </w:rPr>
      </w:pPr>
      <w:r>
        <w:rPr>
          <w:rFonts w:hint="eastAsia" w:ascii="宋体" w:hAnsi="宋体" w:cs="宋体"/>
          <w:sz w:val="24"/>
          <w:szCs w:val="24"/>
        </w:rPr>
        <w:t>（一）采用</w:t>
      </w:r>
      <w:r>
        <w:rPr>
          <w:rFonts w:hint="eastAsia" w:ascii="宋体" w:hAnsi="宋体" w:cs="宋体"/>
          <w:sz w:val="24"/>
          <w:szCs w:val="24"/>
          <w:lang w:eastAsia="zh-CN"/>
        </w:rPr>
        <w:t>综合评分法</w:t>
      </w:r>
      <w:r>
        <w:rPr>
          <w:rFonts w:hint="eastAsia" w:ascii="宋体" w:hAnsi="宋体" w:cs="宋体"/>
          <w:sz w:val="24"/>
          <w:szCs w:val="24"/>
        </w:rPr>
        <w:t>评标</w:t>
      </w:r>
      <w:r>
        <w:rPr>
          <w:rFonts w:ascii="宋体" w:cs="宋体"/>
          <w:sz w:val="24"/>
          <w:szCs w:val="24"/>
        </w:rPr>
        <w:t>,</w:t>
      </w:r>
      <w:r>
        <w:rPr>
          <w:rFonts w:hint="eastAsia" w:ascii="宋体" w:hAnsi="宋体" w:cs="宋体"/>
          <w:sz w:val="24"/>
          <w:szCs w:val="24"/>
        </w:rPr>
        <w:t>即投标文件的初审（符合性检查）：</w:t>
      </w:r>
    </w:p>
    <w:p>
      <w:pPr>
        <w:widowControl/>
        <w:spacing w:line="360" w:lineRule="auto"/>
        <w:ind w:firstLine="482" w:firstLineChars="201"/>
        <w:rPr>
          <w:rFonts w:ascii="宋体"/>
          <w:sz w:val="24"/>
          <w:szCs w:val="24"/>
        </w:rPr>
      </w:pPr>
      <w:r>
        <w:rPr>
          <w:rFonts w:hint="eastAsia" w:ascii="宋体" w:hAnsi="宋体" w:cs="宋体"/>
          <w:sz w:val="24"/>
          <w:szCs w:val="24"/>
        </w:rPr>
        <w:t>（二）具体审查内容：</w:t>
      </w:r>
    </w:p>
    <w:p>
      <w:pPr>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初审。初审分为资格性检查和符合性检查。</w:t>
      </w:r>
    </w:p>
    <w:p>
      <w:pPr>
        <w:spacing w:line="360" w:lineRule="auto"/>
        <w:ind w:firstLine="480" w:firstLineChars="200"/>
        <w:rPr>
          <w:rFonts w:ascii="宋体" w:hAnsi="宋体" w:cs="宋体"/>
          <w:sz w:val="24"/>
          <w:szCs w:val="24"/>
        </w:rPr>
      </w:pPr>
      <w:r>
        <w:rPr>
          <w:rFonts w:hint="eastAsia" w:ascii="宋体" w:hAnsi="宋体" w:cs="宋体"/>
          <w:sz w:val="24"/>
          <w:szCs w:val="24"/>
        </w:rPr>
        <w:t>资格性检查。依据法律法规和招标文件的规定，对投标文件中的资格证明、投标保证金等进行审查，以确定投标投标人是否具备投标资格。</w:t>
      </w:r>
    </w:p>
    <w:p>
      <w:pPr>
        <w:spacing w:line="360" w:lineRule="auto"/>
        <w:ind w:firstLine="480" w:firstLineChars="200"/>
        <w:rPr>
          <w:rFonts w:ascii="宋体" w:hAnsi="宋体" w:cs="宋体"/>
          <w:sz w:val="24"/>
          <w:szCs w:val="24"/>
        </w:rPr>
      </w:pPr>
      <w:r>
        <w:rPr>
          <w:rFonts w:hint="eastAsia" w:ascii="宋体" w:hAnsi="宋体" w:cs="宋体"/>
          <w:sz w:val="24"/>
          <w:szCs w:val="24"/>
        </w:rPr>
        <w:t>符合性检查。依据招标文件的规定，从投标文件的有效性、完整性和对招标文件的响应程度进行审查，以确定是否对招标文件的实质性要求作出响应。</w:t>
      </w:r>
    </w:p>
    <w:p>
      <w:pPr>
        <w:spacing w:line="360" w:lineRule="auto"/>
        <w:ind w:firstLine="480" w:firstLineChars="200"/>
        <w:rPr>
          <w:rFonts w:ascii="宋体" w:hAnsi="宋体" w:cs="宋体"/>
          <w:sz w:val="24"/>
          <w:szCs w:val="24"/>
        </w:rPr>
      </w:pPr>
      <w:r>
        <w:rPr>
          <w:rFonts w:hint="eastAsia" w:ascii="宋体" w:hAnsi="宋体" w:cs="宋体"/>
          <w:sz w:val="24"/>
          <w:szCs w:val="24"/>
        </w:rPr>
        <w:t>评审内容主要为各投标人的投标内容对于本招标文件第四章所列要求的满足程度进行比较。</w:t>
      </w:r>
    </w:p>
    <w:p>
      <w:pPr>
        <w:spacing w:line="360" w:lineRule="auto"/>
        <w:ind w:firstLine="480" w:firstLineChars="200"/>
        <w:rPr>
          <w:rFonts w:ascii="宋体" w:hAnsi="宋体" w:cs="宋体"/>
          <w:sz w:val="24"/>
          <w:szCs w:val="24"/>
        </w:rPr>
      </w:pPr>
      <w:r>
        <w:rPr>
          <w:rFonts w:hint="eastAsia" w:ascii="宋体" w:hAnsi="宋体" w:cs="宋体"/>
          <w:sz w:val="24"/>
          <w:szCs w:val="24"/>
        </w:rPr>
        <w:t>评审结果为“通过”或“未通过”，未通过资格性检查、符合性检查的投标单位按无效投标处理。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2.详细评审。审查投标文件是否完整、资格证明文件是否齐全，有无计算上的错误等。投标人实力与信誉、对招标文件响应程度、投标报价等相关内容。</w:t>
      </w:r>
    </w:p>
    <w:p>
      <w:pPr>
        <w:spacing w:line="360" w:lineRule="auto"/>
        <w:ind w:firstLine="480" w:firstLineChars="200"/>
        <w:rPr>
          <w:rFonts w:ascii="宋体" w:hAnsi="宋体" w:cs="宋体"/>
          <w:sz w:val="24"/>
          <w:szCs w:val="24"/>
        </w:rPr>
      </w:pPr>
      <w:r>
        <w:rPr>
          <w:rFonts w:hint="eastAsia" w:ascii="宋体" w:hAnsi="宋体" w:cs="宋体"/>
          <w:sz w:val="24"/>
          <w:szCs w:val="24"/>
        </w:rPr>
        <w:t>评审标准采用百分制、分项计分的综合评估办法。最终按评委会各成员平均分值确定名次。</w:t>
      </w:r>
    </w:p>
    <w:p>
      <w:pPr>
        <w:numPr>
          <w:ilvl w:val="0"/>
          <w:numId w:val="3"/>
        </w:numPr>
        <w:spacing w:line="360" w:lineRule="auto"/>
        <w:ind w:firstLine="482" w:firstLineChars="200"/>
        <w:rPr>
          <w:rFonts w:ascii="宋体" w:hAnsi="宋体" w:cs="宋体"/>
          <w:b/>
          <w:sz w:val="24"/>
          <w:szCs w:val="24"/>
        </w:rPr>
      </w:pPr>
      <w:r>
        <w:rPr>
          <w:rFonts w:hint="eastAsia" w:ascii="宋体" w:hAnsi="宋体" w:cs="宋体"/>
          <w:b/>
          <w:sz w:val="24"/>
          <w:szCs w:val="24"/>
        </w:rPr>
        <w:t>评分细则</w:t>
      </w:r>
    </w:p>
    <w:p>
      <w:pPr>
        <w:spacing w:line="360" w:lineRule="auto"/>
        <w:ind w:firstLine="480" w:firstLineChars="200"/>
        <w:rPr>
          <w:rFonts w:ascii="宋体" w:hAnsi="宋体" w:cs="宋体"/>
          <w:sz w:val="24"/>
          <w:szCs w:val="24"/>
        </w:rPr>
      </w:pPr>
      <w:r>
        <w:rPr>
          <w:rFonts w:hint="eastAsia" w:ascii="宋体" w:hAnsi="宋体" w:cs="宋体"/>
          <w:sz w:val="24"/>
          <w:szCs w:val="24"/>
        </w:rPr>
        <w:t>1.采用百分制，由报价评分（60分）、商务评分（10分）、技术评分（30分）三部分组成</w:t>
      </w:r>
    </w:p>
    <w:p>
      <w:pPr>
        <w:spacing w:line="360" w:lineRule="auto"/>
        <w:ind w:firstLine="480" w:firstLineChars="200"/>
        <w:rPr>
          <w:rFonts w:ascii="宋体" w:hAnsi="宋体" w:cs="宋体"/>
          <w:sz w:val="24"/>
          <w:szCs w:val="24"/>
        </w:rPr>
      </w:pPr>
      <w:r>
        <w:rPr>
          <w:rFonts w:hint="eastAsia" w:ascii="宋体" w:hAnsi="宋体" w:cs="宋体"/>
          <w:sz w:val="24"/>
          <w:szCs w:val="24"/>
        </w:rPr>
        <w:t>2</w:t>
      </w:r>
      <w:r>
        <w:rPr>
          <w:rFonts w:ascii="宋体" w:hAnsi="宋体" w:cs="宋体"/>
          <w:sz w:val="24"/>
          <w:szCs w:val="24"/>
        </w:rPr>
        <w:t xml:space="preserve">. </w:t>
      </w:r>
      <w:r>
        <w:rPr>
          <w:rFonts w:hint="eastAsia" w:ascii="宋体" w:hAnsi="宋体" w:cs="宋体"/>
          <w:sz w:val="24"/>
          <w:szCs w:val="24"/>
        </w:rPr>
        <w:t>投标文件满足招标文件全部实质性要求且综合性评标第一名的投标人为中标人。</w:t>
      </w:r>
    </w:p>
    <w:p>
      <w:pPr>
        <w:widowControl/>
        <w:spacing w:line="360" w:lineRule="auto"/>
        <w:jc w:val="left"/>
        <w:rPr>
          <w:rFonts w:ascii="宋体"/>
          <w:sz w:val="24"/>
          <w:szCs w:val="24"/>
        </w:rPr>
      </w:pPr>
    </w:p>
    <w:p>
      <w:pPr>
        <w:widowControl/>
        <w:jc w:val="left"/>
        <w:rPr>
          <w:rFonts w:ascii="宋体" w:hAnsi="宋体" w:cs="宋体"/>
          <w:b/>
          <w:bCs/>
          <w:color w:val="FF0000"/>
          <w:kern w:val="0"/>
          <w:sz w:val="24"/>
          <w:szCs w:val="24"/>
        </w:rPr>
      </w:pPr>
    </w:p>
    <w:p>
      <w:pPr>
        <w:spacing w:line="360" w:lineRule="auto"/>
        <w:ind w:firstLine="602" w:firstLineChars="250"/>
        <w:rPr>
          <w:rFonts w:hint="eastAsia" w:ascii="宋体" w:hAnsi="宋体" w:cs="宋体"/>
          <w:b/>
          <w:bCs/>
          <w:kern w:val="0"/>
          <w:sz w:val="24"/>
          <w:szCs w:val="24"/>
        </w:rPr>
      </w:pPr>
    </w:p>
    <w:p>
      <w:pPr>
        <w:spacing w:line="360" w:lineRule="auto"/>
        <w:ind w:firstLine="602" w:firstLineChars="250"/>
        <w:rPr>
          <w:rFonts w:hint="eastAsia" w:ascii="宋体" w:hAnsi="宋体" w:cs="宋体"/>
          <w:b/>
          <w:bCs/>
          <w:kern w:val="0"/>
          <w:sz w:val="24"/>
          <w:szCs w:val="24"/>
        </w:rPr>
      </w:pPr>
    </w:p>
    <w:p>
      <w:pPr>
        <w:spacing w:line="360" w:lineRule="auto"/>
        <w:ind w:firstLine="602" w:firstLineChars="250"/>
        <w:rPr>
          <w:rFonts w:hint="eastAsia" w:ascii="宋体" w:hAnsi="宋体" w:cs="宋体"/>
          <w:b/>
          <w:bCs/>
          <w:kern w:val="0"/>
          <w:sz w:val="24"/>
          <w:szCs w:val="24"/>
        </w:rPr>
      </w:pPr>
    </w:p>
    <w:p>
      <w:pPr>
        <w:spacing w:line="360" w:lineRule="auto"/>
        <w:ind w:firstLine="602" w:firstLineChars="250"/>
        <w:rPr>
          <w:rFonts w:hint="eastAsia" w:ascii="宋体" w:hAnsi="宋体" w:cs="宋体"/>
          <w:b/>
          <w:bCs/>
          <w:kern w:val="0"/>
          <w:sz w:val="24"/>
          <w:szCs w:val="24"/>
        </w:rPr>
      </w:pPr>
    </w:p>
    <w:p>
      <w:pPr>
        <w:spacing w:line="360" w:lineRule="auto"/>
        <w:ind w:firstLine="602" w:firstLineChars="250"/>
        <w:rPr>
          <w:rFonts w:hint="eastAsia" w:ascii="宋体" w:hAnsi="宋体" w:cs="宋体"/>
          <w:b/>
          <w:bCs/>
          <w:kern w:val="0"/>
          <w:sz w:val="24"/>
          <w:szCs w:val="24"/>
        </w:rPr>
      </w:pPr>
    </w:p>
    <w:p>
      <w:pPr>
        <w:spacing w:line="360" w:lineRule="auto"/>
        <w:rPr>
          <w:rFonts w:ascii="宋体" w:hAnsi="宋体" w:cs="宋体"/>
          <w:b/>
          <w:bCs/>
          <w:kern w:val="0"/>
          <w:sz w:val="24"/>
          <w:szCs w:val="24"/>
        </w:rPr>
      </w:pPr>
      <w:r>
        <w:rPr>
          <w:rFonts w:hint="eastAsia" w:ascii="宋体" w:hAnsi="宋体" w:cs="宋体"/>
          <w:b/>
          <w:bCs/>
          <w:kern w:val="0"/>
          <w:sz w:val="24"/>
          <w:szCs w:val="24"/>
        </w:rPr>
        <w:t>表一初审表：</w:t>
      </w:r>
    </w:p>
    <w:tbl>
      <w:tblPr>
        <w:tblStyle w:val="23"/>
        <w:tblW w:w="10805" w:type="dxa"/>
        <w:jc w:val="center"/>
        <w:tblInd w:w="-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694"/>
        <w:gridCol w:w="7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680" w:type="dxa"/>
            <w:vMerge w:val="restart"/>
            <w:vAlign w:val="center"/>
          </w:tcPr>
          <w:p>
            <w:pPr>
              <w:spacing w:line="300" w:lineRule="exact"/>
              <w:jc w:val="left"/>
              <w:rPr>
                <w:rFonts w:asci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资格性检查</w:t>
            </w:r>
          </w:p>
          <w:p>
            <w:pPr>
              <w:spacing w:line="300" w:lineRule="exact"/>
              <w:jc w:val="left"/>
              <w:rPr>
                <w:rFonts w:ascii="宋体"/>
                <w:color w:val="000000" w:themeColor="text1"/>
                <w:sz w:val="21"/>
                <w:szCs w:val="21"/>
                <w14:textFill>
                  <w14:solidFill>
                    <w14:schemeClr w14:val="tx1"/>
                  </w14:solidFill>
                </w14:textFill>
              </w:rPr>
            </w:pPr>
          </w:p>
        </w:tc>
        <w:tc>
          <w:tcPr>
            <w:tcW w:w="2694" w:type="dxa"/>
            <w:vAlign w:val="center"/>
          </w:tcPr>
          <w:p>
            <w:pPr>
              <w:spacing w:line="300" w:lineRule="exact"/>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报名及保证金缴纳情况</w:t>
            </w:r>
          </w:p>
        </w:tc>
        <w:tc>
          <w:tcPr>
            <w:tcW w:w="7431" w:type="dxa"/>
            <w:vAlign w:val="center"/>
          </w:tcPr>
          <w:p>
            <w:pPr>
              <w:widowControl/>
              <w:spacing w:line="30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680" w:type="dxa"/>
            <w:vMerge w:val="continue"/>
            <w:vAlign w:val="center"/>
          </w:tcPr>
          <w:p>
            <w:pPr>
              <w:spacing w:line="300" w:lineRule="exact"/>
              <w:jc w:val="left"/>
              <w:rPr>
                <w:rFonts w:ascii="宋体"/>
                <w:color w:val="000000" w:themeColor="text1"/>
                <w:sz w:val="21"/>
                <w:szCs w:val="21"/>
                <w14:textFill>
                  <w14:solidFill>
                    <w14:schemeClr w14:val="tx1"/>
                  </w14:solidFill>
                </w14:textFill>
              </w:rPr>
            </w:pPr>
          </w:p>
        </w:tc>
        <w:tc>
          <w:tcPr>
            <w:tcW w:w="2694" w:type="dxa"/>
            <w:vAlign w:val="center"/>
          </w:tcPr>
          <w:p>
            <w:pPr>
              <w:spacing w:line="300" w:lineRule="exact"/>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具有独立承担民事责任的能力</w:t>
            </w:r>
          </w:p>
        </w:tc>
        <w:tc>
          <w:tcPr>
            <w:tcW w:w="7431" w:type="dxa"/>
            <w:vAlign w:val="center"/>
          </w:tcPr>
          <w:p>
            <w:pPr>
              <w:widowControl/>
              <w:spacing w:line="30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审查有效的营业执照或事业单位法人证书或执业许可证或自然人的身份证明。（提供复印件）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680" w:type="dxa"/>
            <w:vMerge w:val="continue"/>
            <w:vAlign w:val="center"/>
          </w:tcPr>
          <w:p>
            <w:pPr>
              <w:widowControl/>
              <w:spacing w:line="300" w:lineRule="exact"/>
              <w:jc w:val="left"/>
              <w:rPr>
                <w:rFonts w:ascii="宋体"/>
                <w:color w:val="000000" w:themeColor="text1"/>
                <w:sz w:val="21"/>
                <w:szCs w:val="21"/>
                <w14:textFill>
                  <w14:solidFill>
                    <w14:schemeClr w14:val="tx1"/>
                  </w14:solidFill>
                </w14:textFill>
              </w:rPr>
            </w:pPr>
          </w:p>
        </w:tc>
        <w:tc>
          <w:tcPr>
            <w:tcW w:w="2694" w:type="dxa"/>
            <w:vAlign w:val="center"/>
          </w:tcPr>
          <w:p>
            <w:pPr>
              <w:spacing w:line="300" w:lineRule="exact"/>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具有良好的商业信誉和健全的财务会计制度</w:t>
            </w:r>
          </w:p>
        </w:tc>
        <w:tc>
          <w:tcPr>
            <w:tcW w:w="7431" w:type="dxa"/>
            <w:vAlign w:val="center"/>
          </w:tcPr>
          <w:p>
            <w:pPr>
              <w:spacing w:line="300" w:lineRule="exact"/>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投标人是法人的审查会计师事务所出具的</w:t>
            </w:r>
            <w:r>
              <w:rPr>
                <w:rFonts w:ascii="宋体" w:hAnsi="宋体" w:cs="宋体"/>
                <w:color w:val="000000" w:themeColor="text1"/>
                <w:sz w:val="24"/>
                <w:szCs w:val="24"/>
                <w14:textFill>
                  <w14:solidFill>
                    <w14:schemeClr w14:val="tx1"/>
                  </w14:solidFill>
                </w14:textFill>
              </w:rPr>
              <w:t>201</w:t>
            </w:r>
            <w:r>
              <w:rPr>
                <w:rFonts w:hint="eastAsia" w:ascii="宋体" w:hAnsi="宋体" w:cs="宋体"/>
                <w:color w:val="000000" w:themeColor="text1"/>
                <w:sz w:val="24"/>
                <w:szCs w:val="24"/>
                <w14:textFill>
                  <w14:solidFill>
                    <w14:schemeClr w14:val="tx1"/>
                  </w14:solidFill>
                </w14:textFill>
              </w:rPr>
              <w:t>7年度（或</w:t>
            </w:r>
            <w:r>
              <w:rPr>
                <w:rFonts w:ascii="宋体" w:hAnsi="宋体" w:cs="宋体"/>
                <w:color w:val="000000" w:themeColor="text1"/>
                <w:sz w:val="24"/>
                <w:szCs w:val="24"/>
                <w14:textFill>
                  <w14:solidFill>
                    <w14:schemeClr w14:val="tx1"/>
                  </w14:solidFill>
                </w14:textFill>
              </w:rPr>
              <w:t>201</w:t>
            </w:r>
            <w:r>
              <w:rPr>
                <w:rFonts w:hint="eastAsia" w:ascii="宋体" w:hAnsi="宋体" w:cs="宋体"/>
                <w:color w:val="000000" w:themeColor="text1"/>
                <w:sz w:val="24"/>
                <w:szCs w:val="24"/>
                <w14:textFill>
                  <w14:solidFill>
                    <w14:schemeClr w14:val="tx1"/>
                  </w14:solidFill>
                </w14:textFill>
              </w:rPr>
              <w:t>8年度）财务审计报告或基本开户银行近一年内出具的资信证明。（提供复印件）</w:t>
            </w:r>
          </w:p>
          <w:p>
            <w:pPr>
              <w:spacing w:line="300" w:lineRule="exact"/>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投标人是部分其他组织或自然人的，审查银行近一年内出具的资信证明。（提供复印件）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680" w:type="dxa"/>
            <w:vMerge w:val="continue"/>
            <w:vAlign w:val="center"/>
          </w:tcPr>
          <w:p>
            <w:pPr>
              <w:widowControl/>
              <w:spacing w:line="300" w:lineRule="exact"/>
              <w:jc w:val="left"/>
              <w:rPr>
                <w:rFonts w:ascii="宋体"/>
                <w:color w:val="000000" w:themeColor="text1"/>
                <w:sz w:val="21"/>
                <w:szCs w:val="21"/>
                <w14:textFill>
                  <w14:solidFill>
                    <w14:schemeClr w14:val="tx1"/>
                  </w14:solidFill>
                </w14:textFill>
              </w:rPr>
            </w:pPr>
          </w:p>
        </w:tc>
        <w:tc>
          <w:tcPr>
            <w:tcW w:w="2694" w:type="dxa"/>
            <w:vAlign w:val="center"/>
          </w:tcPr>
          <w:p>
            <w:pPr>
              <w:spacing w:line="300" w:lineRule="exact"/>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有依法缴纳税收和社会保障资金的良好记录</w:t>
            </w:r>
          </w:p>
        </w:tc>
        <w:tc>
          <w:tcPr>
            <w:tcW w:w="7431" w:type="dxa"/>
            <w:vAlign w:val="center"/>
          </w:tcPr>
          <w:p>
            <w:pPr>
              <w:spacing w:line="300" w:lineRule="exac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1.提供递交投标文件截止之日前六个月内（至少一个月）的良好缴纳税收的相关凭据。（以税务机关提供的纳税凭据或银行入账单为准）</w:t>
            </w:r>
          </w:p>
          <w:p>
            <w:pPr>
              <w:spacing w:line="300" w:lineRule="exac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2.提供递交投标文件截止之日前六个月内（至少一个月）缴纳社会保险的凭证。（以社保机构出具的专用收据或社会保险缴纳清单为准）</w:t>
            </w:r>
          </w:p>
          <w:p>
            <w:pPr>
              <w:spacing w:line="30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jc w:val="center"/>
        </w:trPr>
        <w:tc>
          <w:tcPr>
            <w:tcW w:w="680" w:type="dxa"/>
            <w:vMerge w:val="continue"/>
            <w:vAlign w:val="center"/>
          </w:tcPr>
          <w:p>
            <w:pPr>
              <w:widowControl/>
              <w:spacing w:line="300" w:lineRule="exact"/>
              <w:jc w:val="left"/>
              <w:rPr>
                <w:rFonts w:ascii="宋体"/>
                <w:color w:val="000000" w:themeColor="text1"/>
                <w:sz w:val="21"/>
                <w:szCs w:val="21"/>
                <w14:textFill>
                  <w14:solidFill>
                    <w14:schemeClr w14:val="tx1"/>
                  </w14:solidFill>
                </w14:textFill>
              </w:rPr>
            </w:pPr>
          </w:p>
        </w:tc>
        <w:tc>
          <w:tcPr>
            <w:tcW w:w="2694" w:type="dxa"/>
            <w:vAlign w:val="center"/>
          </w:tcPr>
          <w:p>
            <w:pPr>
              <w:spacing w:line="300" w:lineRule="exact"/>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参加采购活动前</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年内，在经营活动中没有重大违法记录</w:t>
            </w:r>
          </w:p>
        </w:tc>
        <w:tc>
          <w:tcPr>
            <w:tcW w:w="7431" w:type="dxa"/>
            <w:vAlign w:val="center"/>
          </w:tcPr>
          <w:p>
            <w:pPr>
              <w:spacing w:line="300" w:lineRule="exac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1.审查“参加本采购活动前 3 年内”供应商书面声明函； </w:t>
            </w:r>
          </w:p>
          <w:p>
            <w:pPr>
              <w:spacing w:line="300" w:lineRule="exac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2.到提交响应文件的截止时间，供应商未被列入失信被执行人、重大税收违法案件当事人名单、政府采购严重违法失信行为记录名单。</w:t>
            </w:r>
          </w:p>
          <w:p>
            <w:pPr>
              <w:spacing w:line="30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（以供应商通过“信用中国”网站和“中国政府采购网”网站的信用记录截图和评标现场核实情况为准，如相关失信记录已失效，供应商提供相关证明材料）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jc w:val="center"/>
        </w:trPr>
        <w:tc>
          <w:tcPr>
            <w:tcW w:w="680" w:type="dxa"/>
            <w:vMerge w:val="continue"/>
            <w:vAlign w:val="center"/>
          </w:tcPr>
          <w:p>
            <w:pPr>
              <w:widowControl/>
              <w:spacing w:line="300" w:lineRule="exact"/>
              <w:jc w:val="left"/>
              <w:rPr>
                <w:rFonts w:ascii="宋体"/>
                <w:color w:val="000000" w:themeColor="text1"/>
                <w:sz w:val="21"/>
                <w:szCs w:val="21"/>
                <w14:textFill>
                  <w14:solidFill>
                    <w14:schemeClr w14:val="tx1"/>
                  </w14:solidFill>
                </w14:textFill>
              </w:rPr>
            </w:pPr>
          </w:p>
        </w:tc>
        <w:tc>
          <w:tcPr>
            <w:tcW w:w="2694" w:type="dxa"/>
            <w:vAlign w:val="center"/>
          </w:tcPr>
          <w:p>
            <w:pPr>
              <w:spacing w:line="300" w:lineRule="exact"/>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业绩要求</w:t>
            </w:r>
          </w:p>
        </w:tc>
        <w:tc>
          <w:tcPr>
            <w:tcW w:w="7431" w:type="dxa"/>
            <w:vAlign w:val="center"/>
          </w:tcPr>
          <w:p>
            <w:pPr>
              <w:spacing w:line="300" w:lineRule="exact"/>
              <w:jc w:val="left"/>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投标人须提供近三年(2017-2019)SS3B型电力机车大修或中修至少</w:t>
            </w:r>
            <w:r>
              <w:rPr>
                <w:rFonts w:hint="eastAsia" w:ascii="宋体" w:hAnsi="宋体" w:cs="宋体"/>
                <w:color w:val="FF0000"/>
                <w:sz w:val="24"/>
                <w:szCs w:val="24"/>
              </w:rPr>
              <w:t>1</w:t>
            </w:r>
            <w:r>
              <w:rPr>
                <w:rFonts w:hint="eastAsia" w:ascii="宋体" w:hAnsi="宋体" w:cs="宋体"/>
                <w:color w:val="000000" w:themeColor="text1"/>
                <w:sz w:val="24"/>
                <w:szCs w:val="24"/>
                <w14:textFill>
                  <w14:solidFill>
                    <w14:schemeClr w14:val="tx1"/>
                  </w14:solidFill>
                </w14:textFill>
              </w:rPr>
              <w:t>项业绩合同。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jc w:val="center"/>
        </w:trPr>
        <w:tc>
          <w:tcPr>
            <w:tcW w:w="680" w:type="dxa"/>
            <w:vMerge w:val="continue"/>
            <w:vAlign w:val="center"/>
          </w:tcPr>
          <w:p>
            <w:pPr>
              <w:widowControl/>
              <w:spacing w:line="300" w:lineRule="exact"/>
              <w:jc w:val="left"/>
              <w:rPr>
                <w:rFonts w:ascii="宋体"/>
                <w:color w:val="000000" w:themeColor="text1"/>
                <w:sz w:val="21"/>
                <w:szCs w:val="21"/>
                <w14:textFill>
                  <w14:solidFill>
                    <w14:schemeClr w14:val="tx1"/>
                  </w14:solidFill>
                </w14:textFill>
              </w:rPr>
            </w:pPr>
          </w:p>
        </w:tc>
        <w:tc>
          <w:tcPr>
            <w:tcW w:w="2694" w:type="dxa"/>
            <w:vAlign w:val="center"/>
          </w:tcPr>
          <w:p>
            <w:pPr>
              <w:spacing w:line="3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维修许可证</w:t>
            </w:r>
          </w:p>
        </w:tc>
        <w:tc>
          <w:tcPr>
            <w:tcW w:w="7431" w:type="dxa"/>
            <w:vAlign w:val="center"/>
          </w:tcPr>
          <w:p>
            <w:pPr>
              <w:spacing w:line="300" w:lineRule="exact"/>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投标人必须具有履行招标内容要求和提供服务的能力，具有国家铁路局颁发的SS3B型电力机车铁路机车车辆维修许可证。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0" w:type="dxa"/>
            <w:vMerge w:val="continue"/>
            <w:vAlign w:val="center"/>
          </w:tcPr>
          <w:p>
            <w:pPr>
              <w:widowControl/>
              <w:spacing w:line="300" w:lineRule="exact"/>
              <w:jc w:val="left"/>
              <w:rPr>
                <w:rFonts w:ascii="宋体"/>
                <w:color w:val="000000" w:themeColor="text1"/>
                <w:sz w:val="21"/>
                <w:szCs w:val="21"/>
                <w14:textFill>
                  <w14:solidFill>
                    <w14:schemeClr w14:val="tx1"/>
                  </w14:solidFill>
                </w14:textFill>
              </w:rPr>
            </w:pPr>
          </w:p>
        </w:tc>
        <w:tc>
          <w:tcPr>
            <w:tcW w:w="2694" w:type="dxa"/>
            <w:vAlign w:val="center"/>
          </w:tcPr>
          <w:p>
            <w:pPr>
              <w:spacing w:line="300" w:lineRule="exact"/>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其他要求</w:t>
            </w:r>
          </w:p>
        </w:tc>
        <w:tc>
          <w:tcPr>
            <w:tcW w:w="7431" w:type="dxa"/>
            <w:vAlign w:val="center"/>
          </w:tcPr>
          <w:p>
            <w:pPr>
              <w:spacing w:line="300" w:lineRule="exact"/>
              <w:jc w:val="left"/>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招标文件要求的其他无效投标情形；围标、串标和法律法规规定的其它无效投标条款。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680" w:type="dxa"/>
            <w:vMerge w:val="restart"/>
            <w:vAlign w:val="center"/>
          </w:tcPr>
          <w:p>
            <w:pPr>
              <w:spacing w:line="300" w:lineRule="exact"/>
              <w:rPr>
                <w:rFonts w:asci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符合性检查</w:t>
            </w:r>
          </w:p>
          <w:p>
            <w:pPr>
              <w:spacing w:line="300" w:lineRule="exact"/>
              <w:rPr>
                <w:rFonts w:ascii="宋体"/>
                <w:color w:val="000000" w:themeColor="text1"/>
                <w:sz w:val="21"/>
                <w:szCs w:val="21"/>
                <w14:textFill>
                  <w14:solidFill>
                    <w14:schemeClr w14:val="tx1"/>
                  </w14:solidFill>
                </w14:textFill>
              </w:rPr>
            </w:pPr>
          </w:p>
        </w:tc>
        <w:tc>
          <w:tcPr>
            <w:tcW w:w="2694" w:type="dxa"/>
            <w:vAlign w:val="center"/>
          </w:tcPr>
          <w:p>
            <w:pPr>
              <w:spacing w:line="300" w:lineRule="exact"/>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投标承诺书及法人授权委托书</w:t>
            </w:r>
          </w:p>
        </w:tc>
        <w:tc>
          <w:tcPr>
            <w:tcW w:w="7431" w:type="dxa"/>
            <w:vAlign w:val="center"/>
          </w:tcPr>
          <w:p>
            <w:pPr>
              <w:spacing w:line="300" w:lineRule="exact"/>
              <w:jc w:val="left"/>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符合招标文件要求。（格式、填写要求、签署、盖章、委托人身份等）授权委托书提供原件。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atLeast"/>
          <w:jc w:val="center"/>
        </w:trPr>
        <w:tc>
          <w:tcPr>
            <w:tcW w:w="680" w:type="dxa"/>
            <w:vMerge w:val="continue"/>
            <w:vAlign w:val="center"/>
          </w:tcPr>
          <w:p>
            <w:pPr>
              <w:spacing w:line="300" w:lineRule="exact"/>
              <w:rPr>
                <w:rFonts w:ascii="宋体"/>
                <w:color w:val="000000" w:themeColor="text1"/>
                <w:sz w:val="21"/>
                <w:szCs w:val="21"/>
                <w14:textFill>
                  <w14:solidFill>
                    <w14:schemeClr w14:val="tx1"/>
                  </w14:solidFill>
                </w14:textFill>
              </w:rPr>
            </w:pPr>
          </w:p>
        </w:tc>
        <w:tc>
          <w:tcPr>
            <w:tcW w:w="2694" w:type="dxa"/>
            <w:vAlign w:val="center"/>
          </w:tcPr>
          <w:p>
            <w:pPr>
              <w:spacing w:line="300" w:lineRule="exact"/>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开标一览表</w:t>
            </w:r>
          </w:p>
        </w:tc>
        <w:tc>
          <w:tcPr>
            <w:tcW w:w="7431" w:type="dxa"/>
            <w:vAlign w:val="center"/>
          </w:tcPr>
          <w:p>
            <w:pPr>
              <w:spacing w:line="300" w:lineRule="exact"/>
              <w:jc w:val="left"/>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680" w:type="dxa"/>
            <w:vMerge w:val="continue"/>
            <w:vAlign w:val="center"/>
          </w:tcPr>
          <w:p>
            <w:pPr>
              <w:spacing w:line="300" w:lineRule="exact"/>
              <w:rPr>
                <w:rFonts w:ascii="宋体"/>
                <w:color w:val="000000" w:themeColor="text1"/>
                <w:sz w:val="21"/>
                <w:szCs w:val="21"/>
                <w14:textFill>
                  <w14:solidFill>
                    <w14:schemeClr w14:val="tx1"/>
                  </w14:solidFill>
                </w14:textFill>
              </w:rPr>
            </w:pPr>
          </w:p>
        </w:tc>
        <w:tc>
          <w:tcPr>
            <w:tcW w:w="2694" w:type="dxa"/>
            <w:vAlign w:val="center"/>
          </w:tcPr>
          <w:p>
            <w:pPr>
              <w:spacing w:line="300" w:lineRule="exact"/>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投标文件规范性、符合性</w:t>
            </w:r>
          </w:p>
        </w:tc>
        <w:tc>
          <w:tcPr>
            <w:tcW w:w="7431" w:type="dxa"/>
            <w:vAlign w:val="center"/>
          </w:tcPr>
          <w:p>
            <w:pPr>
              <w:spacing w:line="300" w:lineRule="exact"/>
              <w:jc w:val="left"/>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投标文件的编制、密封、装订、签署、盖章、涂改、删除、插字、公章使用等符合招标文件要求</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投</w:t>
            </w:r>
            <w:r>
              <w:rPr>
                <w:rFonts w:hint="eastAsia" w:ascii="宋体" w:hAnsi="宋体" w:cs="宋体"/>
                <w:color w:val="000000" w:themeColor="text1"/>
                <w:sz w:val="24"/>
                <w:szCs w:val="24"/>
                <w14:textFill>
                  <w14:solidFill>
                    <w14:schemeClr w14:val="tx1"/>
                  </w14:solidFill>
                </w14:textFill>
              </w:rPr>
              <w:t>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680" w:type="dxa"/>
            <w:vMerge w:val="continue"/>
            <w:vAlign w:val="center"/>
          </w:tcPr>
          <w:p>
            <w:pPr>
              <w:spacing w:line="300" w:lineRule="exact"/>
              <w:rPr>
                <w:rFonts w:ascii="宋体"/>
                <w:color w:val="000000" w:themeColor="text1"/>
                <w:sz w:val="21"/>
                <w:szCs w:val="21"/>
                <w14:textFill>
                  <w14:solidFill>
                    <w14:schemeClr w14:val="tx1"/>
                  </w14:solidFill>
                </w14:textFill>
              </w:rPr>
            </w:pPr>
          </w:p>
        </w:tc>
        <w:tc>
          <w:tcPr>
            <w:tcW w:w="2694" w:type="dxa"/>
            <w:vAlign w:val="center"/>
          </w:tcPr>
          <w:p>
            <w:pPr>
              <w:spacing w:line="300" w:lineRule="exact"/>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投标有效期</w:t>
            </w:r>
          </w:p>
        </w:tc>
        <w:tc>
          <w:tcPr>
            <w:tcW w:w="7431" w:type="dxa"/>
            <w:vAlign w:val="center"/>
          </w:tcPr>
          <w:p>
            <w:pPr>
              <w:spacing w:line="300" w:lineRule="exact"/>
              <w:jc w:val="left"/>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680" w:type="dxa"/>
            <w:vMerge w:val="continue"/>
            <w:vAlign w:val="center"/>
          </w:tcPr>
          <w:p>
            <w:pPr>
              <w:spacing w:line="300" w:lineRule="exact"/>
              <w:rPr>
                <w:rFonts w:ascii="宋体"/>
                <w:color w:val="000000" w:themeColor="text1"/>
                <w:sz w:val="21"/>
                <w:szCs w:val="21"/>
                <w14:textFill>
                  <w14:solidFill>
                    <w14:schemeClr w14:val="tx1"/>
                  </w14:solidFill>
                </w14:textFill>
              </w:rPr>
            </w:pPr>
          </w:p>
        </w:tc>
        <w:tc>
          <w:tcPr>
            <w:tcW w:w="2694" w:type="dxa"/>
            <w:vAlign w:val="center"/>
          </w:tcPr>
          <w:p>
            <w:pPr>
              <w:spacing w:line="300" w:lineRule="exact"/>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主要商务条款</w:t>
            </w:r>
          </w:p>
        </w:tc>
        <w:tc>
          <w:tcPr>
            <w:tcW w:w="7431" w:type="dxa"/>
            <w:vAlign w:val="center"/>
          </w:tcPr>
          <w:p>
            <w:pPr>
              <w:spacing w:line="300" w:lineRule="exact"/>
              <w:jc w:val="left"/>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满足招标文件关于服务时间、质保期、付款方式要求。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680" w:type="dxa"/>
            <w:vMerge w:val="continue"/>
            <w:vAlign w:val="center"/>
          </w:tcPr>
          <w:p>
            <w:pPr>
              <w:spacing w:line="300" w:lineRule="exact"/>
              <w:rPr>
                <w:rFonts w:ascii="宋体"/>
                <w:color w:val="000000" w:themeColor="text1"/>
                <w:sz w:val="21"/>
                <w:szCs w:val="21"/>
                <w14:textFill>
                  <w14:solidFill>
                    <w14:schemeClr w14:val="tx1"/>
                  </w14:solidFill>
                </w14:textFill>
              </w:rPr>
            </w:pPr>
          </w:p>
        </w:tc>
        <w:tc>
          <w:tcPr>
            <w:tcW w:w="2694" w:type="dxa"/>
            <w:vAlign w:val="center"/>
          </w:tcPr>
          <w:p>
            <w:pPr>
              <w:spacing w:line="300" w:lineRule="exact"/>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附加条件</w:t>
            </w:r>
          </w:p>
        </w:tc>
        <w:tc>
          <w:tcPr>
            <w:tcW w:w="7431" w:type="dxa"/>
            <w:vAlign w:val="center"/>
          </w:tcPr>
          <w:p>
            <w:pPr>
              <w:spacing w:line="300" w:lineRule="exact"/>
              <w:jc w:val="left"/>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80" w:type="dxa"/>
            <w:vMerge w:val="continue"/>
            <w:vAlign w:val="center"/>
          </w:tcPr>
          <w:p>
            <w:pPr>
              <w:spacing w:line="300" w:lineRule="exact"/>
              <w:rPr>
                <w:rFonts w:ascii="宋体"/>
                <w:color w:val="000000" w:themeColor="text1"/>
                <w:sz w:val="21"/>
                <w:szCs w:val="21"/>
                <w14:textFill>
                  <w14:solidFill>
                    <w14:schemeClr w14:val="tx1"/>
                  </w14:solidFill>
                </w14:textFill>
              </w:rPr>
            </w:pPr>
          </w:p>
        </w:tc>
        <w:tc>
          <w:tcPr>
            <w:tcW w:w="2694" w:type="dxa"/>
            <w:vAlign w:val="center"/>
          </w:tcPr>
          <w:p>
            <w:pPr>
              <w:spacing w:line="300" w:lineRule="exact"/>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联合体投标</w:t>
            </w:r>
          </w:p>
        </w:tc>
        <w:tc>
          <w:tcPr>
            <w:tcW w:w="7431" w:type="dxa"/>
            <w:vAlign w:val="center"/>
          </w:tcPr>
          <w:p>
            <w:pPr>
              <w:snapToGrid w:val="0"/>
              <w:spacing w:line="300" w:lineRule="exact"/>
              <w:jc w:val="left"/>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680" w:type="dxa"/>
            <w:vAlign w:val="center"/>
          </w:tcPr>
          <w:p>
            <w:pPr>
              <w:spacing w:line="300" w:lineRule="exact"/>
              <w:rPr>
                <w:rFonts w:asci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需求</w:t>
            </w:r>
          </w:p>
        </w:tc>
        <w:tc>
          <w:tcPr>
            <w:tcW w:w="2694" w:type="dxa"/>
            <w:vAlign w:val="center"/>
          </w:tcPr>
          <w:p>
            <w:pPr>
              <w:spacing w:line="300" w:lineRule="exact"/>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服务需求内容</w:t>
            </w:r>
          </w:p>
        </w:tc>
        <w:tc>
          <w:tcPr>
            <w:tcW w:w="7431" w:type="dxa"/>
            <w:vAlign w:val="center"/>
          </w:tcPr>
          <w:p>
            <w:pPr>
              <w:snapToGrid w:val="0"/>
              <w:spacing w:line="300" w:lineRule="exact"/>
              <w:jc w:val="left"/>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服务内容明确（逐一对应）并实质性满足招标文件要求。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680" w:type="dxa"/>
            <w:vMerge w:val="restart"/>
            <w:vAlign w:val="center"/>
          </w:tcPr>
          <w:p>
            <w:pPr>
              <w:spacing w:line="300" w:lineRule="exact"/>
              <w:rPr>
                <w:rFonts w:asci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报价</w:t>
            </w:r>
          </w:p>
        </w:tc>
        <w:tc>
          <w:tcPr>
            <w:tcW w:w="2694" w:type="dxa"/>
            <w:vMerge w:val="restart"/>
            <w:vAlign w:val="center"/>
          </w:tcPr>
          <w:p>
            <w:pPr>
              <w:spacing w:line="300" w:lineRule="exact"/>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投标报价</w:t>
            </w:r>
          </w:p>
        </w:tc>
        <w:tc>
          <w:tcPr>
            <w:tcW w:w="7431" w:type="dxa"/>
            <w:vAlign w:val="center"/>
          </w:tcPr>
          <w:p>
            <w:pPr>
              <w:snapToGrid w:val="0"/>
              <w:spacing w:line="300" w:lineRule="exact"/>
              <w:jc w:val="left"/>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未超过采购预算、符合报价明细表要求。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680" w:type="dxa"/>
            <w:vMerge w:val="continue"/>
            <w:vAlign w:val="center"/>
          </w:tcPr>
          <w:p>
            <w:pPr>
              <w:spacing w:line="300" w:lineRule="exact"/>
              <w:rPr>
                <w:rFonts w:ascii="宋体"/>
                <w:color w:val="000000" w:themeColor="text1"/>
                <w:sz w:val="21"/>
                <w:szCs w:val="21"/>
                <w14:textFill>
                  <w14:solidFill>
                    <w14:schemeClr w14:val="tx1"/>
                  </w14:solidFill>
                </w14:textFill>
              </w:rPr>
            </w:pPr>
          </w:p>
        </w:tc>
        <w:tc>
          <w:tcPr>
            <w:tcW w:w="2694" w:type="dxa"/>
            <w:vMerge w:val="continue"/>
            <w:vAlign w:val="center"/>
          </w:tcPr>
          <w:p>
            <w:pPr>
              <w:spacing w:line="300" w:lineRule="exact"/>
              <w:jc w:val="left"/>
              <w:rPr>
                <w:rFonts w:ascii="宋体"/>
                <w:color w:val="000000" w:themeColor="text1"/>
                <w:sz w:val="24"/>
                <w:szCs w:val="24"/>
                <w14:textFill>
                  <w14:solidFill>
                    <w14:schemeClr w14:val="tx1"/>
                  </w14:solidFill>
                </w14:textFill>
              </w:rPr>
            </w:pPr>
          </w:p>
        </w:tc>
        <w:tc>
          <w:tcPr>
            <w:tcW w:w="7431" w:type="dxa"/>
            <w:vAlign w:val="center"/>
          </w:tcPr>
          <w:p>
            <w:pPr>
              <w:snapToGrid w:val="0"/>
              <w:spacing w:line="300" w:lineRule="exact"/>
              <w:jc w:val="left"/>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报价合理。</w:t>
            </w:r>
          </w:p>
        </w:tc>
      </w:tr>
    </w:tbl>
    <w:p>
      <w:pPr>
        <w:widowControl/>
        <w:jc w:val="center"/>
        <w:rPr>
          <w:rFonts w:hint="eastAsia" w:ascii="宋体" w:hAnsi="宋体" w:cs="宋体"/>
          <w:b/>
          <w:bCs/>
          <w:color w:val="000000"/>
          <w:kern w:val="0"/>
          <w:sz w:val="24"/>
          <w:szCs w:val="24"/>
        </w:rPr>
      </w:pPr>
    </w:p>
    <w:p>
      <w:pPr>
        <w:widowControl/>
        <w:jc w:val="left"/>
        <w:rPr>
          <w:rFonts w:hint="eastAsia" w:ascii="宋体" w:hAnsi="宋体" w:cs="宋体"/>
          <w:b/>
          <w:bCs/>
          <w:color w:val="000000"/>
          <w:kern w:val="0"/>
          <w:sz w:val="24"/>
          <w:szCs w:val="24"/>
        </w:rPr>
      </w:pPr>
    </w:p>
    <w:p>
      <w:pPr>
        <w:widowControl/>
        <w:jc w:val="left"/>
        <w:rPr>
          <w:rFonts w:hint="eastAsia" w:ascii="宋体" w:hAnsi="宋体" w:cs="宋体"/>
          <w:b/>
          <w:bCs/>
          <w:color w:val="000000"/>
          <w:kern w:val="0"/>
          <w:sz w:val="24"/>
          <w:szCs w:val="24"/>
        </w:rPr>
      </w:pPr>
    </w:p>
    <w:p>
      <w:pPr>
        <w:widowControl/>
        <w:jc w:val="left"/>
        <w:rPr>
          <w:rFonts w:hint="eastAsia" w:ascii="宋体" w:hAnsi="宋体" w:cs="宋体"/>
          <w:b/>
          <w:bCs/>
          <w:color w:val="000000"/>
          <w:kern w:val="0"/>
          <w:sz w:val="24"/>
          <w:szCs w:val="24"/>
        </w:rPr>
      </w:pPr>
    </w:p>
    <w:p>
      <w:pPr>
        <w:widowControl/>
        <w:jc w:val="left"/>
        <w:rPr>
          <w:rFonts w:ascii="宋体"/>
          <w:b/>
          <w:bCs/>
          <w:color w:val="000000"/>
          <w:kern w:val="0"/>
          <w:sz w:val="24"/>
          <w:szCs w:val="24"/>
        </w:rPr>
      </w:pPr>
      <w:r>
        <w:rPr>
          <w:rFonts w:hint="eastAsia" w:ascii="宋体" w:hAnsi="宋体" w:cs="宋体"/>
          <w:b/>
          <w:bCs/>
          <w:color w:val="000000"/>
          <w:kern w:val="0"/>
          <w:sz w:val="24"/>
          <w:szCs w:val="24"/>
        </w:rPr>
        <w:t>表二详细评审表：</w:t>
      </w:r>
    </w:p>
    <w:p>
      <w:pPr>
        <w:spacing w:line="360" w:lineRule="auto"/>
        <w:ind w:firstLine="482" w:firstLineChars="200"/>
        <w:jc w:val="center"/>
        <w:rPr>
          <w:rFonts w:ascii="宋体" w:cs="宋体"/>
          <w:b/>
          <w:bCs/>
          <w:sz w:val="24"/>
          <w:szCs w:val="24"/>
        </w:rPr>
      </w:pPr>
      <w:r>
        <w:rPr>
          <w:rFonts w:hint="eastAsia" w:ascii="宋体" w:hAnsi="宋体" w:cs="宋体"/>
          <w:b/>
          <w:bCs/>
          <w:sz w:val="24"/>
          <w:szCs w:val="24"/>
        </w:rPr>
        <w:t>投标报价评分标准</w:t>
      </w:r>
    </w:p>
    <w:tbl>
      <w:tblPr>
        <w:tblStyle w:val="23"/>
        <w:tblW w:w="9080" w:type="dxa"/>
        <w:tblInd w:w="102"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490"/>
        <w:gridCol w:w="2711"/>
        <w:gridCol w:w="4879"/>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782" w:hRule="atLeast"/>
        </w:trPr>
        <w:tc>
          <w:tcPr>
            <w:tcW w:w="1490" w:type="dxa"/>
            <w:tcBorders>
              <w:top w:val="inset" w:color="auto" w:sz="6" w:space="0"/>
              <w:left w:val="inset" w:color="auto" w:sz="6" w:space="0"/>
              <w:bottom w:val="single" w:color="auto" w:sz="4" w:space="0"/>
              <w:right w:val="inset" w:color="auto" w:sz="6" w:space="0"/>
            </w:tcBorders>
            <w:vAlign w:val="center"/>
          </w:tcPr>
          <w:p>
            <w:pPr>
              <w:jc w:val="center"/>
              <w:rPr>
                <w:rFonts w:ascii="宋体" w:cs="宋体"/>
                <w:color w:val="000000"/>
                <w:sz w:val="24"/>
                <w:szCs w:val="24"/>
              </w:rPr>
            </w:pPr>
            <w:r>
              <w:rPr>
                <w:rFonts w:hint="eastAsia" w:ascii="宋体" w:hAnsi="宋体" w:cs="宋体"/>
                <w:color w:val="000000"/>
                <w:sz w:val="24"/>
                <w:szCs w:val="24"/>
              </w:rPr>
              <w:t>评审内容</w:t>
            </w:r>
          </w:p>
        </w:tc>
        <w:tc>
          <w:tcPr>
            <w:tcW w:w="2711" w:type="dxa"/>
            <w:tcBorders>
              <w:top w:val="inset" w:color="auto" w:sz="6" w:space="0"/>
              <w:left w:val="nil"/>
              <w:bottom w:val="single" w:color="auto" w:sz="4" w:space="0"/>
              <w:right w:val="inset" w:color="auto" w:sz="6" w:space="0"/>
            </w:tcBorders>
            <w:vAlign w:val="center"/>
          </w:tcPr>
          <w:p>
            <w:pPr>
              <w:jc w:val="center"/>
              <w:rPr>
                <w:rFonts w:ascii="宋体" w:cs="宋体"/>
                <w:color w:val="000000"/>
                <w:sz w:val="24"/>
                <w:szCs w:val="24"/>
              </w:rPr>
            </w:pPr>
            <w:r>
              <w:rPr>
                <w:rFonts w:hint="eastAsia" w:ascii="宋体" w:hAnsi="宋体" w:cs="宋体"/>
                <w:color w:val="000000"/>
                <w:sz w:val="24"/>
                <w:szCs w:val="24"/>
              </w:rPr>
              <w:t>评审因素</w:t>
            </w:r>
          </w:p>
        </w:tc>
        <w:tc>
          <w:tcPr>
            <w:tcW w:w="4879" w:type="dxa"/>
            <w:tcBorders>
              <w:top w:val="inset" w:color="auto" w:sz="6" w:space="0"/>
              <w:left w:val="nil"/>
              <w:bottom w:val="inset" w:color="auto" w:sz="6" w:space="0"/>
              <w:right w:val="inset" w:color="auto" w:sz="6" w:space="0"/>
            </w:tcBorders>
            <w:vAlign w:val="center"/>
          </w:tcPr>
          <w:p>
            <w:pPr>
              <w:jc w:val="center"/>
              <w:rPr>
                <w:rFonts w:ascii="宋体" w:cs="宋体"/>
                <w:color w:val="000000"/>
                <w:sz w:val="24"/>
                <w:szCs w:val="24"/>
              </w:rPr>
            </w:pPr>
            <w:r>
              <w:rPr>
                <w:rFonts w:hint="eastAsia" w:ascii="宋体" w:hAnsi="宋体" w:cs="宋体"/>
                <w:color w:val="000000"/>
                <w:sz w:val="24"/>
                <w:szCs w:val="24"/>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672" w:hRule="atLeast"/>
        </w:trPr>
        <w:tc>
          <w:tcPr>
            <w:tcW w:w="1490" w:type="dxa"/>
            <w:vMerge w:val="restart"/>
            <w:tcBorders>
              <w:top w:val="nil"/>
              <w:left w:val="inset" w:color="auto" w:sz="6" w:space="0"/>
              <w:bottom w:val="nil"/>
              <w:right w:val="inset" w:color="auto" w:sz="6" w:space="0"/>
            </w:tcBorders>
            <w:vAlign w:val="center"/>
          </w:tcPr>
          <w:p>
            <w:pPr>
              <w:jc w:val="center"/>
              <w:rPr>
                <w:rFonts w:ascii="宋体" w:cs="宋体"/>
                <w:color w:val="000000"/>
                <w:sz w:val="24"/>
                <w:szCs w:val="24"/>
              </w:rPr>
            </w:pPr>
            <w:r>
              <w:rPr>
                <w:rFonts w:hint="eastAsia" w:ascii="宋体" w:hAnsi="宋体" w:cs="宋体"/>
                <w:color w:val="000000"/>
                <w:sz w:val="24"/>
                <w:szCs w:val="24"/>
              </w:rPr>
              <w:t>投标报价评分标准</w:t>
            </w:r>
          </w:p>
          <w:p>
            <w:pPr>
              <w:jc w:val="center"/>
              <w:rPr>
                <w:rFonts w:asci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60</w:t>
            </w:r>
            <w:r>
              <w:rPr>
                <w:rFonts w:hint="eastAsia" w:ascii="宋体" w:hAnsi="宋体" w:cs="宋体"/>
                <w:color w:val="000000"/>
                <w:sz w:val="24"/>
                <w:szCs w:val="24"/>
              </w:rPr>
              <w:t>分）</w:t>
            </w:r>
          </w:p>
        </w:tc>
        <w:tc>
          <w:tcPr>
            <w:tcW w:w="2711" w:type="dxa"/>
            <w:tcBorders>
              <w:top w:val="single" w:color="auto" w:sz="4" w:space="0"/>
              <w:left w:val="nil"/>
              <w:bottom w:val="inset" w:color="auto" w:sz="6" w:space="0"/>
              <w:right w:val="inset" w:color="auto" w:sz="6" w:space="0"/>
            </w:tcBorders>
            <w:vAlign w:val="center"/>
          </w:tcPr>
          <w:p>
            <w:pPr>
              <w:adjustRightInd w:val="0"/>
              <w:jc w:val="center"/>
              <w:rPr>
                <w:rFonts w:ascii="宋体" w:cs="宋体"/>
                <w:color w:val="000000"/>
                <w:sz w:val="24"/>
                <w:szCs w:val="24"/>
              </w:rPr>
            </w:pPr>
            <w:r>
              <w:rPr>
                <w:rFonts w:hint="eastAsia" w:ascii="宋体" w:hAnsi="宋体" w:cs="宋体"/>
                <w:color w:val="000000"/>
                <w:sz w:val="24"/>
                <w:szCs w:val="24"/>
              </w:rPr>
              <w:t>评标基准价计算方法</w:t>
            </w:r>
          </w:p>
        </w:tc>
        <w:tc>
          <w:tcPr>
            <w:tcW w:w="4879" w:type="dxa"/>
            <w:tcBorders>
              <w:top w:val="inset" w:color="auto" w:sz="6" w:space="0"/>
              <w:left w:val="nil"/>
              <w:bottom w:val="inset" w:color="auto" w:sz="6" w:space="0"/>
              <w:right w:val="inset" w:color="auto" w:sz="6" w:space="0"/>
            </w:tcBorders>
            <w:vAlign w:val="center"/>
          </w:tcPr>
          <w:p>
            <w:pPr>
              <w:jc w:val="left"/>
              <w:rPr>
                <w:rFonts w:ascii="宋体" w:cs="宋体"/>
                <w:color w:val="000000"/>
                <w:sz w:val="24"/>
                <w:szCs w:val="24"/>
              </w:rPr>
            </w:pPr>
            <w:r>
              <w:rPr>
                <w:rFonts w:hint="eastAsia" w:ascii="宋体" w:hAnsi="宋体" w:cs="宋体"/>
                <w:color w:val="000000"/>
                <w:sz w:val="24"/>
                <w:szCs w:val="24"/>
              </w:rPr>
              <w:t>满足招标文件要求且投标价格最低的投标报价为评标基准价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686" w:hRule="atLeast"/>
        </w:trPr>
        <w:tc>
          <w:tcPr>
            <w:tcW w:w="1490" w:type="dxa"/>
            <w:vMerge w:val="continue"/>
            <w:tcBorders>
              <w:top w:val="nil"/>
              <w:left w:val="inset" w:color="auto" w:sz="6" w:space="0"/>
              <w:bottom w:val="single" w:color="auto" w:sz="4" w:space="0"/>
              <w:right w:val="inset" w:color="auto" w:sz="6" w:space="0"/>
            </w:tcBorders>
            <w:vAlign w:val="center"/>
          </w:tcPr>
          <w:p>
            <w:pPr>
              <w:widowControl/>
              <w:jc w:val="left"/>
              <w:rPr>
                <w:rFonts w:ascii="宋体" w:cs="宋体"/>
                <w:color w:val="000000"/>
                <w:sz w:val="24"/>
                <w:szCs w:val="24"/>
              </w:rPr>
            </w:pPr>
          </w:p>
        </w:tc>
        <w:tc>
          <w:tcPr>
            <w:tcW w:w="2711" w:type="dxa"/>
            <w:tcBorders>
              <w:top w:val="inset" w:color="auto" w:sz="6" w:space="0"/>
              <w:left w:val="nil"/>
              <w:bottom w:val="inset" w:color="auto" w:sz="6" w:space="0"/>
              <w:right w:val="inset" w:color="auto" w:sz="6" w:space="0"/>
            </w:tcBorders>
            <w:vAlign w:val="center"/>
          </w:tcPr>
          <w:p>
            <w:pPr>
              <w:jc w:val="center"/>
              <w:rPr>
                <w:rFonts w:ascii="宋体" w:cs="宋体"/>
                <w:color w:val="000000"/>
                <w:sz w:val="24"/>
                <w:szCs w:val="24"/>
              </w:rPr>
            </w:pPr>
            <w:r>
              <w:rPr>
                <w:rFonts w:hint="eastAsia" w:ascii="宋体" w:hAnsi="宋体" w:cs="宋体"/>
                <w:color w:val="000000"/>
                <w:sz w:val="24"/>
                <w:szCs w:val="24"/>
              </w:rPr>
              <w:t>报价评分标准</w:t>
            </w:r>
          </w:p>
        </w:tc>
        <w:tc>
          <w:tcPr>
            <w:tcW w:w="4879" w:type="dxa"/>
            <w:tcBorders>
              <w:top w:val="inset" w:color="auto" w:sz="6" w:space="0"/>
              <w:left w:val="nil"/>
              <w:bottom w:val="inset" w:color="auto" w:sz="6" w:space="0"/>
              <w:right w:val="inset" w:color="auto" w:sz="6" w:space="0"/>
            </w:tcBorders>
            <w:vAlign w:val="center"/>
          </w:tcPr>
          <w:p>
            <w:pPr>
              <w:jc w:val="center"/>
              <w:rPr>
                <w:rFonts w:ascii="宋体" w:cs="宋体"/>
                <w:color w:val="000000"/>
                <w:sz w:val="24"/>
                <w:szCs w:val="24"/>
              </w:rPr>
            </w:pPr>
            <w:r>
              <w:rPr>
                <w:rFonts w:hint="eastAsia" w:ascii="宋体" w:hAnsi="宋体" w:cs="宋体"/>
                <w:color w:val="000000"/>
                <w:sz w:val="24"/>
                <w:szCs w:val="24"/>
              </w:rPr>
              <w:t>投标报价得分</w:t>
            </w:r>
            <w:r>
              <w:rPr>
                <w:rFonts w:ascii="宋体" w:hAnsi="宋体" w:cs="宋体"/>
                <w:color w:val="000000"/>
                <w:sz w:val="24"/>
                <w:szCs w:val="24"/>
              </w:rPr>
              <w:t>=</w:t>
            </w:r>
            <w:r>
              <w:rPr>
                <w:rFonts w:hint="eastAsia" w:ascii="宋体" w:hAnsi="宋体" w:cs="宋体"/>
                <w:color w:val="000000"/>
                <w:sz w:val="24"/>
                <w:szCs w:val="24"/>
              </w:rPr>
              <w:t>（评标基准价</w:t>
            </w:r>
            <w:r>
              <w:rPr>
                <w:rFonts w:ascii="宋体" w:hAnsi="宋体" w:cs="宋体"/>
                <w:color w:val="000000"/>
                <w:sz w:val="24"/>
                <w:szCs w:val="24"/>
              </w:rPr>
              <w:t>/</w:t>
            </w:r>
            <w:r>
              <w:rPr>
                <w:rFonts w:hint="eastAsia" w:ascii="宋体" w:hAnsi="宋体" w:cs="宋体"/>
                <w:color w:val="000000"/>
                <w:sz w:val="24"/>
                <w:szCs w:val="24"/>
              </w:rPr>
              <w:t>投标报价）</w:t>
            </w:r>
            <w:r>
              <w:rPr>
                <w:rFonts w:ascii="宋体" w:hAnsi="宋体" w:cs="宋体"/>
                <w:color w:val="000000"/>
                <w:sz w:val="24"/>
                <w:szCs w:val="24"/>
              </w:rPr>
              <w:t>*</w:t>
            </w:r>
            <w:r>
              <w:rPr>
                <w:rFonts w:hint="eastAsia" w:ascii="宋体" w:hAnsi="宋体" w:cs="宋体"/>
                <w:color w:val="000000"/>
                <w:sz w:val="24"/>
                <w:szCs w:val="24"/>
                <w:lang w:val="en-US" w:eastAsia="zh-CN"/>
              </w:rPr>
              <w:t>6</w:t>
            </w:r>
            <w:r>
              <w:rPr>
                <w:rFonts w:ascii="宋体" w:hAnsi="宋体" w:cs="宋体"/>
                <w:color w:val="000000"/>
                <w:sz w:val="24"/>
                <w:szCs w:val="24"/>
              </w:rPr>
              <w:t>0</w:t>
            </w:r>
          </w:p>
          <w:p>
            <w:pPr>
              <w:jc w:val="center"/>
              <w:rPr>
                <w:rFonts w:ascii="宋体" w:cs="宋体"/>
                <w:color w:val="000000"/>
                <w:sz w:val="24"/>
                <w:szCs w:val="24"/>
              </w:rPr>
            </w:pPr>
            <w:r>
              <w:rPr>
                <w:rFonts w:hint="eastAsia" w:ascii="宋体" w:hAnsi="宋体" w:cs="宋体"/>
                <w:color w:val="000000"/>
                <w:sz w:val="24"/>
                <w:szCs w:val="24"/>
              </w:rPr>
              <w:t>（注：得分按两位小数进行四舍五入计算）</w:t>
            </w:r>
          </w:p>
        </w:tc>
      </w:tr>
    </w:tbl>
    <w:p>
      <w:pPr>
        <w:spacing w:line="360" w:lineRule="auto"/>
        <w:jc w:val="center"/>
        <w:rPr>
          <w:rFonts w:ascii="宋体" w:cs="宋体"/>
          <w:b/>
          <w:bCs/>
          <w:sz w:val="24"/>
          <w:szCs w:val="24"/>
        </w:rPr>
      </w:pPr>
      <w:r>
        <w:rPr>
          <w:rFonts w:hint="eastAsia" w:ascii="宋体" w:hAnsi="宋体" w:cs="宋体"/>
          <w:b/>
          <w:bCs/>
          <w:sz w:val="24"/>
          <w:szCs w:val="24"/>
        </w:rPr>
        <w:t>商务部分</w:t>
      </w:r>
    </w:p>
    <w:tbl>
      <w:tblPr>
        <w:tblStyle w:val="23"/>
        <w:tblW w:w="9160" w:type="dxa"/>
        <w:tblInd w:w="96"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551"/>
        <w:gridCol w:w="4805"/>
        <w:gridCol w:w="2804"/>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83" w:hRule="atLeast"/>
        </w:trPr>
        <w:tc>
          <w:tcPr>
            <w:tcW w:w="1551" w:type="dxa"/>
            <w:tcBorders>
              <w:top w:val="inset" w:color="auto" w:sz="6" w:space="0"/>
              <w:left w:val="inset" w:color="auto" w:sz="6" w:space="0"/>
              <w:bottom w:val="single" w:color="auto" w:sz="4" w:space="0"/>
              <w:right w:val="inset" w:color="auto" w:sz="6" w:space="0"/>
            </w:tcBorders>
            <w:vAlign w:val="center"/>
          </w:tcPr>
          <w:p>
            <w:pPr>
              <w:spacing w:beforeLines="50" w:afterLines="50" w:line="360" w:lineRule="auto"/>
              <w:jc w:val="center"/>
              <w:rPr>
                <w:rFonts w:ascii="宋体" w:cs="宋体"/>
                <w:b/>
                <w:bCs/>
                <w:sz w:val="24"/>
                <w:szCs w:val="24"/>
              </w:rPr>
            </w:pPr>
            <w:r>
              <w:rPr>
                <w:rFonts w:hint="eastAsia" w:ascii="宋体" w:hAnsi="宋体" w:cs="宋体"/>
                <w:b/>
                <w:bCs/>
                <w:sz w:val="24"/>
                <w:szCs w:val="24"/>
              </w:rPr>
              <w:t>评审内容</w:t>
            </w:r>
          </w:p>
        </w:tc>
        <w:tc>
          <w:tcPr>
            <w:tcW w:w="4805" w:type="dxa"/>
            <w:tcBorders>
              <w:top w:val="inset" w:color="auto" w:sz="6" w:space="0"/>
              <w:left w:val="nil"/>
              <w:bottom w:val="single" w:color="auto" w:sz="4" w:space="0"/>
              <w:right w:val="inset" w:color="auto" w:sz="6" w:space="0"/>
            </w:tcBorders>
            <w:vAlign w:val="center"/>
          </w:tcPr>
          <w:p>
            <w:pPr>
              <w:spacing w:beforeLines="50" w:afterLines="50" w:line="360" w:lineRule="auto"/>
              <w:jc w:val="center"/>
              <w:rPr>
                <w:rFonts w:ascii="宋体" w:cs="宋体"/>
                <w:b/>
                <w:bCs/>
                <w:sz w:val="24"/>
                <w:szCs w:val="24"/>
              </w:rPr>
            </w:pPr>
            <w:r>
              <w:rPr>
                <w:rFonts w:hint="eastAsia" w:ascii="宋体" w:hAnsi="宋体" w:cs="宋体"/>
                <w:b/>
                <w:bCs/>
                <w:sz w:val="24"/>
                <w:szCs w:val="24"/>
              </w:rPr>
              <w:t>评审因素</w:t>
            </w:r>
          </w:p>
        </w:tc>
        <w:tc>
          <w:tcPr>
            <w:tcW w:w="2804" w:type="dxa"/>
            <w:tcBorders>
              <w:top w:val="inset" w:color="auto" w:sz="6" w:space="0"/>
              <w:left w:val="nil"/>
              <w:bottom w:val="inset" w:color="auto" w:sz="6" w:space="0"/>
              <w:right w:val="inset" w:color="auto" w:sz="6" w:space="0"/>
            </w:tcBorders>
            <w:vAlign w:val="center"/>
          </w:tcPr>
          <w:p>
            <w:pPr>
              <w:spacing w:beforeLines="50" w:afterLines="50" w:line="360" w:lineRule="auto"/>
              <w:jc w:val="center"/>
              <w:rPr>
                <w:rFonts w:ascii="宋体" w:cs="宋体"/>
                <w:b/>
                <w:bCs/>
                <w:sz w:val="24"/>
                <w:szCs w:val="24"/>
              </w:rPr>
            </w:pPr>
            <w:r>
              <w:rPr>
                <w:rFonts w:hint="eastAsia" w:ascii="宋体" w:hAnsi="宋体" w:cs="宋体"/>
                <w:b/>
                <w:bCs/>
                <w:sz w:val="24"/>
                <w:szCs w:val="24"/>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965" w:hRule="atLeast"/>
        </w:trPr>
        <w:tc>
          <w:tcPr>
            <w:tcW w:w="1551" w:type="dxa"/>
            <w:vMerge w:val="restart"/>
            <w:tcBorders>
              <w:top w:val="nil"/>
              <w:left w:val="single" w:color="auto" w:sz="4" w:space="0"/>
              <w:bottom w:val="nil"/>
              <w:right w:val="inset" w:color="auto" w:sz="6" w:space="0"/>
            </w:tcBorders>
            <w:vAlign w:val="center"/>
          </w:tcPr>
          <w:p>
            <w:pPr>
              <w:spacing w:beforeLines="50" w:afterLines="50" w:line="360" w:lineRule="auto"/>
              <w:jc w:val="center"/>
              <w:rPr>
                <w:rFonts w:ascii="宋体" w:cs="宋体"/>
                <w:sz w:val="24"/>
                <w:szCs w:val="24"/>
              </w:rPr>
            </w:pPr>
            <w:r>
              <w:rPr>
                <w:rFonts w:hint="eastAsia" w:ascii="宋体" w:hAnsi="宋体" w:cs="宋体"/>
                <w:sz w:val="24"/>
                <w:szCs w:val="24"/>
              </w:rPr>
              <w:t>商务部分</w:t>
            </w:r>
          </w:p>
          <w:p>
            <w:pPr>
              <w:spacing w:beforeLines="50" w:afterLines="50" w:line="360" w:lineRule="auto"/>
              <w:jc w:val="center"/>
              <w:rPr>
                <w:rFonts w:ascii="宋体" w:cs="宋体"/>
                <w:sz w:val="24"/>
                <w:szCs w:val="24"/>
              </w:rPr>
            </w:pPr>
            <w:r>
              <w:rPr>
                <w:rFonts w:hint="eastAsia" w:ascii="宋体" w:hAnsi="宋体" w:cs="宋体"/>
                <w:sz w:val="24"/>
                <w:szCs w:val="24"/>
              </w:rPr>
              <w:t>（</w:t>
            </w:r>
            <w:r>
              <w:rPr>
                <w:rFonts w:ascii="宋体" w:hAnsi="宋体" w:cs="宋体"/>
                <w:sz w:val="24"/>
                <w:szCs w:val="24"/>
              </w:rPr>
              <w:t>10</w:t>
            </w:r>
            <w:r>
              <w:rPr>
                <w:rFonts w:hint="eastAsia" w:ascii="宋体" w:hAnsi="宋体" w:cs="宋体"/>
                <w:sz w:val="24"/>
                <w:szCs w:val="24"/>
              </w:rPr>
              <w:t>分）</w:t>
            </w:r>
          </w:p>
        </w:tc>
        <w:tc>
          <w:tcPr>
            <w:tcW w:w="4805" w:type="dxa"/>
            <w:tcBorders>
              <w:top w:val="single" w:color="auto" w:sz="4" w:space="0"/>
              <w:left w:val="nil"/>
              <w:bottom w:val="inset" w:color="auto" w:sz="6" w:space="0"/>
              <w:right w:val="inset" w:color="auto" w:sz="6" w:space="0"/>
            </w:tcBorders>
            <w:vAlign w:val="center"/>
          </w:tcPr>
          <w:p>
            <w:pPr>
              <w:adjustRightInd w:val="0"/>
              <w:spacing w:beforeLines="50" w:afterLines="50" w:line="240" w:lineRule="auto"/>
              <w:rPr>
                <w:rFonts w:ascii="宋体" w:cs="宋体"/>
                <w:sz w:val="24"/>
                <w:szCs w:val="24"/>
              </w:rPr>
            </w:pPr>
            <w:r>
              <w:rPr>
                <w:rFonts w:hint="eastAsia" w:ascii="宋体" w:hAnsi="宋体" w:cs="宋体"/>
                <w:sz w:val="24"/>
                <w:szCs w:val="24"/>
              </w:rPr>
              <w:t>投标人</w:t>
            </w:r>
            <w:r>
              <w:rPr>
                <w:rFonts w:ascii="宋体" w:hAnsi="宋体" w:cs="宋体"/>
                <w:sz w:val="24"/>
                <w:szCs w:val="24"/>
              </w:rPr>
              <w:t>201</w:t>
            </w:r>
            <w:r>
              <w:rPr>
                <w:rFonts w:hint="eastAsia" w:ascii="宋体" w:hAnsi="宋体" w:cs="宋体"/>
                <w:sz w:val="24"/>
                <w:szCs w:val="24"/>
                <w:lang w:val="en-US" w:eastAsia="zh-CN"/>
              </w:rPr>
              <w:t>6</w:t>
            </w:r>
            <w:r>
              <w:rPr>
                <w:rFonts w:hint="eastAsia" w:ascii="宋体" w:hAnsi="宋体" w:cs="宋体"/>
                <w:sz w:val="24"/>
                <w:szCs w:val="24"/>
              </w:rPr>
              <w:t>年至今每有</w:t>
            </w:r>
            <w:r>
              <w:rPr>
                <w:rFonts w:ascii="宋体" w:hAnsi="宋体" w:cs="宋体"/>
                <w:sz w:val="24"/>
                <w:szCs w:val="24"/>
              </w:rPr>
              <w:t>1</w:t>
            </w:r>
            <w:r>
              <w:rPr>
                <w:rFonts w:hint="eastAsia" w:ascii="宋体" w:hAnsi="宋体" w:cs="宋体"/>
                <w:sz w:val="24"/>
                <w:szCs w:val="24"/>
              </w:rPr>
              <w:t>项</w:t>
            </w:r>
            <w:r>
              <w:rPr>
                <w:rFonts w:hint="eastAsia" w:ascii="宋体" w:hAnsi="宋体" w:cs="宋体"/>
                <w:sz w:val="24"/>
                <w:szCs w:val="24"/>
                <w:lang w:val="en-US" w:eastAsia="zh-CN"/>
              </w:rPr>
              <w:t>SS3B型</w:t>
            </w:r>
            <w:r>
              <w:rPr>
                <w:rFonts w:hint="eastAsia" w:ascii="宋体" w:hAnsi="宋体" w:cs="宋体"/>
                <w:sz w:val="24"/>
                <w:szCs w:val="24"/>
              </w:rPr>
              <w:t>机车维修业绩得</w:t>
            </w:r>
            <w:r>
              <w:rPr>
                <w:rFonts w:ascii="宋体" w:hAnsi="宋体" w:cs="宋体"/>
                <w:sz w:val="24"/>
                <w:szCs w:val="24"/>
              </w:rPr>
              <w:t>1</w:t>
            </w:r>
            <w:r>
              <w:rPr>
                <w:rFonts w:hint="eastAsia" w:ascii="宋体" w:hAnsi="宋体" w:cs="宋体"/>
                <w:sz w:val="24"/>
                <w:szCs w:val="24"/>
              </w:rPr>
              <w:t>分</w:t>
            </w:r>
            <w:r>
              <w:rPr>
                <w:rFonts w:hint="eastAsia" w:ascii="宋体" w:hAnsi="宋体" w:cs="宋体"/>
                <w:sz w:val="24"/>
                <w:szCs w:val="24"/>
                <w:lang w:eastAsia="zh-CN"/>
              </w:rPr>
              <w:t>，</w:t>
            </w:r>
            <w:r>
              <w:rPr>
                <w:rFonts w:hint="eastAsia" w:ascii="宋体" w:hAnsi="宋体" w:cs="宋体"/>
                <w:sz w:val="24"/>
                <w:szCs w:val="24"/>
              </w:rPr>
              <w:t>最高得</w:t>
            </w:r>
            <w:r>
              <w:rPr>
                <w:rFonts w:hint="eastAsia" w:ascii="宋体" w:hAnsi="宋体" w:cs="宋体"/>
                <w:sz w:val="24"/>
                <w:szCs w:val="24"/>
                <w:lang w:val="en-US" w:eastAsia="zh-CN"/>
              </w:rPr>
              <w:t>4</w:t>
            </w:r>
            <w:r>
              <w:rPr>
                <w:rFonts w:hint="eastAsia" w:ascii="宋体" w:hAnsi="宋体" w:cs="宋体"/>
                <w:sz w:val="24"/>
                <w:szCs w:val="24"/>
              </w:rPr>
              <w:t>分。</w:t>
            </w:r>
          </w:p>
        </w:tc>
        <w:tc>
          <w:tcPr>
            <w:tcW w:w="2804" w:type="dxa"/>
            <w:tcBorders>
              <w:top w:val="inset" w:color="auto" w:sz="6" w:space="0"/>
              <w:left w:val="nil"/>
              <w:bottom w:val="inset" w:color="auto" w:sz="6" w:space="0"/>
              <w:right w:val="inset" w:color="auto" w:sz="6" w:space="0"/>
            </w:tcBorders>
            <w:vAlign w:val="center"/>
          </w:tcPr>
          <w:p>
            <w:pPr>
              <w:spacing w:beforeLines="50" w:afterLines="50" w:line="240" w:lineRule="auto"/>
              <w:jc w:val="center"/>
              <w:rPr>
                <w:rFonts w:ascii="宋体" w:cs="宋体"/>
                <w:sz w:val="24"/>
                <w:szCs w:val="24"/>
              </w:rPr>
            </w:pPr>
            <w:r>
              <w:rPr>
                <w:rFonts w:ascii="宋体" w:hAnsi="宋体" w:cs="宋体"/>
                <w:sz w:val="24"/>
                <w:szCs w:val="24"/>
              </w:rPr>
              <w:t>0-4</w:t>
            </w:r>
            <w:r>
              <w:rPr>
                <w:rFonts w:hint="eastAsia" w:ascii="宋体" w:hAnsi="宋体" w:cs="宋体"/>
                <w:sz w:val="24"/>
                <w:szCs w:val="24"/>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791" w:hRule="atLeast"/>
        </w:trPr>
        <w:tc>
          <w:tcPr>
            <w:tcW w:w="1551" w:type="dxa"/>
            <w:vMerge w:val="continue"/>
            <w:tcBorders>
              <w:top w:val="nil"/>
              <w:left w:val="single" w:color="auto" w:sz="4" w:space="0"/>
              <w:bottom w:val="nil"/>
              <w:right w:val="inset" w:color="auto" w:sz="6" w:space="0"/>
            </w:tcBorders>
            <w:vAlign w:val="center"/>
          </w:tcPr>
          <w:p>
            <w:pPr>
              <w:widowControl/>
              <w:jc w:val="left"/>
              <w:rPr>
                <w:rFonts w:ascii="宋体" w:cs="宋体"/>
                <w:sz w:val="24"/>
                <w:szCs w:val="24"/>
              </w:rPr>
            </w:pPr>
          </w:p>
        </w:tc>
        <w:tc>
          <w:tcPr>
            <w:tcW w:w="4805" w:type="dxa"/>
            <w:tcBorders>
              <w:top w:val="inset" w:color="auto" w:sz="6" w:space="0"/>
              <w:left w:val="nil"/>
              <w:bottom w:val="inset" w:color="auto" w:sz="6" w:space="0"/>
              <w:right w:val="inset" w:color="auto" w:sz="6" w:space="0"/>
            </w:tcBorders>
            <w:vAlign w:val="center"/>
          </w:tcPr>
          <w:p>
            <w:pPr>
              <w:adjustRightInd w:val="0"/>
              <w:spacing w:beforeLines="50" w:afterLines="50" w:line="240" w:lineRule="auto"/>
              <w:rPr>
                <w:rFonts w:ascii="宋体" w:cs="宋体"/>
                <w:sz w:val="24"/>
                <w:szCs w:val="24"/>
              </w:rPr>
            </w:pPr>
            <w:r>
              <w:rPr>
                <w:rFonts w:hint="eastAsia" w:ascii="宋体" w:hAnsi="宋体" w:cs="宋体"/>
                <w:sz w:val="24"/>
                <w:szCs w:val="24"/>
              </w:rPr>
              <w:t>投标产品获</w:t>
            </w:r>
            <w:r>
              <w:rPr>
                <w:rFonts w:hint="eastAsia" w:ascii="宋体" w:hAnsi="宋体" w:cs="宋体"/>
                <w:sz w:val="24"/>
                <w:szCs w:val="24"/>
                <w:highlight w:val="none"/>
              </w:rPr>
              <w:t>近年</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2016年至今</w:t>
            </w:r>
            <w:r>
              <w:rPr>
                <w:rFonts w:hint="eastAsia" w:ascii="宋体" w:hAnsi="宋体" w:cs="宋体"/>
                <w:sz w:val="24"/>
                <w:szCs w:val="24"/>
                <w:highlight w:val="none"/>
                <w:lang w:eastAsia="zh-CN"/>
              </w:rPr>
              <w:t>）</w:t>
            </w:r>
            <w:r>
              <w:rPr>
                <w:rFonts w:hint="eastAsia" w:ascii="宋体" w:hAnsi="宋体" w:cs="宋体"/>
                <w:sz w:val="24"/>
                <w:szCs w:val="24"/>
              </w:rPr>
              <w:t>国家级或省、部级技术、质量奖励证书有</w:t>
            </w:r>
            <w:r>
              <w:rPr>
                <w:rFonts w:ascii="宋体" w:hAnsi="宋体" w:cs="宋体"/>
                <w:sz w:val="24"/>
                <w:szCs w:val="24"/>
              </w:rPr>
              <w:t>1</w:t>
            </w:r>
            <w:r>
              <w:rPr>
                <w:rFonts w:hint="eastAsia" w:ascii="宋体" w:hAnsi="宋体" w:cs="宋体"/>
                <w:sz w:val="24"/>
                <w:szCs w:val="24"/>
              </w:rPr>
              <w:t>项得</w:t>
            </w:r>
            <w:r>
              <w:rPr>
                <w:rFonts w:ascii="宋体" w:hAnsi="宋体" w:cs="宋体"/>
                <w:sz w:val="24"/>
                <w:szCs w:val="24"/>
              </w:rPr>
              <w:t>1</w:t>
            </w:r>
            <w:r>
              <w:rPr>
                <w:rFonts w:hint="eastAsia" w:ascii="宋体" w:hAnsi="宋体" w:cs="宋体"/>
                <w:sz w:val="24"/>
                <w:szCs w:val="24"/>
              </w:rPr>
              <w:t>分最高得</w:t>
            </w:r>
            <w:r>
              <w:rPr>
                <w:rFonts w:ascii="宋体" w:hAnsi="宋体" w:cs="宋体"/>
                <w:sz w:val="24"/>
                <w:szCs w:val="24"/>
              </w:rPr>
              <w:t>3</w:t>
            </w:r>
            <w:r>
              <w:rPr>
                <w:rFonts w:hint="eastAsia" w:ascii="宋体" w:hAnsi="宋体" w:cs="宋体"/>
                <w:sz w:val="24"/>
                <w:szCs w:val="24"/>
              </w:rPr>
              <w:t>分。</w:t>
            </w:r>
          </w:p>
        </w:tc>
        <w:tc>
          <w:tcPr>
            <w:tcW w:w="2804" w:type="dxa"/>
            <w:tcBorders>
              <w:top w:val="inset" w:color="auto" w:sz="6" w:space="0"/>
              <w:left w:val="nil"/>
              <w:bottom w:val="inset" w:color="auto" w:sz="6" w:space="0"/>
              <w:right w:val="inset" w:color="auto" w:sz="6" w:space="0"/>
            </w:tcBorders>
            <w:vAlign w:val="center"/>
          </w:tcPr>
          <w:p>
            <w:pPr>
              <w:spacing w:beforeLines="50" w:afterLines="50" w:line="240" w:lineRule="auto"/>
              <w:jc w:val="center"/>
              <w:rPr>
                <w:rFonts w:ascii="宋体" w:cs="宋体"/>
                <w:sz w:val="24"/>
                <w:szCs w:val="24"/>
              </w:rPr>
            </w:pPr>
            <w:r>
              <w:rPr>
                <w:rFonts w:ascii="宋体" w:hAnsi="宋体" w:cs="宋体"/>
                <w:sz w:val="24"/>
                <w:szCs w:val="24"/>
              </w:rPr>
              <w:t>0-3</w:t>
            </w:r>
            <w:r>
              <w:rPr>
                <w:rFonts w:hint="eastAsia" w:ascii="宋体" w:hAnsi="宋体" w:cs="宋体"/>
                <w:sz w:val="24"/>
                <w:szCs w:val="24"/>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1001" w:hRule="atLeast"/>
        </w:trPr>
        <w:tc>
          <w:tcPr>
            <w:tcW w:w="1551" w:type="dxa"/>
            <w:vMerge w:val="continue"/>
            <w:tcBorders>
              <w:top w:val="nil"/>
              <w:left w:val="single" w:color="auto" w:sz="4" w:space="0"/>
              <w:bottom w:val="single" w:color="auto" w:sz="4" w:space="0"/>
              <w:right w:val="inset" w:color="auto" w:sz="6" w:space="0"/>
            </w:tcBorders>
            <w:vAlign w:val="center"/>
          </w:tcPr>
          <w:p>
            <w:pPr>
              <w:widowControl/>
              <w:jc w:val="left"/>
              <w:rPr>
                <w:rFonts w:ascii="宋体" w:cs="宋体"/>
                <w:sz w:val="24"/>
                <w:szCs w:val="24"/>
              </w:rPr>
            </w:pPr>
          </w:p>
        </w:tc>
        <w:tc>
          <w:tcPr>
            <w:tcW w:w="4805" w:type="dxa"/>
            <w:tcBorders>
              <w:top w:val="inset" w:color="auto" w:sz="6" w:space="0"/>
              <w:left w:val="nil"/>
              <w:bottom w:val="inset" w:color="auto" w:sz="6" w:space="0"/>
              <w:right w:val="inset" w:color="auto" w:sz="6" w:space="0"/>
            </w:tcBorders>
            <w:vAlign w:val="center"/>
          </w:tcPr>
          <w:p>
            <w:pPr>
              <w:adjustRightInd w:val="0"/>
              <w:spacing w:beforeLines="50" w:afterLines="50" w:line="240" w:lineRule="auto"/>
              <w:rPr>
                <w:rFonts w:ascii="宋体" w:cs="宋体"/>
                <w:sz w:val="24"/>
                <w:szCs w:val="24"/>
              </w:rPr>
            </w:pPr>
            <w:r>
              <w:rPr>
                <w:rFonts w:hint="eastAsia" w:ascii="宋体" w:hAnsi="宋体" w:cs="宋体"/>
                <w:sz w:val="24"/>
                <w:szCs w:val="24"/>
              </w:rPr>
              <w:t>具有质量管理体系认证、环境管理体系认证、职业健康安全管理体系认证，每有</w:t>
            </w:r>
            <w:r>
              <w:rPr>
                <w:rFonts w:ascii="宋体" w:hAnsi="宋体" w:cs="宋体"/>
                <w:sz w:val="24"/>
                <w:szCs w:val="24"/>
              </w:rPr>
              <w:t>1</w:t>
            </w:r>
            <w:r>
              <w:rPr>
                <w:rFonts w:hint="eastAsia" w:ascii="宋体" w:hAnsi="宋体" w:cs="宋体"/>
                <w:sz w:val="24"/>
                <w:szCs w:val="24"/>
              </w:rPr>
              <w:t>项得</w:t>
            </w:r>
            <w:r>
              <w:rPr>
                <w:rFonts w:ascii="宋体" w:hAnsi="宋体" w:cs="宋体"/>
                <w:sz w:val="24"/>
                <w:szCs w:val="24"/>
              </w:rPr>
              <w:t>1</w:t>
            </w:r>
            <w:r>
              <w:rPr>
                <w:rFonts w:hint="eastAsia" w:ascii="宋体" w:hAnsi="宋体" w:cs="宋体"/>
                <w:sz w:val="24"/>
                <w:szCs w:val="24"/>
              </w:rPr>
              <w:t>分，最高得</w:t>
            </w:r>
            <w:r>
              <w:rPr>
                <w:rFonts w:ascii="宋体" w:hAnsi="宋体" w:cs="宋体"/>
                <w:sz w:val="24"/>
                <w:szCs w:val="24"/>
              </w:rPr>
              <w:t>3</w:t>
            </w:r>
            <w:r>
              <w:rPr>
                <w:rFonts w:hint="eastAsia" w:ascii="宋体" w:hAnsi="宋体" w:cs="宋体"/>
                <w:sz w:val="24"/>
                <w:szCs w:val="24"/>
              </w:rPr>
              <w:t>分。</w:t>
            </w:r>
          </w:p>
        </w:tc>
        <w:tc>
          <w:tcPr>
            <w:tcW w:w="2804" w:type="dxa"/>
            <w:tcBorders>
              <w:top w:val="inset" w:color="auto" w:sz="6" w:space="0"/>
              <w:left w:val="nil"/>
              <w:bottom w:val="inset" w:color="auto" w:sz="6" w:space="0"/>
              <w:right w:val="inset" w:color="auto" w:sz="6" w:space="0"/>
            </w:tcBorders>
            <w:vAlign w:val="center"/>
          </w:tcPr>
          <w:p>
            <w:pPr>
              <w:spacing w:beforeLines="50" w:afterLines="50" w:line="240" w:lineRule="auto"/>
              <w:jc w:val="center"/>
              <w:rPr>
                <w:rFonts w:ascii="宋体" w:cs="宋体"/>
                <w:sz w:val="24"/>
                <w:szCs w:val="24"/>
              </w:rPr>
            </w:pPr>
            <w:r>
              <w:rPr>
                <w:rFonts w:ascii="宋体" w:hAnsi="宋体" w:cs="宋体"/>
                <w:sz w:val="24"/>
                <w:szCs w:val="24"/>
              </w:rPr>
              <w:t>0-3</w:t>
            </w:r>
            <w:r>
              <w:rPr>
                <w:rFonts w:hint="eastAsia" w:ascii="宋体" w:hAnsi="宋体" w:cs="宋体"/>
                <w:sz w:val="24"/>
                <w:szCs w:val="24"/>
              </w:rPr>
              <w:t>分</w:t>
            </w:r>
          </w:p>
        </w:tc>
      </w:tr>
    </w:tbl>
    <w:p>
      <w:pPr>
        <w:spacing w:line="360" w:lineRule="auto"/>
        <w:jc w:val="center"/>
        <w:rPr>
          <w:rFonts w:ascii="宋体" w:cs="宋体"/>
          <w:b/>
          <w:bCs/>
          <w:sz w:val="24"/>
          <w:szCs w:val="24"/>
        </w:rPr>
      </w:pPr>
      <w:r>
        <w:rPr>
          <w:rFonts w:hint="eastAsia" w:ascii="宋体" w:hAnsi="宋体" w:cs="宋体"/>
          <w:b/>
          <w:bCs/>
          <w:sz w:val="24"/>
          <w:szCs w:val="24"/>
        </w:rPr>
        <w:t>技术部分</w:t>
      </w:r>
    </w:p>
    <w:tbl>
      <w:tblPr>
        <w:tblStyle w:val="23"/>
        <w:tblW w:w="9169" w:type="dxa"/>
        <w:tblInd w:w="94"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455"/>
        <w:gridCol w:w="6735"/>
        <w:gridCol w:w="979"/>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455" w:type="dxa"/>
            <w:tcBorders>
              <w:top w:val="inset" w:color="auto" w:sz="6" w:space="0"/>
              <w:left w:val="inset" w:color="auto" w:sz="6" w:space="0"/>
              <w:bottom w:val="single" w:color="auto" w:sz="4" w:space="0"/>
              <w:right w:val="inset" w:color="auto" w:sz="6" w:space="0"/>
            </w:tcBorders>
            <w:vAlign w:val="center"/>
          </w:tcPr>
          <w:p>
            <w:pPr>
              <w:keepNext w:val="0"/>
              <w:keepLines w:val="0"/>
              <w:pageBreakBefore w:val="0"/>
              <w:kinsoku/>
              <w:wordWrap/>
              <w:overflowPunct/>
              <w:topLinePunct w:val="0"/>
              <w:autoSpaceDE/>
              <w:autoSpaceDN/>
              <w:bidi w:val="0"/>
              <w:snapToGrid/>
              <w:spacing w:beforeLines="50" w:afterLines="50" w:line="260" w:lineRule="exact"/>
              <w:jc w:val="center"/>
              <w:textAlignment w:val="auto"/>
              <w:rPr>
                <w:rFonts w:ascii="宋体" w:cs="宋体"/>
                <w:b/>
                <w:bCs/>
                <w:sz w:val="24"/>
                <w:szCs w:val="24"/>
              </w:rPr>
            </w:pPr>
            <w:r>
              <w:rPr>
                <w:rFonts w:hint="eastAsia" w:ascii="宋体" w:hAnsi="宋体" w:cs="宋体"/>
                <w:b/>
                <w:bCs/>
                <w:sz w:val="24"/>
                <w:szCs w:val="24"/>
              </w:rPr>
              <w:t>评审内容</w:t>
            </w:r>
          </w:p>
        </w:tc>
        <w:tc>
          <w:tcPr>
            <w:tcW w:w="6735" w:type="dxa"/>
            <w:tcBorders>
              <w:top w:val="inset" w:color="auto" w:sz="6" w:space="0"/>
              <w:left w:val="nil"/>
              <w:bottom w:val="single" w:color="auto" w:sz="4" w:space="0"/>
              <w:right w:val="inset" w:color="auto" w:sz="6" w:space="0"/>
            </w:tcBorders>
            <w:vAlign w:val="center"/>
          </w:tcPr>
          <w:p>
            <w:pPr>
              <w:keepNext w:val="0"/>
              <w:keepLines w:val="0"/>
              <w:pageBreakBefore w:val="0"/>
              <w:kinsoku/>
              <w:wordWrap/>
              <w:overflowPunct/>
              <w:topLinePunct w:val="0"/>
              <w:autoSpaceDE/>
              <w:autoSpaceDN/>
              <w:bidi w:val="0"/>
              <w:snapToGrid/>
              <w:spacing w:beforeLines="50" w:afterLines="50" w:line="260" w:lineRule="exact"/>
              <w:jc w:val="center"/>
              <w:textAlignment w:val="auto"/>
              <w:rPr>
                <w:rFonts w:ascii="宋体" w:cs="宋体"/>
                <w:b/>
                <w:bCs/>
                <w:sz w:val="24"/>
                <w:szCs w:val="24"/>
              </w:rPr>
            </w:pPr>
            <w:r>
              <w:rPr>
                <w:rFonts w:hint="eastAsia" w:ascii="宋体" w:hAnsi="宋体" w:cs="宋体"/>
                <w:b/>
                <w:bCs/>
                <w:sz w:val="24"/>
                <w:szCs w:val="24"/>
              </w:rPr>
              <w:t>评审因素</w:t>
            </w:r>
          </w:p>
        </w:tc>
        <w:tc>
          <w:tcPr>
            <w:tcW w:w="979" w:type="dxa"/>
            <w:tcBorders>
              <w:top w:val="inset" w:color="auto" w:sz="6" w:space="0"/>
              <w:left w:val="nil"/>
              <w:bottom w:val="inset" w:color="auto" w:sz="6" w:space="0"/>
              <w:right w:val="inset" w:color="auto" w:sz="6" w:space="0"/>
            </w:tcBorders>
            <w:vAlign w:val="center"/>
          </w:tcPr>
          <w:p>
            <w:pPr>
              <w:keepNext w:val="0"/>
              <w:keepLines w:val="0"/>
              <w:pageBreakBefore w:val="0"/>
              <w:kinsoku/>
              <w:wordWrap/>
              <w:overflowPunct/>
              <w:topLinePunct w:val="0"/>
              <w:autoSpaceDE/>
              <w:autoSpaceDN/>
              <w:bidi w:val="0"/>
              <w:snapToGrid/>
              <w:spacing w:beforeLines="50" w:afterLines="50" w:line="260" w:lineRule="exact"/>
              <w:jc w:val="center"/>
              <w:textAlignment w:val="auto"/>
              <w:rPr>
                <w:rFonts w:ascii="宋体" w:cs="宋体"/>
                <w:b/>
                <w:bCs/>
                <w:sz w:val="24"/>
                <w:szCs w:val="24"/>
              </w:rPr>
            </w:pPr>
            <w:r>
              <w:rPr>
                <w:rFonts w:hint="eastAsia" w:ascii="宋体" w:hAnsi="宋体" w:cs="宋体"/>
                <w:b/>
                <w:bCs/>
                <w:sz w:val="24"/>
                <w:szCs w:val="24"/>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81" w:hRule="atLeast"/>
        </w:trPr>
        <w:tc>
          <w:tcPr>
            <w:tcW w:w="1455" w:type="dxa"/>
            <w:vMerge w:val="restart"/>
            <w:tcBorders>
              <w:top w:val="nil"/>
              <w:left w:val="single" w:color="auto" w:sz="4" w:space="0"/>
              <w:bottom w:val="nil"/>
              <w:right w:val="inset" w:color="auto" w:sz="6" w:space="0"/>
            </w:tcBorders>
            <w:vAlign w:val="center"/>
          </w:tcPr>
          <w:p>
            <w:pPr>
              <w:keepNext w:val="0"/>
              <w:keepLines w:val="0"/>
              <w:pageBreakBefore w:val="0"/>
              <w:kinsoku/>
              <w:wordWrap/>
              <w:overflowPunct/>
              <w:topLinePunct w:val="0"/>
              <w:autoSpaceDE/>
              <w:autoSpaceDN/>
              <w:bidi w:val="0"/>
              <w:snapToGrid/>
              <w:spacing w:beforeLines="50" w:afterLines="50" w:line="260" w:lineRule="exact"/>
              <w:jc w:val="left"/>
              <w:textAlignment w:val="auto"/>
              <w:rPr>
                <w:rFonts w:hint="eastAsia" w:ascii="宋体" w:eastAsia="宋体" w:cs="宋体"/>
                <w:sz w:val="24"/>
                <w:szCs w:val="24"/>
                <w:lang w:val="en-US" w:eastAsia="zh-CN"/>
              </w:rPr>
            </w:pPr>
            <w:r>
              <w:rPr>
                <w:rFonts w:hint="eastAsia" w:ascii="宋体" w:hAnsi="宋体" w:cs="宋体"/>
                <w:sz w:val="24"/>
                <w:szCs w:val="24"/>
              </w:rPr>
              <w:t>技术</w:t>
            </w:r>
            <w:r>
              <w:rPr>
                <w:rFonts w:hint="eastAsia" w:ascii="宋体" w:hAnsi="宋体" w:cs="宋体"/>
                <w:sz w:val="24"/>
                <w:szCs w:val="24"/>
                <w:lang w:val="en-US" w:eastAsia="zh-CN"/>
              </w:rPr>
              <w:t>部分</w:t>
            </w:r>
          </w:p>
          <w:p>
            <w:pPr>
              <w:keepNext w:val="0"/>
              <w:keepLines w:val="0"/>
              <w:pageBreakBefore w:val="0"/>
              <w:kinsoku/>
              <w:wordWrap/>
              <w:overflowPunct/>
              <w:topLinePunct w:val="0"/>
              <w:autoSpaceDE/>
              <w:autoSpaceDN/>
              <w:bidi w:val="0"/>
              <w:snapToGrid/>
              <w:spacing w:beforeLines="50" w:afterLines="50" w:line="260" w:lineRule="exact"/>
              <w:jc w:val="left"/>
              <w:textAlignment w:val="auto"/>
              <w:rPr>
                <w:rFonts w:ascii="宋体" w:cs="宋体"/>
                <w:sz w:val="24"/>
                <w:szCs w:val="24"/>
              </w:rPr>
            </w:pPr>
            <w:r>
              <w:rPr>
                <w:rFonts w:hint="eastAsia" w:ascii="宋体" w:hAnsi="宋体" w:cs="宋体"/>
                <w:sz w:val="24"/>
                <w:szCs w:val="24"/>
              </w:rPr>
              <w:t>（</w:t>
            </w:r>
            <w:r>
              <w:rPr>
                <w:rFonts w:ascii="宋体" w:hAnsi="宋体" w:cs="宋体"/>
                <w:sz w:val="24"/>
                <w:szCs w:val="24"/>
              </w:rPr>
              <w:t>30</w:t>
            </w:r>
            <w:r>
              <w:rPr>
                <w:rFonts w:hint="eastAsia" w:ascii="宋体" w:hAnsi="宋体" w:cs="宋体"/>
                <w:sz w:val="24"/>
                <w:szCs w:val="24"/>
              </w:rPr>
              <w:t>分）</w:t>
            </w:r>
          </w:p>
        </w:tc>
        <w:tc>
          <w:tcPr>
            <w:tcW w:w="6735" w:type="dxa"/>
            <w:tcBorders>
              <w:top w:val="single" w:color="auto" w:sz="4" w:space="0"/>
              <w:left w:val="nil"/>
              <w:bottom w:val="inset" w:color="auto" w:sz="6" w:space="0"/>
              <w:right w:val="inset" w:color="auto" w:sz="6" w:space="0"/>
            </w:tcBorders>
            <w:vAlign w:val="center"/>
          </w:tcPr>
          <w:p>
            <w:pPr>
              <w:keepNext w:val="0"/>
              <w:keepLines w:val="0"/>
              <w:pageBreakBefore w:val="0"/>
              <w:kinsoku/>
              <w:wordWrap/>
              <w:overflowPunct/>
              <w:topLinePunct w:val="0"/>
              <w:autoSpaceDE/>
              <w:autoSpaceDN/>
              <w:bidi w:val="0"/>
              <w:adjustRightInd w:val="0"/>
              <w:snapToGrid/>
              <w:spacing w:beforeLines="50" w:afterLines="50" w:line="260" w:lineRule="exact"/>
              <w:textAlignment w:val="auto"/>
              <w:rPr>
                <w:rFonts w:ascii="宋体" w:cs="宋体"/>
                <w:sz w:val="24"/>
                <w:szCs w:val="24"/>
              </w:rPr>
            </w:pPr>
            <w:r>
              <w:rPr>
                <w:rFonts w:hint="eastAsia" w:ascii="宋体" w:hAnsi="宋体" w:cs="宋体"/>
                <w:sz w:val="24"/>
                <w:szCs w:val="24"/>
              </w:rPr>
              <w:t>维修方案；</w:t>
            </w:r>
          </w:p>
        </w:tc>
        <w:tc>
          <w:tcPr>
            <w:tcW w:w="979" w:type="dxa"/>
            <w:tcBorders>
              <w:top w:val="inset" w:color="auto" w:sz="6" w:space="0"/>
              <w:left w:val="nil"/>
              <w:bottom w:val="inset" w:color="auto" w:sz="6" w:space="0"/>
              <w:right w:val="inset" w:color="auto" w:sz="6" w:space="0"/>
            </w:tcBorders>
            <w:vAlign w:val="center"/>
          </w:tcPr>
          <w:p>
            <w:pPr>
              <w:keepNext w:val="0"/>
              <w:keepLines w:val="0"/>
              <w:pageBreakBefore w:val="0"/>
              <w:kinsoku/>
              <w:wordWrap/>
              <w:overflowPunct/>
              <w:topLinePunct w:val="0"/>
              <w:autoSpaceDE/>
              <w:autoSpaceDN/>
              <w:bidi w:val="0"/>
              <w:snapToGrid/>
              <w:spacing w:beforeLines="50" w:afterLines="50" w:line="260" w:lineRule="exact"/>
              <w:jc w:val="center"/>
              <w:textAlignment w:val="auto"/>
              <w:rPr>
                <w:rFonts w:ascii="宋体" w:cs="宋体"/>
                <w:sz w:val="24"/>
                <w:szCs w:val="24"/>
              </w:rPr>
            </w:pPr>
            <w:r>
              <w:rPr>
                <w:rFonts w:ascii="宋体" w:hAnsi="宋体" w:cs="宋体"/>
                <w:sz w:val="24"/>
                <w:szCs w:val="24"/>
              </w:rPr>
              <w:t>2-5</w:t>
            </w:r>
            <w:r>
              <w:rPr>
                <w:rFonts w:hint="eastAsia" w:ascii="宋体" w:hAnsi="宋体" w:cs="宋体"/>
                <w:sz w:val="24"/>
                <w:szCs w:val="24"/>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341" w:hRule="atLeast"/>
        </w:trPr>
        <w:tc>
          <w:tcPr>
            <w:tcW w:w="1455" w:type="dxa"/>
            <w:vMerge w:val="continue"/>
            <w:tcBorders>
              <w:top w:val="nil"/>
              <w:left w:val="single" w:color="auto" w:sz="4" w:space="0"/>
              <w:bottom w:val="nil"/>
              <w:right w:val="inset" w:color="auto" w:sz="6" w:space="0"/>
            </w:tcBorders>
            <w:vAlign w:val="center"/>
          </w:tcPr>
          <w:p>
            <w:pPr>
              <w:keepNext w:val="0"/>
              <w:keepLines w:val="0"/>
              <w:pageBreakBefore w:val="0"/>
              <w:widowControl/>
              <w:kinsoku/>
              <w:wordWrap/>
              <w:overflowPunct/>
              <w:topLinePunct w:val="0"/>
              <w:autoSpaceDE/>
              <w:autoSpaceDN/>
              <w:bidi w:val="0"/>
              <w:snapToGrid/>
              <w:spacing w:line="260" w:lineRule="exact"/>
              <w:jc w:val="left"/>
              <w:textAlignment w:val="auto"/>
              <w:rPr>
                <w:rFonts w:ascii="宋体" w:cs="宋体"/>
                <w:sz w:val="24"/>
                <w:szCs w:val="24"/>
              </w:rPr>
            </w:pPr>
          </w:p>
        </w:tc>
        <w:tc>
          <w:tcPr>
            <w:tcW w:w="6735" w:type="dxa"/>
            <w:tcBorders>
              <w:top w:val="inset" w:color="auto" w:sz="6" w:space="0"/>
              <w:left w:val="nil"/>
              <w:bottom w:val="inset" w:color="auto" w:sz="6" w:space="0"/>
              <w:right w:val="inset" w:color="auto" w:sz="6" w:space="0"/>
            </w:tcBorders>
            <w:vAlign w:val="center"/>
          </w:tcPr>
          <w:p>
            <w:pPr>
              <w:keepNext w:val="0"/>
              <w:keepLines w:val="0"/>
              <w:pageBreakBefore w:val="0"/>
              <w:kinsoku/>
              <w:wordWrap/>
              <w:overflowPunct/>
              <w:topLinePunct w:val="0"/>
              <w:autoSpaceDE/>
              <w:autoSpaceDN/>
              <w:bidi w:val="0"/>
              <w:adjustRightInd w:val="0"/>
              <w:snapToGrid/>
              <w:spacing w:beforeLines="50" w:afterLines="50" w:line="260" w:lineRule="exact"/>
              <w:textAlignment w:val="auto"/>
              <w:rPr>
                <w:rFonts w:ascii="宋体" w:cs="宋体"/>
                <w:sz w:val="24"/>
                <w:szCs w:val="24"/>
              </w:rPr>
            </w:pPr>
            <w:r>
              <w:rPr>
                <w:rFonts w:hint="eastAsia" w:ascii="宋体" w:hAnsi="宋体" w:cs="宋体"/>
                <w:sz w:val="24"/>
                <w:szCs w:val="24"/>
              </w:rPr>
              <w:t>维修的质量标准；</w:t>
            </w:r>
          </w:p>
        </w:tc>
        <w:tc>
          <w:tcPr>
            <w:tcW w:w="979" w:type="dxa"/>
            <w:tcBorders>
              <w:top w:val="inset" w:color="auto" w:sz="6" w:space="0"/>
              <w:left w:val="nil"/>
              <w:bottom w:val="inset" w:color="auto" w:sz="6" w:space="0"/>
              <w:right w:val="inset" w:color="auto" w:sz="6" w:space="0"/>
            </w:tcBorders>
            <w:vAlign w:val="center"/>
          </w:tcPr>
          <w:p>
            <w:pPr>
              <w:keepNext w:val="0"/>
              <w:keepLines w:val="0"/>
              <w:pageBreakBefore w:val="0"/>
              <w:kinsoku/>
              <w:wordWrap/>
              <w:overflowPunct/>
              <w:topLinePunct w:val="0"/>
              <w:autoSpaceDE/>
              <w:autoSpaceDN/>
              <w:bidi w:val="0"/>
              <w:snapToGrid/>
              <w:spacing w:beforeLines="50" w:afterLines="50" w:line="260" w:lineRule="exact"/>
              <w:jc w:val="center"/>
              <w:textAlignment w:val="auto"/>
              <w:rPr>
                <w:rFonts w:ascii="宋体" w:cs="宋体"/>
                <w:sz w:val="24"/>
                <w:szCs w:val="24"/>
              </w:rPr>
            </w:pPr>
            <w:r>
              <w:rPr>
                <w:rFonts w:ascii="宋体" w:hAnsi="宋体" w:cs="宋体"/>
                <w:sz w:val="24"/>
                <w:szCs w:val="24"/>
              </w:rPr>
              <w:t>2-5</w:t>
            </w:r>
            <w:r>
              <w:rPr>
                <w:rFonts w:hint="eastAsia" w:ascii="宋体" w:hAnsi="宋体" w:cs="宋体"/>
                <w:sz w:val="24"/>
                <w:szCs w:val="24"/>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455" w:type="dxa"/>
            <w:vMerge w:val="continue"/>
            <w:tcBorders>
              <w:top w:val="nil"/>
              <w:left w:val="single" w:color="auto" w:sz="4" w:space="0"/>
              <w:bottom w:val="nil"/>
              <w:right w:val="inset" w:color="auto" w:sz="6" w:space="0"/>
            </w:tcBorders>
            <w:vAlign w:val="center"/>
          </w:tcPr>
          <w:p>
            <w:pPr>
              <w:keepNext w:val="0"/>
              <w:keepLines w:val="0"/>
              <w:pageBreakBefore w:val="0"/>
              <w:widowControl/>
              <w:kinsoku/>
              <w:wordWrap/>
              <w:overflowPunct/>
              <w:topLinePunct w:val="0"/>
              <w:autoSpaceDE/>
              <w:autoSpaceDN/>
              <w:bidi w:val="0"/>
              <w:snapToGrid/>
              <w:spacing w:line="260" w:lineRule="exact"/>
              <w:jc w:val="left"/>
              <w:textAlignment w:val="auto"/>
              <w:rPr>
                <w:rFonts w:ascii="宋体" w:cs="宋体"/>
                <w:sz w:val="24"/>
                <w:szCs w:val="24"/>
              </w:rPr>
            </w:pPr>
          </w:p>
        </w:tc>
        <w:tc>
          <w:tcPr>
            <w:tcW w:w="6735" w:type="dxa"/>
            <w:tcBorders>
              <w:top w:val="inset" w:color="auto" w:sz="6" w:space="0"/>
              <w:left w:val="nil"/>
              <w:bottom w:val="inset" w:color="auto" w:sz="6" w:space="0"/>
              <w:right w:val="inset" w:color="auto" w:sz="6" w:space="0"/>
            </w:tcBorders>
            <w:vAlign w:val="center"/>
          </w:tcPr>
          <w:p>
            <w:pPr>
              <w:keepNext w:val="0"/>
              <w:keepLines w:val="0"/>
              <w:pageBreakBefore w:val="0"/>
              <w:kinsoku/>
              <w:wordWrap/>
              <w:overflowPunct/>
              <w:topLinePunct w:val="0"/>
              <w:autoSpaceDE/>
              <w:autoSpaceDN/>
              <w:bidi w:val="0"/>
              <w:adjustRightInd w:val="0"/>
              <w:snapToGrid/>
              <w:spacing w:beforeLines="50" w:afterLines="50" w:line="260" w:lineRule="exact"/>
              <w:textAlignment w:val="auto"/>
              <w:rPr>
                <w:rFonts w:ascii="宋体" w:cs="宋体"/>
                <w:sz w:val="24"/>
                <w:szCs w:val="24"/>
              </w:rPr>
            </w:pPr>
            <w:r>
              <w:rPr>
                <w:rFonts w:hint="eastAsia" w:ascii="宋体" w:hAnsi="宋体" w:cs="宋体"/>
                <w:sz w:val="24"/>
                <w:szCs w:val="24"/>
              </w:rPr>
              <w:t>维修人员配置及管理措施；</w:t>
            </w:r>
          </w:p>
        </w:tc>
        <w:tc>
          <w:tcPr>
            <w:tcW w:w="979" w:type="dxa"/>
            <w:tcBorders>
              <w:top w:val="inset" w:color="auto" w:sz="6" w:space="0"/>
              <w:left w:val="nil"/>
              <w:bottom w:val="inset" w:color="auto" w:sz="6" w:space="0"/>
              <w:right w:val="inset" w:color="auto" w:sz="6" w:space="0"/>
            </w:tcBorders>
            <w:vAlign w:val="center"/>
          </w:tcPr>
          <w:p>
            <w:pPr>
              <w:keepNext w:val="0"/>
              <w:keepLines w:val="0"/>
              <w:pageBreakBefore w:val="0"/>
              <w:kinsoku/>
              <w:wordWrap/>
              <w:overflowPunct/>
              <w:topLinePunct w:val="0"/>
              <w:autoSpaceDE/>
              <w:autoSpaceDN/>
              <w:bidi w:val="0"/>
              <w:snapToGrid/>
              <w:spacing w:beforeLines="50" w:afterLines="50" w:line="260" w:lineRule="exact"/>
              <w:jc w:val="center"/>
              <w:textAlignment w:val="auto"/>
              <w:rPr>
                <w:rFonts w:ascii="宋体" w:cs="宋体"/>
                <w:sz w:val="24"/>
                <w:szCs w:val="24"/>
              </w:rPr>
            </w:pPr>
            <w:r>
              <w:rPr>
                <w:rFonts w:ascii="宋体" w:hAnsi="宋体" w:cs="宋体"/>
                <w:sz w:val="24"/>
                <w:szCs w:val="24"/>
              </w:rPr>
              <w:t>2-4</w:t>
            </w:r>
            <w:r>
              <w:rPr>
                <w:rFonts w:hint="eastAsia" w:ascii="宋体" w:hAnsi="宋体" w:cs="宋体"/>
                <w:sz w:val="24"/>
                <w:szCs w:val="24"/>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455" w:type="dxa"/>
            <w:vMerge w:val="continue"/>
            <w:tcBorders>
              <w:top w:val="nil"/>
              <w:left w:val="single" w:color="auto" w:sz="4" w:space="0"/>
              <w:bottom w:val="nil"/>
              <w:right w:val="inset" w:color="auto" w:sz="6" w:space="0"/>
            </w:tcBorders>
            <w:vAlign w:val="center"/>
          </w:tcPr>
          <w:p>
            <w:pPr>
              <w:keepNext w:val="0"/>
              <w:keepLines w:val="0"/>
              <w:pageBreakBefore w:val="0"/>
              <w:widowControl/>
              <w:kinsoku/>
              <w:wordWrap/>
              <w:overflowPunct/>
              <w:topLinePunct w:val="0"/>
              <w:autoSpaceDE/>
              <w:autoSpaceDN/>
              <w:bidi w:val="0"/>
              <w:snapToGrid/>
              <w:spacing w:line="260" w:lineRule="exact"/>
              <w:jc w:val="left"/>
              <w:textAlignment w:val="auto"/>
              <w:rPr>
                <w:rFonts w:ascii="宋体" w:cs="宋体"/>
                <w:sz w:val="24"/>
                <w:szCs w:val="24"/>
              </w:rPr>
            </w:pPr>
          </w:p>
        </w:tc>
        <w:tc>
          <w:tcPr>
            <w:tcW w:w="6735" w:type="dxa"/>
            <w:tcBorders>
              <w:top w:val="inset" w:color="auto" w:sz="6" w:space="0"/>
              <w:left w:val="nil"/>
              <w:bottom w:val="inset" w:color="auto" w:sz="6" w:space="0"/>
              <w:right w:val="inset" w:color="auto" w:sz="6" w:space="0"/>
            </w:tcBorders>
            <w:vAlign w:val="center"/>
          </w:tcPr>
          <w:p>
            <w:pPr>
              <w:keepNext w:val="0"/>
              <w:keepLines w:val="0"/>
              <w:pageBreakBefore w:val="0"/>
              <w:kinsoku/>
              <w:wordWrap/>
              <w:overflowPunct/>
              <w:topLinePunct w:val="0"/>
              <w:autoSpaceDE/>
              <w:autoSpaceDN/>
              <w:bidi w:val="0"/>
              <w:adjustRightInd w:val="0"/>
              <w:snapToGrid/>
              <w:spacing w:beforeLines="50" w:afterLines="50" w:line="260" w:lineRule="exact"/>
              <w:textAlignment w:val="auto"/>
              <w:rPr>
                <w:rFonts w:ascii="宋体" w:cs="宋体"/>
                <w:sz w:val="24"/>
                <w:szCs w:val="24"/>
              </w:rPr>
            </w:pPr>
            <w:r>
              <w:rPr>
                <w:rFonts w:hint="eastAsia" w:ascii="宋体" w:hAnsi="宋体" w:cs="宋体"/>
                <w:sz w:val="24"/>
                <w:szCs w:val="24"/>
              </w:rPr>
              <w:t>机车回段</w:t>
            </w:r>
            <w:r>
              <w:rPr>
                <w:rFonts w:hint="eastAsia" w:ascii="宋体" w:hAnsi="宋体" w:cs="宋体"/>
                <w:sz w:val="24"/>
                <w:szCs w:val="24"/>
                <w:lang w:val="en-US" w:eastAsia="zh-CN"/>
              </w:rPr>
              <w:t>零公里</w:t>
            </w:r>
            <w:r>
              <w:rPr>
                <w:rFonts w:hint="eastAsia" w:ascii="宋体" w:hAnsi="宋体" w:cs="宋体"/>
                <w:sz w:val="24"/>
                <w:szCs w:val="24"/>
              </w:rPr>
              <w:t>整备情况；</w:t>
            </w:r>
          </w:p>
        </w:tc>
        <w:tc>
          <w:tcPr>
            <w:tcW w:w="979" w:type="dxa"/>
            <w:tcBorders>
              <w:top w:val="inset" w:color="auto" w:sz="6" w:space="0"/>
              <w:left w:val="nil"/>
              <w:bottom w:val="inset" w:color="auto" w:sz="6" w:space="0"/>
              <w:right w:val="inset" w:color="auto" w:sz="6" w:space="0"/>
            </w:tcBorders>
            <w:vAlign w:val="center"/>
          </w:tcPr>
          <w:p>
            <w:pPr>
              <w:keepNext w:val="0"/>
              <w:keepLines w:val="0"/>
              <w:pageBreakBefore w:val="0"/>
              <w:kinsoku/>
              <w:wordWrap/>
              <w:overflowPunct/>
              <w:topLinePunct w:val="0"/>
              <w:autoSpaceDE/>
              <w:autoSpaceDN/>
              <w:bidi w:val="0"/>
              <w:snapToGrid/>
              <w:spacing w:beforeLines="50" w:afterLines="50" w:line="260" w:lineRule="exact"/>
              <w:jc w:val="center"/>
              <w:textAlignment w:val="auto"/>
              <w:rPr>
                <w:rFonts w:ascii="宋体" w:cs="宋体"/>
                <w:sz w:val="24"/>
                <w:szCs w:val="24"/>
              </w:rPr>
            </w:pPr>
            <w:r>
              <w:rPr>
                <w:rFonts w:ascii="宋体" w:hAnsi="宋体" w:cs="宋体"/>
                <w:sz w:val="24"/>
                <w:szCs w:val="24"/>
              </w:rPr>
              <w:t>2-4</w:t>
            </w:r>
            <w:r>
              <w:rPr>
                <w:rFonts w:hint="eastAsia" w:ascii="宋体" w:hAnsi="宋体" w:cs="宋体"/>
                <w:sz w:val="24"/>
                <w:szCs w:val="24"/>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475" w:hRule="atLeast"/>
        </w:trPr>
        <w:tc>
          <w:tcPr>
            <w:tcW w:w="1455" w:type="dxa"/>
            <w:vMerge w:val="continue"/>
            <w:tcBorders>
              <w:top w:val="nil"/>
              <w:left w:val="single" w:color="auto" w:sz="4" w:space="0"/>
              <w:bottom w:val="nil"/>
              <w:right w:val="inset" w:color="auto" w:sz="6" w:space="0"/>
            </w:tcBorders>
            <w:vAlign w:val="center"/>
          </w:tcPr>
          <w:p>
            <w:pPr>
              <w:keepNext w:val="0"/>
              <w:keepLines w:val="0"/>
              <w:pageBreakBefore w:val="0"/>
              <w:widowControl/>
              <w:kinsoku/>
              <w:wordWrap/>
              <w:overflowPunct/>
              <w:topLinePunct w:val="0"/>
              <w:autoSpaceDE/>
              <w:autoSpaceDN/>
              <w:bidi w:val="0"/>
              <w:snapToGrid/>
              <w:spacing w:line="260" w:lineRule="exact"/>
              <w:jc w:val="left"/>
              <w:textAlignment w:val="auto"/>
              <w:rPr>
                <w:rFonts w:ascii="宋体" w:cs="宋体"/>
                <w:sz w:val="24"/>
                <w:szCs w:val="24"/>
              </w:rPr>
            </w:pPr>
          </w:p>
        </w:tc>
        <w:tc>
          <w:tcPr>
            <w:tcW w:w="6735" w:type="dxa"/>
            <w:tcBorders>
              <w:top w:val="inset" w:color="auto" w:sz="6" w:space="0"/>
              <w:left w:val="nil"/>
              <w:bottom w:val="inset" w:color="auto" w:sz="6" w:space="0"/>
              <w:right w:val="inset" w:color="auto" w:sz="6" w:space="0"/>
            </w:tcBorders>
            <w:vAlign w:val="center"/>
          </w:tcPr>
          <w:p>
            <w:pPr>
              <w:keepNext w:val="0"/>
              <w:keepLines w:val="0"/>
              <w:pageBreakBefore w:val="0"/>
              <w:kinsoku/>
              <w:wordWrap/>
              <w:overflowPunct/>
              <w:topLinePunct w:val="0"/>
              <w:autoSpaceDE/>
              <w:autoSpaceDN/>
              <w:bidi w:val="0"/>
              <w:adjustRightInd w:val="0"/>
              <w:snapToGrid/>
              <w:spacing w:beforeLines="50" w:afterLines="50" w:line="260" w:lineRule="exact"/>
              <w:textAlignment w:val="auto"/>
              <w:rPr>
                <w:rFonts w:ascii="宋体" w:cs="宋体"/>
                <w:sz w:val="24"/>
                <w:szCs w:val="24"/>
              </w:rPr>
            </w:pPr>
            <w:r>
              <w:rPr>
                <w:rFonts w:hint="eastAsia" w:ascii="宋体" w:hAnsi="宋体" w:cs="宋体"/>
                <w:sz w:val="24"/>
                <w:szCs w:val="24"/>
              </w:rPr>
              <w:t>机车</w:t>
            </w:r>
            <w:r>
              <w:rPr>
                <w:rFonts w:hint="eastAsia" w:ascii="宋体" w:hAnsi="宋体" w:cs="宋体"/>
                <w:sz w:val="24"/>
                <w:szCs w:val="24"/>
                <w:lang w:val="en-US" w:eastAsia="zh-CN"/>
              </w:rPr>
              <w:t>出现</w:t>
            </w:r>
            <w:r>
              <w:rPr>
                <w:rFonts w:hint="eastAsia" w:ascii="宋体" w:hAnsi="宋体" w:cs="宋体"/>
                <w:sz w:val="24"/>
                <w:szCs w:val="24"/>
              </w:rPr>
              <w:t>故障</w:t>
            </w:r>
            <w:r>
              <w:rPr>
                <w:rFonts w:hint="eastAsia" w:ascii="宋体" w:hAnsi="宋体" w:cs="宋体"/>
                <w:sz w:val="24"/>
                <w:szCs w:val="24"/>
                <w:lang w:val="en-US" w:eastAsia="zh-CN"/>
              </w:rPr>
              <w:t>临修</w:t>
            </w:r>
            <w:r>
              <w:rPr>
                <w:rFonts w:hint="eastAsia" w:ascii="宋体" w:hAnsi="宋体" w:cs="宋体"/>
                <w:sz w:val="24"/>
                <w:szCs w:val="24"/>
              </w:rPr>
              <w:t>后</w:t>
            </w:r>
            <w:r>
              <w:rPr>
                <w:rFonts w:hint="eastAsia" w:ascii="宋体" w:hAnsi="宋体" w:cs="宋体"/>
                <w:sz w:val="24"/>
                <w:szCs w:val="24"/>
                <w:lang w:val="en-US" w:eastAsia="zh-CN"/>
              </w:rPr>
              <w:t>的响应方案</w:t>
            </w:r>
            <w:r>
              <w:rPr>
                <w:rFonts w:hint="eastAsia" w:ascii="宋体" w:hAnsi="宋体" w:cs="宋体"/>
                <w:sz w:val="24"/>
                <w:szCs w:val="24"/>
              </w:rPr>
              <w:t>；</w:t>
            </w:r>
          </w:p>
        </w:tc>
        <w:tc>
          <w:tcPr>
            <w:tcW w:w="979" w:type="dxa"/>
            <w:tcBorders>
              <w:top w:val="inset" w:color="auto" w:sz="6" w:space="0"/>
              <w:left w:val="nil"/>
              <w:bottom w:val="inset" w:color="auto" w:sz="6" w:space="0"/>
              <w:right w:val="inset" w:color="auto" w:sz="6" w:space="0"/>
            </w:tcBorders>
            <w:vAlign w:val="center"/>
          </w:tcPr>
          <w:p>
            <w:pPr>
              <w:keepNext w:val="0"/>
              <w:keepLines w:val="0"/>
              <w:pageBreakBefore w:val="0"/>
              <w:kinsoku/>
              <w:wordWrap/>
              <w:overflowPunct/>
              <w:topLinePunct w:val="0"/>
              <w:autoSpaceDE/>
              <w:autoSpaceDN/>
              <w:bidi w:val="0"/>
              <w:snapToGrid/>
              <w:spacing w:beforeLines="50" w:afterLines="50" w:line="260" w:lineRule="exact"/>
              <w:jc w:val="center"/>
              <w:textAlignment w:val="auto"/>
              <w:rPr>
                <w:rFonts w:ascii="宋体" w:cs="宋体"/>
                <w:sz w:val="24"/>
                <w:szCs w:val="24"/>
              </w:rPr>
            </w:pPr>
            <w:r>
              <w:rPr>
                <w:rFonts w:ascii="宋体" w:hAnsi="宋体" w:cs="宋体"/>
                <w:sz w:val="24"/>
                <w:szCs w:val="24"/>
              </w:rPr>
              <w:t>2-4</w:t>
            </w:r>
            <w:r>
              <w:rPr>
                <w:rFonts w:hint="eastAsia" w:ascii="宋体" w:hAnsi="宋体" w:cs="宋体"/>
                <w:sz w:val="24"/>
                <w:szCs w:val="24"/>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1455" w:type="dxa"/>
            <w:vMerge w:val="continue"/>
            <w:tcBorders>
              <w:top w:val="nil"/>
              <w:left w:val="single" w:color="auto" w:sz="4" w:space="0"/>
              <w:bottom w:val="nil"/>
              <w:right w:val="inset" w:color="auto" w:sz="6" w:space="0"/>
            </w:tcBorders>
            <w:vAlign w:val="center"/>
          </w:tcPr>
          <w:p>
            <w:pPr>
              <w:keepNext w:val="0"/>
              <w:keepLines w:val="0"/>
              <w:pageBreakBefore w:val="0"/>
              <w:widowControl/>
              <w:kinsoku/>
              <w:wordWrap/>
              <w:overflowPunct/>
              <w:topLinePunct w:val="0"/>
              <w:autoSpaceDE/>
              <w:autoSpaceDN/>
              <w:bidi w:val="0"/>
              <w:snapToGrid/>
              <w:spacing w:line="260" w:lineRule="exact"/>
              <w:jc w:val="left"/>
              <w:textAlignment w:val="auto"/>
              <w:rPr>
                <w:rFonts w:ascii="宋体" w:cs="宋体"/>
                <w:sz w:val="24"/>
                <w:szCs w:val="24"/>
              </w:rPr>
            </w:pPr>
          </w:p>
        </w:tc>
        <w:tc>
          <w:tcPr>
            <w:tcW w:w="6735" w:type="dxa"/>
            <w:tcBorders>
              <w:top w:val="inset" w:color="auto" w:sz="6" w:space="0"/>
              <w:left w:val="nil"/>
              <w:bottom w:val="inset" w:color="auto" w:sz="6" w:space="0"/>
              <w:right w:val="inset" w:color="auto" w:sz="6" w:space="0"/>
            </w:tcBorders>
            <w:vAlign w:val="center"/>
          </w:tcPr>
          <w:p>
            <w:pPr>
              <w:keepNext w:val="0"/>
              <w:keepLines w:val="0"/>
              <w:pageBreakBefore w:val="0"/>
              <w:kinsoku/>
              <w:wordWrap/>
              <w:overflowPunct/>
              <w:topLinePunct w:val="0"/>
              <w:autoSpaceDE/>
              <w:autoSpaceDN/>
              <w:bidi w:val="0"/>
              <w:adjustRightInd w:val="0"/>
              <w:snapToGrid/>
              <w:spacing w:beforeLines="50" w:afterLines="50" w:line="260" w:lineRule="exact"/>
              <w:textAlignment w:val="auto"/>
              <w:rPr>
                <w:rFonts w:ascii="宋体" w:cs="宋体"/>
                <w:sz w:val="24"/>
                <w:szCs w:val="24"/>
              </w:rPr>
            </w:pPr>
            <w:r>
              <w:rPr>
                <w:rFonts w:hint="eastAsia" w:ascii="宋体" w:hAnsi="宋体" w:cs="宋体"/>
                <w:sz w:val="24"/>
                <w:szCs w:val="24"/>
                <w:lang w:val="en-US" w:eastAsia="zh-CN"/>
              </w:rPr>
              <w:t>质保的</w:t>
            </w:r>
            <w:r>
              <w:rPr>
                <w:rFonts w:hint="eastAsia" w:ascii="宋体" w:hAnsi="宋体" w:cs="宋体"/>
                <w:sz w:val="24"/>
                <w:szCs w:val="24"/>
              </w:rPr>
              <w:t>技术响应及承诺；</w:t>
            </w:r>
          </w:p>
        </w:tc>
        <w:tc>
          <w:tcPr>
            <w:tcW w:w="979" w:type="dxa"/>
            <w:tcBorders>
              <w:top w:val="inset" w:color="auto" w:sz="6" w:space="0"/>
              <w:left w:val="nil"/>
              <w:bottom w:val="inset" w:color="auto" w:sz="6" w:space="0"/>
              <w:right w:val="inset" w:color="auto" w:sz="6" w:space="0"/>
            </w:tcBorders>
            <w:vAlign w:val="center"/>
          </w:tcPr>
          <w:p>
            <w:pPr>
              <w:keepNext w:val="0"/>
              <w:keepLines w:val="0"/>
              <w:pageBreakBefore w:val="0"/>
              <w:kinsoku/>
              <w:wordWrap/>
              <w:overflowPunct/>
              <w:topLinePunct w:val="0"/>
              <w:autoSpaceDE/>
              <w:autoSpaceDN/>
              <w:bidi w:val="0"/>
              <w:snapToGrid/>
              <w:spacing w:beforeLines="50" w:afterLines="50" w:line="260" w:lineRule="exact"/>
              <w:jc w:val="center"/>
              <w:textAlignment w:val="auto"/>
              <w:rPr>
                <w:rFonts w:ascii="宋体" w:cs="宋体"/>
                <w:sz w:val="24"/>
                <w:szCs w:val="24"/>
              </w:rPr>
            </w:pPr>
            <w:r>
              <w:rPr>
                <w:rFonts w:hint="eastAsia" w:ascii="宋体" w:hAnsi="宋体" w:cs="宋体"/>
                <w:sz w:val="24"/>
                <w:szCs w:val="24"/>
                <w:lang w:val="en-US" w:eastAsia="zh-CN"/>
              </w:rPr>
              <w:t>0</w:t>
            </w:r>
            <w:r>
              <w:rPr>
                <w:rFonts w:ascii="宋体" w:hAnsi="宋体" w:cs="宋体"/>
                <w:sz w:val="24"/>
                <w:szCs w:val="24"/>
              </w:rPr>
              <w:t>-4</w:t>
            </w:r>
            <w:r>
              <w:rPr>
                <w:rFonts w:hint="eastAsia" w:ascii="宋体" w:hAnsi="宋体" w:cs="宋体"/>
                <w:sz w:val="24"/>
                <w:szCs w:val="24"/>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455" w:type="dxa"/>
            <w:vMerge w:val="continue"/>
            <w:tcBorders>
              <w:top w:val="nil"/>
              <w:left w:val="single" w:color="auto" w:sz="4" w:space="0"/>
              <w:bottom w:val="single" w:color="auto" w:sz="4" w:space="0"/>
              <w:right w:val="inset" w:color="auto" w:sz="6" w:space="0"/>
            </w:tcBorders>
            <w:vAlign w:val="center"/>
          </w:tcPr>
          <w:p>
            <w:pPr>
              <w:keepNext w:val="0"/>
              <w:keepLines w:val="0"/>
              <w:pageBreakBefore w:val="0"/>
              <w:widowControl/>
              <w:kinsoku/>
              <w:wordWrap/>
              <w:overflowPunct/>
              <w:topLinePunct w:val="0"/>
              <w:autoSpaceDE/>
              <w:autoSpaceDN/>
              <w:bidi w:val="0"/>
              <w:snapToGrid/>
              <w:spacing w:line="260" w:lineRule="exact"/>
              <w:jc w:val="left"/>
              <w:textAlignment w:val="auto"/>
              <w:rPr>
                <w:rFonts w:ascii="宋体" w:cs="宋体"/>
                <w:sz w:val="24"/>
                <w:szCs w:val="24"/>
              </w:rPr>
            </w:pPr>
          </w:p>
        </w:tc>
        <w:tc>
          <w:tcPr>
            <w:tcW w:w="6735" w:type="dxa"/>
            <w:tcBorders>
              <w:top w:val="inset" w:color="auto" w:sz="6" w:space="0"/>
              <w:left w:val="nil"/>
              <w:bottom w:val="inset" w:color="auto" w:sz="6" w:space="0"/>
              <w:right w:val="inset" w:color="auto" w:sz="6" w:space="0"/>
            </w:tcBorders>
            <w:vAlign w:val="center"/>
          </w:tcPr>
          <w:p>
            <w:pPr>
              <w:keepNext w:val="0"/>
              <w:keepLines w:val="0"/>
              <w:pageBreakBefore w:val="0"/>
              <w:kinsoku/>
              <w:wordWrap/>
              <w:overflowPunct/>
              <w:topLinePunct w:val="0"/>
              <w:autoSpaceDE/>
              <w:autoSpaceDN/>
              <w:bidi w:val="0"/>
              <w:adjustRightInd w:val="0"/>
              <w:snapToGrid/>
              <w:spacing w:beforeLines="50" w:afterLines="50" w:line="260" w:lineRule="exact"/>
              <w:textAlignment w:val="auto"/>
              <w:rPr>
                <w:rFonts w:ascii="宋体" w:cs="宋体"/>
                <w:sz w:val="24"/>
                <w:szCs w:val="24"/>
              </w:rPr>
            </w:pPr>
            <w:r>
              <w:rPr>
                <w:rFonts w:hint="eastAsia" w:ascii="宋体" w:hAnsi="宋体" w:cs="宋体"/>
                <w:sz w:val="24"/>
                <w:szCs w:val="24"/>
              </w:rPr>
              <w:t>其他技术服务。</w:t>
            </w:r>
          </w:p>
        </w:tc>
        <w:tc>
          <w:tcPr>
            <w:tcW w:w="979" w:type="dxa"/>
            <w:tcBorders>
              <w:top w:val="inset" w:color="auto" w:sz="6" w:space="0"/>
              <w:left w:val="nil"/>
              <w:bottom w:val="inset" w:color="auto" w:sz="6" w:space="0"/>
              <w:right w:val="inset" w:color="auto" w:sz="6" w:space="0"/>
            </w:tcBorders>
            <w:vAlign w:val="center"/>
          </w:tcPr>
          <w:p>
            <w:pPr>
              <w:keepNext w:val="0"/>
              <w:keepLines w:val="0"/>
              <w:pageBreakBefore w:val="0"/>
              <w:kinsoku/>
              <w:wordWrap/>
              <w:overflowPunct/>
              <w:topLinePunct w:val="0"/>
              <w:autoSpaceDE/>
              <w:autoSpaceDN/>
              <w:bidi w:val="0"/>
              <w:snapToGrid/>
              <w:spacing w:beforeLines="50" w:afterLines="50" w:line="260" w:lineRule="exact"/>
              <w:jc w:val="center"/>
              <w:textAlignment w:val="auto"/>
              <w:rPr>
                <w:rFonts w:ascii="宋体" w:cs="宋体"/>
                <w:sz w:val="24"/>
                <w:szCs w:val="24"/>
              </w:rPr>
            </w:pPr>
            <w:r>
              <w:rPr>
                <w:rFonts w:hint="eastAsia" w:ascii="宋体" w:hAnsi="宋体" w:cs="宋体"/>
                <w:sz w:val="24"/>
                <w:szCs w:val="24"/>
                <w:lang w:val="en-US" w:eastAsia="zh-CN"/>
              </w:rPr>
              <w:t>0</w:t>
            </w:r>
            <w:r>
              <w:rPr>
                <w:rFonts w:ascii="宋体" w:hAnsi="宋体" w:cs="宋体"/>
                <w:sz w:val="24"/>
                <w:szCs w:val="24"/>
              </w:rPr>
              <w:t>-4</w:t>
            </w:r>
            <w:r>
              <w:rPr>
                <w:rFonts w:hint="eastAsia" w:ascii="宋体" w:hAnsi="宋体" w:cs="宋体"/>
                <w:sz w:val="24"/>
                <w:szCs w:val="24"/>
              </w:rPr>
              <w:t>分</w:t>
            </w:r>
          </w:p>
        </w:tc>
      </w:tr>
    </w:tbl>
    <w:p>
      <w:pPr>
        <w:spacing w:line="360" w:lineRule="auto"/>
        <w:rPr>
          <w:rFonts w:ascii="宋体"/>
          <w:color w:val="000000" w:themeColor="text1"/>
          <w:sz w:val="24"/>
          <w:szCs w:val="24"/>
          <w14:textFill>
            <w14:solidFill>
              <w14:schemeClr w14:val="tx1"/>
            </w14:solidFill>
          </w14:textFill>
        </w:rPr>
      </w:pPr>
    </w:p>
    <w:p>
      <w:pPr>
        <w:pStyle w:val="3"/>
        <w:keepNext w:val="0"/>
        <w:keepLines w:val="0"/>
        <w:spacing w:line="360" w:lineRule="auto"/>
        <w:jc w:val="both"/>
        <w:rPr>
          <w:rFonts w:ascii="宋体" w:hAnsi="宋体" w:cs="宋体"/>
          <w:color w:val="000000" w:themeColor="text1"/>
          <w:sz w:val="24"/>
          <w:szCs w:val="24"/>
          <w14:textFill>
            <w14:solidFill>
              <w14:schemeClr w14:val="tx1"/>
            </w14:solidFill>
          </w14:textFill>
        </w:rPr>
      </w:pPr>
      <w:bookmarkStart w:id="23" w:name="_Toc501719095"/>
    </w:p>
    <w:p>
      <w:pPr>
        <w:pStyle w:val="3"/>
        <w:keepNext w:val="0"/>
        <w:keepLines w:val="0"/>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第七章</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投标文件格式与要求</w:t>
      </w:r>
      <w:bookmarkEnd w:id="23"/>
    </w:p>
    <w:p>
      <w:pPr>
        <w:rPr>
          <w:color w:val="000000" w:themeColor="text1"/>
          <w:sz w:val="24"/>
          <w:szCs w:val="24"/>
          <w14:textFill>
            <w14:solidFill>
              <w14:schemeClr w14:val="tx1"/>
            </w14:solidFill>
          </w14:textFill>
        </w:rPr>
      </w:pPr>
    </w:p>
    <w:p>
      <w:pPr>
        <w:ind w:firstLine="720" w:firstLineChars="300"/>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投标人提供投标文件应当按照以下格式及要求进行编制，且应不少于以下内容。</w:t>
      </w:r>
    </w:p>
    <w:p>
      <w:pPr>
        <w:spacing w:line="360" w:lineRule="auto"/>
        <w:rPr>
          <w:rFonts w:ascii="宋体"/>
          <w:b/>
          <w:bCs/>
          <w:color w:val="000000" w:themeColor="text1"/>
          <w:kern w:val="0"/>
          <w:sz w:val="24"/>
          <w:szCs w:val="24"/>
          <w14:textFill>
            <w14:solidFill>
              <w14:schemeClr w14:val="tx1"/>
            </w14:solidFill>
          </w14:textFill>
        </w:rPr>
      </w:pPr>
      <w:r>
        <w:rPr>
          <w:rFonts w:ascii="宋体"/>
          <w:b/>
          <w:bCs/>
          <w:color w:val="000000" w:themeColor="text1"/>
          <w:kern w:val="0"/>
          <w:sz w:val="24"/>
          <w:szCs w:val="24"/>
          <w14:textFill>
            <w14:solidFill>
              <w14:schemeClr w14:val="tx1"/>
            </w14:solidFill>
          </w14:textFill>
        </w:rPr>
        <w:br w:type="page"/>
      </w:r>
    </w:p>
    <w:p>
      <w:pPr>
        <w:spacing w:line="360" w:lineRule="auto"/>
        <w:jc w:val="left"/>
        <w:rPr>
          <w:rFonts w:ascii="宋体"/>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格式一</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726" w:firstLineChars="201"/>
        <w:jc w:val="center"/>
        <w:rPr>
          <w:rFonts w:ascii="宋体"/>
          <w:b/>
          <w:bCs/>
          <w:color w:val="000000" w:themeColor="text1"/>
          <w:sz w:val="36"/>
          <w:szCs w:val="36"/>
          <w14:textFill>
            <w14:solidFill>
              <w14:schemeClr w14:val="tx1"/>
            </w14:solidFill>
          </w14:textFill>
        </w:rPr>
      </w:pPr>
    </w:p>
    <w:p>
      <w:pPr>
        <w:spacing w:line="360" w:lineRule="auto"/>
        <w:ind w:firstLine="726" w:firstLineChars="201"/>
        <w:jc w:val="center"/>
        <w:rPr>
          <w:rFonts w:ascii="宋体"/>
          <w:b/>
          <w:bCs/>
          <w:color w:val="000000" w:themeColor="text1"/>
          <w:sz w:val="36"/>
          <w:szCs w:val="36"/>
          <w14:textFill>
            <w14:solidFill>
              <w14:schemeClr w14:val="tx1"/>
            </w14:solidFill>
          </w14:textFill>
        </w:rPr>
      </w:pPr>
    </w:p>
    <w:p>
      <w:pPr>
        <w:spacing w:line="360" w:lineRule="auto"/>
        <w:ind w:firstLine="726" w:firstLineChars="201"/>
        <w:jc w:val="center"/>
        <w:rPr>
          <w:rFonts w:asci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投标文件封面</w:t>
      </w:r>
    </w:p>
    <w:p>
      <w:pPr>
        <w:spacing w:line="360" w:lineRule="auto"/>
        <w:ind w:firstLine="1049" w:firstLineChars="201"/>
        <w:jc w:val="center"/>
        <w:rPr>
          <w:rFonts w:ascii="宋体" w:cs="宋体"/>
          <w:b/>
          <w:bCs/>
          <w:color w:val="000000" w:themeColor="text1"/>
          <w:sz w:val="52"/>
          <w:szCs w:val="52"/>
          <w14:textFill>
            <w14:solidFill>
              <w14:schemeClr w14:val="tx1"/>
            </w14:solidFill>
          </w14:textFill>
        </w:rPr>
      </w:pPr>
    </w:p>
    <w:p>
      <w:pPr>
        <w:spacing w:line="360" w:lineRule="auto"/>
        <w:ind w:firstLine="1049" w:firstLineChars="201"/>
        <w:jc w:val="center"/>
        <w:rPr>
          <w:rFonts w:ascii="宋体" w:cs="宋体"/>
          <w:b/>
          <w:bCs/>
          <w:color w:val="000000" w:themeColor="text1"/>
          <w:kern w:val="0"/>
          <w:sz w:val="52"/>
          <w:szCs w:val="52"/>
          <w14:textFill>
            <w14:solidFill>
              <w14:schemeClr w14:val="tx1"/>
            </w14:solidFill>
          </w14:textFill>
        </w:rPr>
      </w:pPr>
      <w:r>
        <w:rPr>
          <w:rFonts w:hint="eastAsia" w:ascii="宋体" w:hAnsi="宋体" w:cs="宋体"/>
          <w:b/>
          <w:bCs/>
          <w:color w:val="000000" w:themeColor="text1"/>
          <w:kern w:val="0"/>
          <w:sz w:val="52"/>
          <w:szCs w:val="52"/>
          <w14:textFill>
            <w14:solidFill>
              <w14:schemeClr w14:val="tx1"/>
            </w14:solidFill>
          </w14:textFill>
        </w:rPr>
        <w:t>（项目名称）</w:t>
      </w:r>
    </w:p>
    <w:p>
      <w:pPr>
        <w:spacing w:line="360" w:lineRule="auto"/>
        <w:ind w:firstLine="1049" w:firstLineChars="201"/>
        <w:jc w:val="center"/>
        <w:rPr>
          <w:rFonts w:ascii="宋体" w:cs="宋体"/>
          <w:b/>
          <w:bCs/>
          <w:color w:val="000000" w:themeColor="text1"/>
          <w:kern w:val="0"/>
          <w:sz w:val="52"/>
          <w:szCs w:val="52"/>
          <w14:textFill>
            <w14:solidFill>
              <w14:schemeClr w14:val="tx1"/>
            </w14:solidFill>
          </w14:textFill>
        </w:rPr>
      </w:pPr>
      <w:r>
        <w:rPr>
          <w:rFonts w:hint="eastAsia" w:ascii="宋体" w:hAnsi="宋体" w:cs="宋体"/>
          <w:b/>
          <w:bCs/>
          <w:color w:val="000000" w:themeColor="text1"/>
          <w:kern w:val="0"/>
          <w:sz w:val="52"/>
          <w:szCs w:val="52"/>
          <w14:textFill>
            <w14:solidFill>
              <w14:schemeClr w14:val="tx1"/>
            </w14:solidFill>
          </w14:textFill>
        </w:rPr>
        <w:t>投标文件</w:t>
      </w:r>
    </w:p>
    <w:p>
      <w:pPr>
        <w:spacing w:line="360" w:lineRule="auto"/>
        <w:ind w:firstLine="723" w:firstLineChars="201"/>
        <w:jc w:val="center"/>
        <w:rPr>
          <w:rFonts w:ascii="宋体" w:cs="宋体"/>
          <w:b/>
          <w:bCs/>
          <w:color w:val="000000" w:themeColor="text1"/>
          <w:kern w:val="0"/>
          <w:sz w:val="36"/>
          <w:szCs w:val="36"/>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t>（正本</w:t>
      </w:r>
      <w:r>
        <w:rPr>
          <w:rFonts w:ascii="宋体" w:hAnsi="宋体" w:cs="宋体"/>
          <w:color w:val="000000" w:themeColor="text1"/>
          <w:sz w:val="36"/>
          <w:szCs w:val="36"/>
          <w14:textFill>
            <w14:solidFill>
              <w14:schemeClr w14:val="tx1"/>
            </w14:solidFill>
          </w14:textFill>
        </w:rPr>
        <w:t>/</w:t>
      </w:r>
      <w:r>
        <w:rPr>
          <w:rFonts w:hint="eastAsia" w:ascii="宋体" w:hAnsi="宋体" w:cs="宋体"/>
          <w:color w:val="000000" w:themeColor="text1"/>
          <w:sz w:val="36"/>
          <w:szCs w:val="36"/>
          <w14:textFill>
            <w14:solidFill>
              <w14:schemeClr w14:val="tx1"/>
            </w14:solidFill>
          </w14:textFill>
        </w:rPr>
        <w:t>副本）</w:t>
      </w:r>
    </w:p>
    <w:p>
      <w:pPr>
        <w:spacing w:line="360" w:lineRule="auto"/>
        <w:ind w:firstLine="723" w:firstLineChars="201"/>
        <w:rPr>
          <w:rFonts w:ascii="宋体" w:cs="宋体"/>
          <w:color w:val="000000" w:themeColor="text1"/>
          <w:sz w:val="36"/>
          <w:szCs w:val="36"/>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t>项目编号：</w:t>
      </w:r>
    </w:p>
    <w:p>
      <w:pPr>
        <w:spacing w:line="360" w:lineRule="auto"/>
        <w:rPr>
          <w:rFonts w:ascii="宋体" w:cs="宋体"/>
          <w:color w:val="000000" w:themeColor="text1"/>
          <w:kern w:val="0"/>
          <w14:textFill>
            <w14:solidFill>
              <w14:schemeClr w14:val="tx1"/>
            </w14:solidFill>
          </w14:textFill>
        </w:rPr>
      </w:pPr>
    </w:p>
    <w:p>
      <w:pPr>
        <w:spacing w:line="360" w:lineRule="auto"/>
        <w:rPr>
          <w:rFonts w:ascii="宋体" w:cs="宋体"/>
          <w:color w:val="000000" w:themeColor="text1"/>
          <w:kern w:val="0"/>
          <w14:textFill>
            <w14:solidFill>
              <w14:schemeClr w14:val="tx1"/>
            </w14:solidFill>
          </w14:textFill>
        </w:rPr>
      </w:pPr>
    </w:p>
    <w:p>
      <w:pPr>
        <w:spacing w:line="360" w:lineRule="auto"/>
        <w:ind w:firstLine="723" w:firstLineChars="201"/>
        <w:jc w:val="center"/>
        <w:rPr>
          <w:rFonts w:ascii="宋体" w:cs="宋体"/>
          <w:color w:val="000000" w:themeColor="text1"/>
          <w:sz w:val="36"/>
          <w:szCs w:val="36"/>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t>（投标人名称）</w:t>
      </w:r>
    </w:p>
    <w:p>
      <w:pPr>
        <w:spacing w:line="360" w:lineRule="auto"/>
        <w:ind w:firstLine="723" w:firstLineChars="201"/>
        <w:jc w:val="center"/>
        <w:rPr>
          <w:rFonts w:ascii="宋体" w:cs="宋体"/>
          <w:color w:val="000000" w:themeColor="text1"/>
          <w:sz w:val="36"/>
          <w:szCs w:val="36"/>
          <w14:textFill>
            <w14:solidFill>
              <w14:schemeClr w14:val="tx1"/>
            </w14:solidFill>
          </w14:textFill>
        </w:rPr>
      </w:pPr>
    </w:p>
    <w:p>
      <w:pPr>
        <w:spacing w:line="360" w:lineRule="auto"/>
        <w:ind w:firstLine="723" w:firstLineChars="201"/>
        <w:jc w:val="center"/>
        <w:rPr>
          <w:rFonts w:ascii="宋体" w:cs="宋体"/>
          <w:color w:val="000000" w:themeColor="text1"/>
          <w:sz w:val="36"/>
          <w:szCs w:val="36"/>
          <w14:textFill>
            <w14:solidFill>
              <w14:schemeClr w14:val="tx1"/>
            </w14:solidFill>
          </w14:textFill>
        </w:rPr>
      </w:pPr>
    </w:p>
    <w:p>
      <w:pPr>
        <w:spacing w:line="360" w:lineRule="auto"/>
        <w:ind w:firstLine="723" w:firstLineChars="201"/>
        <w:jc w:val="center"/>
        <w:rPr>
          <w:rFonts w:ascii="宋体" w:cs="宋体"/>
          <w:color w:val="000000" w:themeColor="text1"/>
          <w:sz w:val="36"/>
          <w:szCs w:val="36"/>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t>年   月   日</w:t>
      </w:r>
    </w:p>
    <w:p>
      <w:pPr>
        <w:spacing w:line="360" w:lineRule="auto"/>
        <w:rPr>
          <w:rFonts w:ascii="宋体" w:cs="宋体"/>
          <w:color w:val="000000" w:themeColor="text1"/>
          <w:sz w:val="24"/>
          <w:szCs w:val="24"/>
          <w14:textFill>
            <w14:solidFill>
              <w14:schemeClr w14:val="tx1"/>
            </w14:solidFill>
          </w14:textFill>
        </w:rPr>
      </w:pPr>
      <w:bookmarkStart w:id="24" w:name="_Toc491862100"/>
    </w:p>
    <w:p>
      <w:pPr>
        <w:spacing w:line="360" w:lineRule="auto"/>
        <w:rPr>
          <w:rFonts w:ascii="宋体" w:cs="宋体"/>
          <w:color w:val="000000" w:themeColor="text1"/>
          <w:sz w:val="24"/>
          <w:szCs w:val="24"/>
          <w14:textFill>
            <w14:solidFill>
              <w14:schemeClr w14:val="tx1"/>
            </w14:solidFill>
          </w14:textFill>
        </w:rPr>
      </w:pPr>
    </w:p>
    <w:p>
      <w:pPr>
        <w:spacing w:line="360" w:lineRule="auto"/>
        <w:rPr>
          <w:rFonts w:ascii="宋体" w:cs="宋体"/>
          <w:color w:val="000000" w:themeColor="text1"/>
          <w:sz w:val="24"/>
          <w:szCs w:val="24"/>
          <w14:textFill>
            <w14:solidFill>
              <w14:schemeClr w14:val="tx1"/>
            </w14:solidFill>
          </w14:textFill>
        </w:rPr>
      </w:pPr>
    </w:p>
    <w:p>
      <w:pPr>
        <w:spacing w:line="360" w:lineRule="auto"/>
        <w:rPr>
          <w:rFonts w:ascii="宋体" w:cs="宋体"/>
          <w:color w:val="000000" w:themeColor="text1"/>
          <w:sz w:val="24"/>
          <w:szCs w:val="24"/>
          <w14:textFill>
            <w14:solidFill>
              <w14:schemeClr w14:val="tx1"/>
            </w14:solidFill>
          </w14:textFill>
        </w:rPr>
      </w:pPr>
    </w:p>
    <w:p>
      <w:pPr>
        <w:spacing w:line="360" w:lineRule="auto"/>
        <w:rPr>
          <w:rFonts w:ascii="宋体" w:cs="宋体"/>
          <w:color w:val="000000" w:themeColor="text1"/>
          <w:sz w:val="24"/>
          <w:szCs w:val="24"/>
          <w14:textFill>
            <w14:solidFill>
              <w14:schemeClr w14:val="tx1"/>
            </w14:solidFill>
          </w14:textFill>
        </w:rPr>
      </w:pPr>
    </w:p>
    <w:p>
      <w:pPr>
        <w:spacing w:line="360" w:lineRule="auto"/>
        <w:rPr>
          <w:rFonts w:ascii="宋体" w:cs="宋体"/>
          <w:color w:val="000000" w:themeColor="text1"/>
          <w:sz w:val="24"/>
          <w:szCs w:val="24"/>
          <w14:textFill>
            <w14:solidFill>
              <w14:schemeClr w14:val="tx1"/>
            </w14:solidFill>
          </w14:textFill>
        </w:rPr>
      </w:pPr>
    </w:p>
    <w:p>
      <w:pPr>
        <w:spacing w:line="360" w:lineRule="auto"/>
        <w:rPr>
          <w:rFonts w:ascii="宋体" w:cs="宋体"/>
          <w:color w:val="000000" w:themeColor="text1"/>
          <w:sz w:val="24"/>
          <w:szCs w:val="24"/>
          <w14:textFill>
            <w14:solidFill>
              <w14:schemeClr w14:val="tx1"/>
            </w14:solidFill>
          </w14:textFill>
        </w:rPr>
      </w:pPr>
    </w:p>
    <w:p>
      <w:pPr>
        <w:spacing w:line="360" w:lineRule="auto"/>
        <w:rPr>
          <w:rFonts w:ascii="宋体" w:cs="宋体"/>
          <w:color w:val="000000" w:themeColor="text1"/>
          <w:sz w:val="24"/>
          <w:szCs w:val="24"/>
          <w14:textFill>
            <w14:solidFill>
              <w14:schemeClr w14:val="tx1"/>
            </w14:solidFill>
          </w14:textFill>
        </w:rPr>
      </w:pPr>
    </w:p>
    <w:p>
      <w:pPr>
        <w:spacing w:line="360" w:lineRule="auto"/>
        <w:rPr>
          <w:rFonts w:ascii="宋体" w:cs="宋体"/>
          <w:color w:val="000000" w:themeColor="text1"/>
          <w:sz w:val="24"/>
          <w:szCs w:val="24"/>
          <w14:textFill>
            <w14:solidFill>
              <w14:schemeClr w14:val="tx1"/>
            </w14:solidFill>
          </w14:textFill>
        </w:rPr>
      </w:pPr>
    </w:p>
    <w:p>
      <w:pPr>
        <w:spacing w:line="360" w:lineRule="auto"/>
        <w:jc w:val="left"/>
        <w:rPr>
          <w:rFonts w:ascii="宋体"/>
          <w:b/>
          <w:bCs/>
          <w:color w:val="000000" w:themeColor="text1"/>
          <w:sz w:val="24"/>
          <w:szCs w:val="24"/>
          <w14:textFill>
            <w14:solidFill>
              <w14:schemeClr w14:val="tx1"/>
            </w14:solidFill>
          </w14:textFill>
        </w:rPr>
      </w:pPr>
      <w:bookmarkStart w:id="25" w:name="_Toc482026547"/>
      <w:r>
        <w:rPr>
          <w:rFonts w:hint="eastAsia" w:ascii="宋体" w:hAnsi="宋体" w:cs="宋体"/>
          <w:b/>
          <w:bCs/>
          <w:color w:val="000000" w:themeColor="text1"/>
          <w:sz w:val="24"/>
          <w:szCs w:val="24"/>
          <w14:textFill>
            <w14:solidFill>
              <w14:schemeClr w14:val="tx1"/>
            </w14:solidFill>
          </w14:textFill>
        </w:rPr>
        <w:t>格式二：</w:t>
      </w:r>
      <w:r>
        <w:rPr>
          <w:rFonts w:ascii="宋体" w:hAnsi="宋体" w:cs="宋体"/>
          <w:b/>
          <w:bCs/>
          <w:color w:val="000000" w:themeColor="text1"/>
          <w:sz w:val="24"/>
          <w:szCs w:val="24"/>
          <w14:textFill>
            <w14:solidFill>
              <w14:schemeClr w14:val="tx1"/>
            </w14:solidFill>
          </w14:textFill>
        </w:rPr>
        <w:t xml:space="preserve">                 </w:t>
      </w:r>
    </w:p>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投标文件目录</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格式自拟</w:t>
      </w:r>
    </w:p>
    <w:p>
      <w:pPr>
        <w:spacing w:line="360" w:lineRule="auto"/>
        <w:rPr>
          <w:rFonts w:ascii="宋体"/>
          <w:b/>
          <w:bCs/>
          <w:color w:val="000000"/>
          <w:sz w:val="24"/>
          <w:szCs w:val="24"/>
        </w:rPr>
      </w:pPr>
    </w:p>
    <w:p>
      <w:pPr>
        <w:spacing w:line="360" w:lineRule="auto"/>
        <w:rPr>
          <w:rFonts w:ascii="宋体"/>
          <w:b/>
          <w:bCs/>
          <w:color w:val="000000"/>
          <w:sz w:val="24"/>
          <w:szCs w:val="24"/>
        </w:rPr>
      </w:pPr>
    </w:p>
    <w:p>
      <w:pPr>
        <w:spacing w:line="360" w:lineRule="auto"/>
        <w:rPr>
          <w:rFonts w:ascii="宋体"/>
          <w:b/>
          <w:bCs/>
          <w:color w:val="000000"/>
          <w:sz w:val="24"/>
          <w:szCs w:val="24"/>
        </w:rPr>
      </w:pPr>
    </w:p>
    <w:p>
      <w:pPr>
        <w:spacing w:line="360" w:lineRule="auto"/>
        <w:rPr>
          <w:rFonts w:ascii="宋体"/>
          <w:b/>
          <w:bCs/>
          <w:color w:val="000000"/>
          <w:sz w:val="24"/>
          <w:szCs w:val="24"/>
        </w:rPr>
      </w:pPr>
    </w:p>
    <w:p>
      <w:pPr>
        <w:spacing w:line="360" w:lineRule="auto"/>
        <w:rPr>
          <w:rFonts w:ascii="宋体"/>
          <w:b/>
          <w:bCs/>
          <w:color w:val="000000"/>
          <w:sz w:val="24"/>
          <w:szCs w:val="24"/>
        </w:rPr>
      </w:pPr>
    </w:p>
    <w:p>
      <w:pPr>
        <w:spacing w:line="360" w:lineRule="auto"/>
        <w:rPr>
          <w:rFonts w:ascii="宋体"/>
          <w:b/>
          <w:bCs/>
          <w:color w:val="000000"/>
          <w:sz w:val="24"/>
          <w:szCs w:val="24"/>
        </w:rPr>
      </w:pPr>
    </w:p>
    <w:p>
      <w:pPr>
        <w:spacing w:line="360" w:lineRule="auto"/>
        <w:rPr>
          <w:rFonts w:ascii="宋体"/>
          <w:b/>
          <w:bCs/>
          <w:color w:val="000000"/>
          <w:sz w:val="24"/>
          <w:szCs w:val="24"/>
        </w:rPr>
      </w:pPr>
    </w:p>
    <w:p>
      <w:pPr>
        <w:spacing w:line="360" w:lineRule="auto"/>
        <w:rPr>
          <w:rFonts w:ascii="宋体"/>
          <w:b/>
          <w:bCs/>
          <w:color w:val="000000"/>
          <w:sz w:val="24"/>
          <w:szCs w:val="24"/>
        </w:rPr>
      </w:pPr>
    </w:p>
    <w:p>
      <w:pPr>
        <w:spacing w:line="360" w:lineRule="auto"/>
        <w:rPr>
          <w:rFonts w:ascii="宋体"/>
          <w:b/>
          <w:bCs/>
          <w:color w:val="000000"/>
          <w:sz w:val="24"/>
          <w:szCs w:val="24"/>
        </w:rPr>
      </w:pPr>
    </w:p>
    <w:p>
      <w:pPr>
        <w:spacing w:line="360" w:lineRule="auto"/>
        <w:rPr>
          <w:rFonts w:ascii="宋体"/>
          <w:b/>
          <w:bCs/>
          <w:color w:val="000000"/>
          <w:sz w:val="24"/>
          <w:szCs w:val="24"/>
        </w:rPr>
      </w:pPr>
    </w:p>
    <w:p>
      <w:pPr>
        <w:spacing w:line="360" w:lineRule="auto"/>
        <w:rPr>
          <w:rFonts w:ascii="宋体"/>
          <w:b/>
          <w:bCs/>
          <w:color w:val="000000"/>
          <w:sz w:val="24"/>
          <w:szCs w:val="24"/>
        </w:rPr>
      </w:pPr>
    </w:p>
    <w:p>
      <w:pPr>
        <w:spacing w:line="360" w:lineRule="auto"/>
        <w:rPr>
          <w:rFonts w:ascii="宋体"/>
          <w:b/>
          <w:bCs/>
          <w:color w:val="000000"/>
          <w:sz w:val="24"/>
          <w:szCs w:val="24"/>
        </w:rPr>
      </w:pPr>
    </w:p>
    <w:p>
      <w:pPr>
        <w:spacing w:line="360" w:lineRule="auto"/>
        <w:rPr>
          <w:rFonts w:ascii="宋体"/>
          <w:b/>
          <w:bCs/>
          <w:color w:val="000000"/>
          <w:sz w:val="24"/>
          <w:szCs w:val="24"/>
        </w:rPr>
      </w:pPr>
    </w:p>
    <w:p>
      <w:pPr>
        <w:spacing w:line="360" w:lineRule="auto"/>
        <w:rPr>
          <w:rFonts w:ascii="宋体"/>
          <w:b/>
          <w:bCs/>
          <w:color w:val="000000"/>
          <w:sz w:val="24"/>
          <w:szCs w:val="24"/>
        </w:rPr>
      </w:pPr>
    </w:p>
    <w:p>
      <w:pPr>
        <w:spacing w:line="360" w:lineRule="auto"/>
        <w:rPr>
          <w:rFonts w:ascii="宋体"/>
          <w:b/>
          <w:bCs/>
          <w:color w:val="000000"/>
          <w:sz w:val="24"/>
          <w:szCs w:val="24"/>
        </w:rPr>
      </w:pPr>
    </w:p>
    <w:p>
      <w:pPr>
        <w:spacing w:line="360" w:lineRule="auto"/>
        <w:rPr>
          <w:rFonts w:ascii="宋体"/>
          <w:b/>
          <w:bCs/>
          <w:color w:val="000000"/>
          <w:sz w:val="24"/>
          <w:szCs w:val="24"/>
        </w:rPr>
      </w:pPr>
    </w:p>
    <w:p>
      <w:pPr>
        <w:spacing w:line="360" w:lineRule="auto"/>
        <w:rPr>
          <w:rFonts w:ascii="宋体"/>
          <w:b/>
          <w:bCs/>
          <w:color w:val="000000"/>
          <w:sz w:val="24"/>
          <w:szCs w:val="24"/>
        </w:rPr>
      </w:pPr>
    </w:p>
    <w:p>
      <w:pPr>
        <w:spacing w:line="360" w:lineRule="auto"/>
        <w:rPr>
          <w:rFonts w:ascii="宋体"/>
          <w:b/>
          <w:bCs/>
          <w:color w:val="000000"/>
          <w:sz w:val="24"/>
          <w:szCs w:val="24"/>
        </w:rPr>
      </w:pPr>
    </w:p>
    <w:p>
      <w:pPr>
        <w:spacing w:line="360" w:lineRule="auto"/>
        <w:rPr>
          <w:rFonts w:ascii="宋体"/>
          <w:b/>
          <w:bCs/>
          <w:color w:val="000000"/>
          <w:sz w:val="24"/>
          <w:szCs w:val="24"/>
        </w:rPr>
      </w:pPr>
    </w:p>
    <w:p>
      <w:pPr>
        <w:spacing w:line="360" w:lineRule="auto"/>
        <w:rPr>
          <w:rFonts w:ascii="宋体"/>
          <w:b/>
          <w:bCs/>
          <w:color w:val="000000"/>
          <w:sz w:val="24"/>
          <w:szCs w:val="24"/>
        </w:rPr>
      </w:pPr>
    </w:p>
    <w:p>
      <w:pPr>
        <w:spacing w:line="360" w:lineRule="auto"/>
        <w:rPr>
          <w:rFonts w:ascii="宋体"/>
          <w:b/>
          <w:bCs/>
          <w:color w:val="000000"/>
          <w:sz w:val="24"/>
          <w:szCs w:val="24"/>
        </w:rPr>
      </w:pPr>
    </w:p>
    <w:p>
      <w:pPr>
        <w:spacing w:line="360" w:lineRule="auto"/>
        <w:rPr>
          <w:rFonts w:ascii="宋体"/>
          <w:b/>
          <w:bCs/>
          <w:color w:val="000000"/>
          <w:sz w:val="24"/>
          <w:szCs w:val="24"/>
        </w:rPr>
      </w:pPr>
    </w:p>
    <w:p>
      <w:pPr>
        <w:spacing w:line="360" w:lineRule="auto"/>
        <w:rPr>
          <w:rFonts w:ascii="宋体"/>
          <w:b/>
          <w:bCs/>
          <w:color w:val="000000"/>
          <w:sz w:val="24"/>
          <w:szCs w:val="24"/>
        </w:rPr>
      </w:pPr>
    </w:p>
    <w:p>
      <w:pPr>
        <w:spacing w:line="360" w:lineRule="auto"/>
        <w:rPr>
          <w:rFonts w:ascii="宋体"/>
          <w:b/>
          <w:bCs/>
          <w:color w:val="000000"/>
          <w:sz w:val="24"/>
          <w:szCs w:val="24"/>
        </w:rPr>
      </w:pPr>
    </w:p>
    <w:p>
      <w:pPr>
        <w:spacing w:line="360" w:lineRule="auto"/>
        <w:jc w:val="left"/>
        <w:rPr>
          <w:rFonts w:hint="eastAsia" w:ascii="宋体" w:hAnsi="宋体" w:cs="宋体"/>
          <w:b/>
          <w:bCs/>
          <w:color w:val="000000"/>
          <w:sz w:val="24"/>
          <w:szCs w:val="24"/>
        </w:rPr>
      </w:pPr>
    </w:p>
    <w:p>
      <w:pPr>
        <w:spacing w:line="360" w:lineRule="auto"/>
        <w:jc w:val="left"/>
        <w:rPr>
          <w:rFonts w:hint="eastAsia" w:ascii="宋体" w:hAnsi="宋体" w:cs="宋体"/>
          <w:b/>
          <w:bCs/>
          <w:color w:val="000000"/>
          <w:sz w:val="24"/>
          <w:szCs w:val="24"/>
        </w:rPr>
      </w:pPr>
    </w:p>
    <w:p>
      <w:pPr>
        <w:spacing w:line="360" w:lineRule="auto"/>
        <w:jc w:val="left"/>
        <w:rPr>
          <w:rFonts w:hint="eastAsia" w:ascii="宋体" w:hAnsi="宋体" w:cs="宋体"/>
          <w:b/>
          <w:bCs/>
          <w:color w:val="000000"/>
          <w:sz w:val="24"/>
          <w:szCs w:val="24"/>
        </w:rPr>
      </w:pPr>
    </w:p>
    <w:p>
      <w:pPr>
        <w:spacing w:line="360" w:lineRule="auto"/>
        <w:jc w:val="left"/>
        <w:rPr>
          <w:rFonts w:ascii="宋体"/>
          <w:b/>
          <w:bCs/>
          <w:color w:val="000000"/>
          <w:sz w:val="24"/>
          <w:szCs w:val="24"/>
        </w:rPr>
      </w:pPr>
      <w:r>
        <w:rPr>
          <w:rFonts w:hint="eastAsia" w:ascii="宋体" w:hAnsi="宋体" w:cs="宋体"/>
          <w:b/>
          <w:bCs/>
          <w:color w:val="000000"/>
          <w:sz w:val="24"/>
          <w:szCs w:val="24"/>
        </w:rPr>
        <w:t>格式三：</w:t>
      </w:r>
      <w:bookmarkEnd w:id="25"/>
    </w:p>
    <w:p>
      <w:pPr>
        <w:spacing w:line="360" w:lineRule="auto"/>
        <w:ind w:firstLine="3960" w:firstLineChars="1650"/>
        <w:jc w:val="left"/>
        <w:rPr>
          <w:rFonts w:ascii="宋体"/>
          <w:color w:val="000000"/>
          <w:sz w:val="24"/>
          <w:szCs w:val="24"/>
        </w:rPr>
      </w:pPr>
      <w:r>
        <w:rPr>
          <w:rFonts w:hint="eastAsia" w:ascii="宋体" w:hAnsi="宋体" w:cs="宋体"/>
          <w:color w:val="000000"/>
          <w:sz w:val="24"/>
          <w:szCs w:val="24"/>
        </w:rPr>
        <w:t>投标承诺书</w:t>
      </w:r>
    </w:p>
    <w:p>
      <w:pPr>
        <w:spacing w:line="360" w:lineRule="auto"/>
        <w:rPr>
          <w:rFonts w:ascii="宋体"/>
          <w:color w:val="000000"/>
          <w:sz w:val="24"/>
          <w:szCs w:val="24"/>
        </w:rPr>
      </w:pPr>
      <w:r>
        <w:rPr>
          <w:rFonts w:hint="eastAsia" w:ascii="宋体" w:hAnsi="宋体" w:cs="宋体"/>
          <w:color w:val="000000"/>
          <w:sz w:val="24"/>
          <w:szCs w:val="24"/>
        </w:rPr>
        <w:t>内蒙古东乌铁路有限责任公司：</w:t>
      </w:r>
      <w:r>
        <w:rPr>
          <w:rFonts w:ascii="宋体" w:hAnsi="宋体" w:cs="宋体"/>
          <w:color w:val="000000"/>
          <w:sz w:val="24"/>
          <w:szCs w:val="24"/>
        </w:rPr>
        <w:t xml:space="preserve"> </w:t>
      </w:r>
    </w:p>
    <w:p>
      <w:pPr>
        <w:spacing w:line="360" w:lineRule="auto"/>
        <w:ind w:firstLine="528" w:firstLineChars="220"/>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按照已收到的项目</w:t>
      </w:r>
      <w:r>
        <w:rPr>
          <w:rFonts w:ascii="宋体" w:hAnsi="宋体" w:cs="宋体"/>
          <w:color w:val="000000"/>
          <w:sz w:val="24"/>
          <w:szCs w:val="24"/>
          <w:u w:val="single"/>
        </w:rPr>
        <w:t xml:space="preserve">         </w:t>
      </w:r>
      <w:r>
        <w:rPr>
          <w:rFonts w:hint="eastAsia" w:ascii="宋体" w:hAnsi="宋体" w:cs="宋体"/>
          <w:color w:val="000000"/>
          <w:sz w:val="24"/>
          <w:szCs w:val="24"/>
        </w:rPr>
        <w:t>招标文件要求，经我方</w:t>
      </w:r>
      <w:r>
        <w:rPr>
          <w:rFonts w:hint="eastAsia" w:ascii="宋体" w:hAnsi="宋体" w:cs="宋体"/>
          <w:color w:val="000000"/>
          <w:sz w:val="24"/>
          <w:szCs w:val="24"/>
          <w:u w:val="single"/>
        </w:rPr>
        <w:t>（投标人名称）</w:t>
      </w:r>
      <w:r>
        <w:rPr>
          <w:rFonts w:hint="eastAsia" w:ascii="宋体" w:hAnsi="宋体" w:cs="宋体"/>
          <w:color w:val="000000"/>
          <w:sz w:val="24"/>
          <w:szCs w:val="24"/>
        </w:rPr>
        <w:t>认真研究投标须知、合同条款、服务要求、资质要求和其它有关要求后，我方愿按上述合同条款、服务要求、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color w:val="000000"/>
          <w:sz w:val="24"/>
          <w:szCs w:val="24"/>
        </w:rPr>
      </w:pPr>
      <w:r>
        <w:rPr>
          <w:rFonts w:ascii="宋体" w:hAnsi="宋体" w:cs="宋体"/>
          <w:color w:val="000000"/>
          <w:sz w:val="24"/>
          <w:szCs w:val="24"/>
        </w:rPr>
        <w:t xml:space="preserve">    2. </w:t>
      </w:r>
      <w:r>
        <w:rPr>
          <w:rFonts w:hint="eastAsia" w:ascii="宋体" w:hAnsi="宋体" w:cs="宋体"/>
          <w:color w:val="000000"/>
          <w:sz w:val="24"/>
          <w:szCs w:val="24"/>
        </w:rPr>
        <w:t>我方同意所递交的投标文件在“投标须知”规定的投标有效期内有效，在此期间内我方的投标如能中标，我方将受此约束。</w:t>
      </w:r>
    </w:p>
    <w:p>
      <w:pPr>
        <w:spacing w:line="360" w:lineRule="auto"/>
        <w:ind w:firstLine="528" w:firstLineChars="220"/>
        <w:rPr>
          <w:rFonts w:ascii="宋体"/>
          <w:color w:val="000000"/>
          <w:sz w:val="24"/>
          <w:szCs w:val="24"/>
        </w:rPr>
      </w:pPr>
      <w:r>
        <w:rPr>
          <w:rFonts w:ascii="宋体" w:hAnsi="宋体" w:cs="宋体"/>
          <w:color w:val="000000"/>
          <w:sz w:val="24"/>
          <w:szCs w:val="24"/>
        </w:rPr>
        <w:t xml:space="preserve">3. </w:t>
      </w:r>
      <w:r>
        <w:rPr>
          <w:rFonts w:hint="eastAsia" w:ascii="宋体" w:hAnsi="宋体" w:cs="宋体"/>
          <w:color w:val="000000"/>
          <w:sz w:val="24"/>
          <w:szCs w:val="24"/>
        </w:rPr>
        <w:t>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color w:val="000000"/>
          <w:sz w:val="24"/>
          <w:szCs w:val="24"/>
        </w:rPr>
      </w:pPr>
      <w:r>
        <w:rPr>
          <w:rFonts w:ascii="宋体" w:hAnsi="宋体" w:cs="宋体"/>
          <w:color w:val="000000"/>
          <w:sz w:val="24"/>
          <w:szCs w:val="24"/>
        </w:rPr>
        <w:t xml:space="preserve">4. </w:t>
      </w:r>
      <w:r>
        <w:rPr>
          <w:rFonts w:hint="eastAsia" w:ascii="宋体" w:hAnsi="宋体" w:cs="宋体"/>
          <w:color w:val="000000"/>
          <w:sz w:val="24"/>
          <w:szCs w:val="24"/>
        </w:rPr>
        <w:t>我方将严格遵守《中华人民共和国政府采购法》、《中华人民共和国合同法》等有关法律、法规规定，如有违反，无条件接受相关部门的处罚；</w:t>
      </w:r>
    </w:p>
    <w:p>
      <w:pPr>
        <w:spacing w:line="360" w:lineRule="auto"/>
        <w:ind w:firstLine="528" w:firstLineChars="220"/>
        <w:rPr>
          <w:rFonts w:ascii="宋体"/>
          <w:color w:val="000000"/>
          <w:sz w:val="24"/>
          <w:szCs w:val="24"/>
        </w:rPr>
      </w:pPr>
      <w:r>
        <w:rPr>
          <w:rFonts w:ascii="宋体" w:hAnsi="宋体" w:cs="宋体"/>
          <w:color w:val="000000"/>
          <w:sz w:val="24"/>
          <w:szCs w:val="24"/>
        </w:rPr>
        <w:t xml:space="preserve">5. </w:t>
      </w:r>
      <w:r>
        <w:rPr>
          <w:rFonts w:hint="eastAsia" w:ascii="宋体" w:hAnsi="宋体" w:cs="宋体"/>
          <w:color w:val="000000"/>
          <w:sz w:val="24"/>
          <w:szCs w:val="24"/>
        </w:rPr>
        <w:t>我方同意提供</w:t>
      </w:r>
      <w:r>
        <w:rPr>
          <w:rFonts w:hint="eastAsia" w:ascii="宋体" w:hAnsi="宋体" w:cs="宋体"/>
          <w:color w:val="000000"/>
          <w:kern w:val="0"/>
          <w:sz w:val="24"/>
          <w:szCs w:val="24"/>
        </w:rPr>
        <w:t>按照贵方</w:t>
      </w:r>
      <w:r>
        <w:rPr>
          <w:rFonts w:hint="eastAsia" w:ascii="宋体" w:hAnsi="宋体" w:cs="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color w:val="000000"/>
          <w:kern w:val="0"/>
          <w:sz w:val="24"/>
          <w:szCs w:val="24"/>
        </w:rPr>
      </w:pPr>
      <w:r>
        <w:rPr>
          <w:rFonts w:ascii="宋体" w:hAnsi="宋体" w:cs="宋体"/>
          <w:color w:val="000000"/>
          <w:kern w:val="0"/>
          <w:sz w:val="24"/>
          <w:szCs w:val="24"/>
        </w:rPr>
        <w:t xml:space="preserve">6. </w:t>
      </w:r>
      <w:r>
        <w:rPr>
          <w:rFonts w:hint="eastAsia" w:ascii="宋体" w:hAnsi="宋体" w:cs="宋体"/>
          <w:color w:val="000000"/>
          <w:kern w:val="0"/>
          <w:sz w:val="24"/>
          <w:szCs w:val="24"/>
        </w:rPr>
        <w:t>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1</w:t>
      </w:r>
      <w:r>
        <w:rPr>
          <w:rFonts w:hint="eastAsia" w:ascii="宋体" w:hAnsi="宋体" w:cs="宋体"/>
          <w:color w:val="000000"/>
          <w:kern w:val="0"/>
          <w:sz w:val="24"/>
          <w:szCs w:val="24"/>
        </w:rPr>
        <w:t>）中标后，无正当理由放弃中标资格；</w:t>
      </w:r>
    </w:p>
    <w:p>
      <w:pPr>
        <w:spacing w:line="360" w:lineRule="auto"/>
        <w:ind w:firstLine="528" w:firstLineChars="220"/>
        <w:rPr>
          <w:rFonts w:ascii="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）中标后，无正当理由不与招标人签订合同；</w:t>
      </w:r>
    </w:p>
    <w:p>
      <w:pPr>
        <w:spacing w:line="360" w:lineRule="auto"/>
        <w:ind w:firstLine="528" w:firstLineChars="220"/>
        <w:rPr>
          <w:rFonts w:ascii="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3</w:t>
      </w:r>
      <w:r>
        <w:rPr>
          <w:rFonts w:hint="eastAsia" w:ascii="宋体" w:hAnsi="宋体" w:cs="宋体"/>
          <w:color w:val="000000"/>
          <w:kern w:val="0"/>
          <w:sz w:val="24"/>
          <w:szCs w:val="24"/>
        </w:rPr>
        <w:t>）在签订合同时，向招标人提出附加条件；</w:t>
      </w:r>
    </w:p>
    <w:p>
      <w:pPr>
        <w:spacing w:line="360" w:lineRule="auto"/>
        <w:ind w:firstLine="528" w:firstLineChars="220"/>
        <w:rPr>
          <w:rFonts w:ascii="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4</w:t>
      </w:r>
      <w:r>
        <w:rPr>
          <w:rFonts w:hint="eastAsia" w:ascii="宋体" w:hAnsi="宋体" w:cs="宋体"/>
          <w:color w:val="000000"/>
          <w:kern w:val="0"/>
          <w:sz w:val="24"/>
          <w:szCs w:val="24"/>
        </w:rPr>
        <w:t>）不按照招标文件要求提交履约保证金；</w:t>
      </w:r>
    </w:p>
    <w:p>
      <w:pPr>
        <w:spacing w:line="360" w:lineRule="auto"/>
        <w:ind w:firstLine="528" w:firstLineChars="220"/>
        <w:rPr>
          <w:rFonts w:ascii="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5</w:t>
      </w:r>
      <w:r>
        <w:rPr>
          <w:rFonts w:hint="eastAsia" w:ascii="宋体" w:hAnsi="宋体" w:cs="宋体"/>
          <w:color w:val="000000"/>
          <w:kern w:val="0"/>
          <w:sz w:val="24"/>
          <w:szCs w:val="24"/>
        </w:rPr>
        <w:t>）要求修改、补充和撤销投标文件的实质性内容；</w:t>
      </w:r>
    </w:p>
    <w:p>
      <w:pPr>
        <w:spacing w:line="360" w:lineRule="auto"/>
        <w:ind w:firstLine="528" w:firstLineChars="220"/>
        <w:rPr>
          <w:rFonts w:ascii="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6</w:t>
      </w:r>
      <w:r>
        <w:rPr>
          <w:rFonts w:hint="eastAsia" w:ascii="宋体" w:hAnsi="宋体" w:cs="宋体"/>
          <w:color w:val="000000"/>
          <w:kern w:val="0"/>
          <w:sz w:val="24"/>
          <w:szCs w:val="24"/>
        </w:rPr>
        <w:t>）要求更改招标文件和中标结果公告的实质性内容；</w:t>
      </w:r>
    </w:p>
    <w:p>
      <w:pPr>
        <w:spacing w:line="360" w:lineRule="auto"/>
        <w:ind w:firstLine="528" w:firstLineChars="220"/>
        <w:rPr>
          <w:rFonts w:ascii="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7</w:t>
      </w:r>
      <w:r>
        <w:rPr>
          <w:rFonts w:hint="eastAsia" w:ascii="宋体" w:hAnsi="宋体" w:cs="宋体"/>
          <w:color w:val="000000"/>
          <w:kern w:val="0"/>
          <w:sz w:val="24"/>
          <w:szCs w:val="24"/>
        </w:rPr>
        <w:t>）法律法规和招标文件规定的其他情形。</w:t>
      </w:r>
    </w:p>
    <w:p>
      <w:pPr>
        <w:autoSpaceDE w:val="0"/>
        <w:autoSpaceDN w:val="0"/>
        <w:adjustRightInd w:val="0"/>
        <w:spacing w:line="360" w:lineRule="auto"/>
        <w:ind w:right="246" w:firstLine="720" w:firstLineChars="300"/>
        <w:rPr>
          <w:rFonts w:ascii="宋体"/>
          <w:color w:val="000000"/>
          <w:sz w:val="24"/>
          <w:szCs w:val="24"/>
        </w:rPr>
      </w:pPr>
      <w:r>
        <w:rPr>
          <w:rFonts w:hint="eastAsia" w:ascii="宋体" w:hAnsi="宋体" w:cs="宋体"/>
          <w:color w:val="000000"/>
          <w:kern w:val="0"/>
          <w:sz w:val="24"/>
          <w:szCs w:val="24"/>
        </w:rPr>
        <w:t>详细地址：</w:t>
      </w:r>
      <w:r>
        <w:rPr>
          <w:rFonts w:ascii="宋体" w:hAnsi="宋体" w:cs="宋体"/>
          <w:color w:val="000000"/>
          <w:kern w:val="0"/>
          <w:sz w:val="24"/>
          <w:szCs w:val="24"/>
        </w:rPr>
        <w:t xml:space="preserve">                        </w:t>
      </w:r>
      <w:r>
        <w:rPr>
          <w:rFonts w:hint="eastAsia" w:ascii="宋体" w:hAnsi="宋体" w:cs="宋体"/>
          <w:color w:val="000000"/>
          <w:sz w:val="24"/>
          <w:szCs w:val="24"/>
        </w:rPr>
        <w:t>邮政编码：</w:t>
      </w:r>
    </w:p>
    <w:p>
      <w:pPr>
        <w:autoSpaceDE w:val="0"/>
        <w:autoSpaceDN w:val="0"/>
        <w:adjustRightInd w:val="0"/>
        <w:spacing w:line="360" w:lineRule="auto"/>
        <w:ind w:right="246" w:firstLine="720" w:firstLineChars="300"/>
        <w:rPr>
          <w:rFonts w:ascii="宋体"/>
          <w:color w:val="000000"/>
          <w:kern w:val="0"/>
          <w:sz w:val="24"/>
          <w:szCs w:val="24"/>
        </w:rPr>
      </w:pPr>
      <w:r>
        <w:rPr>
          <w:rFonts w:hint="eastAsia" w:ascii="宋体" w:hAnsi="宋体" w:cs="宋体"/>
          <w:color w:val="000000"/>
          <w:kern w:val="0"/>
          <w:sz w:val="24"/>
          <w:szCs w:val="24"/>
        </w:rPr>
        <w:t>电</w:t>
      </w:r>
      <w:r>
        <w:rPr>
          <w:rFonts w:ascii="宋体" w:hAnsi="宋体" w:cs="宋体"/>
          <w:color w:val="000000"/>
          <w:kern w:val="0"/>
          <w:sz w:val="24"/>
          <w:szCs w:val="24"/>
        </w:rPr>
        <w:t xml:space="preserve">    </w:t>
      </w:r>
      <w:r>
        <w:rPr>
          <w:rFonts w:hint="eastAsia" w:ascii="宋体" w:hAnsi="宋体" w:cs="宋体"/>
          <w:color w:val="000000"/>
          <w:kern w:val="0"/>
          <w:sz w:val="24"/>
          <w:szCs w:val="24"/>
        </w:rPr>
        <w:t>话：</w:t>
      </w:r>
      <w:r>
        <w:rPr>
          <w:rFonts w:ascii="宋体" w:hAnsi="宋体" w:cs="宋体"/>
          <w:color w:val="000000"/>
          <w:kern w:val="0"/>
          <w:sz w:val="24"/>
          <w:szCs w:val="24"/>
        </w:rPr>
        <w:t xml:space="preserve">                        </w:t>
      </w:r>
      <w:r>
        <w:rPr>
          <w:rFonts w:hint="eastAsia" w:ascii="宋体" w:hAnsi="宋体" w:cs="宋体"/>
          <w:color w:val="000000"/>
          <w:kern w:val="0"/>
          <w:sz w:val="24"/>
          <w:szCs w:val="24"/>
        </w:rPr>
        <w:t>电子函件：</w:t>
      </w:r>
    </w:p>
    <w:p>
      <w:pPr>
        <w:autoSpaceDE w:val="0"/>
        <w:autoSpaceDN w:val="0"/>
        <w:adjustRightInd w:val="0"/>
        <w:spacing w:line="360" w:lineRule="auto"/>
        <w:ind w:right="246" w:firstLine="720" w:firstLineChars="300"/>
        <w:rPr>
          <w:rFonts w:ascii="宋体"/>
          <w:color w:val="000000"/>
          <w:sz w:val="24"/>
          <w:szCs w:val="24"/>
        </w:rPr>
      </w:pPr>
      <w:r>
        <w:rPr>
          <w:rFonts w:hint="eastAsia" w:ascii="宋体" w:hAnsi="宋体" w:cs="宋体"/>
          <w:color w:val="000000"/>
          <w:sz w:val="24"/>
          <w:szCs w:val="24"/>
        </w:rPr>
        <w:t>投标人开户银行：</w:t>
      </w:r>
      <w:r>
        <w:rPr>
          <w:rFonts w:ascii="宋体" w:hAnsi="宋体" w:cs="宋体"/>
          <w:color w:val="000000"/>
          <w:sz w:val="24"/>
          <w:szCs w:val="24"/>
        </w:rPr>
        <w:t xml:space="preserve">                  </w:t>
      </w:r>
      <w:r>
        <w:rPr>
          <w:rFonts w:hint="eastAsia" w:ascii="宋体" w:hAnsi="宋体" w:cs="宋体"/>
          <w:color w:val="000000"/>
          <w:sz w:val="24"/>
          <w:szCs w:val="24"/>
        </w:rPr>
        <w:t>账号</w:t>
      </w:r>
      <w:r>
        <w:rPr>
          <w:rFonts w:ascii="宋体" w:hAnsi="宋体" w:cs="宋体"/>
          <w:color w:val="000000"/>
          <w:sz w:val="24"/>
          <w:szCs w:val="24"/>
        </w:rPr>
        <w:t>/</w:t>
      </w:r>
      <w:r>
        <w:rPr>
          <w:rFonts w:hint="eastAsia" w:ascii="宋体" w:hAnsi="宋体" w:cs="宋体"/>
          <w:color w:val="000000"/>
          <w:sz w:val="24"/>
          <w:szCs w:val="24"/>
        </w:rPr>
        <w:t>行号：</w:t>
      </w:r>
    </w:p>
    <w:p>
      <w:pPr>
        <w:adjustRightInd w:val="0"/>
        <w:snapToGrid w:val="0"/>
        <w:spacing w:line="360" w:lineRule="auto"/>
        <w:ind w:firstLine="720" w:firstLineChars="300"/>
        <w:rPr>
          <w:rFonts w:ascii="宋体"/>
          <w:color w:val="000000"/>
          <w:sz w:val="24"/>
          <w:szCs w:val="24"/>
        </w:rPr>
      </w:pPr>
      <w:r>
        <w:rPr>
          <w:rFonts w:hint="eastAsia" w:ascii="宋体" w:hAnsi="宋体" w:cs="宋体"/>
          <w:color w:val="000000"/>
          <w:sz w:val="24"/>
          <w:szCs w:val="24"/>
        </w:rPr>
        <w:t>投标人法人签字：</w:t>
      </w:r>
    </w:p>
    <w:p>
      <w:pPr>
        <w:adjustRightInd w:val="0"/>
        <w:snapToGrid w:val="0"/>
        <w:spacing w:line="360" w:lineRule="auto"/>
        <w:ind w:firstLine="720" w:firstLineChars="300"/>
        <w:rPr>
          <w:rFonts w:ascii="宋体"/>
          <w:color w:val="000000"/>
          <w:sz w:val="24"/>
          <w:szCs w:val="24"/>
        </w:rPr>
      </w:pPr>
      <w:r>
        <w:rPr>
          <w:rFonts w:hint="eastAsia" w:ascii="宋体" w:hAnsi="宋体" w:cs="宋体"/>
          <w:color w:val="000000"/>
          <w:sz w:val="24"/>
          <w:szCs w:val="24"/>
        </w:rPr>
        <w:t>投标人法人授权代表签字：（加盖公章）</w:t>
      </w:r>
      <w:r>
        <w:rPr>
          <w:rFonts w:ascii="宋体" w:hAnsi="宋体" w:cs="宋体"/>
          <w:color w:val="000000"/>
          <w:sz w:val="24"/>
          <w:szCs w:val="24"/>
        </w:rPr>
        <w:t xml:space="preserve">              </w:t>
      </w:r>
      <w:r>
        <w:rPr>
          <w:rFonts w:hint="eastAsia" w:ascii="宋体" w:hAnsi="宋体" w:cs="宋体"/>
          <w:color w:val="000000"/>
          <w:sz w:val="24"/>
          <w:szCs w:val="24"/>
        </w:rPr>
        <w:t>年</w:t>
      </w:r>
      <w:r>
        <w:rPr>
          <w:rFonts w:ascii="宋体" w:hAnsi="宋体" w:cs="宋体"/>
          <w:color w:val="000000"/>
          <w:sz w:val="24"/>
          <w:szCs w:val="24"/>
        </w:rPr>
        <w:t xml:space="preserve"> </w:t>
      </w:r>
      <w:r>
        <w:rPr>
          <w:rFonts w:hint="eastAsia" w:ascii="宋体" w:hAnsi="宋体" w:cs="宋体"/>
          <w:color w:val="000000"/>
          <w:sz w:val="24"/>
          <w:szCs w:val="24"/>
        </w:rPr>
        <w:t>月</w:t>
      </w:r>
      <w:r>
        <w:rPr>
          <w:rFonts w:ascii="宋体" w:hAnsi="宋体" w:cs="宋体"/>
          <w:color w:val="000000"/>
          <w:sz w:val="24"/>
          <w:szCs w:val="24"/>
        </w:rPr>
        <w:t xml:space="preserve">  </w:t>
      </w:r>
      <w:r>
        <w:rPr>
          <w:rFonts w:hint="eastAsia" w:ascii="宋体" w:hAnsi="宋体" w:cs="宋体"/>
          <w:color w:val="000000"/>
          <w:sz w:val="24"/>
          <w:szCs w:val="24"/>
        </w:rPr>
        <w:t>日</w:t>
      </w:r>
      <w:r>
        <w:rPr>
          <w:rFonts w:ascii="宋体"/>
          <w:b/>
          <w:bCs/>
          <w:color w:val="000000"/>
          <w:kern w:val="0"/>
          <w:sz w:val="24"/>
          <w:szCs w:val="24"/>
        </w:rPr>
        <w:br w:type="page"/>
      </w:r>
    </w:p>
    <w:p>
      <w:pPr>
        <w:adjustRightInd w:val="0"/>
        <w:snapToGrid w:val="0"/>
        <w:spacing w:line="360" w:lineRule="auto"/>
        <w:jc w:val="left"/>
        <w:rPr>
          <w:rFonts w:ascii="宋体"/>
          <w:color w:val="000000"/>
          <w:sz w:val="24"/>
          <w:szCs w:val="24"/>
        </w:rPr>
      </w:pPr>
      <w:r>
        <w:rPr>
          <w:rFonts w:hint="eastAsia" w:hAnsi="宋体" w:cs="宋体"/>
          <w:b/>
          <w:bCs/>
          <w:color w:val="000000"/>
          <w:sz w:val="24"/>
          <w:szCs w:val="24"/>
        </w:rPr>
        <w:t>格式四：</w:t>
      </w:r>
    </w:p>
    <w:p>
      <w:pPr>
        <w:adjustRightInd w:val="0"/>
        <w:snapToGrid w:val="0"/>
        <w:spacing w:line="360" w:lineRule="auto"/>
        <w:jc w:val="center"/>
        <w:rPr>
          <w:rFonts w:ascii="宋体"/>
          <w:b/>
          <w:bCs/>
          <w:color w:val="000000"/>
          <w:sz w:val="24"/>
          <w:szCs w:val="24"/>
        </w:rPr>
      </w:pPr>
      <w:r>
        <w:rPr>
          <w:rFonts w:hint="eastAsia" w:ascii="宋体" w:hAnsi="宋体" w:cs="宋体"/>
          <w:color w:val="000000"/>
          <w:sz w:val="24"/>
          <w:szCs w:val="24"/>
        </w:rPr>
        <w:t>开标一览表</w:t>
      </w:r>
    </w:p>
    <w:p>
      <w:pPr>
        <w:pStyle w:val="14"/>
        <w:spacing w:line="360" w:lineRule="auto"/>
        <w:ind w:left="57" w:right="57" w:firstLine="57"/>
        <w:rPr>
          <w:rFonts w:hAnsi="宋体" w:cs="Times New Roman"/>
          <w:color w:val="000000"/>
          <w:sz w:val="24"/>
          <w:szCs w:val="24"/>
        </w:rPr>
      </w:pPr>
    </w:p>
    <w:p>
      <w:pPr>
        <w:pStyle w:val="14"/>
        <w:spacing w:line="360" w:lineRule="auto"/>
        <w:ind w:left="57" w:right="57" w:firstLine="57"/>
        <w:rPr>
          <w:rFonts w:hAnsi="宋体" w:cs="Times New Roman"/>
          <w:color w:val="000000"/>
          <w:sz w:val="24"/>
          <w:szCs w:val="24"/>
        </w:rPr>
      </w:pPr>
      <w:r>
        <w:rPr>
          <w:rFonts w:hint="eastAsia" w:hAnsi="宋体"/>
          <w:color w:val="000000"/>
          <w:sz w:val="24"/>
          <w:szCs w:val="24"/>
        </w:rPr>
        <w:t>投标人名称（加盖公章）</w:t>
      </w:r>
    </w:p>
    <w:p>
      <w:pPr>
        <w:spacing w:line="360" w:lineRule="auto"/>
        <w:ind w:firstLine="120" w:firstLineChars="50"/>
        <w:rPr>
          <w:rFonts w:ascii="宋体"/>
          <w:color w:val="000000"/>
          <w:sz w:val="24"/>
          <w:szCs w:val="24"/>
        </w:rPr>
      </w:pPr>
      <w:r>
        <w:rPr>
          <w:rFonts w:hint="eastAsia" w:ascii="宋体" w:hAnsi="宋体" w:cs="宋体"/>
          <w:color w:val="000000"/>
          <w:sz w:val="24"/>
          <w:szCs w:val="24"/>
        </w:rPr>
        <w:t>项目名称：</w:t>
      </w:r>
      <w:r>
        <w:rPr>
          <w:rFonts w:ascii="宋体" w:hAnsi="宋体" w:cs="宋体"/>
          <w:color w:val="000000"/>
          <w:sz w:val="24"/>
          <w:szCs w:val="24"/>
        </w:rPr>
        <w:t xml:space="preserve">                         </w:t>
      </w:r>
      <w:r>
        <w:rPr>
          <w:rFonts w:hint="eastAsia" w:ascii="宋体" w:hAnsi="宋体" w:cs="宋体"/>
          <w:color w:val="000000"/>
          <w:sz w:val="24"/>
          <w:szCs w:val="24"/>
          <w:lang w:val="en-US" w:eastAsia="zh-CN"/>
        </w:rPr>
        <w:t xml:space="preserve">                   </w:t>
      </w:r>
      <w:r>
        <w:rPr>
          <w:rFonts w:ascii="宋体" w:hAnsi="宋体" w:cs="宋体"/>
          <w:color w:val="000000"/>
          <w:sz w:val="24"/>
          <w:szCs w:val="24"/>
        </w:rPr>
        <w:t xml:space="preserve"> </w:t>
      </w:r>
      <w:r>
        <w:rPr>
          <w:rFonts w:hint="eastAsia" w:ascii="宋体" w:hAnsi="宋体" w:cs="宋体"/>
          <w:color w:val="000000"/>
          <w:sz w:val="24"/>
          <w:szCs w:val="24"/>
        </w:rPr>
        <w:t>项目编号：</w:t>
      </w:r>
    </w:p>
    <w:tbl>
      <w:tblPr>
        <w:tblStyle w:val="23"/>
        <w:tblW w:w="962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1"/>
        <w:gridCol w:w="2440"/>
        <w:gridCol w:w="1800"/>
        <w:gridCol w:w="1573"/>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2031" w:type="dxa"/>
            <w:vAlign w:val="center"/>
          </w:tcPr>
          <w:p>
            <w:pPr>
              <w:spacing w:line="360" w:lineRule="auto"/>
              <w:ind w:firstLine="240" w:firstLineChars="100"/>
              <w:jc w:val="center"/>
              <w:rPr>
                <w:rFonts w:ascii="宋体"/>
                <w:color w:val="000000"/>
                <w:sz w:val="24"/>
                <w:szCs w:val="24"/>
              </w:rPr>
            </w:pPr>
            <w:r>
              <w:rPr>
                <w:rFonts w:hint="eastAsia" w:ascii="宋体" w:hAnsi="宋体" w:cs="宋体"/>
                <w:color w:val="000000"/>
                <w:sz w:val="24"/>
                <w:szCs w:val="24"/>
              </w:rPr>
              <w:t>投标报价（元）</w:t>
            </w:r>
          </w:p>
        </w:tc>
        <w:tc>
          <w:tcPr>
            <w:tcW w:w="2440" w:type="dxa"/>
            <w:vAlign w:val="center"/>
          </w:tcPr>
          <w:p>
            <w:pPr>
              <w:spacing w:line="360" w:lineRule="auto"/>
              <w:jc w:val="center"/>
              <w:rPr>
                <w:rFonts w:ascii="宋体"/>
                <w:color w:val="000000"/>
                <w:sz w:val="24"/>
                <w:szCs w:val="24"/>
              </w:rPr>
            </w:pPr>
            <w:r>
              <w:rPr>
                <w:rFonts w:hint="eastAsia" w:ascii="宋体" w:hAnsi="宋体" w:cs="宋体"/>
                <w:color w:val="000000"/>
                <w:sz w:val="24"/>
                <w:szCs w:val="24"/>
              </w:rPr>
              <w:t>服务期</w:t>
            </w:r>
          </w:p>
        </w:tc>
        <w:tc>
          <w:tcPr>
            <w:tcW w:w="1800" w:type="dxa"/>
            <w:vAlign w:val="center"/>
          </w:tcPr>
          <w:p>
            <w:pPr>
              <w:spacing w:line="360" w:lineRule="auto"/>
              <w:jc w:val="center"/>
              <w:rPr>
                <w:rFonts w:hint="eastAsia" w:ascii="宋体" w:eastAsia="宋体"/>
                <w:color w:val="000000"/>
                <w:sz w:val="24"/>
                <w:szCs w:val="24"/>
                <w:lang w:val="en-US" w:eastAsia="zh-CN"/>
              </w:rPr>
            </w:pPr>
            <w:r>
              <w:rPr>
                <w:rFonts w:hint="eastAsia" w:ascii="宋体"/>
                <w:color w:val="000000"/>
                <w:sz w:val="24"/>
                <w:szCs w:val="24"/>
                <w:lang w:val="en-US" w:eastAsia="zh-CN"/>
              </w:rPr>
              <w:t>服务地点</w:t>
            </w:r>
          </w:p>
        </w:tc>
        <w:tc>
          <w:tcPr>
            <w:tcW w:w="1573" w:type="dxa"/>
            <w:vAlign w:val="center"/>
          </w:tcPr>
          <w:p>
            <w:pPr>
              <w:spacing w:line="360" w:lineRule="auto"/>
              <w:jc w:val="center"/>
              <w:rPr>
                <w:rFonts w:hint="default" w:ascii="宋体"/>
                <w:color w:val="000000"/>
                <w:sz w:val="24"/>
                <w:szCs w:val="24"/>
                <w:lang w:val="en-US" w:eastAsia="zh-CN"/>
              </w:rPr>
            </w:pPr>
            <w:r>
              <w:rPr>
                <w:rFonts w:hint="eastAsia" w:ascii="宋体"/>
                <w:color w:val="000000"/>
                <w:sz w:val="24"/>
                <w:szCs w:val="24"/>
                <w:lang w:val="en-US" w:eastAsia="zh-CN"/>
              </w:rPr>
              <w:t>服务时间</w:t>
            </w:r>
          </w:p>
        </w:tc>
        <w:tc>
          <w:tcPr>
            <w:tcW w:w="1784" w:type="dxa"/>
            <w:vAlign w:val="center"/>
          </w:tcPr>
          <w:p>
            <w:pPr>
              <w:spacing w:line="360" w:lineRule="auto"/>
              <w:jc w:val="center"/>
              <w:rPr>
                <w:rFonts w:hint="eastAsia" w:ascii="宋体" w:hAnsi="宋体" w:cs="宋体"/>
                <w:color w:val="000000"/>
                <w:sz w:val="24"/>
                <w:szCs w:val="24"/>
              </w:rPr>
            </w:pPr>
            <w:r>
              <w:rPr>
                <w:rFonts w:hint="eastAsia" w:ascii="宋体" w:hAnsi="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2031" w:type="dxa"/>
            <w:vAlign w:val="center"/>
          </w:tcPr>
          <w:p>
            <w:pPr>
              <w:spacing w:line="360" w:lineRule="auto"/>
              <w:jc w:val="left"/>
              <w:rPr>
                <w:rFonts w:ascii="宋体"/>
                <w:color w:val="000000"/>
                <w:sz w:val="24"/>
                <w:szCs w:val="24"/>
              </w:rPr>
            </w:pPr>
            <w:r>
              <w:rPr>
                <w:rFonts w:hint="eastAsia" w:ascii="宋体" w:hAnsi="宋体" w:cs="宋体"/>
                <w:color w:val="000000"/>
                <w:sz w:val="24"/>
                <w:szCs w:val="24"/>
              </w:rPr>
              <w:t>大写：</w:t>
            </w:r>
          </w:p>
        </w:tc>
        <w:tc>
          <w:tcPr>
            <w:tcW w:w="2440" w:type="dxa"/>
            <w:vMerge w:val="restart"/>
            <w:vAlign w:val="center"/>
          </w:tcPr>
          <w:p>
            <w:pPr>
              <w:spacing w:line="360" w:lineRule="auto"/>
              <w:jc w:val="left"/>
              <w:rPr>
                <w:rFonts w:ascii="宋体"/>
                <w:color w:val="000000"/>
                <w:sz w:val="24"/>
                <w:szCs w:val="24"/>
              </w:rPr>
            </w:pPr>
            <w:r>
              <w:rPr>
                <w:rFonts w:hint="eastAsia" w:ascii="宋体" w:hAnsi="宋体" w:cs="宋体"/>
                <w:color w:val="000000"/>
                <w:sz w:val="24"/>
                <w:szCs w:val="24"/>
              </w:rPr>
              <w:t>合同生效之日起</w:t>
            </w:r>
            <w:r>
              <w:rPr>
                <w:rFonts w:ascii="宋体" w:hAnsi="宋体" w:cs="宋体"/>
                <w:color w:val="000000"/>
                <w:sz w:val="24"/>
                <w:szCs w:val="24"/>
                <w:u w:val="single"/>
              </w:rPr>
              <w:t xml:space="preserve">    </w:t>
            </w:r>
            <w:r>
              <w:rPr>
                <w:rFonts w:hint="eastAsia" w:ascii="宋体" w:hAnsi="宋体" w:cs="宋体"/>
                <w:color w:val="000000"/>
                <w:sz w:val="24"/>
                <w:szCs w:val="24"/>
              </w:rPr>
              <w:t>日历天</w:t>
            </w:r>
          </w:p>
        </w:tc>
        <w:tc>
          <w:tcPr>
            <w:tcW w:w="1800" w:type="dxa"/>
            <w:vMerge w:val="restart"/>
            <w:vAlign w:val="center"/>
          </w:tcPr>
          <w:p>
            <w:pPr>
              <w:spacing w:line="360" w:lineRule="auto"/>
              <w:ind w:left="57" w:right="57" w:firstLine="57"/>
              <w:jc w:val="center"/>
              <w:rPr>
                <w:rFonts w:ascii="宋体"/>
                <w:color w:val="000000"/>
                <w:sz w:val="24"/>
                <w:szCs w:val="24"/>
              </w:rPr>
            </w:pPr>
          </w:p>
        </w:tc>
        <w:tc>
          <w:tcPr>
            <w:tcW w:w="1573" w:type="dxa"/>
            <w:vMerge w:val="restart"/>
            <w:vAlign w:val="center"/>
          </w:tcPr>
          <w:p>
            <w:pPr>
              <w:spacing w:line="360" w:lineRule="auto"/>
              <w:ind w:left="57" w:right="57" w:firstLine="57"/>
              <w:jc w:val="center"/>
              <w:rPr>
                <w:rFonts w:ascii="宋体"/>
                <w:color w:val="000000"/>
                <w:sz w:val="24"/>
                <w:szCs w:val="24"/>
              </w:rPr>
            </w:pPr>
          </w:p>
        </w:tc>
        <w:tc>
          <w:tcPr>
            <w:tcW w:w="1784" w:type="dxa"/>
            <w:vMerge w:val="restart"/>
            <w:vAlign w:val="center"/>
          </w:tcPr>
          <w:p>
            <w:pPr>
              <w:spacing w:line="360" w:lineRule="auto"/>
              <w:ind w:left="57" w:right="57" w:firstLine="57"/>
              <w:jc w:val="center"/>
              <w:rPr>
                <w:rFonts w:hint="eastAsia" w:ascii="宋体" w:hAnsi="宋体" w:cs="宋体"/>
                <w:color w:val="000000"/>
                <w:sz w:val="24"/>
                <w:szCs w:val="24"/>
              </w:rPr>
            </w:pPr>
            <w:r>
              <w:rPr>
                <w:rFonts w:hint="eastAsia" w:ascii="宋体" w:hAnsi="宋体" w:cs="宋体"/>
                <w:color w:val="000000"/>
                <w:sz w:val="24"/>
                <w:szCs w:val="24"/>
              </w:rPr>
              <w:t>含</w:t>
            </w:r>
            <w:r>
              <w:rPr>
                <w:rFonts w:ascii="宋体" w:hAnsi="宋体" w:cs="宋体"/>
                <w:color w:val="000000"/>
                <w:sz w:val="24"/>
                <w:szCs w:val="24"/>
              </w:rPr>
              <w:t>1</w:t>
            </w:r>
            <w:r>
              <w:rPr>
                <w:rFonts w:hint="eastAsia" w:ascii="宋体" w:hAnsi="宋体" w:cs="宋体"/>
                <w:color w:val="000000"/>
                <w:sz w:val="24"/>
                <w:szCs w:val="24"/>
                <w:lang w:val="en-US" w:eastAsia="zh-CN"/>
              </w:rPr>
              <w:t>3</w:t>
            </w:r>
            <w:r>
              <w:rPr>
                <w:rFonts w:ascii="宋体" w:hAnsi="宋体" w:cs="宋体"/>
                <w:color w:val="000000"/>
                <w:sz w:val="24"/>
                <w:szCs w:val="24"/>
              </w:rPr>
              <w:t>%</w:t>
            </w:r>
            <w:r>
              <w:rPr>
                <w:rFonts w:hint="eastAsia" w:ascii="宋体" w:hAnsi="宋体" w:cs="宋体"/>
                <w:color w:val="000000"/>
                <w:sz w:val="24"/>
                <w:szCs w:val="24"/>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2031" w:type="dxa"/>
            <w:vAlign w:val="center"/>
          </w:tcPr>
          <w:p>
            <w:pPr>
              <w:spacing w:line="360" w:lineRule="auto"/>
              <w:jc w:val="left"/>
              <w:rPr>
                <w:rFonts w:ascii="宋体"/>
                <w:color w:val="000000"/>
                <w:sz w:val="24"/>
                <w:szCs w:val="24"/>
              </w:rPr>
            </w:pPr>
            <w:r>
              <w:rPr>
                <w:rFonts w:hint="eastAsia" w:ascii="宋体" w:hAnsi="宋体" w:cs="宋体"/>
                <w:color w:val="000000"/>
                <w:sz w:val="24"/>
                <w:szCs w:val="24"/>
              </w:rPr>
              <w:t>小写：</w:t>
            </w:r>
          </w:p>
        </w:tc>
        <w:tc>
          <w:tcPr>
            <w:tcW w:w="2440" w:type="dxa"/>
            <w:vMerge w:val="continue"/>
            <w:vAlign w:val="center"/>
          </w:tcPr>
          <w:p>
            <w:pPr>
              <w:spacing w:line="360" w:lineRule="auto"/>
              <w:jc w:val="left"/>
              <w:rPr>
                <w:rFonts w:ascii="宋体"/>
                <w:color w:val="000000"/>
                <w:sz w:val="24"/>
                <w:szCs w:val="24"/>
              </w:rPr>
            </w:pPr>
          </w:p>
        </w:tc>
        <w:tc>
          <w:tcPr>
            <w:tcW w:w="1800" w:type="dxa"/>
            <w:vMerge w:val="continue"/>
            <w:vAlign w:val="center"/>
          </w:tcPr>
          <w:p>
            <w:pPr>
              <w:spacing w:line="360" w:lineRule="auto"/>
              <w:ind w:left="57" w:right="57" w:firstLine="57"/>
              <w:jc w:val="center"/>
              <w:outlineLvl w:val="0"/>
              <w:rPr>
                <w:rFonts w:ascii="宋体"/>
                <w:color w:val="000000"/>
                <w:sz w:val="24"/>
                <w:szCs w:val="24"/>
              </w:rPr>
            </w:pPr>
          </w:p>
        </w:tc>
        <w:tc>
          <w:tcPr>
            <w:tcW w:w="1573" w:type="dxa"/>
            <w:vMerge w:val="continue"/>
            <w:vAlign w:val="center"/>
          </w:tcPr>
          <w:p>
            <w:pPr>
              <w:spacing w:line="360" w:lineRule="auto"/>
              <w:ind w:left="57" w:right="57" w:firstLine="57"/>
              <w:jc w:val="center"/>
              <w:outlineLvl w:val="0"/>
              <w:rPr>
                <w:rFonts w:ascii="宋体"/>
                <w:color w:val="000000"/>
                <w:sz w:val="24"/>
                <w:szCs w:val="24"/>
              </w:rPr>
            </w:pPr>
          </w:p>
        </w:tc>
        <w:tc>
          <w:tcPr>
            <w:tcW w:w="1784" w:type="dxa"/>
            <w:vMerge w:val="continue"/>
            <w:vAlign w:val="center"/>
          </w:tcPr>
          <w:p>
            <w:pPr>
              <w:spacing w:line="360" w:lineRule="auto"/>
              <w:ind w:left="57" w:right="57" w:firstLine="57"/>
              <w:jc w:val="center"/>
              <w:outlineLvl w:val="0"/>
              <w:rPr>
                <w:rFonts w:ascii="宋体"/>
                <w:color w:val="000000"/>
                <w:sz w:val="24"/>
                <w:szCs w:val="24"/>
              </w:rPr>
            </w:pPr>
          </w:p>
        </w:tc>
      </w:tr>
    </w:tbl>
    <w:p>
      <w:pPr>
        <w:adjustRightInd w:val="0"/>
        <w:snapToGrid w:val="0"/>
        <w:spacing w:line="360" w:lineRule="auto"/>
        <w:rPr>
          <w:rFonts w:ascii="宋体"/>
          <w:color w:val="000000"/>
          <w:sz w:val="24"/>
          <w:szCs w:val="24"/>
        </w:rPr>
      </w:pPr>
    </w:p>
    <w:p>
      <w:pPr>
        <w:adjustRightInd w:val="0"/>
        <w:snapToGrid w:val="0"/>
        <w:spacing w:line="360" w:lineRule="auto"/>
        <w:rPr>
          <w:rFonts w:ascii="宋体"/>
          <w:color w:val="000000"/>
          <w:kern w:val="0"/>
          <w:sz w:val="24"/>
          <w:szCs w:val="24"/>
        </w:rPr>
      </w:pPr>
      <w:r>
        <w:rPr>
          <w:rFonts w:hint="eastAsia" w:ascii="宋体" w:hAnsi="宋体" w:cs="宋体"/>
          <w:color w:val="000000"/>
          <w:sz w:val="24"/>
          <w:szCs w:val="24"/>
        </w:rPr>
        <w:t>说明：</w:t>
      </w:r>
      <w:r>
        <w:rPr>
          <w:rFonts w:ascii="宋体" w:hAnsi="宋体" w:cs="宋体"/>
          <w:color w:val="000000"/>
          <w:sz w:val="24"/>
          <w:szCs w:val="24"/>
        </w:rPr>
        <w:t>1</w:t>
      </w:r>
      <w:r>
        <w:rPr>
          <w:rFonts w:hint="eastAsia" w:ascii="宋体" w:hAnsi="宋体" w:cs="宋体"/>
          <w:color w:val="000000"/>
          <w:sz w:val="24"/>
          <w:szCs w:val="24"/>
        </w:rPr>
        <w:t>．所有价格均系用人民币表示，单位为元。</w:t>
      </w:r>
    </w:p>
    <w:p>
      <w:pPr>
        <w:adjustRightInd w:val="0"/>
        <w:snapToGrid w:val="0"/>
        <w:spacing w:line="360" w:lineRule="auto"/>
        <w:ind w:firstLine="720" w:firstLineChars="300"/>
        <w:rPr>
          <w:rFonts w:ascii="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．价格应按照“投标人须知”的要求报价。</w:t>
      </w:r>
    </w:p>
    <w:p>
      <w:pPr>
        <w:adjustRightInd w:val="0"/>
        <w:snapToGrid w:val="0"/>
        <w:spacing w:line="360" w:lineRule="auto"/>
        <w:ind w:firstLine="720" w:firstLineChars="300"/>
        <w:rPr>
          <w:rFonts w:ascii="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．格式、内容和签署、盖章必须完整。</w:t>
      </w:r>
    </w:p>
    <w:p>
      <w:pPr>
        <w:adjustRightInd w:val="0"/>
        <w:snapToGrid w:val="0"/>
        <w:spacing w:line="360" w:lineRule="auto"/>
        <w:ind w:firstLine="720" w:firstLineChars="300"/>
        <w:rPr>
          <w:rFonts w:ascii="宋体"/>
          <w:b/>
          <w:bCs/>
          <w:color w:val="000000"/>
          <w:sz w:val="24"/>
          <w:szCs w:val="24"/>
        </w:rPr>
      </w:pPr>
      <w:r>
        <w:rPr>
          <w:rFonts w:ascii="宋体" w:hAnsi="宋体" w:cs="宋体"/>
          <w:color w:val="000000"/>
          <w:kern w:val="0"/>
          <w:sz w:val="24"/>
          <w:szCs w:val="24"/>
        </w:rPr>
        <w:t>4.</w:t>
      </w:r>
      <w:r>
        <w:rPr>
          <w:rFonts w:hint="eastAsia" w:ascii="宋体" w:hAnsi="宋体" w:cs="宋体"/>
          <w:color w:val="000000"/>
          <w:kern w:val="0"/>
          <w:sz w:val="24"/>
          <w:szCs w:val="24"/>
        </w:rPr>
        <w:t>《</w:t>
      </w:r>
      <w:r>
        <w:rPr>
          <w:rFonts w:hint="eastAsia" w:ascii="宋体" w:hAnsi="宋体" w:cs="宋体"/>
          <w:color w:val="000000"/>
          <w:sz w:val="24"/>
          <w:szCs w:val="24"/>
        </w:rPr>
        <w:t>开标一览表</w:t>
      </w:r>
      <w:r>
        <w:rPr>
          <w:rFonts w:hint="eastAsia" w:ascii="宋体" w:hAnsi="宋体" w:cs="宋体"/>
          <w:color w:val="000000"/>
          <w:kern w:val="0"/>
          <w:sz w:val="24"/>
          <w:szCs w:val="24"/>
        </w:rPr>
        <w:t>》中所填写内容与投标文件中内容不一致的，以开标一览表为准。</w:t>
      </w:r>
    </w:p>
    <w:p>
      <w:pPr>
        <w:spacing w:line="360" w:lineRule="auto"/>
        <w:ind w:right="240" w:firstLine="720" w:firstLineChars="300"/>
        <w:jc w:val="right"/>
        <w:rPr>
          <w:rFonts w:ascii="宋体"/>
          <w:color w:val="000000"/>
          <w:sz w:val="24"/>
          <w:szCs w:val="24"/>
        </w:rPr>
      </w:pPr>
    </w:p>
    <w:p>
      <w:pPr>
        <w:spacing w:line="360" w:lineRule="auto"/>
        <w:ind w:firstLine="720" w:firstLineChars="300"/>
        <w:jc w:val="right"/>
        <w:rPr>
          <w:rFonts w:ascii="宋体"/>
          <w:color w:val="000000"/>
          <w:sz w:val="24"/>
          <w:szCs w:val="24"/>
        </w:rPr>
      </w:pPr>
    </w:p>
    <w:p>
      <w:pPr>
        <w:spacing w:line="360" w:lineRule="auto"/>
        <w:ind w:firstLine="720" w:firstLineChars="300"/>
        <w:jc w:val="right"/>
        <w:rPr>
          <w:rFonts w:ascii="宋体"/>
          <w:color w:val="000000"/>
          <w:sz w:val="24"/>
          <w:szCs w:val="24"/>
        </w:rPr>
      </w:pPr>
    </w:p>
    <w:p>
      <w:pPr>
        <w:spacing w:line="360" w:lineRule="auto"/>
        <w:ind w:firstLine="720" w:firstLineChars="300"/>
        <w:jc w:val="right"/>
        <w:rPr>
          <w:rFonts w:ascii="宋体"/>
          <w:color w:val="000000"/>
          <w:sz w:val="24"/>
          <w:szCs w:val="24"/>
        </w:rPr>
      </w:pPr>
    </w:p>
    <w:p>
      <w:pPr>
        <w:spacing w:line="360" w:lineRule="auto"/>
        <w:ind w:firstLine="720" w:firstLineChars="300"/>
        <w:jc w:val="right"/>
        <w:rPr>
          <w:rFonts w:ascii="宋体"/>
          <w:color w:val="000000"/>
          <w:sz w:val="24"/>
          <w:szCs w:val="24"/>
        </w:rPr>
      </w:pPr>
    </w:p>
    <w:p>
      <w:pPr>
        <w:spacing w:line="360" w:lineRule="auto"/>
        <w:ind w:firstLine="720" w:firstLineChars="300"/>
        <w:jc w:val="right"/>
        <w:rPr>
          <w:rFonts w:ascii="宋体"/>
          <w:color w:val="000000"/>
          <w:sz w:val="24"/>
          <w:szCs w:val="24"/>
        </w:rPr>
      </w:pPr>
      <w:r>
        <w:rPr>
          <w:rFonts w:hint="eastAsia" w:ascii="宋体" w:hAnsi="宋体" w:cs="宋体"/>
          <w:color w:val="000000"/>
          <w:sz w:val="24"/>
          <w:szCs w:val="24"/>
        </w:rPr>
        <w:t>法定代表人或法人授权代表（签字）：</w:t>
      </w:r>
    </w:p>
    <w:p>
      <w:pPr>
        <w:adjustRightInd w:val="0"/>
        <w:snapToGrid w:val="0"/>
        <w:spacing w:line="360" w:lineRule="auto"/>
        <w:rPr>
          <w:rFonts w:ascii="宋体"/>
          <w:color w:val="000000"/>
          <w:sz w:val="24"/>
          <w:szCs w:val="24"/>
        </w:rPr>
      </w:pPr>
    </w:p>
    <w:p>
      <w:pPr>
        <w:rPr>
          <w:rFonts w:ascii="宋体"/>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rPr>
        <w:t>年</w:t>
      </w:r>
      <w:r>
        <w:rPr>
          <w:rFonts w:ascii="宋体" w:hAnsi="宋体" w:cs="宋体"/>
          <w:color w:val="000000"/>
          <w:sz w:val="24"/>
          <w:szCs w:val="24"/>
        </w:rPr>
        <w:t xml:space="preserve">    </w:t>
      </w:r>
      <w:r>
        <w:rPr>
          <w:rFonts w:hint="eastAsia" w:ascii="宋体" w:hAnsi="宋体" w:cs="宋体"/>
          <w:color w:val="000000"/>
          <w:sz w:val="24"/>
          <w:szCs w:val="24"/>
        </w:rPr>
        <w:t>月</w:t>
      </w:r>
      <w:r>
        <w:rPr>
          <w:rFonts w:ascii="宋体" w:hAnsi="宋体" w:cs="宋体"/>
          <w:color w:val="000000"/>
          <w:sz w:val="24"/>
          <w:szCs w:val="24"/>
        </w:rPr>
        <w:t xml:space="preserve">     </w:t>
      </w:r>
      <w:r>
        <w:rPr>
          <w:rFonts w:hint="eastAsia" w:ascii="宋体" w:hAnsi="宋体" w:cs="宋体"/>
          <w:color w:val="000000"/>
          <w:sz w:val="24"/>
          <w:szCs w:val="24"/>
        </w:rPr>
        <w:t>日</w:t>
      </w:r>
    </w:p>
    <w:p>
      <w:pPr>
        <w:pStyle w:val="2"/>
        <w:keepNext w:val="0"/>
        <w:keepLines w:val="0"/>
        <w:spacing w:line="360" w:lineRule="auto"/>
        <w:rPr>
          <w:rFonts w:ascii="宋体" w:hAnsi="宋体" w:eastAsia="宋体" w:cs="Times New Roman"/>
          <w:color w:val="000000"/>
          <w:sz w:val="24"/>
          <w:szCs w:val="24"/>
        </w:rPr>
      </w:pPr>
      <w:bookmarkStart w:id="26" w:name="_Toc482026549"/>
      <w:r>
        <w:rPr>
          <w:rFonts w:ascii="宋体" w:hAnsi="宋体" w:eastAsia="宋体" w:cs="Times New Roman"/>
          <w:color w:val="000000"/>
          <w:sz w:val="24"/>
          <w:szCs w:val="24"/>
        </w:rPr>
        <w:br w:type="page"/>
      </w:r>
    </w:p>
    <w:bookmarkEnd w:id="26"/>
    <w:p>
      <w:pPr>
        <w:spacing w:line="360" w:lineRule="auto"/>
        <w:rPr>
          <w:rFonts w:ascii="宋体"/>
          <w:b/>
          <w:bCs/>
          <w:color w:val="000000"/>
          <w:sz w:val="24"/>
          <w:szCs w:val="24"/>
        </w:rPr>
      </w:pPr>
      <w:r>
        <w:rPr>
          <w:rFonts w:hint="eastAsia" w:ascii="宋体" w:hAnsi="宋体" w:cs="宋体"/>
          <w:b/>
          <w:bCs/>
          <w:color w:val="000000"/>
          <w:sz w:val="24"/>
          <w:szCs w:val="24"/>
        </w:rPr>
        <w:t>格式五：</w:t>
      </w:r>
    </w:p>
    <w:p>
      <w:pPr>
        <w:spacing w:line="360" w:lineRule="auto"/>
        <w:ind w:firstLine="420"/>
        <w:jc w:val="center"/>
        <w:rPr>
          <w:rFonts w:ascii="宋体"/>
          <w:color w:val="000000"/>
          <w:sz w:val="24"/>
          <w:szCs w:val="24"/>
        </w:rPr>
      </w:pPr>
      <w:r>
        <w:rPr>
          <w:rFonts w:hint="eastAsia" w:ascii="宋体" w:hAnsi="宋体" w:cs="宋体"/>
          <w:color w:val="000000"/>
          <w:sz w:val="24"/>
          <w:szCs w:val="24"/>
        </w:rPr>
        <w:t>法定代表人身份证明</w:t>
      </w:r>
    </w:p>
    <w:p>
      <w:pPr>
        <w:spacing w:line="360" w:lineRule="auto"/>
        <w:rPr>
          <w:rFonts w:ascii="宋体"/>
          <w:color w:val="000000"/>
          <w:sz w:val="24"/>
          <w:szCs w:val="24"/>
        </w:rPr>
      </w:pPr>
      <w:r>
        <w:rPr>
          <w:rFonts w:hint="eastAsia" w:ascii="宋体" w:hAnsi="宋体" w:cs="宋体"/>
          <w:color w:val="000000"/>
          <w:sz w:val="24"/>
          <w:szCs w:val="24"/>
        </w:rPr>
        <w:t>投标人名称：</w:t>
      </w:r>
      <w:r>
        <w:rPr>
          <w:rFonts w:ascii="宋体" w:hAnsi="宋体" w:cs="宋体"/>
          <w:color w:val="000000"/>
          <w:sz w:val="24"/>
          <w:szCs w:val="24"/>
        </w:rPr>
        <w:t>__________________________</w:t>
      </w:r>
    </w:p>
    <w:p>
      <w:pPr>
        <w:spacing w:line="360" w:lineRule="auto"/>
        <w:rPr>
          <w:rFonts w:ascii="宋体"/>
          <w:color w:val="000000"/>
          <w:sz w:val="24"/>
          <w:szCs w:val="24"/>
        </w:rPr>
      </w:pPr>
      <w:r>
        <w:rPr>
          <w:rFonts w:hint="eastAsia" w:ascii="宋体" w:hAnsi="宋体" w:cs="宋体"/>
          <w:color w:val="000000"/>
          <w:sz w:val="24"/>
          <w:szCs w:val="24"/>
        </w:rPr>
        <w:t>姓名：</w:t>
      </w:r>
      <w:r>
        <w:rPr>
          <w:rFonts w:ascii="宋体" w:hAnsi="宋体" w:cs="宋体"/>
          <w:color w:val="000000"/>
          <w:sz w:val="24"/>
          <w:szCs w:val="24"/>
        </w:rPr>
        <w:t>_______________</w:t>
      </w:r>
      <w:r>
        <w:rPr>
          <w:rFonts w:hint="eastAsia" w:ascii="宋体" w:hAnsi="宋体" w:cs="宋体"/>
          <w:color w:val="000000"/>
          <w:sz w:val="24"/>
          <w:szCs w:val="24"/>
        </w:rPr>
        <w:t>性别：</w:t>
      </w:r>
      <w:r>
        <w:rPr>
          <w:rFonts w:ascii="宋体" w:hAnsi="宋体" w:cs="宋体"/>
          <w:color w:val="000000"/>
          <w:sz w:val="24"/>
          <w:szCs w:val="24"/>
        </w:rPr>
        <w:t>______________</w:t>
      </w:r>
      <w:r>
        <w:rPr>
          <w:rFonts w:hint="eastAsia" w:ascii="宋体" w:hAnsi="宋体" w:cs="宋体"/>
          <w:color w:val="000000"/>
          <w:sz w:val="24"/>
          <w:szCs w:val="24"/>
        </w:rPr>
        <w:t>年龄：</w:t>
      </w:r>
      <w:r>
        <w:rPr>
          <w:rFonts w:ascii="宋体" w:hAnsi="宋体" w:cs="宋体"/>
          <w:color w:val="000000"/>
          <w:sz w:val="24"/>
          <w:szCs w:val="24"/>
        </w:rPr>
        <w:t>_____________</w:t>
      </w:r>
      <w:r>
        <w:rPr>
          <w:rFonts w:hint="eastAsia" w:ascii="宋体" w:hAnsi="宋体" w:cs="宋体"/>
          <w:color w:val="000000"/>
          <w:sz w:val="24"/>
          <w:szCs w:val="24"/>
        </w:rPr>
        <w:t>职务：</w:t>
      </w:r>
      <w:r>
        <w:rPr>
          <w:rFonts w:ascii="宋体" w:hAnsi="宋体" w:cs="宋体"/>
          <w:color w:val="000000"/>
          <w:sz w:val="24"/>
          <w:szCs w:val="24"/>
        </w:rPr>
        <w:t>______________</w:t>
      </w:r>
      <w:r>
        <w:rPr>
          <w:rFonts w:hint="eastAsia" w:ascii="宋体" w:hAnsi="宋体" w:cs="宋体"/>
          <w:color w:val="000000"/>
          <w:sz w:val="24"/>
          <w:szCs w:val="24"/>
        </w:rPr>
        <w:t>系</w:t>
      </w:r>
      <w:r>
        <w:rPr>
          <w:rFonts w:ascii="宋体" w:hAnsi="宋体" w:cs="宋体"/>
          <w:color w:val="000000"/>
          <w:sz w:val="24"/>
          <w:szCs w:val="24"/>
        </w:rPr>
        <w:t>_________________</w:t>
      </w:r>
      <w:r>
        <w:rPr>
          <w:rFonts w:hint="eastAsia" w:ascii="宋体" w:hAnsi="宋体" w:cs="宋体"/>
          <w:color w:val="000000"/>
          <w:sz w:val="24"/>
          <w:szCs w:val="24"/>
        </w:rPr>
        <w:t>（投标人名称）的法定代表人。</w:t>
      </w:r>
      <w:r>
        <w:rPr>
          <w:rFonts w:ascii="宋体" w:hAnsi="宋体" w:cs="宋体"/>
          <w:color w:val="000000"/>
          <w:sz w:val="24"/>
          <w:szCs w:val="24"/>
        </w:rPr>
        <w:t xml:space="preserve"> </w:t>
      </w:r>
    </w:p>
    <w:p>
      <w:pPr>
        <w:spacing w:line="360" w:lineRule="auto"/>
        <w:ind w:firstLine="480" w:firstLineChars="200"/>
        <w:rPr>
          <w:rFonts w:ascii="宋体"/>
          <w:color w:val="000000"/>
          <w:sz w:val="24"/>
          <w:szCs w:val="24"/>
        </w:rPr>
      </w:pPr>
      <w:r>
        <w:rPr>
          <w:rFonts w:hint="eastAsia" w:ascii="宋体" w:hAnsi="宋体" w:cs="宋体"/>
          <w:color w:val="000000"/>
          <w:sz w:val="24"/>
          <w:szCs w:val="24"/>
        </w:rPr>
        <w:t>特此证明。</w:t>
      </w:r>
      <w:r>
        <w:rPr>
          <w:rFonts w:ascii="宋体" w:hAnsi="宋体" w:cs="宋体"/>
          <w:color w:val="000000"/>
          <w:sz w:val="24"/>
          <w:szCs w:val="24"/>
        </w:rPr>
        <w:t xml:space="preserve"> </w:t>
      </w:r>
    </w:p>
    <w:p>
      <w:pPr>
        <w:spacing w:line="360" w:lineRule="auto"/>
        <w:ind w:firstLine="480" w:firstLineChars="200"/>
        <w:rPr>
          <w:rFonts w:ascii="宋体"/>
          <w:color w:val="000000"/>
          <w:sz w:val="24"/>
          <w:szCs w:val="24"/>
        </w:rPr>
      </w:pPr>
      <w:r>
        <w:rPr>
          <w:rFonts w:hint="eastAsia" w:ascii="宋体" w:hAnsi="宋体" w:cs="宋体"/>
          <w:color w:val="000000"/>
          <w:sz w:val="24"/>
          <w:szCs w:val="24"/>
        </w:rPr>
        <w:t>附：法定代表人身份证复印件。</w:t>
      </w:r>
    </w:p>
    <w:p>
      <w:pPr>
        <w:spacing w:line="360" w:lineRule="auto"/>
        <w:ind w:firstLine="360" w:firstLineChars="150"/>
        <w:rPr>
          <w:rFonts w:ascii="宋体"/>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rPr>
        <w:t>注：本身份证明需由投标人加盖单位公章。</w:t>
      </w:r>
    </w:p>
    <w:p>
      <w:pPr>
        <w:spacing w:line="360" w:lineRule="auto"/>
        <w:rPr>
          <w:rFonts w:ascii="宋体"/>
          <w:color w:val="000000"/>
          <w:sz w:val="24"/>
          <w:szCs w:val="24"/>
        </w:rPr>
      </w:pPr>
    </w:p>
    <w:p>
      <w:pPr>
        <w:spacing w:line="360" w:lineRule="auto"/>
        <w:rPr>
          <w:rFonts w:ascii="宋体"/>
          <w:color w:val="000000"/>
          <w:sz w:val="24"/>
          <w:szCs w:val="24"/>
        </w:rPr>
      </w:pPr>
    </w:p>
    <w:tbl>
      <w:tblPr>
        <w:tblStyle w:val="23"/>
        <w:tblW w:w="962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color w:val="000000"/>
                <w:sz w:val="24"/>
                <w:szCs w:val="24"/>
              </w:rPr>
            </w:pPr>
          </w:p>
          <w:p>
            <w:pPr>
              <w:rPr>
                <w:rFonts w:ascii="宋体"/>
                <w:color w:val="000000"/>
                <w:sz w:val="24"/>
                <w:szCs w:val="24"/>
              </w:rPr>
            </w:pPr>
          </w:p>
          <w:p>
            <w:pPr>
              <w:ind w:firstLine="960" w:firstLineChars="400"/>
              <w:rPr>
                <w:rFonts w:ascii="宋体"/>
                <w:color w:val="000000"/>
                <w:sz w:val="24"/>
                <w:szCs w:val="24"/>
              </w:rPr>
            </w:pPr>
            <w:r>
              <w:rPr>
                <w:rFonts w:hint="eastAsia" w:ascii="宋体" w:hAnsi="宋体" w:cs="宋体"/>
                <w:color w:val="000000"/>
                <w:sz w:val="24"/>
                <w:szCs w:val="24"/>
              </w:rPr>
              <w:t>法定代表人身份证扫描件</w:t>
            </w:r>
          </w:p>
          <w:p>
            <w:pPr>
              <w:jc w:val="center"/>
              <w:rPr>
                <w:rFonts w:ascii="宋体"/>
                <w:color w:val="000000"/>
                <w:sz w:val="24"/>
                <w:szCs w:val="24"/>
              </w:rPr>
            </w:pPr>
            <w:r>
              <w:rPr>
                <w:rFonts w:hint="eastAsia" w:ascii="宋体" w:hAnsi="宋体" w:cs="宋体"/>
                <w:color w:val="000000"/>
                <w:sz w:val="24"/>
                <w:szCs w:val="24"/>
              </w:rPr>
              <w:t>（本证件需直接扫描，不允许粘贴）</w:t>
            </w:r>
          </w:p>
          <w:p>
            <w:pPr>
              <w:jc w:val="center"/>
              <w:rPr>
                <w:rFonts w:ascii="宋体"/>
                <w:color w:val="000000"/>
                <w:sz w:val="24"/>
                <w:szCs w:val="24"/>
              </w:rPr>
            </w:pPr>
            <w:r>
              <w:rPr>
                <w:rFonts w:hint="eastAsia" w:ascii="宋体" w:hAnsi="宋体" w:cs="宋体"/>
                <w:color w:val="000000"/>
                <w:sz w:val="24"/>
                <w:szCs w:val="24"/>
              </w:rPr>
              <w:t>正面</w:t>
            </w:r>
          </w:p>
        </w:tc>
        <w:tc>
          <w:tcPr>
            <w:tcW w:w="4814" w:type="dxa"/>
          </w:tcPr>
          <w:p>
            <w:pPr>
              <w:jc w:val="center"/>
              <w:rPr>
                <w:rFonts w:ascii="宋体"/>
                <w:color w:val="000000"/>
                <w:sz w:val="24"/>
                <w:szCs w:val="24"/>
              </w:rPr>
            </w:pPr>
          </w:p>
          <w:p>
            <w:pPr>
              <w:rPr>
                <w:rFonts w:ascii="宋体"/>
                <w:color w:val="000000"/>
                <w:sz w:val="24"/>
                <w:szCs w:val="24"/>
              </w:rPr>
            </w:pPr>
          </w:p>
          <w:p>
            <w:pPr>
              <w:ind w:firstLine="960" w:firstLineChars="400"/>
              <w:rPr>
                <w:rFonts w:ascii="宋体"/>
                <w:color w:val="000000"/>
                <w:sz w:val="24"/>
                <w:szCs w:val="24"/>
              </w:rPr>
            </w:pPr>
            <w:r>
              <w:rPr>
                <w:rFonts w:hint="eastAsia" w:ascii="宋体" w:hAnsi="宋体" w:cs="宋体"/>
                <w:color w:val="000000"/>
                <w:sz w:val="24"/>
                <w:szCs w:val="24"/>
              </w:rPr>
              <w:t>法定代表人身份证扫描件</w:t>
            </w:r>
          </w:p>
          <w:p>
            <w:pPr>
              <w:jc w:val="center"/>
              <w:rPr>
                <w:rFonts w:ascii="宋体"/>
                <w:color w:val="000000"/>
                <w:sz w:val="24"/>
                <w:szCs w:val="24"/>
              </w:rPr>
            </w:pPr>
            <w:r>
              <w:rPr>
                <w:rFonts w:hint="eastAsia" w:ascii="宋体" w:hAnsi="宋体" w:cs="宋体"/>
                <w:color w:val="000000"/>
                <w:sz w:val="24"/>
                <w:szCs w:val="24"/>
              </w:rPr>
              <w:t>（本证件需直接扫描，不允许粘贴）</w:t>
            </w:r>
          </w:p>
          <w:p>
            <w:pPr>
              <w:jc w:val="center"/>
              <w:rPr>
                <w:rFonts w:ascii="宋体"/>
                <w:color w:val="000000"/>
                <w:sz w:val="24"/>
                <w:szCs w:val="24"/>
              </w:rPr>
            </w:pPr>
            <w:r>
              <w:rPr>
                <w:rFonts w:hint="eastAsia" w:ascii="宋体" w:hAnsi="宋体" w:cs="宋体"/>
                <w:color w:val="000000"/>
                <w:sz w:val="24"/>
                <w:szCs w:val="24"/>
              </w:rPr>
              <w:t>反面</w:t>
            </w:r>
          </w:p>
        </w:tc>
      </w:tr>
    </w:tbl>
    <w:p>
      <w:pPr>
        <w:spacing w:line="360" w:lineRule="auto"/>
        <w:rPr>
          <w:rFonts w:ascii="宋体"/>
          <w:color w:val="000000"/>
          <w:sz w:val="24"/>
          <w:szCs w:val="24"/>
        </w:rPr>
      </w:pPr>
    </w:p>
    <w:p>
      <w:pPr>
        <w:spacing w:line="360" w:lineRule="auto"/>
        <w:ind w:firstLine="4920" w:firstLineChars="2050"/>
        <w:rPr>
          <w:rFonts w:ascii="宋体"/>
          <w:color w:val="000000"/>
          <w:sz w:val="24"/>
          <w:szCs w:val="24"/>
        </w:rPr>
      </w:pPr>
    </w:p>
    <w:p>
      <w:pPr>
        <w:spacing w:line="360" w:lineRule="auto"/>
        <w:rPr>
          <w:rFonts w:ascii="宋体"/>
          <w:color w:val="000000"/>
          <w:sz w:val="24"/>
          <w:szCs w:val="24"/>
        </w:rPr>
      </w:pPr>
      <w:r>
        <w:rPr>
          <w:rFonts w:hint="eastAsia" w:ascii="宋体" w:hAnsi="宋体" w:cs="宋体"/>
          <w:color w:val="000000"/>
          <w:sz w:val="24"/>
          <w:szCs w:val="24"/>
        </w:rPr>
        <w:t>投标人：</w:t>
      </w:r>
      <w:r>
        <w:rPr>
          <w:rFonts w:ascii="宋体" w:hAnsi="宋体" w:cs="宋体"/>
          <w:color w:val="000000"/>
          <w:sz w:val="24"/>
          <w:szCs w:val="24"/>
        </w:rPr>
        <w:t>_________________</w:t>
      </w:r>
      <w:r>
        <w:rPr>
          <w:rFonts w:hint="eastAsia" w:ascii="宋体" w:hAnsi="宋体" w:cs="宋体"/>
          <w:color w:val="000000"/>
          <w:sz w:val="24"/>
          <w:szCs w:val="24"/>
        </w:rPr>
        <w:t>（盖单位章）</w:t>
      </w:r>
    </w:p>
    <w:p>
      <w:pPr>
        <w:spacing w:line="360" w:lineRule="auto"/>
        <w:rPr>
          <w:rFonts w:ascii="宋体"/>
          <w:color w:val="000000"/>
          <w:sz w:val="24"/>
          <w:szCs w:val="24"/>
        </w:rPr>
      </w:pPr>
      <w:r>
        <w:rPr>
          <w:rFonts w:ascii="宋体" w:hAnsi="宋体" w:cs="宋体"/>
          <w:color w:val="000000"/>
          <w:sz w:val="24"/>
          <w:szCs w:val="24"/>
        </w:rPr>
        <w:t>_______</w:t>
      </w:r>
      <w:r>
        <w:rPr>
          <w:rFonts w:hint="eastAsia" w:ascii="宋体" w:hAnsi="宋体" w:cs="宋体"/>
          <w:color w:val="000000"/>
          <w:sz w:val="24"/>
          <w:szCs w:val="24"/>
        </w:rPr>
        <w:t>年</w:t>
      </w:r>
      <w:r>
        <w:rPr>
          <w:rFonts w:ascii="宋体" w:hAnsi="宋体" w:cs="宋体"/>
          <w:color w:val="000000"/>
          <w:sz w:val="24"/>
          <w:szCs w:val="24"/>
        </w:rPr>
        <w:t>______</w:t>
      </w:r>
      <w:r>
        <w:rPr>
          <w:rFonts w:hint="eastAsia" w:ascii="宋体" w:hAnsi="宋体" w:cs="宋体"/>
          <w:color w:val="000000"/>
          <w:sz w:val="24"/>
          <w:szCs w:val="24"/>
        </w:rPr>
        <w:t>月</w:t>
      </w:r>
      <w:r>
        <w:rPr>
          <w:rFonts w:ascii="宋体" w:hAnsi="宋体" w:cs="宋体"/>
          <w:color w:val="000000"/>
          <w:sz w:val="24"/>
          <w:szCs w:val="24"/>
        </w:rPr>
        <w:t>_______</w:t>
      </w:r>
      <w:r>
        <w:rPr>
          <w:rFonts w:hint="eastAsia" w:ascii="宋体" w:hAnsi="宋体" w:cs="宋体"/>
          <w:color w:val="000000"/>
          <w:sz w:val="24"/>
          <w:szCs w:val="24"/>
        </w:rPr>
        <w:t>日</w:t>
      </w:r>
      <w:r>
        <w:rPr>
          <w:rFonts w:ascii="宋体" w:hAnsi="宋体" w:cs="宋体"/>
          <w:color w:val="000000"/>
          <w:sz w:val="24"/>
          <w:szCs w:val="24"/>
        </w:rPr>
        <w:t xml:space="preserve"> </w:t>
      </w:r>
    </w:p>
    <w:p>
      <w:pPr>
        <w:spacing w:line="360" w:lineRule="auto"/>
        <w:jc w:val="center"/>
        <w:rPr>
          <w:rFonts w:ascii="宋体"/>
          <w:b/>
          <w:bCs/>
          <w:color w:val="000000"/>
          <w:sz w:val="24"/>
          <w:szCs w:val="24"/>
        </w:rPr>
      </w:pPr>
    </w:p>
    <w:p>
      <w:pPr>
        <w:widowControl/>
        <w:spacing w:line="360" w:lineRule="auto"/>
        <w:jc w:val="left"/>
        <w:rPr>
          <w:rFonts w:ascii="宋体"/>
          <w:color w:val="000000"/>
          <w:sz w:val="24"/>
          <w:szCs w:val="24"/>
        </w:rPr>
      </w:pPr>
      <w:r>
        <w:rPr>
          <w:rFonts w:ascii="宋体"/>
          <w:color w:val="000000"/>
          <w:sz w:val="24"/>
          <w:szCs w:val="24"/>
        </w:rPr>
        <w:br w:type="page"/>
      </w:r>
    </w:p>
    <w:p>
      <w:pPr>
        <w:spacing w:line="360" w:lineRule="auto"/>
        <w:rPr>
          <w:rFonts w:ascii="宋体"/>
          <w:b/>
          <w:bCs/>
          <w:color w:val="000000"/>
          <w:sz w:val="24"/>
          <w:szCs w:val="24"/>
        </w:rPr>
      </w:pPr>
      <w:r>
        <w:rPr>
          <w:rFonts w:hint="eastAsia" w:ascii="宋体" w:hAnsi="宋体" w:cs="宋体"/>
          <w:b/>
          <w:bCs/>
          <w:color w:val="000000"/>
          <w:sz w:val="24"/>
          <w:szCs w:val="24"/>
        </w:rPr>
        <w:t>格式六：</w:t>
      </w:r>
    </w:p>
    <w:p>
      <w:pPr>
        <w:spacing w:line="360" w:lineRule="auto"/>
        <w:ind w:firstLine="420"/>
        <w:jc w:val="center"/>
        <w:rPr>
          <w:rFonts w:ascii="宋体"/>
          <w:color w:val="000000"/>
          <w:sz w:val="24"/>
          <w:szCs w:val="24"/>
        </w:rPr>
      </w:pPr>
      <w:r>
        <w:rPr>
          <w:rFonts w:hint="eastAsia" w:ascii="宋体" w:hAnsi="宋体" w:cs="宋体"/>
          <w:color w:val="000000"/>
          <w:sz w:val="24"/>
          <w:szCs w:val="24"/>
        </w:rPr>
        <w:t>授权委托人身份证明</w:t>
      </w:r>
    </w:p>
    <w:p>
      <w:pPr>
        <w:spacing w:line="360" w:lineRule="auto"/>
        <w:rPr>
          <w:rFonts w:ascii="宋体"/>
          <w:color w:val="000000"/>
          <w:sz w:val="24"/>
          <w:szCs w:val="24"/>
        </w:rPr>
      </w:pPr>
      <w:r>
        <w:rPr>
          <w:rFonts w:hint="eastAsia" w:ascii="宋体" w:hAnsi="宋体" w:cs="宋体"/>
          <w:color w:val="000000"/>
          <w:sz w:val="24"/>
          <w:szCs w:val="24"/>
        </w:rPr>
        <w:t>投标人名称：</w:t>
      </w:r>
      <w:r>
        <w:rPr>
          <w:rFonts w:ascii="宋体" w:hAnsi="宋体" w:cs="宋体"/>
          <w:color w:val="000000"/>
          <w:sz w:val="24"/>
          <w:szCs w:val="24"/>
        </w:rPr>
        <w:t>__________________________</w:t>
      </w:r>
    </w:p>
    <w:p>
      <w:pPr>
        <w:spacing w:line="360" w:lineRule="auto"/>
        <w:rPr>
          <w:rFonts w:ascii="宋体"/>
          <w:color w:val="000000"/>
          <w:sz w:val="24"/>
          <w:szCs w:val="24"/>
        </w:rPr>
      </w:pPr>
      <w:r>
        <w:rPr>
          <w:rFonts w:hint="eastAsia" w:ascii="宋体" w:hAnsi="宋体" w:cs="宋体"/>
          <w:color w:val="000000"/>
          <w:sz w:val="24"/>
          <w:szCs w:val="24"/>
        </w:rPr>
        <w:t>姓名：</w:t>
      </w:r>
      <w:r>
        <w:rPr>
          <w:rFonts w:ascii="宋体" w:hAnsi="宋体" w:cs="宋体"/>
          <w:color w:val="000000"/>
          <w:sz w:val="24"/>
          <w:szCs w:val="24"/>
        </w:rPr>
        <w:t>_______________</w:t>
      </w:r>
      <w:r>
        <w:rPr>
          <w:rFonts w:hint="eastAsia" w:ascii="宋体" w:hAnsi="宋体" w:cs="宋体"/>
          <w:color w:val="000000"/>
          <w:sz w:val="24"/>
          <w:szCs w:val="24"/>
        </w:rPr>
        <w:t>性别：</w:t>
      </w:r>
      <w:r>
        <w:rPr>
          <w:rFonts w:ascii="宋体" w:hAnsi="宋体" w:cs="宋体"/>
          <w:color w:val="000000"/>
          <w:sz w:val="24"/>
          <w:szCs w:val="24"/>
        </w:rPr>
        <w:t>______________</w:t>
      </w:r>
      <w:r>
        <w:rPr>
          <w:rFonts w:hint="eastAsia" w:ascii="宋体" w:hAnsi="宋体" w:cs="宋体"/>
          <w:color w:val="000000"/>
          <w:sz w:val="24"/>
          <w:szCs w:val="24"/>
        </w:rPr>
        <w:t>年龄：</w:t>
      </w:r>
      <w:r>
        <w:rPr>
          <w:rFonts w:ascii="宋体" w:hAnsi="宋体" w:cs="宋体"/>
          <w:color w:val="000000"/>
          <w:sz w:val="24"/>
          <w:szCs w:val="24"/>
        </w:rPr>
        <w:t>_____________</w:t>
      </w:r>
      <w:r>
        <w:rPr>
          <w:rFonts w:hint="eastAsia" w:ascii="宋体" w:hAnsi="宋体" w:cs="宋体"/>
          <w:color w:val="000000"/>
          <w:sz w:val="24"/>
          <w:szCs w:val="24"/>
        </w:rPr>
        <w:t>职务：</w:t>
      </w:r>
      <w:r>
        <w:rPr>
          <w:rFonts w:ascii="宋体" w:hAnsi="宋体" w:cs="宋体"/>
          <w:color w:val="000000"/>
          <w:sz w:val="24"/>
          <w:szCs w:val="24"/>
        </w:rPr>
        <w:t>______________</w:t>
      </w:r>
      <w:r>
        <w:rPr>
          <w:rFonts w:hint="eastAsia" w:ascii="宋体" w:hAnsi="宋体" w:cs="宋体"/>
          <w:color w:val="000000"/>
          <w:sz w:val="24"/>
          <w:szCs w:val="24"/>
        </w:rPr>
        <w:t>系</w:t>
      </w:r>
      <w:r>
        <w:rPr>
          <w:rFonts w:ascii="宋体" w:hAnsi="宋体" w:cs="宋体"/>
          <w:color w:val="000000"/>
          <w:sz w:val="24"/>
          <w:szCs w:val="24"/>
        </w:rPr>
        <w:t>_________________</w:t>
      </w:r>
      <w:r>
        <w:rPr>
          <w:rFonts w:hint="eastAsia" w:ascii="宋体" w:hAnsi="宋体" w:cs="宋体"/>
          <w:color w:val="000000"/>
          <w:sz w:val="24"/>
          <w:szCs w:val="24"/>
        </w:rPr>
        <w:t>（投标人名称）的授权委托人。</w:t>
      </w:r>
      <w:r>
        <w:rPr>
          <w:rFonts w:ascii="宋体" w:hAnsi="宋体" w:cs="宋体"/>
          <w:color w:val="000000"/>
          <w:sz w:val="24"/>
          <w:szCs w:val="24"/>
        </w:rPr>
        <w:t xml:space="preserve"> </w:t>
      </w:r>
    </w:p>
    <w:p>
      <w:pPr>
        <w:spacing w:line="360" w:lineRule="auto"/>
        <w:ind w:firstLine="480" w:firstLineChars="200"/>
        <w:rPr>
          <w:rFonts w:ascii="宋体"/>
          <w:color w:val="000000"/>
          <w:sz w:val="24"/>
          <w:szCs w:val="24"/>
        </w:rPr>
      </w:pPr>
      <w:r>
        <w:rPr>
          <w:rFonts w:hint="eastAsia" w:ascii="宋体" w:hAnsi="宋体" w:cs="宋体"/>
          <w:color w:val="000000"/>
          <w:sz w:val="24"/>
          <w:szCs w:val="24"/>
        </w:rPr>
        <w:t>特此证明。</w:t>
      </w:r>
      <w:r>
        <w:rPr>
          <w:rFonts w:ascii="宋体" w:hAnsi="宋体" w:cs="宋体"/>
          <w:color w:val="000000"/>
          <w:sz w:val="24"/>
          <w:szCs w:val="24"/>
        </w:rPr>
        <w:t xml:space="preserve"> </w:t>
      </w:r>
    </w:p>
    <w:p>
      <w:pPr>
        <w:spacing w:line="360" w:lineRule="auto"/>
        <w:ind w:firstLine="480" w:firstLineChars="200"/>
        <w:rPr>
          <w:rFonts w:ascii="宋体"/>
          <w:color w:val="000000"/>
          <w:sz w:val="24"/>
          <w:szCs w:val="24"/>
        </w:rPr>
      </w:pPr>
      <w:r>
        <w:rPr>
          <w:rFonts w:hint="eastAsia" w:ascii="宋体" w:hAnsi="宋体" w:cs="宋体"/>
          <w:color w:val="000000"/>
          <w:sz w:val="24"/>
          <w:szCs w:val="24"/>
        </w:rPr>
        <w:t>附：授权委托人身份证复印件。</w:t>
      </w:r>
    </w:p>
    <w:p>
      <w:pPr>
        <w:spacing w:line="360" w:lineRule="auto"/>
        <w:ind w:firstLine="360" w:firstLineChars="150"/>
        <w:rPr>
          <w:rFonts w:ascii="宋体"/>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rPr>
        <w:t>注：本身份证明需由投标人加盖单位公章。</w:t>
      </w:r>
    </w:p>
    <w:p>
      <w:pPr>
        <w:spacing w:line="360" w:lineRule="auto"/>
        <w:ind w:firstLine="4920" w:firstLineChars="2050"/>
        <w:rPr>
          <w:rFonts w:ascii="宋体"/>
          <w:color w:val="000000"/>
          <w:sz w:val="24"/>
          <w:szCs w:val="24"/>
        </w:rPr>
      </w:pPr>
    </w:p>
    <w:p>
      <w:pPr>
        <w:spacing w:line="360" w:lineRule="auto"/>
        <w:ind w:firstLine="4920" w:firstLineChars="2050"/>
        <w:rPr>
          <w:rFonts w:ascii="宋体"/>
          <w:color w:val="000000"/>
          <w:sz w:val="24"/>
          <w:szCs w:val="24"/>
        </w:rPr>
      </w:pPr>
    </w:p>
    <w:tbl>
      <w:tblPr>
        <w:tblStyle w:val="23"/>
        <w:tblW w:w="962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color w:val="000000"/>
                <w:sz w:val="24"/>
                <w:szCs w:val="24"/>
              </w:rPr>
            </w:pPr>
          </w:p>
          <w:p>
            <w:pPr>
              <w:rPr>
                <w:rFonts w:ascii="宋体"/>
                <w:color w:val="000000"/>
                <w:sz w:val="24"/>
                <w:szCs w:val="24"/>
              </w:rPr>
            </w:pPr>
          </w:p>
          <w:p>
            <w:pPr>
              <w:ind w:firstLine="960" w:firstLineChars="400"/>
              <w:rPr>
                <w:rFonts w:ascii="宋体"/>
                <w:color w:val="000000"/>
                <w:sz w:val="24"/>
                <w:szCs w:val="24"/>
              </w:rPr>
            </w:pPr>
            <w:r>
              <w:rPr>
                <w:rFonts w:hint="eastAsia" w:ascii="宋体" w:hAnsi="宋体" w:cs="宋体"/>
                <w:color w:val="000000"/>
                <w:sz w:val="24"/>
                <w:szCs w:val="24"/>
              </w:rPr>
              <w:t>授权委托人身份证扫描件</w:t>
            </w:r>
          </w:p>
          <w:p>
            <w:pPr>
              <w:jc w:val="center"/>
              <w:rPr>
                <w:rFonts w:ascii="宋体"/>
                <w:color w:val="000000"/>
                <w:sz w:val="24"/>
                <w:szCs w:val="24"/>
              </w:rPr>
            </w:pPr>
            <w:r>
              <w:rPr>
                <w:rFonts w:hint="eastAsia" w:ascii="宋体" w:hAnsi="宋体" w:cs="宋体"/>
                <w:color w:val="000000"/>
                <w:sz w:val="24"/>
                <w:szCs w:val="24"/>
              </w:rPr>
              <w:t>（本证件需直接扫描，不允许粘贴）</w:t>
            </w:r>
          </w:p>
          <w:p>
            <w:pPr>
              <w:jc w:val="center"/>
              <w:rPr>
                <w:rFonts w:ascii="宋体"/>
                <w:color w:val="000000"/>
                <w:sz w:val="24"/>
                <w:szCs w:val="24"/>
              </w:rPr>
            </w:pPr>
            <w:r>
              <w:rPr>
                <w:rFonts w:hint="eastAsia" w:ascii="宋体" w:hAnsi="宋体" w:cs="宋体"/>
                <w:color w:val="000000"/>
                <w:sz w:val="24"/>
                <w:szCs w:val="24"/>
              </w:rPr>
              <w:t>正面</w:t>
            </w:r>
          </w:p>
        </w:tc>
        <w:tc>
          <w:tcPr>
            <w:tcW w:w="4814" w:type="dxa"/>
          </w:tcPr>
          <w:p>
            <w:pPr>
              <w:jc w:val="center"/>
              <w:rPr>
                <w:rFonts w:ascii="宋体"/>
                <w:color w:val="000000"/>
                <w:sz w:val="24"/>
                <w:szCs w:val="24"/>
              </w:rPr>
            </w:pPr>
          </w:p>
          <w:p>
            <w:pPr>
              <w:rPr>
                <w:rFonts w:ascii="宋体"/>
                <w:color w:val="000000"/>
                <w:sz w:val="24"/>
                <w:szCs w:val="24"/>
              </w:rPr>
            </w:pPr>
          </w:p>
          <w:p>
            <w:pPr>
              <w:ind w:firstLine="960" w:firstLineChars="400"/>
              <w:rPr>
                <w:rFonts w:ascii="宋体"/>
                <w:color w:val="000000"/>
                <w:sz w:val="24"/>
                <w:szCs w:val="24"/>
              </w:rPr>
            </w:pPr>
            <w:r>
              <w:rPr>
                <w:rFonts w:hint="eastAsia" w:ascii="宋体" w:hAnsi="宋体" w:cs="宋体"/>
                <w:color w:val="000000"/>
                <w:sz w:val="24"/>
                <w:szCs w:val="24"/>
              </w:rPr>
              <w:t>授权委托人身份证扫描件</w:t>
            </w:r>
          </w:p>
          <w:p>
            <w:pPr>
              <w:jc w:val="center"/>
              <w:rPr>
                <w:rFonts w:ascii="宋体"/>
                <w:color w:val="000000"/>
                <w:sz w:val="24"/>
                <w:szCs w:val="24"/>
              </w:rPr>
            </w:pPr>
            <w:r>
              <w:rPr>
                <w:rFonts w:hint="eastAsia" w:ascii="宋体" w:hAnsi="宋体" w:cs="宋体"/>
                <w:color w:val="000000"/>
                <w:sz w:val="24"/>
                <w:szCs w:val="24"/>
              </w:rPr>
              <w:t>（本证件需直接扫描，不允许粘贴）</w:t>
            </w:r>
          </w:p>
          <w:p>
            <w:pPr>
              <w:jc w:val="center"/>
              <w:rPr>
                <w:rFonts w:ascii="宋体"/>
                <w:color w:val="000000"/>
                <w:sz w:val="24"/>
                <w:szCs w:val="24"/>
              </w:rPr>
            </w:pPr>
            <w:r>
              <w:rPr>
                <w:rFonts w:hint="eastAsia" w:ascii="宋体" w:hAnsi="宋体" w:cs="宋体"/>
                <w:color w:val="000000"/>
                <w:sz w:val="24"/>
                <w:szCs w:val="24"/>
              </w:rPr>
              <w:t>反面</w:t>
            </w:r>
          </w:p>
        </w:tc>
      </w:tr>
    </w:tbl>
    <w:p>
      <w:pPr>
        <w:spacing w:line="360" w:lineRule="auto"/>
        <w:rPr>
          <w:rFonts w:ascii="宋体"/>
          <w:color w:val="000000"/>
          <w:sz w:val="24"/>
          <w:szCs w:val="24"/>
        </w:rPr>
      </w:pPr>
    </w:p>
    <w:p>
      <w:pPr>
        <w:spacing w:line="360" w:lineRule="auto"/>
        <w:rPr>
          <w:rFonts w:ascii="宋体"/>
          <w:color w:val="000000"/>
          <w:sz w:val="24"/>
          <w:szCs w:val="24"/>
        </w:rPr>
      </w:pPr>
    </w:p>
    <w:p>
      <w:pPr>
        <w:spacing w:line="360" w:lineRule="auto"/>
        <w:rPr>
          <w:rFonts w:ascii="宋体"/>
          <w:color w:val="000000"/>
          <w:sz w:val="24"/>
          <w:szCs w:val="24"/>
        </w:rPr>
      </w:pPr>
      <w:r>
        <w:rPr>
          <w:rFonts w:hint="eastAsia" w:ascii="宋体" w:hAnsi="宋体" w:cs="宋体"/>
          <w:color w:val="000000"/>
          <w:sz w:val="24"/>
          <w:szCs w:val="24"/>
        </w:rPr>
        <w:t>投标人：</w:t>
      </w:r>
      <w:r>
        <w:rPr>
          <w:rFonts w:ascii="宋体" w:hAnsi="宋体" w:cs="宋体"/>
          <w:color w:val="000000"/>
          <w:sz w:val="24"/>
          <w:szCs w:val="24"/>
        </w:rPr>
        <w:t>_________________</w:t>
      </w:r>
      <w:r>
        <w:rPr>
          <w:rFonts w:hint="eastAsia" w:ascii="宋体" w:hAnsi="宋体" w:cs="宋体"/>
          <w:color w:val="000000"/>
          <w:sz w:val="24"/>
          <w:szCs w:val="24"/>
        </w:rPr>
        <w:t>（盖单位章）</w:t>
      </w:r>
    </w:p>
    <w:p>
      <w:pPr>
        <w:spacing w:line="360" w:lineRule="auto"/>
        <w:rPr>
          <w:rFonts w:ascii="宋体"/>
          <w:color w:val="000000"/>
          <w:sz w:val="24"/>
          <w:szCs w:val="24"/>
        </w:rPr>
      </w:pPr>
      <w:r>
        <w:rPr>
          <w:rFonts w:ascii="宋体" w:hAnsi="宋体" w:cs="宋体"/>
          <w:color w:val="000000"/>
          <w:sz w:val="24"/>
          <w:szCs w:val="24"/>
        </w:rPr>
        <w:t>_______</w:t>
      </w:r>
      <w:r>
        <w:rPr>
          <w:rFonts w:hint="eastAsia" w:ascii="宋体" w:hAnsi="宋体" w:cs="宋体"/>
          <w:color w:val="000000"/>
          <w:sz w:val="24"/>
          <w:szCs w:val="24"/>
        </w:rPr>
        <w:t>年</w:t>
      </w:r>
      <w:r>
        <w:rPr>
          <w:rFonts w:ascii="宋体" w:hAnsi="宋体" w:cs="宋体"/>
          <w:color w:val="000000"/>
          <w:sz w:val="24"/>
          <w:szCs w:val="24"/>
        </w:rPr>
        <w:t>______</w:t>
      </w:r>
      <w:r>
        <w:rPr>
          <w:rFonts w:hint="eastAsia" w:ascii="宋体" w:hAnsi="宋体" w:cs="宋体"/>
          <w:color w:val="000000"/>
          <w:sz w:val="24"/>
          <w:szCs w:val="24"/>
        </w:rPr>
        <w:t>月</w:t>
      </w:r>
      <w:r>
        <w:rPr>
          <w:rFonts w:ascii="宋体" w:hAnsi="宋体" w:cs="宋体"/>
          <w:color w:val="000000"/>
          <w:sz w:val="24"/>
          <w:szCs w:val="24"/>
        </w:rPr>
        <w:t>_______</w:t>
      </w:r>
      <w:r>
        <w:rPr>
          <w:rFonts w:hint="eastAsia" w:ascii="宋体" w:hAnsi="宋体" w:cs="宋体"/>
          <w:color w:val="000000"/>
          <w:sz w:val="24"/>
          <w:szCs w:val="24"/>
        </w:rPr>
        <w:t>日</w:t>
      </w:r>
      <w:r>
        <w:rPr>
          <w:rFonts w:ascii="宋体" w:hAnsi="宋体" w:cs="宋体"/>
          <w:color w:val="000000"/>
          <w:sz w:val="24"/>
          <w:szCs w:val="24"/>
        </w:rPr>
        <w:t xml:space="preserve"> </w:t>
      </w:r>
    </w:p>
    <w:p>
      <w:pPr>
        <w:spacing w:line="360" w:lineRule="auto"/>
        <w:rPr>
          <w:rFonts w:ascii="宋体"/>
          <w:color w:val="000000"/>
          <w:sz w:val="24"/>
          <w:szCs w:val="24"/>
        </w:rPr>
      </w:pPr>
    </w:p>
    <w:p>
      <w:pPr>
        <w:spacing w:line="360" w:lineRule="auto"/>
        <w:rPr>
          <w:rFonts w:ascii="宋体"/>
          <w:b/>
          <w:bCs/>
          <w:color w:val="000000"/>
          <w:sz w:val="24"/>
          <w:szCs w:val="24"/>
        </w:rPr>
      </w:pPr>
    </w:p>
    <w:p>
      <w:pPr>
        <w:spacing w:line="360" w:lineRule="auto"/>
        <w:rPr>
          <w:rFonts w:ascii="宋体"/>
          <w:b/>
          <w:bCs/>
          <w:color w:val="000000"/>
          <w:sz w:val="24"/>
          <w:szCs w:val="24"/>
        </w:rPr>
      </w:pPr>
    </w:p>
    <w:p>
      <w:pPr>
        <w:spacing w:line="360" w:lineRule="auto"/>
        <w:rPr>
          <w:rFonts w:ascii="宋体"/>
          <w:b/>
          <w:bCs/>
          <w:color w:val="000000"/>
          <w:sz w:val="24"/>
          <w:szCs w:val="24"/>
        </w:rPr>
      </w:pPr>
    </w:p>
    <w:p>
      <w:pPr>
        <w:spacing w:line="360" w:lineRule="auto"/>
        <w:rPr>
          <w:rFonts w:ascii="宋体"/>
          <w:b/>
          <w:bCs/>
          <w:color w:val="000000"/>
          <w:sz w:val="24"/>
          <w:szCs w:val="24"/>
        </w:rPr>
      </w:pPr>
    </w:p>
    <w:p>
      <w:pPr>
        <w:spacing w:line="360" w:lineRule="auto"/>
        <w:rPr>
          <w:rFonts w:ascii="宋体"/>
          <w:b/>
          <w:bCs/>
          <w:color w:val="000000"/>
          <w:sz w:val="24"/>
          <w:szCs w:val="24"/>
        </w:rPr>
      </w:pPr>
    </w:p>
    <w:p>
      <w:pPr>
        <w:spacing w:line="360" w:lineRule="auto"/>
        <w:rPr>
          <w:rFonts w:ascii="宋体"/>
          <w:b/>
          <w:bCs/>
          <w:color w:val="000000"/>
          <w:sz w:val="24"/>
          <w:szCs w:val="24"/>
        </w:rPr>
      </w:pPr>
    </w:p>
    <w:p>
      <w:pPr>
        <w:widowControl/>
        <w:spacing w:line="360" w:lineRule="auto"/>
        <w:jc w:val="left"/>
        <w:rPr>
          <w:rFonts w:ascii="宋体"/>
          <w:b/>
          <w:bCs/>
          <w:color w:val="000000"/>
          <w:sz w:val="24"/>
          <w:szCs w:val="24"/>
        </w:rPr>
      </w:pPr>
      <w:r>
        <w:rPr>
          <w:rFonts w:ascii="宋体"/>
          <w:b/>
          <w:bCs/>
          <w:color w:val="000000"/>
          <w:sz w:val="24"/>
          <w:szCs w:val="24"/>
        </w:rPr>
        <w:br w:type="page"/>
      </w:r>
    </w:p>
    <w:p>
      <w:pPr>
        <w:spacing w:line="360" w:lineRule="auto"/>
        <w:jc w:val="left"/>
        <w:rPr>
          <w:rFonts w:ascii="宋体"/>
          <w:b/>
          <w:bCs/>
          <w:color w:val="000000"/>
          <w:sz w:val="24"/>
          <w:szCs w:val="24"/>
        </w:rPr>
      </w:pPr>
      <w:bookmarkStart w:id="27" w:name="_Toc496001220"/>
      <w:r>
        <w:rPr>
          <w:rFonts w:hint="eastAsia" w:ascii="宋体" w:hAnsi="宋体" w:cs="宋体"/>
          <w:b/>
          <w:bCs/>
          <w:color w:val="000000"/>
          <w:sz w:val="24"/>
          <w:szCs w:val="24"/>
        </w:rPr>
        <w:t>格式七：</w:t>
      </w:r>
      <w:bookmarkEnd w:id="27"/>
    </w:p>
    <w:p>
      <w:pPr>
        <w:spacing w:line="360" w:lineRule="auto"/>
        <w:jc w:val="center"/>
        <w:rPr>
          <w:rFonts w:ascii="宋体"/>
          <w:color w:val="000000"/>
          <w:sz w:val="24"/>
          <w:szCs w:val="24"/>
        </w:rPr>
      </w:pPr>
      <w:r>
        <w:rPr>
          <w:rFonts w:hint="eastAsia" w:ascii="宋体" w:hAnsi="宋体" w:cs="宋体"/>
          <w:color w:val="000000"/>
          <w:sz w:val="24"/>
          <w:szCs w:val="24"/>
        </w:rPr>
        <w:t>授权委托书</w:t>
      </w:r>
    </w:p>
    <w:p>
      <w:pPr>
        <w:spacing w:line="360" w:lineRule="auto"/>
        <w:ind w:firstLine="5160" w:firstLineChars="2150"/>
        <w:jc w:val="center"/>
        <w:rPr>
          <w:rFonts w:ascii="宋体"/>
          <w:color w:val="000000"/>
          <w:sz w:val="24"/>
          <w:szCs w:val="24"/>
        </w:rPr>
      </w:pPr>
    </w:p>
    <w:p>
      <w:pPr>
        <w:spacing w:line="360" w:lineRule="auto"/>
        <w:ind w:firstLine="360" w:firstLineChars="150"/>
        <w:rPr>
          <w:rFonts w:ascii="宋体"/>
          <w:color w:val="000000"/>
          <w:sz w:val="24"/>
          <w:szCs w:val="24"/>
        </w:rPr>
      </w:pPr>
      <w:r>
        <w:rPr>
          <w:rFonts w:hint="eastAsia" w:ascii="宋体" w:hAnsi="宋体" w:cs="宋体"/>
          <w:color w:val="000000"/>
          <w:sz w:val="24"/>
          <w:szCs w:val="24"/>
        </w:rPr>
        <w:t>本人</w:t>
      </w:r>
      <w:r>
        <w:rPr>
          <w:rFonts w:ascii="宋体" w:hAnsi="宋体" w:cs="宋体"/>
          <w:color w:val="000000"/>
          <w:sz w:val="24"/>
          <w:szCs w:val="24"/>
        </w:rPr>
        <w:t>_________________</w:t>
      </w:r>
      <w:r>
        <w:rPr>
          <w:rFonts w:hint="eastAsia" w:ascii="宋体" w:hAnsi="宋体" w:cs="宋体"/>
          <w:color w:val="000000"/>
          <w:sz w:val="24"/>
          <w:szCs w:val="24"/>
        </w:rPr>
        <w:t>（姓名）系</w:t>
      </w:r>
      <w:r>
        <w:rPr>
          <w:rFonts w:ascii="宋体" w:hAnsi="宋体" w:cs="宋体"/>
          <w:color w:val="000000"/>
          <w:sz w:val="24"/>
          <w:szCs w:val="24"/>
        </w:rPr>
        <w:t>_________________</w:t>
      </w:r>
      <w:r>
        <w:rPr>
          <w:rFonts w:hint="eastAsia" w:ascii="宋体" w:hAnsi="宋体" w:cs="宋体"/>
          <w:color w:val="000000"/>
          <w:sz w:val="24"/>
          <w:szCs w:val="24"/>
        </w:rPr>
        <w:t>（投标人名称）的法定代表人，现委托</w:t>
      </w:r>
      <w:r>
        <w:rPr>
          <w:rFonts w:ascii="宋体" w:hAnsi="宋体" w:cs="宋体"/>
          <w:color w:val="000000"/>
          <w:sz w:val="24"/>
          <w:szCs w:val="24"/>
        </w:rPr>
        <w:t>_________________</w:t>
      </w:r>
      <w:r>
        <w:rPr>
          <w:rFonts w:hint="eastAsia" w:ascii="宋体" w:hAnsi="宋体" w:cs="宋体"/>
          <w:color w:val="000000"/>
          <w:sz w:val="24"/>
          <w:szCs w:val="24"/>
        </w:rPr>
        <w:t>（姓名）为我方代理人。代理人根据授权，以我方名义签署、澄清确认、递</w:t>
      </w:r>
      <w:r>
        <w:rPr>
          <w:rFonts w:ascii="宋体" w:hAnsi="宋体" w:cs="宋体"/>
          <w:color w:val="000000"/>
          <w:sz w:val="24"/>
          <w:szCs w:val="24"/>
        </w:rPr>
        <w:t xml:space="preserve"> </w:t>
      </w:r>
      <w:r>
        <w:rPr>
          <w:rFonts w:hint="eastAsia" w:ascii="宋体" w:hAnsi="宋体" w:cs="宋体"/>
          <w:color w:val="000000"/>
          <w:sz w:val="24"/>
          <w:szCs w:val="24"/>
        </w:rPr>
        <w:t>交、撤回、修改招标项目投标文件、签订合同和处理有关事宜，其法律后果由我方承担。委托期限：</w:t>
      </w:r>
      <w:r>
        <w:rPr>
          <w:rFonts w:ascii="宋体" w:hAnsi="宋体" w:cs="宋体"/>
          <w:color w:val="000000"/>
          <w:sz w:val="24"/>
          <w:szCs w:val="24"/>
        </w:rPr>
        <w:t>_________________</w:t>
      </w:r>
      <w:r>
        <w:rPr>
          <w:rFonts w:hint="eastAsia" w:ascii="宋体" w:hAnsi="宋体" w:cs="宋体"/>
          <w:color w:val="000000"/>
          <w:sz w:val="24"/>
          <w:szCs w:val="24"/>
        </w:rPr>
        <w:t>。</w:t>
      </w:r>
    </w:p>
    <w:p>
      <w:pPr>
        <w:spacing w:line="360" w:lineRule="auto"/>
        <w:ind w:firstLine="360" w:firstLineChars="150"/>
        <w:rPr>
          <w:rFonts w:ascii="宋体"/>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rPr>
        <w:t>代理人无转委托权。</w:t>
      </w:r>
      <w:r>
        <w:rPr>
          <w:rFonts w:ascii="宋体" w:hAnsi="宋体" w:cs="宋体"/>
          <w:color w:val="000000"/>
          <w:sz w:val="24"/>
          <w:szCs w:val="24"/>
        </w:rPr>
        <w:t xml:space="preserve"> </w:t>
      </w:r>
    </w:p>
    <w:p>
      <w:pPr>
        <w:spacing w:line="360" w:lineRule="auto"/>
        <w:ind w:firstLine="480" w:firstLineChars="200"/>
        <w:rPr>
          <w:rFonts w:ascii="宋体"/>
          <w:color w:val="000000"/>
          <w:sz w:val="24"/>
          <w:szCs w:val="24"/>
        </w:rPr>
      </w:pPr>
      <w:r>
        <w:rPr>
          <w:rFonts w:hint="eastAsia" w:ascii="宋体" w:hAnsi="宋体" w:cs="宋体"/>
          <w:color w:val="000000"/>
          <w:sz w:val="24"/>
          <w:szCs w:val="24"/>
        </w:rPr>
        <w:t>注：本授权委托书需由投标人加盖单位公章并由其法定代表人和委托代理人签字。</w:t>
      </w:r>
      <w:r>
        <w:rPr>
          <w:rFonts w:ascii="宋体" w:hAnsi="宋体" w:cs="宋体"/>
          <w:color w:val="000000"/>
          <w:sz w:val="24"/>
          <w:szCs w:val="24"/>
        </w:rPr>
        <w:t xml:space="preserve"> </w:t>
      </w:r>
    </w:p>
    <w:p>
      <w:pPr>
        <w:spacing w:line="360" w:lineRule="auto"/>
        <w:ind w:firstLine="480" w:firstLineChars="200"/>
        <w:rPr>
          <w:rFonts w:ascii="宋体"/>
          <w:color w:val="000000"/>
          <w:sz w:val="24"/>
          <w:szCs w:val="24"/>
        </w:rPr>
      </w:pPr>
    </w:p>
    <w:p>
      <w:pPr>
        <w:spacing w:line="360" w:lineRule="auto"/>
        <w:ind w:firstLine="480" w:firstLineChars="200"/>
        <w:rPr>
          <w:rFonts w:ascii="宋体"/>
          <w:color w:val="000000"/>
          <w:sz w:val="24"/>
          <w:szCs w:val="24"/>
        </w:rPr>
      </w:pPr>
    </w:p>
    <w:p>
      <w:pPr>
        <w:spacing w:line="360" w:lineRule="auto"/>
        <w:ind w:firstLine="480" w:firstLineChars="200"/>
        <w:rPr>
          <w:rFonts w:ascii="宋体"/>
          <w:color w:val="000000"/>
          <w:sz w:val="24"/>
          <w:szCs w:val="24"/>
        </w:rPr>
      </w:pPr>
      <w:r>
        <w:rPr>
          <w:rFonts w:hint="eastAsia" w:ascii="宋体" w:hAnsi="宋体" w:cs="宋体"/>
          <w:color w:val="000000"/>
          <w:sz w:val="24"/>
          <w:szCs w:val="24"/>
        </w:rPr>
        <w:t>投</w:t>
      </w:r>
      <w:r>
        <w:rPr>
          <w:rFonts w:ascii="宋体" w:hAnsi="宋体" w:cs="宋体"/>
          <w:color w:val="000000"/>
          <w:sz w:val="24"/>
          <w:szCs w:val="24"/>
        </w:rPr>
        <w:t xml:space="preserve"> </w:t>
      </w:r>
      <w:r>
        <w:rPr>
          <w:rFonts w:hint="eastAsia" w:ascii="宋体" w:hAnsi="宋体" w:cs="宋体"/>
          <w:color w:val="000000"/>
          <w:sz w:val="24"/>
          <w:szCs w:val="24"/>
        </w:rPr>
        <w:t>标</w:t>
      </w:r>
      <w:r>
        <w:rPr>
          <w:rFonts w:ascii="宋体" w:hAnsi="宋体" w:cs="宋体"/>
          <w:color w:val="000000"/>
          <w:sz w:val="24"/>
          <w:szCs w:val="24"/>
        </w:rPr>
        <w:t xml:space="preserve"> </w:t>
      </w:r>
      <w:r>
        <w:rPr>
          <w:rFonts w:hint="eastAsia" w:ascii="宋体" w:hAnsi="宋体" w:cs="宋体"/>
          <w:color w:val="000000"/>
          <w:sz w:val="24"/>
          <w:szCs w:val="24"/>
        </w:rPr>
        <w:t>人：</w:t>
      </w:r>
      <w:r>
        <w:rPr>
          <w:rFonts w:ascii="宋体" w:hAnsi="宋体" w:cs="宋体"/>
          <w:color w:val="000000"/>
          <w:sz w:val="24"/>
          <w:szCs w:val="24"/>
        </w:rPr>
        <w:t>_________________</w:t>
      </w:r>
      <w:r>
        <w:rPr>
          <w:rFonts w:hint="eastAsia" w:ascii="宋体" w:hAnsi="宋体" w:cs="宋体"/>
          <w:color w:val="000000"/>
          <w:sz w:val="24"/>
          <w:szCs w:val="24"/>
        </w:rPr>
        <w:t>（盖单位章）</w:t>
      </w:r>
      <w:r>
        <w:rPr>
          <w:rFonts w:ascii="宋体" w:hAnsi="宋体" w:cs="宋体"/>
          <w:color w:val="000000"/>
          <w:sz w:val="24"/>
          <w:szCs w:val="24"/>
        </w:rPr>
        <w:t xml:space="preserve"> </w:t>
      </w:r>
    </w:p>
    <w:p>
      <w:pPr>
        <w:spacing w:line="360" w:lineRule="auto"/>
        <w:ind w:firstLine="480" w:firstLineChars="200"/>
        <w:rPr>
          <w:rFonts w:ascii="宋体"/>
          <w:color w:val="000000"/>
          <w:sz w:val="24"/>
          <w:szCs w:val="24"/>
        </w:rPr>
      </w:pPr>
    </w:p>
    <w:p>
      <w:pPr>
        <w:spacing w:line="360" w:lineRule="auto"/>
        <w:ind w:firstLine="480" w:firstLineChars="200"/>
        <w:rPr>
          <w:rFonts w:ascii="宋体"/>
          <w:color w:val="000000"/>
          <w:sz w:val="24"/>
          <w:szCs w:val="24"/>
        </w:rPr>
      </w:pPr>
      <w:r>
        <w:rPr>
          <w:rFonts w:hint="eastAsia" w:ascii="宋体" w:hAnsi="宋体" w:cs="宋体"/>
          <w:color w:val="000000"/>
          <w:sz w:val="24"/>
          <w:szCs w:val="24"/>
        </w:rPr>
        <w:t>法定代表人：</w:t>
      </w:r>
      <w:r>
        <w:rPr>
          <w:rFonts w:ascii="宋体" w:hAnsi="宋体" w:cs="宋体"/>
          <w:color w:val="000000"/>
          <w:sz w:val="24"/>
          <w:szCs w:val="24"/>
        </w:rPr>
        <w:t>_________________</w:t>
      </w:r>
      <w:r>
        <w:rPr>
          <w:rFonts w:hint="eastAsia" w:ascii="宋体" w:hAnsi="宋体" w:cs="宋体"/>
          <w:color w:val="000000"/>
          <w:sz w:val="24"/>
          <w:szCs w:val="24"/>
        </w:rPr>
        <w:t>（签字）</w:t>
      </w:r>
      <w:r>
        <w:rPr>
          <w:rFonts w:ascii="宋体" w:hAnsi="宋体" w:cs="宋体"/>
          <w:color w:val="000000"/>
          <w:sz w:val="24"/>
          <w:szCs w:val="24"/>
        </w:rPr>
        <w:t xml:space="preserve"> </w:t>
      </w:r>
    </w:p>
    <w:p>
      <w:pPr>
        <w:spacing w:line="360" w:lineRule="auto"/>
        <w:ind w:firstLine="480" w:firstLineChars="200"/>
        <w:rPr>
          <w:rFonts w:ascii="宋体"/>
          <w:color w:val="000000"/>
          <w:sz w:val="24"/>
          <w:szCs w:val="24"/>
        </w:rPr>
      </w:pPr>
      <w:r>
        <w:rPr>
          <w:rFonts w:hint="eastAsia" w:ascii="宋体" w:hAnsi="宋体" w:cs="宋体"/>
          <w:color w:val="000000"/>
          <w:sz w:val="24"/>
          <w:szCs w:val="24"/>
        </w:rPr>
        <w:t>身份证号码：</w:t>
      </w:r>
      <w:r>
        <w:rPr>
          <w:rFonts w:ascii="宋体" w:hAnsi="宋体" w:cs="宋体"/>
          <w:color w:val="000000"/>
          <w:sz w:val="24"/>
          <w:szCs w:val="24"/>
        </w:rPr>
        <w:t>_________________</w:t>
      </w:r>
    </w:p>
    <w:p>
      <w:pPr>
        <w:spacing w:line="360" w:lineRule="auto"/>
        <w:ind w:firstLine="480" w:firstLineChars="200"/>
        <w:rPr>
          <w:rFonts w:ascii="宋体"/>
          <w:color w:val="000000"/>
          <w:sz w:val="24"/>
          <w:szCs w:val="24"/>
        </w:rPr>
      </w:pPr>
    </w:p>
    <w:p>
      <w:pPr>
        <w:spacing w:line="360" w:lineRule="auto"/>
        <w:ind w:firstLine="480" w:firstLineChars="200"/>
        <w:rPr>
          <w:rFonts w:ascii="宋体"/>
          <w:color w:val="000000"/>
          <w:sz w:val="24"/>
          <w:szCs w:val="24"/>
        </w:rPr>
      </w:pPr>
    </w:p>
    <w:p>
      <w:pPr>
        <w:spacing w:line="360" w:lineRule="auto"/>
        <w:ind w:firstLine="480" w:firstLineChars="200"/>
        <w:rPr>
          <w:rFonts w:ascii="宋体"/>
          <w:color w:val="000000"/>
          <w:sz w:val="24"/>
          <w:szCs w:val="24"/>
        </w:rPr>
      </w:pPr>
      <w:r>
        <w:rPr>
          <w:rFonts w:hint="eastAsia" w:ascii="宋体" w:hAnsi="宋体" w:cs="宋体"/>
          <w:color w:val="000000"/>
          <w:sz w:val="24"/>
          <w:szCs w:val="24"/>
        </w:rPr>
        <w:t>委托代理人：</w:t>
      </w:r>
      <w:r>
        <w:rPr>
          <w:rFonts w:ascii="宋体" w:hAnsi="宋体" w:cs="宋体"/>
          <w:color w:val="000000"/>
          <w:sz w:val="24"/>
          <w:szCs w:val="24"/>
        </w:rPr>
        <w:t>_________________</w:t>
      </w:r>
      <w:r>
        <w:rPr>
          <w:rFonts w:hint="eastAsia" w:ascii="宋体" w:hAnsi="宋体" w:cs="宋体"/>
          <w:color w:val="000000"/>
          <w:sz w:val="24"/>
          <w:szCs w:val="24"/>
        </w:rPr>
        <w:t>（签字）</w:t>
      </w:r>
      <w:r>
        <w:rPr>
          <w:rFonts w:ascii="宋体" w:hAnsi="宋体" w:cs="宋体"/>
          <w:color w:val="000000"/>
          <w:sz w:val="24"/>
          <w:szCs w:val="24"/>
        </w:rPr>
        <w:t xml:space="preserve"> </w:t>
      </w:r>
    </w:p>
    <w:p>
      <w:pPr>
        <w:spacing w:line="360" w:lineRule="auto"/>
        <w:ind w:firstLine="480" w:firstLineChars="200"/>
        <w:rPr>
          <w:rFonts w:ascii="宋体"/>
          <w:color w:val="000000"/>
          <w:sz w:val="24"/>
          <w:szCs w:val="24"/>
        </w:rPr>
      </w:pPr>
    </w:p>
    <w:p>
      <w:pPr>
        <w:spacing w:line="360" w:lineRule="auto"/>
        <w:ind w:firstLine="480" w:firstLineChars="200"/>
        <w:rPr>
          <w:rFonts w:ascii="宋体"/>
          <w:color w:val="000000"/>
          <w:sz w:val="24"/>
          <w:szCs w:val="24"/>
        </w:rPr>
      </w:pPr>
      <w:r>
        <w:rPr>
          <w:rFonts w:hint="eastAsia" w:ascii="宋体" w:hAnsi="宋体" w:cs="宋体"/>
          <w:color w:val="000000"/>
          <w:sz w:val="24"/>
          <w:szCs w:val="24"/>
        </w:rPr>
        <w:t>身份证号码：</w:t>
      </w:r>
      <w:r>
        <w:rPr>
          <w:rFonts w:ascii="宋体" w:hAnsi="宋体" w:cs="宋体"/>
          <w:color w:val="000000"/>
          <w:sz w:val="24"/>
          <w:szCs w:val="24"/>
        </w:rPr>
        <w:t>_________________</w:t>
      </w:r>
    </w:p>
    <w:p>
      <w:pPr>
        <w:pStyle w:val="14"/>
        <w:spacing w:line="360" w:lineRule="auto"/>
        <w:ind w:right="57" w:firstLine="5880" w:firstLineChars="2450"/>
        <w:rPr>
          <w:rFonts w:hAnsi="宋体" w:cs="Times New Roman"/>
          <w:color w:val="000000"/>
          <w:sz w:val="24"/>
          <w:szCs w:val="24"/>
        </w:rPr>
      </w:pPr>
      <w:r>
        <w:rPr>
          <w:rFonts w:hAnsi="宋体"/>
          <w:color w:val="000000"/>
          <w:sz w:val="24"/>
          <w:szCs w:val="24"/>
          <w:u w:val="single"/>
        </w:rPr>
        <w:t>_____</w:t>
      </w:r>
      <w:r>
        <w:rPr>
          <w:rFonts w:hint="eastAsia" w:hAnsi="宋体"/>
          <w:color w:val="000000"/>
          <w:sz w:val="24"/>
          <w:szCs w:val="24"/>
        </w:rPr>
        <w:t>年</w:t>
      </w:r>
      <w:r>
        <w:rPr>
          <w:rFonts w:hAnsi="宋体"/>
          <w:color w:val="000000"/>
          <w:sz w:val="24"/>
          <w:szCs w:val="24"/>
          <w:u w:val="single"/>
        </w:rPr>
        <w:t>______</w:t>
      </w:r>
      <w:r>
        <w:rPr>
          <w:rFonts w:hint="eastAsia" w:hAnsi="宋体"/>
          <w:color w:val="000000"/>
          <w:sz w:val="24"/>
          <w:szCs w:val="24"/>
        </w:rPr>
        <w:t>月</w:t>
      </w:r>
      <w:r>
        <w:rPr>
          <w:rFonts w:hAnsi="宋体"/>
          <w:color w:val="000000"/>
          <w:sz w:val="24"/>
          <w:szCs w:val="24"/>
          <w:u w:val="single"/>
        </w:rPr>
        <w:t>______</w:t>
      </w:r>
      <w:r>
        <w:rPr>
          <w:rFonts w:hint="eastAsia" w:hAnsi="宋体"/>
          <w:color w:val="000000"/>
          <w:sz w:val="24"/>
          <w:szCs w:val="24"/>
        </w:rPr>
        <w:t>日</w:t>
      </w:r>
    </w:p>
    <w:p>
      <w:pPr>
        <w:spacing w:line="360" w:lineRule="auto"/>
        <w:rPr>
          <w:rFonts w:ascii="宋体"/>
          <w:color w:val="000000"/>
          <w:sz w:val="24"/>
          <w:szCs w:val="24"/>
        </w:rPr>
      </w:pPr>
    </w:p>
    <w:p>
      <w:pPr>
        <w:spacing w:line="360" w:lineRule="auto"/>
        <w:rPr>
          <w:rFonts w:ascii="宋体"/>
          <w:color w:val="000000"/>
          <w:sz w:val="24"/>
          <w:szCs w:val="24"/>
        </w:rPr>
      </w:pPr>
    </w:p>
    <w:p>
      <w:pPr>
        <w:spacing w:line="360" w:lineRule="auto"/>
        <w:rPr>
          <w:rFonts w:ascii="宋体"/>
          <w:color w:val="000000"/>
          <w:sz w:val="24"/>
          <w:szCs w:val="24"/>
        </w:rPr>
      </w:pPr>
    </w:p>
    <w:p>
      <w:pPr>
        <w:spacing w:line="360" w:lineRule="auto"/>
        <w:rPr>
          <w:rFonts w:ascii="宋体"/>
          <w:color w:val="000000"/>
          <w:sz w:val="24"/>
          <w:szCs w:val="24"/>
        </w:rPr>
      </w:pPr>
    </w:p>
    <w:p>
      <w:pPr>
        <w:spacing w:line="360" w:lineRule="auto"/>
        <w:rPr>
          <w:rFonts w:ascii="宋体"/>
          <w:color w:val="000000"/>
          <w:sz w:val="24"/>
          <w:szCs w:val="24"/>
        </w:rPr>
      </w:pPr>
    </w:p>
    <w:p>
      <w:pPr>
        <w:widowControl/>
        <w:spacing w:line="360" w:lineRule="auto"/>
        <w:jc w:val="left"/>
        <w:rPr>
          <w:rFonts w:ascii="宋体"/>
          <w:color w:val="000000"/>
          <w:sz w:val="24"/>
          <w:szCs w:val="24"/>
        </w:rPr>
      </w:pPr>
      <w:r>
        <w:rPr>
          <w:rFonts w:ascii="宋体"/>
          <w:color w:val="000000"/>
          <w:sz w:val="24"/>
          <w:szCs w:val="24"/>
        </w:rPr>
        <w:br w:type="page"/>
      </w:r>
    </w:p>
    <w:p>
      <w:pPr>
        <w:spacing w:line="360" w:lineRule="auto"/>
        <w:jc w:val="left"/>
        <w:rPr>
          <w:rFonts w:ascii="宋体"/>
          <w:b/>
          <w:bCs/>
          <w:color w:val="000000"/>
          <w:sz w:val="24"/>
          <w:szCs w:val="24"/>
        </w:rPr>
      </w:pPr>
      <w:r>
        <w:rPr>
          <w:rFonts w:hint="eastAsia" w:ascii="宋体" w:hAnsi="宋体" w:cs="宋体"/>
          <w:b/>
          <w:bCs/>
          <w:color w:val="000000"/>
          <w:sz w:val="24"/>
          <w:szCs w:val="24"/>
        </w:rPr>
        <w:t>格式八：</w:t>
      </w:r>
    </w:p>
    <w:p>
      <w:pPr>
        <w:spacing w:line="360" w:lineRule="auto"/>
        <w:jc w:val="center"/>
        <w:rPr>
          <w:rFonts w:ascii="宋体"/>
          <w:color w:val="000000"/>
          <w:sz w:val="24"/>
          <w:szCs w:val="24"/>
        </w:rPr>
      </w:pPr>
      <w:r>
        <w:rPr>
          <w:rFonts w:hint="eastAsia" w:ascii="宋体" w:hAnsi="宋体" w:cs="宋体"/>
          <w:color w:val="000000"/>
          <w:sz w:val="24"/>
          <w:szCs w:val="24"/>
        </w:rPr>
        <w:t>投标保证金</w:t>
      </w:r>
    </w:p>
    <w:p>
      <w:pPr>
        <w:spacing w:line="360" w:lineRule="auto"/>
        <w:jc w:val="left"/>
        <w:rPr>
          <w:rFonts w:ascii="宋体"/>
          <w:color w:val="000000"/>
          <w:sz w:val="24"/>
          <w:szCs w:val="24"/>
        </w:rPr>
      </w:pPr>
      <w:r>
        <w:rPr>
          <w:rFonts w:hint="eastAsia" w:ascii="宋体" w:hAnsi="宋体" w:cs="宋体"/>
          <w:color w:val="000000"/>
          <w:sz w:val="24"/>
          <w:szCs w:val="24"/>
        </w:rPr>
        <w:t>投标人应在此提供保证金汇款凭证的复印件。</w:t>
      </w:r>
      <w:r>
        <w:rPr>
          <w:rFonts w:ascii="宋体" w:hAnsi="宋体" w:cs="宋体"/>
          <w:color w:val="000000"/>
          <w:sz w:val="24"/>
          <w:szCs w:val="24"/>
        </w:rPr>
        <w:t xml:space="preserve"> </w:t>
      </w:r>
    </w:p>
    <w:p>
      <w:pPr>
        <w:widowControl/>
        <w:jc w:val="left"/>
        <w:rPr>
          <w:rFonts w:ascii="宋体"/>
          <w:color w:val="000000"/>
          <w:sz w:val="24"/>
          <w:szCs w:val="24"/>
        </w:rPr>
      </w:pPr>
      <w:r>
        <w:rPr>
          <w:rFonts w:ascii="宋体"/>
          <w:color w:val="000000"/>
          <w:sz w:val="24"/>
          <w:szCs w:val="24"/>
        </w:rPr>
        <w:br w:type="page"/>
      </w:r>
    </w:p>
    <w:p>
      <w:pPr>
        <w:widowControl/>
        <w:spacing w:line="360" w:lineRule="auto"/>
        <w:jc w:val="left"/>
        <w:rPr>
          <w:rFonts w:ascii="宋体"/>
          <w:b/>
          <w:bCs/>
          <w:color w:val="000000"/>
          <w:sz w:val="24"/>
          <w:szCs w:val="24"/>
        </w:rPr>
      </w:pPr>
      <w:r>
        <w:rPr>
          <w:rFonts w:hint="eastAsia" w:ascii="宋体" w:hAnsi="宋体" w:cs="宋体"/>
          <w:b/>
          <w:bCs/>
          <w:color w:val="000000"/>
          <w:sz w:val="24"/>
          <w:szCs w:val="24"/>
        </w:rPr>
        <w:t>格式九：</w:t>
      </w:r>
    </w:p>
    <w:p>
      <w:pPr>
        <w:spacing w:line="360" w:lineRule="auto"/>
        <w:jc w:val="center"/>
        <w:rPr>
          <w:rFonts w:ascii="宋体"/>
          <w:color w:val="000000"/>
          <w:sz w:val="24"/>
          <w:szCs w:val="24"/>
        </w:rPr>
      </w:pPr>
      <w:r>
        <w:rPr>
          <w:rFonts w:hint="eastAsia" w:ascii="宋体" w:hAnsi="宋体" w:cs="宋体"/>
          <w:color w:val="000000"/>
          <w:sz w:val="24"/>
          <w:szCs w:val="24"/>
        </w:rPr>
        <w:t>联合体协议书</w:t>
      </w:r>
    </w:p>
    <w:p>
      <w:pPr>
        <w:spacing w:line="360" w:lineRule="auto"/>
        <w:jc w:val="left"/>
        <w:rPr>
          <w:rFonts w:ascii="宋体"/>
          <w:color w:val="000000"/>
          <w:sz w:val="24"/>
          <w:szCs w:val="24"/>
        </w:rPr>
      </w:pPr>
      <w:r>
        <w:rPr>
          <w:rFonts w:ascii="宋体" w:hAnsi="宋体" w:cs="宋体"/>
          <w:color w:val="000000"/>
          <w:sz w:val="24"/>
          <w:szCs w:val="24"/>
        </w:rPr>
        <w:t xml:space="preserve">    ______________________________</w:t>
      </w:r>
      <w:r>
        <w:rPr>
          <w:rFonts w:hint="eastAsia" w:ascii="宋体" w:hAnsi="宋体" w:cs="宋体"/>
          <w:color w:val="000000"/>
          <w:sz w:val="24"/>
          <w:szCs w:val="24"/>
        </w:rPr>
        <w:t>（所有成员单位名称）自愿组成</w:t>
      </w:r>
      <w:r>
        <w:rPr>
          <w:rFonts w:ascii="宋体" w:hAnsi="宋体" w:cs="宋体"/>
          <w:color w:val="000000"/>
          <w:sz w:val="24"/>
          <w:szCs w:val="24"/>
        </w:rPr>
        <w:t>_________________</w:t>
      </w:r>
      <w:r>
        <w:rPr>
          <w:rFonts w:hint="eastAsia" w:ascii="宋体" w:hAnsi="宋体" w:cs="宋体"/>
          <w:color w:val="000000"/>
          <w:sz w:val="24"/>
          <w:szCs w:val="24"/>
        </w:rPr>
        <w:t>（联合体名称）联合体，共同参加</w:t>
      </w:r>
      <w:r>
        <w:rPr>
          <w:rFonts w:ascii="宋体" w:hAnsi="宋体" w:cs="宋体"/>
          <w:color w:val="000000"/>
          <w:sz w:val="24"/>
          <w:szCs w:val="24"/>
        </w:rPr>
        <w:t>_________________</w:t>
      </w:r>
      <w:r>
        <w:rPr>
          <w:rFonts w:hint="eastAsia" w:ascii="宋体" w:hAnsi="宋体" w:cs="宋体"/>
          <w:color w:val="000000"/>
          <w:sz w:val="24"/>
          <w:szCs w:val="24"/>
        </w:rPr>
        <w:t>（项目名称）招标项目投标。现就联合体投标事宜订立如下协议。</w:t>
      </w:r>
      <w:r>
        <w:rPr>
          <w:rFonts w:ascii="宋体" w:hAnsi="宋体" w:cs="宋体"/>
          <w:color w:val="000000"/>
          <w:sz w:val="24"/>
          <w:szCs w:val="24"/>
        </w:rPr>
        <w:t xml:space="preserve"> </w:t>
      </w:r>
    </w:p>
    <w:p>
      <w:pPr>
        <w:spacing w:line="360" w:lineRule="auto"/>
        <w:jc w:val="left"/>
        <w:rPr>
          <w:rFonts w:ascii="宋体"/>
          <w:color w:val="000000"/>
          <w:sz w:val="24"/>
          <w:szCs w:val="24"/>
        </w:rPr>
      </w:pPr>
      <w:r>
        <w:rPr>
          <w:rFonts w:ascii="宋体" w:hAnsi="宋体" w:cs="宋体"/>
          <w:color w:val="000000"/>
          <w:sz w:val="24"/>
          <w:szCs w:val="24"/>
        </w:rPr>
        <w:t xml:space="preserve">1. </w:t>
      </w:r>
      <w:r>
        <w:rPr>
          <w:rFonts w:hint="eastAsia" w:ascii="宋体" w:hAnsi="宋体" w:cs="宋体"/>
          <w:color w:val="000000"/>
          <w:sz w:val="24"/>
          <w:szCs w:val="24"/>
        </w:rPr>
        <w:t>（某成员单位名称）为</w:t>
      </w:r>
      <w:r>
        <w:rPr>
          <w:rFonts w:ascii="宋体" w:hAnsi="宋体" w:cs="宋体"/>
          <w:color w:val="000000"/>
          <w:sz w:val="24"/>
          <w:szCs w:val="24"/>
        </w:rPr>
        <w:t xml:space="preserve"> </w:t>
      </w:r>
      <w:r>
        <w:rPr>
          <w:rFonts w:hint="eastAsia" w:ascii="宋体" w:hAnsi="宋体" w:cs="宋体"/>
          <w:color w:val="000000"/>
          <w:sz w:val="24"/>
          <w:szCs w:val="24"/>
        </w:rPr>
        <w:t>（联合体名称）牵头人。</w:t>
      </w:r>
      <w:r>
        <w:rPr>
          <w:rFonts w:ascii="宋体" w:hAnsi="宋体" w:cs="宋体"/>
          <w:color w:val="000000"/>
          <w:sz w:val="24"/>
          <w:szCs w:val="24"/>
        </w:rPr>
        <w:t xml:space="preserve"> </w:t>
      </w:r>
    </w:p>
    <w:p>
      <w:pPr>
        <w:spacing w:line="360" w:lineRule="auto"/>
        <w:jc w:val="left"/>
        <w:rPr>
          <w:rFonts w:ascii="宋体"/>
          <w:color w:val="000000"/>
          <w:sz w:val="24"/>
          <w:szCs w:val="24"/>
        </w:rPr>
      </w:pPr>
      <w:r>
        <w:rPr>
          <w:rFonts w:ascii="宋体" w:hAnsi="宋体" w:cs="宋体"/>
          <w:color w:val="000000"/>
          <w:sz w:val="24"/>
          <w:szCs w:val="24"/>
        </w:rPr>
        <w:t xml:space="preserve">2. </w:t>
      </w:r>
      <w:r>
        <w:rPr>
          <w:rFonts w:hint="eastAsia" w:ascii="宋体" w:hAnsi="宋体" w:cs="宋体"/>
          <w:color w:val="000000"/>
          <w:sz w:val="24"/>
          <w:szCs w:val="24"/>
        </w:rPr>
        <w:t>联合体各成员授权牵头人代表联合体参加投标活动，签署文件，提交和接收相关的资料、</w:t>
      </w:r>
      <w:r>
        <w:rPr>
          <w:rFonts w:ascii="宋体" w:hAnsi="宋体" w:cs="宋体"/>
          <w:color w:val="000000"/>
          <w:sz w:val="24"/>
          <w:szCs w:val="24"/>
        </w:rPr>
        <w:t xml:space="preserve"> </w:t>
      </w:r>
      <w:r>
        <w:rPr>
          <w:rFonts w:hint="eastAsia" w:ascii="宋体" w:hAnsi="宋体" w:cs="宋体"/>
          <w:color w:val="000000"/>
          <w:sz w:val="24"/>
          <w:szCs w:val="24"/>
        </w:rPr>
        <w:t>信息及指示，进行合同谈判活动，负责合同实施阶段的组织和协调工作，以及处理与本招标项目有关的一切事宜。</w:t>
      </w:r>
      <w:r>
        <w:rPr>
          <w:rFonts w:ascii="宋体" w:hAnsi="宋体" w:cs="宋体"/>
          <w:color w:val="000000"/>
          <w:sz w:val="24"/>
          <w:szCs w:val="24"/>
        </w:rPr>
        <w:t xml:space="preserve"> </w:t>
      </w:r>
    </w:p>
    <w:p>
      <w:pPr>
        <w:spacing w:line="360" w:lineRule="auto"/>
        <w:jc w:val="left"/>
        <w:rPr>
          <w:rFonts w:ascii="宋体"/>
          <w:color w:val="000000"/>
          <w:sz w:val="24"/>
          <w:szCs w:val="24"/>
        </w:rPr>
      </w:pPr>
      <w:r>
        <w:rPr>
          <w:rFonts w:ascii="宋体" w:hAnsi="宋体" w:cs="宋体"/>
          <w:color w:val="000000"/>
          <w:sz w:val="24"/>
          <w:szCs w:val="24"/>
        </w:rPr>
        <w:t xml:space="preserve">3. </w:t>
      </w:r>
      <w:r>
        <w:rPr>
          <w:rFonts w:hint="eastAsia" w:ascii="宋体" w:hAnsi="宋体" w:cs="宋体"/>
          <w:color w:val="000000"/>
          <w:sz w:val="24"/>
          <w:szCs w:val="24"/>
        </w:rPr>
        <w:t>联合体牵头人在本项目中签署的一切文件和处理的一切事宜，联合体各成员均予以承认。</w:t>
      </w:r>
      <w:r>
        <w:rPr>
          <w:rFonts w:ascii="宋体" w:hAnsi="宋体" w:cs="宋体"/>
          <w:color w:val="000000"/>
          <w:sz w:val="24"/>
          <w:szCs w:val="24"/>
        </w:rPr>
        <w:t xml:space="preserve"> </w:t>
      </w:r>
      <w:r>
        <w:rPr>
          <w:rFonts w:hint="eastAsia" w:ascii="宋体" w:hAnsi="宋体" w:cs="宋体"/>
          <w:color w:val="000000"/>
          <w:sz w:val="24"/>
          <w:szCs w:val="24"/>
        </w:rPr>
        <w:t>联合体各成员将严格按照招标文件、投标文件和合同的要求全面履行义务，并向招标人承担连带责任。</w:t>
      </w:r>
      <w:r>
        <w:rPr>
          <w:rFonts w:ascii="宋体" w:hAnsi="宋体" w:cs="宋体"/>
          <w:color w:val="000000"/>
          <w:sz w:val="24"/>
          <w:szCs w:val="24"/>
        </w:rPr>
        <w:t xml:space="preserve"> </w:t>
      </w:r>
    </w:p>
    <w:p>
      <w:pPr>
        <w:spacing w:line="360" w:lineRule="auto"/>
        <w:jc w:val="left"/>
        <w:rPr>
          <w:rFonts w:ascii="宋体"/>
          <w:color w:val="000000"/>
          <w:sz w:val="24"/>
          <w:szCs w:val="24"/>
        </w:rPr>
      </w:pPr>
      <w:r>
        <w:rPr>
          <w:rFonts w:ascii="宋体" w:hAnsi="宋体" w:cs="宋体"/>
          <w:color w:val="000000"/>
          <w:sz w:val="24"/>
          <w:szCs w:val="24"/>
        </w:rPr>
        <w:t xml:space="preserve">4. </w:t>
      </w:r>
      <w:r>
        <w:rPr>
          <w:rFonts w:hint="eastAsia" w:ascii="宋体" w:hAnsi="宋体" w:cs="宋体"/>
          <w:color w:val="000000"/>
          <w:sz w:val="24"/>
          <w:szCs w:val="24"/>
        </w:rPr>
        <w:t>联合体各成员单位内部的职责分工如下：</w:t>
      </w:r>
      <w:r>
        <w:rPr>
          <w:rFonts w:ascii="宋体" w:hAnsi="宋体" w:cs="宋体"/>
          <w:color w:val="000000"/>
          <w:sz w:val="24"/>
          <w:szCs w:val="24"/>
        </w:rPr>
        <w:t>_________________</w:t>
      </w:r>
      <w:r>
        <w:rPr>
          <w:rFonts w:hint="eastAsia" w:ascii="宋体" w:hAnsi="宋体" w:cs="宋体"/>
          <w:color w:val="000000"/>
          <w:sz w:val="24"/>
          <w:szCs w:val="24"/>
        </w:rPr>
        <w:t>。</w:t>
      </w:r>
      <w:r>
        <w:rPr>
          <w:rFonts w:ascii="宋体" w:hAnsi="宋体" w:cs="宋体"/>
          <w:color w:val="000000"/>
          <w:sz w:val="24"/>
          <w:szCs w:val="24"/>
        </w:rPr>
        <w:t xml:space="preserve"> </w:t>
      </w:r>
    </w:p>
    <w:p>
      <w:pPr>
        <w:spacing w:line="360" w:lineRule="auto"/>
        <w:jc w:val="left"/>
        <w:rPr>
          <w:rFonts w:ascii="宋体"/>
          <w:color w:val="000000"/>
          <w:sz w:val="24"/>
          <w:szCs w:val="24"/>
        </w:rPr>
      </w:pPr>
      <w:r>
        <w:rPr>
          <w:rFonts w:ascii="宋体" w:hAnsi="宋体" w:cs="宋体"/>
          <w:color w:val="000000"/>
          <w:sz w:val="24"/>
          <w:szCs w:val="24"/>
        </w:rPr>
        <w:t xml:space="preserve">5. </w:t>
      </w:r>
      <w:r>
        <w:rPr>
          <w:rFonts w:hint="eastAsia" w:ascii="宋体" w:hAnsi="宋体" w:cs="宋体"/>
          <w:color w:val="000000"/>
          <w:sz w:val="24"/>
          <w:szCs w:val="24"/>
        </w:rPr>
        <w:t>本协议书自所有成员单位法定代表人或其委托代理人签字或盖单位章之日起生效，合同履行完毕后自动失效。</w:t>
      </w:r>
      <w:r>
        <w:rPr>
          <w:rFonts w:ascii="宋体" w:hAnsi="宋体" w:cs="宋体"/>
          <w:color w:val="000000"/>
          <w:sz w:val="24"/>
          <w:szCs w:val="24"/>
        </w:rPr>
        <w:t xml:space="preserve"> </w:t>
      </w:r>
    </w:p>
    <w:p>
      <w:pPr>
        <w:spacing w:line="360" w:lineRule="auto"/>
        <w:jc w:val="left"/>
        <w:rPr>
          <w:rFonts w:ascii="宋体"/>
          <w:color w:val="000000"/>
          <w:sz w:val="24"/>
          <w:szCs w:val="24"/>
        </w:rPr>
      </w:pPr>
      <w:r>
        <w:rPr>
          <w:rFonts w:ascii="宋体" w:hAnsi="宋体" w:cs="宋体"/>
          <w:color w:val="000000"/>
          <w:sz w:val="24"/>
          <w:szCs w:val="24"/>
        </w:rPr>
        <w:t xml:space="preserve">6. </w:t>
      </w:r>
      <w:r>
        <w:rPr>
          <w:rFonts w:hint="eastAsia" w:ascii="宋体" w:hAnsi="宋体" w:cs="宋体"/>
          <w:color w:val="000000"/>
          <w:sz w:val="24"/>
          <w:szCs w:val="24"/>
        </w:rPr>
        <w:t>本协议书一式</w:t>
      </w:r>
      <w:r>
        <w:rPr>
          <w:rFonts w:ascii="宋体" w:hAnsi="宋体" w:cs="宋体"/>
          <w:color w:val="000000"/>
          <w:sz w:val="24"/>
          <w:szCs w:val="24"/>
        </w:rPr>
        <w:t>______</w:t>
      </w:r>
      <w:r>
        <w:rPr>
          <w:rFonts w:hint="eastAsia" w:ascii="宋体" w:hAnsi="宋体" w:cs="宋体"/>
          <w:color w:val="000000"/>
          <w:sz w:val="24"/>
          <w:szCs w:val="24"/>
        </w:rPr>
        <w:t>份，联合体成员和招标人各执一份。</w:t>
      </w:r>
      <w:r>
        <w:rPr>
          <w:rFonts w:ascii="宋体" w:hAnsi="宋体" w:cs="宋体"/>
          <w:color w:val="000000"/>
          <w:sz w:val="24"/>
          <w:szCs w:val="24"/>
        </w:rPr>
        <w:t xml:space="preserve"> </w:t>
      </w:r>
    </w:p>
    <w:p>
      <w:pPr>
        <w:spacing w:line="360" w:lineRule="auto"/>
        <w:jc w:val="left"/>
        <w:rPr>
          <w:rFonts w:ascii="宋体"/>
          <w:color w:val="000000"/>
          <w:sz w:val="24"/>
          <w:szCs w:val="24"/>
        </w:rPr>
      </w:pPr>
      <w:r>
        <w:rPr>
          <w:rFonts w:hint="eastAsia" w:ascii="宋体" w:hAnsi="宋体" w:cs="宋体"/>
          <w:color w:val="000000"/>
          <w:sz w:val="24"/>
          <w:szCs w:val="24"/>
        </w:rPr>
        <w:t>协议书由法定代表人签字的，应附法定代表人身份证明；由委托代理人签字的，应附授权委托书。</w:t>
      </w:r>
      <w:r>
        <w:rPr>
          <w:rFonts w:ascii="宋体" w:hAnsi="宋体" w:cs="宋体"/>
          <w:color w:val="000000"/>
          <w:sz w:val="24"/>
          <w:szCs w:val="24"/>
        </w:rPr>
        <w:t xml:space="preserve"> </w:t>
      </w:r>
    </w:p>
    <w:p>
      <w:pPr>
        <w:spacing w:line="360" w:lineRule="auto"/>
        <w:jc w:val="left"/>
        <w:rPr>
          <w:rFonts w:ascii="宋体"/>
          <w:color w:val="000000"/>
          <w:sz w:val="24"/>
          <w:szCs w:val="24"/>
        </w:rPr>
      </w:pPr>
      <w:r>
        <w:rPr>
          <w:rFonts w:hint="eastAsia" w:ascii="宋体" w:hAnsi="宋体" w:cs="宋体"/>
          <w:color w:val="000000"/>
          <w:sz w:val="24"/>
          <w:szCs w:val="24"/>
        </w:rPr>
        <w:t>联合体牵头人名称：</w:t>
      </w:r>
      <w:r>
        <w:rPr>
          <w:rFonts w:ascii="宋体" w:hAnsi="宋体" w:cs="宋体"/>
          <w:color w:val="000000"/>
          <w:sz w:val="24"/>
          <w:szCs w:val="24"/>
        </w:rPr>
        <w:t>_________________</w:t>
      </w:r>
      <w:r>
        <w:rPr>
          <w:rFonts w:hint="eastAsia" w:ascii="宋体" w:hAnsi="宋体" w:cs="宋体"/>
          <w:color w:val="000000"/>
          <w:sz w:val="24"/>
          <w:szCs w:val="24"/>
        </w:rPr>
        <w:t>（盖单位章）</w:t>
      </w:r>
      <w:r>
        <w:rPr>
          <w:rFonts w:ascii="宋体" w:hAnsi="宋体" w:cs="宋体"/>
          <w:color w:val="000000"/>
          <w:sz w:val="24"/>
          <w:szCs w:val="24"/>
        </w:rPr>
        <w:t xml:space="preserve"> </w:t>
      </w:r>
    </w:p>
    <w:p>
      <w:pPr>
        <w:spacing w:line="360" w:lineRule="auto"/>
        <w:jc w:val="left"/>
        <w:rPr>
          <w:rFonts w:ascii="宋体"/>
          <w:color w:val="000000"/>
          <w:sz w:val="24"/>
          <w:szCs w:val="24"/>
        </w:rPr>
      </w:pPr>
      <w:r>
        <w:rPr>
          <w:rFonts w:hint="eastAsia" w:ascii="宋体" w:hAnsi="宋体" w:cs="宋体"/>
          <w:color w:val="000000"/>
          <w:sz w:val="24"/>
          <w:szCs w:val="24"/>
        </w:rPr>
        <w:t>法定代表人或其委托代理人：</w:t>
      </w:r>
      <w:r>
        <w:rPr>
          <w:rFonts w:ascii="宋体" w:hAnsi="宋体" w:cs="宋体"/>
          <w:color w:val="000000"/>
          <w:sz w:val="24"/>
          <w:szCs w:val="24"/>
        </w:rPr>
        <w:t>_________________</w:t>
      </w:r>
      <w:r>
        <w:rPr>
          <w:rFonts w:hint="eastAsia" w:ascii="宋体" w:hAnsi="宋体" w:cs="宋体"/>
          <w:color w:val="000000"/>
          <w:sz w:val="24"/>
          <w:szCs w:val="24"/>
        </w:rPr>
        <w:t>（签字）</w:t>
      </w:r>
      <w:r>
        <w:rPr>
          <w:rFonts w:ascii="宋体" w:hAnsi="宋体" w:cs="宋体"/>
          <w:color w:val="000000"/>
          <w:sz w:val="24"/>
          <w:szCs w:val="24"/>
        </w:rPr>
        <w:t xml:space="preserve"> </w:t>
      </w:r>
    </w:p>
    <w:p>
      <w:pPr>
        <w:spacing w:line="360" w:lineRule="auto"/>
        <w:jc w:val="left"/>
        <w:rPr>
          <w:rFonts w:ascii="宋体"/>
          <w:color w:val="000000"/>
          <w:sz w:val="24"/>
          <w:szCs w:val="24"/>
        </w:rPr>
      </w:pPr>
    </w:p>
    <w:p>
      <w:pPr>
        <w:spacing w:line="360" w:lineRule="auto"/>
        <w:jc w:val="left"/>
        <w:rPr>
          <w:rFonts w:ascii="宋体"/>
          <w:color w:val="000000"/>
          <w:sz w:val="24"/>
          <w:szCs w:val="24"/>
        </w:rPr>
      </w:pPr>
      <w:r>
        <w:rPr>
          <w:rFonts w:hint="eastAsia" w:ascii="宋体" w:hAnsi="宋体" w:cs="宋体"/>
          <w:color w:val="000000"/>
          <w:sz w:val="24"/>
          <w:szCs w:val="24"/>
        </w:rPr>
        <w:t>联合体成员名称：</w:t>
      </w:r>
      <w:r>
        <w:rPr>
          <w:rFonts w:ascii="宋体" w:hAnsi="宋体" w:cs="宋体"/>
          <w:color w:val="000000"/>
          <w:sz w:val="24"/>
          <w:szCs w:val="24"/>
        </w:rPr>
        <w:t>_________________</w:t>
      </w:r>
      <w:r>
        <w:rPr>
          <w:rFonts w:hint="eastAsia" w:ascii="宋体" w:hAnsi="宋体" w:cs="宋体"/>
          <w:color w:val="000000"/>
          <w:sz w:val="24"/>
          <w:szCs w:val="24"/>
        </w:rPr>
        <w:t>（盖单位章）</w:t>
      </w:r>
      <w:r>
        <w:rPr>
          <w:rFonts w:ascii="宋体" w:hAnsi="宋体" w:cs="宋体"/>
          <w:color w:val="000000"/>
          <w:sz w:val="24"/>
          <w:szCs w:val="24"/>
        </w:rPr>
        <w:t xml:space="preserve"> </w:t>
      </w:r>
    </w:p>
    <w:p>
      <w:pPr>
        <w:spacing w:line="360" w:lineRule="auto"/>
        <w:jc w:val="left"/>
        <w:rPr>
          <w:rFonts w:ascii="宋体"/>
          <w:color w:val="000000"/>
          <w:sz w:val="24"/>
          <w:szCs w:val="24"/>
        </w:rPr>
      </w:pPr>
      <w:r>
        <w:rPr>
          <w:rFonts w:hint="eastAsia" w:ascii="宋体" w:hAnsi="宋体" w:cs="宋体"/>
          <w:color w:val="000000"/>
          <w:sz w:val="24"/>
          <w:szCs w:val="24"/>
        </w:rPr>
        <w:t>法定代表人或其委托代理人：</w:t>
      </w:r>
      <w:r>
        <w:rPr>
          <w:rFonts w:ascii="宋体" w:hAnsi="宋体" w:cs="宋体"/>
          <w:color w:val="000000"/>
          <w:sz w:val="24"/>
          <w:szCs w:val="24"/>
        </w:rPr>
        <w:t>_________________</w:t>
      </w:r>
      <w:r>
        <w:rPr>
          <w:rFonts w:hint="eastAsia" w:ascii="宋体" w:hAnsi="宋体" w:cs="宋体"/>
          <w:color w:val="000000"/>
          <w:sz w:val="24"/>
          <w:szCs w:val="24"/>
        </w:rPr>
        <w:t>（签字）</w:t>
      </w:r>
      <w:r>
        <w:rPr>
          <w:rFonts w:ascii="宋体" w:hAnsi="宋体" w:cs="宋体"/>
          <w:color w:val="000000"/>
          <w:sz w:val="24"/>
          <w:szCs w:val="24"/>
        </w:rPr>
        <w:t xml:space="preserve"> </w:t>
      </w:r>
    </w:p>
    <w:p>
      <w:pPr>
        <w:spacing w:line="360" w:lineRule="auto"/>
        <w:jc w:val="left"/>
        <w:rPr>
          <w:rFonts w:ascii="宋体"/>
          <w:color w:val="000000"/>
          <w:sz w:val="24"/>
          <w:szCs w:val="24"/>
        </w:rPr>
      </w:pPr>
    </w:p>
    <w:p>
      <w:pPr>
        <w:spacing w:line="360" w:lineRule="auto"/>
        <w:jc w:val="left"/>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 xml:space="preserve"> </w:t>
      </w:r>
    </w:p>
    <w:p>
      <w:pPr>
        <w:spacing w:line="360" w:lineRule="auto"/>
        <w:jc w:val="left"/>
        <w:rPr>
          <w:rFonts w:ascii="宋体"/>
          <w:color w:val="000000"/>
          <w:sz w:val="24"/>
          <w:szCs w:val="24"/>
        </w:rPr>
      </w:pPr>
    </w:p>
    <w:p>
      <w:pPr>
        <w:spacing w:line="360" w:lineRule="auto"/>
        <w:jc w:val="left"/>
        <w:rPr>
          <w:rFonts w:ascii="宋体"/>
          <w:color w:val="000000"/>
          <w:sz w:val="24"/>
          <w:szCs w:val="24"/>
        </w:rPr>
      </w:pPr>
      <w:r>
        <w:rPr>
          <w:rFonts w:ascii="宋体" w:hAnsi="宋体" w:cs="宋体"/>
          <w:color w:val="000000"/>
          <w:sz w:val="24"/>
          <w:szCs w:val="24"/>
        </w:rPr>
        <w:t xml:space="preserve">                              _______</w:t>
      </w:r>
      <w:r>
        <w:rPr>
          <w:rFonts w:hint="eastAsia" w:ascii="宋体" w:hAnsi="宋体" w:cs="宋体"/>
          <w:color w:val="000000"/>
          <w:sz w:val="24"/>
          <w:szCs w:val="24"/>
        </w:rPr>
        <w:t>年</w:t>
      </w:r>
      <w:r>
        <w:rPr>
          <w:rFonts w:ascii="宋体" w:hAnsi="宋体" w:cs="宋体"/>
          <w:color w:val="000000"/>
          <w:sz w:val="24"/>
          <w:szCs w:val="24"/>
        </w:rPr>
        <w:t>________</w:t>
      </w:r>
      <w:r>
        <w:rPr>
          <w:rFonts w:hint="eastAsia" w:ascii="宋体" w:hAnsi="宋体" w:cs="宋体"/>
          <w:color w:val="000000"/>
          <w:sz w:val="24"/>
          <w:szCs w:val="24"/>
        </w:rPr>
        <w:t>月</w:t>
      </w:r>
      <w:r>
        <w:rPr>
          <w:rFonts w:ascii="宋体" w:hAnsi="宋体" w:cs="宋体"/>
          <w:color w:val="000000"/>
          <w:sz w:val="24"/>
          <w:szCs w:val="24"/>
        </w:rPr>
        <w:t>________</w:t>
      </w:r>
      <w:r>
        <w:rPr>
          <w:rFonts w:hint="eastAsia" w:ascii="宋体" w:hAnsi="宋体" w:cs="宋体"/>
          <w:color w:val="000000"/>
          <w:sz w:val="24"/>
          <w:szCs w:val="24"/>
        </w:rPr>
        <w:t>日</w:t>
      </w:r>
    </w:p>
    <w:p>
      <w:pPr>
        <w:widowControl/>
        <w:jc w:val="left"/>
        <w:rPr>
          <w:rFonts w:ascii="宋体"/>
          <w:color w:val="000000"/>
          <w:sz w:val="24"/>
          <w:szCs w:val="24"/>
        </w:rPr>
      </w:pPr>
      <w:r>
        <w:rPr>
          <w:rFonts w:ascii="宋体"/>
          <w:color w:val="000000"/>
          <w:sz w:val="24"/>
          <w:szCs w:val="24"/>
        </w:rPr>
        <w:br w:type="page"/>
      </w:r>
    </w:p>
    <w:p>
      <w:pPr>
        <w:spacing w:line="360" w:lineRule="auto"/>
        <w:jc w:val="left"/>
        <w:rPr>
          <w:rFonts w:ascii="宋体"/>
          <w:color w:val="000000"/>
          <w:sz w:val="24"/>
          <w:szCs w:val="24"/>
        </w:rPr>
      </w:pPr>
    </w:p>
    <w:p>
      <w:pPr>
        <w:spacing w:line="360" w:lineRule="auto"/>
        <w:jc w:val="left"/>
        <w:rPr>
          <w:rFonts w:ascii="宋体"/>
          <w:b/>
          <w:bCs/>
          <w:color w:val="000000"/>
          <w:sz w:val="24"/>
          <w:szCs w:val="24"/>
        </w:rPr>
      </w:pPr>
      <w:r>
        <w:rPr>
          <w:rFonts w:hint="eastAsia" w:ascii="宋体" w:hAnsi="宋体" w:cs="宋体"/>
          <w:b/>
          <w:bCs/>
          <w:color w:val="000000"/>
          <w:sz w:val="24"/>
          <w:szCs w:val="24"/>
        </w:rPr>
        <w:t>格式十：</w:t>
      </w:r>
    </w:p>
    <w:p>
      <w:pPr>
        <w:jc w:val="center"/>
        <w:rPr>
          <w:color w:val="000000"/>
          <w:sz w:val="24"/>
          <w:szCs w:val="24"/>
        </w:rPr>
      </w:pPr>
      <w:r>
        <w:rPr>
          <w:rFonts w:hint="eastAsia" w:cs="宋体"/>
          <w:color w:val="000000"/>
          <w:sz w:val="24"/>
          <w:szCs w:val="24"/>
        </w:rPr>
        <w:t>本项目服务人员简表</w:t>
      </w:r>
    </w:p>
    <w:tbl>
      <w:tblPr>
        <w:tblStyle w:val="23"/>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1275"/>
        <w:gridCol w:w="850"/>
        <w:gridCol w:w="993"/>
        <w:gridCol w:w="1275"/>
        <w:gridCol w:w="851"/>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color w:val="000000"/>
                <w:sz w:val="24"/>
                <w:szCs w:val="24"/>
              </w:rPr>
            </w:pPr>
            <w:r>
              <w:rPr>
                <w:rFonts w:hint="eastAsia" w:cs="宋体"/>
                <w:color w:val="000000"/>
                <w:sz w:val="24"/>
                <w:szCs w:val="24"/>
              </w:rPr>
              <w:t>姓名</w:t>
            </w:r>
          </w:p>
        </w:tc>
        <w:tc>
          <w:tcPr>
            <w:tcW w:w="851" w:type="dxa"/>
            <w:vAlign w:val="center"/>
          </w:tcPr>
          <w:p>
            <w:pPr>
              <w:jc w:val="center"/>
              <w:rPr>
                <w:color w:val="000000"/>
                <w:sz w:val="24"/>
                <w:szCs w:val="24"/>
              </w:rPr>
            </w:pPr>
            <w:r>
              <w:rPr>
                <w:rFonts w:hint="eastAsia" w:cs="宋体"/>
                <w:color w:val="000000"/>
                <w:sz w:val="24"/>
                <w:szCs w:val="24"/>
              </w:rPr>
              <w:t>年龄</w:t>
            </w:r>
          </w:p>
        </w:tc>
        <w:tc>
          <w:tcPr>
            <w:tcW w:w="1275" w:type="dxa"/>
            <w:vAlign w:val="center"/>
          </w:tcPr>
          <w:p>
            <w:pPr>
              <w:jc w:val="center"/>
              <w:rPr>
                <w:color w:val="000000"/>
                <w:sz w:val="24"/>
                <w:szCs w:val="24"/>
              </w:rPr>
            </w:pPr>
            <w:r>
              <w:rPr>
                <w:rFonts w:hint="eastAsia" w:cs="宋体"/>
                <w:color w:val="000000"/>
                <w:sz w:val="24"/>
                <w:szCs w:val="24"/>
              </w:rPr>
              <w:t>取得相关证书</w:t>
            </w:r>
          </w:p>
        </w:tc>
        <w:tc>
          <w:tcPr>
            <w:tcW w:w="850" w:type="dxa"/>
            <w:vAlign w:val="center"/>
          </w:tcPr>
          <w:p>
            <w:pPr>
              <w:jc w:val="center"/>
              <w:rPr>
                <w:color w:val="000000"/>
                <w:sz w:val="24"/>
                <w:szCs w:val="24"/>
              </w:rPr>
            </w:pPr>
            <w:r>
              <w:rPr>
                <w:rFonts w:hint="eastAsia" w:cs="宋体"/>
                <w:color w:val="000000"/>
                <w:sz w:val="24"/>
                <w:szCs w:val="24"/>
              </w:rPr>
              <w:t>职务</w:t>
            </w:r>
          </w:p>
        </w:tc>
        <w:tc>
          <w:tcPr>
            <w:tcW w:w="993" w:type="dxa"/>
            <w:vAlign w:val="center"/>
          </w:tcPr>
          <w:p>
            <w:pPr>
              <w:jc w:val="center"/>
              <w:rPr>
                <w:color w:val="000000"/>
                <w:sz w:val="24"/>
                <w:szCs w:val="24"/>
              </w:rPr>
            </w:pPr>
            <w:r>
              <w:rPr>
                <w:rFonts w:hint="eastAsia" w:cs="宋体"/>
                <w:color w:val="000000"/>
                <w:sz w:val="24"/>
                <w:szCs w:val="24"/>
              </w:rPr>
              <w:t>学历</w:t>
            </w:r>
          </w:p>
        </w:tc>
        <w:tc>
          <w:tcPr>
            <w:tcW w:w="1275" w:type="dxa"/>
            <w:vAlign w:val="center"/>
          </w:tcPr>
          <w:p>
            <w:pPr>
              <w:jc w:val="center"/>
              <w:rPr>
                <w:color w:val="000000"/>
                <w:sz w:val="24"/>
                <w:szCs w:val="24"/>
              </w:rPr>
            </w:pPr>
            <w:r>
              <w:rPr>
                <w:rFonts w:hint="eastAsia" w:cs="宋体"/>
                <w:color w:val="000000"/>
                <w:sz w:val="24"/>
                <w:szCs w:val="24"/>
              </w:rPr>
              <w:t>从事本工作年限</w:t>
            </w:r>
          </w:p>
        </w:tc>
        <w:tc>
          <w:tcPr>
            <w:tcW w:w="851" w:type="dxa"/>
            <w:vAlign w:val="center"/>
          </w:tcPr>
          <w:p>
            <w:pPr>
              <w:jc w:val="center"/>
              <w:rPr>
                <w:color w:val="000000"/>
                <w:sz w:val="24"/>
                <w:szCs w:val="24"/>
              </w:rPr>
            </w:pPr>
            <w:r>
              <w:rPr>
                <w:rFonts w:hint="eastAsia" w:cs="宋体"/>
                <w:color w:val="000000"/>
                <w:sz w:val="24"/>
                <w:szCs w:val="24"/>
              </w:rPr>
              <w:t>职责分配</w:t>
            </w:r>
          </w:p>
        </w:tc>
        <w:tc>
          <w:tcPr>
            <w:tcW w:w="2148" w:type="dxa"/>
            <w:vAlign w:val="center"/>
          </w:tcPr>
          <w:p>
            <w:pPr>
              <w:jc w:val="center"/>
              <w:rPr>
                <w:color w:val="000000"/>
                <w:sz w:val="24"/>
                <w:szCs w:val="24"/>
              </w:rPr>
            </w:pPr>
            <w:r>
              <w:rPr>
                <w:rFonts w:hint="eastAsia" w:cs="宋体"/>
                <w:color w:val="000000"/>
                <w:sz w:val="24"/>
                <w:szCs w:val="24"/>
              </w:rPr>
              <w:t>工作简历（承担过的项目）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color w:val="000000"/>
                <w:sz w:val="24"/>
                <w:szCs w:val="24"/>
              </w:rPr>
            </w:pPr>
          </w:p>
        </w:tc>
        <w:tc>
          <w:tcPr>
            <w:tcW w:w="851" w:type="dxa"/>
            <w:vAlign w:val="center"/>
          </w:tcPr>
          <w:p>
            <w:pPr>
              <w:jc w:val="center"/>
              <w:rPr>
                <w:color w:val="000000"/>
                <w:sz w:val="24"/>
                <w:szCs w:val="24"/>
              </w:rPr>
            </w:pPr>
          </w:p>
        </w:tc>
        <w:tc>
          <w:tcPr>
            <w:tcW w:w="1275" w:type="dxa"/>
            <w:vAlign w:val="center"/>
          </w:tcPr>
          <w:p>
            <w:pPr>
              <w:jc w:val="center"/>
              <w:rPr>
                <w:color w:val="000000"/>
                <w:sz w:val="24"/>
                <w:szCs w:val="24"/>
              </w:rPr>
            </w:pPr>
          </w:p>
        </w:tc>
        <w:tc>
          <w:tcPr>
            <w:tcW w:w="850" w:type="dxa"/>
            <w:vAlign w:val="center"/>
          </w:tcPr>
          <w:p>
            <w:pPr>
              <w:jc w:val="center"/>
              <w:rPr>
                <w:color w:val="000000"/>
                <w:sz w:val="24"/>
                <w:szCs w:val="24"/>
              </w:rPr>
            </w:pPr>
          </w:p>
        </w:tc>
        <w:tc>
          <w:tcPr>
            <w:tcW w:w="993" w:type="dxa"/>
            <w:vAlign w:val="center"/>
          </w:tcPr>
          <w:p>
            <w:pPr>
              <w:jc w:val="center"/>
              <w:rPr>
                <w:color w:val="000000"/>
                <w:sz w:val="24"/>
                <w:szCs w:val="24"/>
              </w:rPr>
            </w:pPr>
          </w:p>
        </w:tc>
        <w:tc>
          <w:tcPr>
            <w:tcW w:w="1275" w:type="dxa"/>
            <w:vAlign w:val="center"/>
          </w:tcPr>
          <w:p>
            <w:pPr>
              <w:jc w:val="center"/>
              <w:rPr>
                <w:color w:val="000000"/>
                <w:sz w:val="24"/>
                <w:szCs w:val="24"/>
              </w:rPr>
            </w:pPr>
          </w:p>
        </w:tc>
        <w:tc>
          <w:tcPr>
            <w:tcW w:w="851" w:type="dxa"/>
            <w:vAlign w:val="center"/>
          </w:tcPr>
          <w:p>
            <w:pPr>
              <w:jc w:val="center"/>
              <w:rPr>
                <w:color w:val="000000"/>
                <w:sz w:val="24"/>
                <w:szCs w:val="24"/>
              </w:rPr>
            </w:pPr>
          </w:p>
        </w:tc>
        <w:tc>
          <w:tcPr>
            <w:tcW w:w="2148" w:type="dxa"/>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color w:val="000000"/>
                <w:sz w:val="24"/>
                <w:szCs w:val="24"/>
              </w:rPr>
            </w:pPr>
          </w:p>
        </w:tc>
        <w:tc>
          <w:tcPr>
            <w:tcW w:w="851" w:type="dxa"/>
            <w:vAlign w:val="center"/>
          </w:tcPr>
          <w:p>
            <w:pPr>
              <w:jc w:val="center"/>
              <w:rPr>
                <w:color w:val="000000"/>
                <w:sz w:val="24"/>
                <w:szCs w:val="24"/>
              </w:rPr>
            </w:pPr>
          </w:p>
        </w:tc>
        <w:tc>
          <w:tcPr>
            <w:tcW w:w="1275" w:type="dxa"/>
            <w:vAlign w:val="center"/>
          </w:tcPr>
          <w:p>
            <w:pPr>
              <w:jc w:val="center"/>
              <w:rPr>
                <w:color w:val="000000"/>
                <w:sz w:val="24"/>
                <w:szCs w:val="24"/>
              </w:rPr>
            </w:pPr>
          </w:p>
        </w:tc>
        <w:tc>
          <w:tcPr>
            <w:tcW w:w="850" w:type="dxa"/>
            <w:vAlign w:val="center"/>
          </w:tcPr>
          <w:p>
            <w:pPr>
              <w:jc w:val="center"/>
              <w:rPr>
                <w:color w:val="000000"/>
                <w:sz w:val="24"/>
                <w:szCs w:val="24"/>
              </w:rPr>
            </w:pPr>
          </w:p>
        </w:tc>
        <w:tc>
          <w:tcPr>
            <w:tcW w:w="993" w:type="dxa"/>
            <w:vAlign w:val="center"/>
          </w:tcPr>
          <w:p>
            <w:pPr>
              <w:jc w:val="center"/>
              <w:rPr>
                <w:color w:val="000000"/>
                <w:sz w:val="24"/>
                <w:szCs w:val="24"/>
              </w:rPr>
            </w:pPr>
          </w:p>
        </w:tc>
        <w:tc>
          <w:tcPr>
            <w:tcW w:w="1275" w:type="dxa"/>
            <w:vAlign w:val="center"/>
          </w:tcPr>
          <w:p>
            <w:pPr>
              <w:jc w:val="center"/>
              <w:rPr>
                <w:color w:val="000000"/>
                <w:sz w:val="24"/>
                <w:szCs w:val="24"/>
              </w:rPr>
            </w:pPr>
          </w:p>
        </w:tc>
        <w:tc>
          <w:tcPr>
            <w:tcW w:w="851" w:type="dxa"/>
            <w:vAlign w:val="center"/>
          </w:tcPr>
          <w:p>
            <w:pPr>
              <w:jc w:val="center"/>
              <w:rPr>
                <w:color w:val="000000"/>
                <w:sz w:val="24"/>
                <w:szCs w:val="24"/>
              </w:rPr>
            </w:pPr>
          </w:p>
        </w:tc>
        <w:tc>
          <w:tcPr>
            <w:tcW w:w="2148" w:type="dxa"/>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color w:val="000000"/>
                <w:sz w:val="24"/>
                <w:szCs w:val="24"/>
              </w:rPr>
            </w:pPr>
          </w:p>
        </w:tc>
        <w:tc>
          <w:tcPr>
            <w:tcW w:w="851" w:type="dxa"/>
            <w:vAlign w:val="center"/>
          </w:tcPr>
          <w:p>
            <w:pPr>
              <w:jc w:val="center"/>
              <w:rPr>
                <w:color w:val="000000"/>
                <w:sz w:val="24"/>
                <w:szCs w:val="24"/>
              </w:rPr>
            </w:pPr>
          </w:p>
        </w:tc>
        <w:tc>
          <w:tcPr>
            <w:tcW w:w="1275" w:type="dxa"/>
            <w:vAlign w:val="center"/>
          </w:tcPr>
          <w:p>
            <w:pPr>
              <w:jc w:val="center"/>
              <w:rPr>
                <w:color w:val="000000"/>
                <w:sz w:val="24"/>
                <w:szCs w:val="24"/>
              </w:rPr>
            </w:pPr>
          </w:p>
        </w:tc>
        <w:tc>
          <w:tcPr>
            <w:tcW w:w="850" w:type="dxa"/>
            <w:vAlign w:val="center"/>
          </w:tcPr>
          <w:p>
            <w:pPr>
              <w:jc w:val="center"/>
              <w:rPr>
                <w:color w:val="000000"/>
                <w:sz w:val="24"/>
                <w:szCs w:val="24"/>
              </w:rPr>
            </w:pPr>
          </w:p>
        </w:tc>
        <w:tc>
          <w:tcPr>
            <w:tcW w:w="993" w:type="dxa"/>
            <w:vAlign w:val="center"/>
          </w:tcPr>
          <w:p>
            <w:pPr>
              <w:jc w:val="center"/>
              <w:rPr>
                <w:color w:val="000000"/>
                <w:sz w:val="24"/>
                <w:szCs w:val="24"/>
              </w:rPr>
            </w:pPr>
          </w:p>
        </w:tc>
        <w:tc>
          <w:tcPr>
            <w:tcW w:w="1275" w:type="dxa"/>
            <w:vAlign w:val="center"/>
          </w:tcPr>
          <w:p>
            <w:pPr>
              <w:jc w:val="center"/>
              <w:rPr>
                <w:color w:val="000000"/>
                <w:sz w:val="24"/>
                <w:szCs w:val="24"/>
              </w:rPr>
            </w:pPr>
          </w:p>
        </w:tc>
        <w:tc>
          <w:tcPr>
            <w:tcW w:w="851" w:type="dxa"/>
            <w:vAlign w:val="center"/>
          </w:tcPr>
          <w:p>
            <w:pPr>
              <w:jc w:val="center"/>
              <w:rPr>
                <w:color w:val="000000"/>
                <w:sz w:val="24"/>
                <w:szCs w:val="24"/>
              </w:rPr>
            </w:pPr>
          </w:p>
        </w:tc>
        <w:tc>
          <w:tcPr>
            <w:tcW w:w="2148" w:type="dxa"/>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color w:val="000000"/>
                <w:sz w:val="24"/>
                <w:szCs w:val="24"/>
              </w:rPr>
            </w:pPr>
          </w:p>
        </w:tc>
        <w:tc>
          <w:tcPr>
            <w:tcW w:w="851" w:type="dxa"/>
            <w:vAlign w:val="center"/>
          </w:tcPr>
          <w:p>
            <w:pPr>
              <w:jc w:val="center"/>
              <w:rPr>
                <w:color w:val="000000"/>
                <w:sz w:val="24"/>
                <w:szCs w:val="24"/>
              </w:rPr>
            </w:pPr>
          </w:p>
        </w:tc>
        <w:tc>
          <w:tcPr>
            <w:tcW w:w="1275" w:type="dxa"/>
            <w:vAlign w:val="center"/>
          </w:tcPr>
          <w:p>
            <w:pPr>
              <w:jc w:val="center"/>
              <w:rPr>
                <w:color w:val="000000"/>
                <w:sz w:val="24"/>
                <w:szCs w:val="24"/>
              </w:rPr>
            </w:pPr>
          </w:p>
        </w:tc>
        <w:tc>
          <w:tcPr>
            <w:tcW w:w="850" w:type="dxa"/>
            <w:vAlign w:val="center"/>
          </w:tcPr>
          <w:p>
            <w:pPr>
              <w:jc w:val="center"/>
              <w:rPr>
                <w:color w:val="000000"/>
                <w:sz w:val="24"/>
                <w:szCs w:val="24"/>
              </w:rPr>
            </w:pPr>
          </w:p>
        </w:tc>
        <w:tc>
          <w:tcPr>
            <w:tcW w:w="993" w:type="dxa"/>
            <w:vAlign w:val="center"/>
          </w:tcPr>
          <w:p>
            <w:pPr>
              <w:jc w:val="center"/>
              <w:rPr>
                <w:color w:val="000000"/>
                <w:sz w:val="24"/>
                <w:szCs w:val="24"/>
              </w:rPr>
            </w:pPr>
          </w:p>
        </w:tc>
        <w:tc>
          <w:tcPr>
            <w:tcW w:w="1275" w:type="dxa"/>
            <w:vAlign w:val="center"/>
          </w:tcPr>
          <w:p>
            <w:pPr>
              <w:jc w:val="center"/>
              <w:rPr>
                <w:color w:val="000000"/>
                <w:sz w:val="24"/>
                <w:szCs w:val="24"/>
              </w:rPr>
            </w:pPr>
          </w:p>
        </w:tc>
        <w:tc>
          <w:tcPr>
            <w:tcW w:w="851" w:type="dxa"/>
            <w:vAlign w:val="center"/>
          </w:tcPr>
          <w:p>
            <w:pPr>
              <w:jc w:val="center"/>
              <w:rPr>
                <w:color w:val="000000"/>
                <w:sz w:val="24"/>
                <w:szCs w:val="24"/>
              </w:rPr>
            </w:pPr>
          </w:p>
        </w:tc>
        <w:tc>
          <w:tcPr>
            <w:tcW w:w="2148" w:type="dxa"/>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color w:val="000000"/>
                <w:sz w:val="24"/>
                <w:szCs w:val="24"/>
              </w:rPr>
            </w:pPr>
          </w:p>
        </w:tc>
        <w:tc>
          <w:tcPr>
            <w:tcW w:w="851" w:type="dxa"/>
            <w:vAlign w:val="center"/>
          </w:tcPr>
          <w:p>
            <w:pPr>
              <w:jc w:val="center"/>
              <w:rPr>
                <w:color w:val="000000"/>
                <w:sz w:val="24"/>
                <w:szCs w:val="24"/>
              </w:rPr>
            </w:pPr>
          </w:p>
        </w:tc>
        <w:tc>
          <w:tcPr>
            <w:tcW w:w="1275" w:type="dxa"/>
            <w:vAlign w:val="center"/>
          </w:tcPr>
          <w:p>
            <w:pPr>
              <w:jc w:val="center"/>
              <w:rPr>
                <w:color w:val="000000"/>
                <w:sz w:val="24"/>
                <w:szCs w:val="24"/>
              </w:rPr>
            </w:pPr>
          </w:p>
        </w:tc>
        <w:tc>
          <w:tcPr>
            <w:tcW w:w="850" w:type="dxa"/>
            <w:vAlign w:val="center"/>
          </w:tcPr>
          <w:p>
            <w:pPr>
              <w:jc w:val="center"/>
              <w:rPr>
                <w:color w:val="000000"/>
                <w:sz w:val="24"/>
                <w:szCs w:val="24"/>
              </w:rPr>
            </w:pPr>
          </w:p>
        </w:tc>
        <w:tc>
          <w:tcPr>
            <w:tcW w:w="993" w:type="dxa"/>
            <w:vAlign w:val="center"/>
          </w:tcPr>
          <w:p>
            <w:pPr>
              <w:jc w:val="center"/>
              <w:rPr>
                <w:color w:val="000000"/>
                <w:sz w:val="24"/>
                <w:szCs w:val="24"/>
              </w:rPr>
            </w:pPr>
          </w:p>
        </w:tc>
        <w:tc>
          <w:tcPr>
            <w:tcW w:w="1275" w:type="dxa"/>
            <w:vAlign w:val="center"/>
          </w:tcPr>
          <w:p>
            <w:pPr>
              <w:jc w:val="center"/>
              <w:rPr>
                <w:color w:val="000000"/>
                <w:sz w:val="24"/>
                <w:szCs w:val="24"/>
              </w:rPr>
            </w:pPr>
          </w:p>
        </w:tc>
        <w:tc>
          <w:tcPr>
            <w:tcW w:w="851" w:type="dxa"/>
            <w:vAlign w:val="center"/>
          </w:tcPr>
          <w:p>
            <w:pPr>
              <w:jc w:val="center"/>
              <w:rPr>
                <w:color w:val="000000"/>
                <w:sz w:val="24"/>
                <w:szCs w:val="24"/>
              </w:rPr>
            </w:pPr>
          </w:p>
        </w:tc>
        <w:tc>
          <w:tcPr>
            <w:tcW w:w="2148" w:type="dxa"/>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color w:val="000000"/>
                <w:sz w:val="24"/>
                <w:szCs w:val="24"/>
              </w:rPr>
            </w:pPr>
          </w:p>
        </w:tc>
        <w:tc>
          <w:tcPr>
            <w:tcW w:w="851" w:type="dxa"/>
            <w:vAlign w:val="center"/>
          </w:tcPr>
          <w:p>
            <w:pPr>
              <w:jc w:val="center"/>
              <w:rPr>
                <w:color w:val="000000"/>
                <w:sz w:val="24"/>
                <w:szCs w:val="24"/>
              </w:rPr>
            </w:pPr>
          </w:p>
        </w:tc>
        <w:tc>
          <w:tcPr>
            <w:tcW w:w="1275" w:type="dxa"/>
            <w:vAlign w:val="center"/>
          </w:tcPr>
          <w:p>
            <w:pPr>
              <w:jc w:val="center"/>
              <w:rPr>
                <w:color w:val="000000"/>
                <w:sz w:val="24"/>
                <w:szCs w:val="24"/>
              </w:rPr>
            </w:pPr>
          </w:p>
        </w:tc>
        <w:tc>
          <w:tcPr>
            <w:tcW w:w="850" w:type="dxa"/>
            <w:vAlign w:val="center"/>
          </w:tcPr>
          <w:p>
            <w:pPr>
              <w:jc w:val="center"/>
              <w:rPr>
                <w:color w:val="000000"/>
                <w:sz w:val="24"/>
                <w:szCs w:val="24"/>
              </w:rPr>
            </w:pPr>
          </w:p>
        </w:tc>
        <w:tc>
          <w:tcPr>
            <w:tcW w:w="993" w:type="dxa"/>
            <w:vAlign w:val="center"/>
          </w:tcPr>
          <w:p>
            <w:pPr>
              <w:jc w:val="center"/>
              <w:rPr>
                <w:color w:val="000000"/>
                <w:sz w:val="24"/>
                <w:szCs w:val="24"/>
              </w:rPr>
            </w:pPr>
          </w:p>
        </w:tc>
        <w:tc>
          <w:tcPr>
            <w:tcW w:w="1275" w:type="dxa"/>
            <w:vAlign w:val="center"/>
          </w:tcPr>
          <w:p>
            <w:pPr>
              <w:jc w:val="center"/>
              <w:rPr>
                <w:color w:val="000000"/>
                <w:sz w:val="24"/>
                <w:szCs w:val="24"/>
              </w:rPr>
            </w:pPr>
          </w:p>
        </w:tc>
        <w:tc>
          <w:tcPr>
            <w:tcW w:w="851" w:type="dxa"/>
            <w:vAlign w:val="center"/>
          </w:tcPr>
          <w:p>
            <w:pPr>
              <w:jc w:val="center"/>
              <w:rPr>
                <w:color w:val="000000"/>
                <w:sz w:val="24"/>
                <w:szCs w:val="24"/>
              </w:rPr>
            </w:pPr>
          </w:p>
        </w:tc>
        <w:tc>
          <w:tcPr>
            <w:tcW w:w="2148" w:type="dxa"/>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color w:val="000000"/>
                <w:sz w:val="24"/>
                <w:szCs w:val="24"/>
              </w:rPr>
            </w:pPr>
          </w:p>
        </w:tc>
        <w:tc>
          <w:tcPr>
            <w:tcW w:w="851" w:type="dxa"/>
            <w:vAlign w:val="center"/>
          </w:tcPr>
          <w:p>
            <w:pPr>
              <w:jc w:val="center"/>
              <w:rPr>
                <w:color w:val="000000"/>
                <w:sz w:val="24"/>
                <w:szCs w:val="24"/>
              </w:rPr>
            </w:pPr>
          </w:p>
        </w:tc>
        <w:tc>
          <w:tcPr>
            <w:tcW w:w="1275" w:type="dxa"/>
            <w:vAlign w:val="center"/>
          </w:tcPr>
          <w:p>
            <w:pPr>
              <w:jc w:val="center"/>
              <w:rPr>
                <w:color w:val="000000"/>
                <w:sz w:val="24"/>
                <w:szCs w:val="24"/>
              </w:rPr>
            </w:pPr>
          </w:p>
        </w:tc>
        <w:tc>
          <w:tcPr>
            <w:tcW w:w="850" w:type="dxa"/>
            <w:vAlign w:val="center"/>
          </w:tcPr>
          <w:p>
            <w:pPr>
              <w:jc w:val="center"/>
              <w:rPr>
                <w:color w:val="000000"/>
                <w:sz w:val="24"/>
                <w:szCs w:val="24"/>
              </w:rPr>
            </w:pPr>
          </w:p>
        </w:tc>
        <w:tc>
          <w:tcPr>
            <w:tcW w:w="993" w:type="dxa"/>
            <w:vAlign w:val="center"/>
          </w:tcPr>
          <w:p>
            <w:pPr>
              <w:jc w:val="center"/>
              <w:rPr>
                <w:color w:val="000000"/>
                <w:sz w:val="24"/>
                <w:szCs w:val="24"/>
              </w:rPr>
            </w:pPr>
          </w:p>
        </w:tc>
        <w:tc>
          <w:tcPr>
            <w:tcW w:w="1275" w:type="dxa"/>
            <w:vAlign w:val="center"/>
          </w:tcPr>
          <w:p>
            <w:pPr>
              <w:jc w:val="center"/>
              <w:rPr>
                <w:color w:val="000000"/>
                <w:sz w:val="24"/>
                <w:szCs w:val="24"/>
              </w:rPr>
            </w:pPr>
          </w:p>
        </w:tc>
        <w:tc>
          <w:tcPr>
            <w:tcW w:w="851" w:type="dxa"/>
            <w:vAlign w:val="center"/>
          </w:tcPr>
          <w:p>
            <w:pPr>
              <w:jc w:val="center"/>
              <w:rPr>
                <w:color w:val="000000"/>
                <w:sz w:val="24"/>
                <w:szCs w:val="24"/>
              </w:rPr>
            </w:pPr>
          </w:p>
        </w:tc>
        <w:tc>
          <w:tcPr>
            <w:tcW w:w="2148" w:type="dxa"/>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color w:val="000000"/>
                <w:sz w:val="24"/>
                <w:szCs w:val="24"/>
              </w:rPr>
            </w:pPr>
          </w:p>
        </w:tc>
        <w:tc>
          <w:tcPr>
            <w:tcW w:w="851" w:type="dxa"/>
            <w:vAlign w:val="center"/>
          </w:tcPr>
          <w:p>
            <w:pPr>
              <w:jc w:val="center"/>
              <w:rPr>
                <w:color w:val="000000"/>
                <w:sz w:val="24"/>
                <w:szCs w:val="24"/>
              </w:rPr>
            </w:pPr>
          </w:p>
        </w:tc>
        <w:tc>
          <w:tcPr>
            <w:tcW w:w="1275" w:type="dxa"/>
            <w:vAlign w:val="center"/>
          </w:tcPr>
          <w:p>
            <w:pPr>
              <w:jc w:val="center"/>
              <w:rPr>
                <w:color w:val="000000"/>
                <w:sz w:val="24"/>
                <w:szCs w:val="24"/>
              </w:rPr>
            </w:pPr>
          </w:p>
        </w:tc>
        <w:tc>
          <w:tcPr>
            <w:tcW w:w="850" w:type="dxa"/>
            <w:vAlign w:val="center"/>
          </w:tcPr>
          <w:p>
            <w:pPr>
              <w:jc w:val="center"/>
              <w:rPr>
                <w:color w:val="000000"/>
                <w:sz w:val="24"/>
                <w:szCs w:val="24"/>
              </w:rPr>
            </w:pPr>
          </w:p>
        </w:tc>
        <w:tc>
          <w:tcPr>
            <w:tcW w:w="993" w:type="dxa"/>
            <w:vAlign w:val="center"/>
          </w:tcPr>
          <w:p>
            <w:pPr>
              <w:jc w:val="center"/>
              <w:rPr>
                <w:color w:val="000000"/>
                <w:sz w:val="24"/>
                <w:szCs w:val="24"/>
              </w:rPr>
            </w:pPr>
          </w:p>
        </w:tc>
        <w:tc>
          <w:tcPr>
            <w:tcW w:w="1275" w:type="dxa"/>
            <w:vAlign w:val="center"/>
          </w:tcPr>
          <w:p>
            <w:pPr>
              <w:jc w:val="center"/>
              <w:rPr>
                <w:color w:val="000000"/>
                <w:sz w:val="24"/>
                <w:szCs w:val="24"/>
              </w:rPr>
            </w:pPr>
          </w:p>
        </w:tc>
        <w:tc>
          <w:tcPr>
            <w:tcW w:w="851" w:type="dxa"/>
            <w:vAlign w:val="center"/>
          </w:tcPr>
          <w:p>
            <w:pPr>
              <w:jc w:val="center"/>
              <w:rPr>
                <w:color w:val="000000"/>
                <w:sz w:val="24"/>
                <w:szCs w:val="24"/>
              </w:rPr>
            </w:pPr>
          </w:p>
        </w:tc>
        <w:tc>
          <w:tcPr>
            <w:tcW w:w="2148" w:type="dxa"/>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color w:val="000000"/>
                <w:sz w:val="24"/>
                <w:szCs w:val="24"/>
              </w:rPr>
            </w:pPr>
          </w:p>
        </w:tc>
        <w:tc>
          <w:tcPr>
            <w:tcW w:w="851" w:type="dxa"/>
            <w:vAlign w:val="center"/>
          </w:tcPr>
          <w:p>
            <w:pPr>
              <w:jc w:val="center"/>
              <w:rPr>
                <w:color w:val="000000"/>
                <w:sz w:val="24"/>
                <w:szCs w:val="24"/>
              </w:rPr>
            </w:pPr>
          </w:p>
        </w:tc>
        <w:tc>
          <w:tcPr>
            <w:tcW w:w="1275" w:type="dxa"/>
            <w:vAlign w:val="center"/>
          </w:tcPr>
          <w:p>
            <w:pPr>
              <w:jc w:val="center"/>
              <w:rPr>
                <w:color w:val="000000"/>
                <w:sz w:val="24"/>
                <w:szCs w:val="24"/>
              </w:rPr>
            </w:pPr>
          </w:p>
        </w:tc>
        <w:tc>
          <w:tcPr>
            <w:tcW w:w="850" w:type="dxa"/>
            <w:vAlign w:val="center"/>
          </w:tcPr>
          <w:p>
            <w:pPr>
              <w:jc w:val="center"/>
              <w:rPr>
                <w:color w:val="000000"/>
                <w:sz w:val="24"/>
                <w:szCs w:val="24"/>
              </w:rPr>
            </w:pPr>
          </w:p>
        </w:tc>
        <w:tc>
          <w:tcPr>
            <w:tcW w:w="993" w:type="dxa"/>
            <w:vAlign w:val="center"/>
          </w:tcPr>
          <w:p>
            <w:pPr>
              <w:jc w:val="center"/>
              <w:rPr>
                <w:color w:val="000000"/>
                <w:sz w:val="24"/>
                <w:szCs w:val="24"/>
              </w:rPr>
            </w:pPr>
          </w:p>
        </w:tc>
        <w:tc>
          <w:tcPr>
            <w:tcW w:w="1275" w:type="dxa"/>
            <w:vAlign w:val="center"/>
          </w:tcPr>
          <w:p>
            <w:pPr>
              <w:jc w:val="center"/>
              <w:rPr>
                <w:color w:val="000000"/>
                <w:sz w:val="24"/>
                <w:szCs w:val="24"/>
              </w:rPr>
            </w:pPr>
          </w:p>
        </w:tc>
        <w:tc>
          <w:tcPr>
            <w:tcW w:w="851" w:type="dxa"/>
            <w:vAlign w:val="center"/>
          </w:tcPr>
          <w:p>
            <w:pPr>
              <w:jc w:val="center"/>
              <w:rPr>
                <w:color w:val="000000"/>
                <w:sz w:val="24"/>
                <w:szCs w:val="24"/>
              </w:rPr>
            </w:pPr>
          </w:p>
        </w:tc>
        <w:tc>
          <w:tcPr>
            <w:tcW w:w="2148" w:type="dxa"/>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color w:val="000000"/>
                <w:sz w:val="24"/>
                <w:szCs w:val="24"/>
              </w:rPr>
            </w:pPr>
          </w:p>
        </w:tc>
        <w:tc>
          <w:tcPr>
            <w:tcW w:w="851" w:type="dxa"/>
            <w:vAlign w:val="center"/>
          </w:tcPr>
          <w:p>
            <w:pPr>
              <w:jc w:val="center"/>
              <w:rPr>
                <w:color w:val="000000"/>
                <w:sz w:val="24"/>
                <w:szCs w:val="24"/>
              </w:rPr>
            </w:pPr>
          </w:p>
        </w:tc>
        <w:tc>
          <w:tcPr>
            <w:tcW w:w="1275" w:type="dxa"/>
            <w:vAlign w:val="center"/>
          </w:tcPr>
          <w:p>
            <w:pPr>
              <w:jc w:val="center"/>
              <w:rPr>
                <w:color w:val="000000"/>
                <w:sz w:val="24"/>
                <w:szCs w:val="24"/>
              </w:rPr>
            </w:pPr>
          </w:p>
        </w:tc>
        <w:tc>
          <w:tcPr>
            <w:tcW w:w="850" w:type="dxa"/>
            <w:vAlign w:val="center"/>
          </w:tcPr>
          <w:p>
            <w:pPr>
              <w:jc w:val="center"/>
              <w:rPr>
                <w:color w:val="000000"/>
                <w:sz w:val="24"/>
                <w:szCs w:val="24"/>
              </w:rPr>
            </w:pPr>
          </w:p>
        </w:tc>
        <w:tc>
          <w:tcPr>
            <w:tcW w:w="993" w:type="dxa"/>
            <w:vAlign w:val="center"/>
          </w:tcPr>
          <w:p>
            <w:pPr>
              <w:jc w:val="center"/>
              <w:rPr>
                <w:color w:val="000000"/>
                <w:sz w:val="24"/>
                <w:szCs w:val="24"/>
              </w:rPr>
            </w:pPr>
          </w:p>
        </w:tc>
        <w:tc>
          <w:tcPr>
            <w:tcW w:w="1275" w:type="dxa"/>
            <w:vAlign w:val="center"/>
          </w:tcPr>
          <w:p>
            <w:pPr>
              <w:jc w:val="center"/>
              <w:rPr>
                <w:color w:val="000000"/>
                <w:sz w:val="24"/>
                <w:szCs w:val="24"/>
              </w:rPr>
            </w:pPr>
          </w:p>
        </w:tc>
        <w:tc>
          <w:tcPr>
            <w:tcW w:w="851" w:type="dxa"/>
            <w:vAlign w:val="center"/>
          </w:tcPr>
          <w:p>
            <w:pPr>
              <w:jc w:val="center"/>
              <w:rPr>
                <w:color w:val="000000"/>
                <w:sz w:val="24"/>
                <w:szCs w:val="24"/>
              </w:rPr>
            </w:pPr>
          </w:p>
        </w:tc>
        <w:tc>
          <w:tcPr>
            <w:tcW w:w="2148" w:type="dxa"/>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color w:val="000000"/>
                <w:sz w:val="24"/>
                <w:szCs w:val="24"/>
              </w:rPr>
            </w:pPr>
          </w:p>
        </w:tc>
        <w:tc>
          <w:tcPr>
            <w:tcW w:w="851" w:type="dxa"/>
            <w:vAlign w:val="center"/>
          </w:tcPr>
          <w:p>
            <w:pPr>
              <w:jc w:val="center"/>
              <w:rPr>
                <w:color w:val="000000"/>
                <w:sz w:val="24"/>
                <w:szCs w:val="24"/>
              </w:rPr>
            </w:pPr>
          </w:p>
        </w:tc>
        <w:tc>
          <w:tcPr>
            <w:tcW w:w="1275" w:type="dxa"/>
            <w:vAlign w:val="center"/>
          </w:tcPr>
          <w:p>
            <w:pPr>
              <w:jc w:val="center"/>
              <w:rPr>
                <w:color w:val="000000"/>
                <w:sz w:val="24"/>
                <w:szCs w:val="24"/>
              </w:rPr>
            </w:pPr>
          </w:p>
        </w:tc>
        <w:tc>
          <w:tcPr>
            <w:tcW w:w="850" w:type="dxa"/>
            <w:vAlign w:val="center"/>
          </w:tcPr>
          <w:p>
            <w:pPr>
              <w:jc w:val="center"/>
              <w:rPr>
                <w:color w:val="000000"/>
                <w:sz w:val="24"/>
                <w:szCs w:val="24"/>
              </w:rPr>
            </w:pPr>
          </w:p>
        </w:tc>
        <w:tc>
          <w:tcPr>
            <w:tcW w:w="993" w:type="dxa"/>
            <w:vAlign w:val="center"/>
          </w:tcPr>
          <w:p>
            <w:pPr>
              <w:jc w:val="center"/>
              <w:rPr>
                <w:color w:val="000000"/>
                <w:sz w:val="24"/>
                <w:szCs w:val="24"/>
              </w:rPr>
            </w:pPr>
          </w:p>
        </w:tc>
        <w:tc>
          <w:tcPr>
            <w:tcW w:w="1275" w:type="dxa"/>
            <w:vAlign w:val="center"/>
          </w:tcPr>
          <w:p>
            <w:pPr>
              <w:jc w:val="center"/>
              <w:rPr>
                <w:color w:val="000000"/>
                <w:sz w:val="24"/>
                <w:szCs w:val="24"/>
              </w:rPr>
            </w:pPr>
          </w:p>
        </w:tc>
        <w:tc>
          <w:tcPr>
            <w:tcW w:w="851" w:type="dxa"/>
            <w:vAlign w:val="center"/>
          </w:tcPr>
          <w:p>
            <w:pPr>
              <w:jc w:val="center"/>
              <w:rPr>
                <w:color w:val="000000"/>
                <w:sz w:val="24"/>
                <w:szCs w:val="24"/>
              </w:rPr>
            </w:pPr>
          </w:p>
        </w:tc>
        <w:tc>
          <w:tcPr>
            <w:tcW w:w="2148" w:type="dxa"/>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color w:val="000000"/>
                <w:sz w:val="24"/>
                <w:szCs w:val="24"/>
              </w:rPr>
            </w:pPr>
          </w:p>
        </w:tc>
        <w:tc>
          <w:tcPr>
            <w:tcW w:w="851" w:type="dxa"/>
            <w:vAlign w:val="center"/>
          </w:tcPr>
          <w:p>
            <w:pPr>
              <w:jc w:val="center"/>
              <w:rPr>
                <w:color w:val="000000"/>
                <w:sz w:val="24"/>
                <w:szCs w:val="24"/>
              </w:rPr>
            </w:pPr>
          </w:p>
        </w:tc>
        <w:tc>
          <w:tcPr>
            <w:tcW w:w="1275" w:type="dxa"/>
            <w:vAlign w:val="center"/>
          </w:tcPr>
          <w:p>
            <w:pPr>
              <w:jc w:val="center"/>
              <w:rPr>
                <w:color w:val="000000"/>
                <w:sz w:val="24"/>
                <w:szCs w:val="24"/>
              </w:rPr>
            </w:pPr>
          </w:p>
        </w:tc>
        <w:tc>
          <w:tcPr>
            <w:tcW w:w="850" w:type="dxa"/>
            <w:vAlign w:val="center"/>
          </w:tcPr>
          <w:p>
            <w:pPr>
              <w:jc w:val="center"/>
              <w:rPr>
                <w:color w:val="000000"/>
                <w:sz w:val="24"/>
                <w:szCs w:val="24"/>
              </w:rPr>
            </w:pPr>
          </w:p>
        </w:tc>
        <w:tc>
          <w:tcPr>
            <w:tcW w:w="993" w:type="dxa"/>
            <w:vAlign w:val="center"/>
          </w:tcPr>
          <w:p>
            <w:pPr>
              <w:jc w:val="center"/>
              <w:rPr>
                <w:color w:val="000000"/>
                <w:sz w:val="24"/>
                <w:szCs w:val="24"/>
              </w:rPr>
            </w:pPr>
          </w:p>
        </w:tc>
        <w:tc>
          <w:tcPr>
            <w:tcW w:w="1275" w:type="dxa"/>
            <w:vAlign w:val="center"/>
          </w:tcPr>
          <w:p>
            <w:pPr>
              <w:jc w:val="center"/>
              <w:rPr>
                <w:color w:val="000000"/>
                <w:sz w:val="24"/>
                <w:szCs w:val="24"/>
              </w:rPr>
            </w:pPr>
          </w:p>
        </w:tc>
        <w:tc>
          <w:tcPr>
            <w:tcW w:w="851" w:type="dxa"/>
            <w:vAlign w:val="center"/>
          </w:tcPr>
          <w:p>
            <w:pPr>
              <w:jc w:val="center"/>
              <w:rPr>
                <w:color w:val="000000"/>
                <w:sz w:val="24"/>
                <w:szCs w:val="24"/>
              </w:rPr>
            </w:pPr>
          </w:p>
        </w:tc>
        <w:tc>
          <w:tcPr>
            <w:tcW w:w="2148" w:type="dxa"/>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color w:val="000000"/>
                <w:sz w:val="24"/>
                <w:szCs w:val="24"/>
              </w:rPr>
            </w:pPr>
          </w:p>
        </w:tc>
        <w:tc>
          <w:tcPr>
            <w:tcW w:w="851" w:type="dxa"/>
            <w:vAlign w:val="center"/>
          </w:tcPr>
          <w:p>
            <w:pPr>
              <w:jc w:val="center"/>
              <w:rPr>
                <w:color w:val="000000"/>
                <w:sz w:val="24"/>
                <w:szCs w:val="24"/>
              </w:rPr>
            </w:pPr>
          </w:p>
        </w:tc>
        <w:tc>
          <w:tcPr>
            <w:tcW w:w="1275" w:type="dxa"/>
            <w:vAlign w:val="center"/>
          </w:tcPr>
          <w:p>
            <w:pPr>
              <w:jc w:val="center"/>
              <w:rPr>
                <w:color w:val="000000"/>
                <w:sz w:val="24"/>
                <w:szCs w:val="24"/>
              </w:rPr>
            </w:pPr>
          </w:p>
        </w:tc>
        <w:tc>
          <w:tcPr>
            <w:tcW w:w="850" w:type="dxa"/>
            <w:vAlign w:val="center"/>
          </w:tcPr>
          <w:p>
            <w:pPr>
              <w:jc w:val="center"/>
              <w:rPr>
                <w:color w:val="000000"/>
                <w:sz w:val="24"/>
                <w:szCs w:val="24"/>
              </w:rPr>
            </w:pPr>
          </w:p>
        </w:tc>
        <w:tc>
          <w:tcPr>
            <w:tcW w:w="993" w:type="dxa"/>
            <w:vAlign w:val="center"/>
          </w:tcPr>
          <w:p>
            <w:pPr>
              <w:jc w:val="center"/>
              <w:rPr>
                <w:color w:val="000000"/>
                <w:sz w:val="24"/>
                <w:szCs w:val="24"/>
              </w:rPr>
            </w:pPr>
          </w:p>
        </w:tc>
        <w:tc>
          <w:tcPr>
            <w:tcW w:w="1275" w:type="dxa"/>
            <w:vAlign w:val="center"/>
          </w:tcPr>
          <w:p>
            <w:pPr>
              <w:jc w:val="center"/>
              <w:rPr>
                <w:color w:val="000000"/>
                <w:sz w:val="24"/>
                <w:szCs w:val="24"/>
              </w:rPr>
            </w:pPr>
          </w:p>
        </w:tc>
        <w:tc>
          <w:tcPr>
            <w:tcW w:w="851" w:type="dxa"/>
            <w:vAlign w:val="center"/>
          </w:tcPr>
          <w:p>
            <w:pPr>
              <w:jc w:val="center"/>
              <w:rPr>
                <w:color w:val="000000"/>
                <w:sz w:val="24"/>
                <w:szCs w:val="24"/>
              </w:rPr>
            </w:pPr>
          </w:p>
        </w:tc>
        <w:tc>
          <w:tcPr>
            <w:tcW w:w="2148" w:type="dxa"/>
            <w:vAlign w:val="center"/>
          </w:tcPr>
          <w:p>
            <w:pPr>
              <w:jc w:val="center"/>
              <w:rPr>
                <w:color w:val="000000"/>
                <w:sz w:val="24"/>
                <w:szCs w:val="24"/>
              </w:rPr>
            </w:pPr>
          </w:p>
        </w:tc>
      </w:tr>
    </w:tbl>
    <w:p>
      <w:pPr>
        <w:ind w:firstLine="120" w:firstLineChars="50"/>
        <w:rPr>
          <w:rFonts w:ascii="宋体"/>
          <w:color w:val="000000"/>
          <w:sz w:val="24"/>
          <w:szCs w:val="24"/>
        </w:rPr>
      </w:pPr>
    </w:p>
    <w:p>
      <w:pPr>
        <w:ind w:firstLine="120" w:firstLineChars="50"/>
        <w:rPr>
          <w:rFonts w:ascii="宋体"/>
          <w:color w:val="000000"/>
          <w:sz w:val="24"/>
          <w:szCs w:val="24"/>
        </w:rPr>
      </w:pPr>
      <w:r>
        <w:rPr>
          <w:rFonts w:hint="eastAsia" w:ascii="宋体" w:hAnsi="宋体" w:cs="宋体"/>
          <w:color w:val="000000"/>
          <w:sz w:val="24"/>
          <w:szCs w:val="24"/>
        </w:rPr>
        <w:t>注：投标人在本表后附人员证书等复印件。</w:t>
      </w:r>
    </w:p>
    <w:p>
      <w:pPr>
        <w:rPr>
          <w:color w:val="000000"/>
        </w:rPr>
      </w:pPr>
    </w:p>
    <w:p>
      <w:pPr>
        <w:widowControl/>
        <w:jc w:val="left"/>
        <w:rPr>
          <w:color w:val="000000"/>
        </w:rPr>
      </w:pPr>
      <w:r>
        <w:rPr>
          <w:color w:val="000000"/>
        </w:rPr>
        <w:br w:type="page"/>
      </w:r>
    </w:p>
    <w:p>
      <w:pPr>
        <w:adjustRightInd w:val="0"/>
        <w:snapToGrid w:val="0"/>
        <w:spacing w:line="360" w:lineRule="auto"/>
        <w:jc w:val="left"/>
        <w:rPr>
          <w:rFonts w:hAnsi="宋体"/>
          <w:b/>
          <w:bCs/>
          <w:color w:val="000000"/>
          <w:sz w:val="24"/>
          <w:szCs w:val="24"/>
        </w:rPr>
      </w:pPr>
      <w:r>
        <w:rPr>
          <w:rFonts w:hint="eastAsia" w:hAnsi="宋体" w:cs="宋体"/>
          <w:b/>
          <w:bCs/>
          <w:color w:val="000000"/>
          <w:sz w:val="24"/>
          <w:szCs w:val="24"/>
        </w:rPr>
        <w:t>格式十一：</w:t>
      </w:r>
    </w:p>
    <w:p>
      <w:pPr>
        <w:adjustRightInd w:val="0"/>
        <w:snapToGrid w:val="0"/>
        <w:spacing w:line="360" w:lineRule="auto"/>
        <w:ind w:firstLine="3960" w:firstLineChars="1650"/>
        <w:jc w:val="left"/>
        <w:rPr>
          <w:rFonts w:ascii="宋体"/>
          <w:color w:val="000000"/>
          <w:kern w:val="0"/>
          <w:sz w:val="24"/>
          <w:szCs w:val="24"/>
        </w:rPr>
      </w:pPr>
      <w:r>
        <w:rPr>
          <w:rFonts w:hint="eastAsia" w:ascii="宋体" w:hAnsi="宋体" w:cs="宋体"/>
          <w:color w:val="000000"/>
          <w:kern w:val="0"/>
          <w:sz w:val="24"/>
          <w:szCs w:val="24"/>
        </w:rPr>
        <w:t>分项报价明细表</w:t>
      </w:r>
    </w:p>
    <w:tbl>
      <w:tblPr>
        <w:tblStyle w:val="23"/>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2"/>
        <w:gridCol w:w="2010"/>
        <w:gridCol w:w="1920"/>
        <w:gridCol w:w="1498"/>
        <w:gridCol w:w="1227"/>
        <w:gridCol w:w="1415"/>
        <w:gridCol w:w="7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6" w:hRule="atLeast"/>
          <w:jc w:val="center"/>
        </w:trPr>
        <w:tc>
          <w:tcPr>
            <w:tcW w:w="792" w:type="dxa"/>
            <w:tcBorders>
              <w:top w:val="single" w:color="auto" w:sz="4" w:space="0"/>
            </w:tcBorders>
            <w:vAlign w:val="center"/>
          </w:tcPr>
          <w:p>
            <w:pPr>
              <w:adjustRightInd w:val="0"/>
              <w:snapToGrid w:val="0"/>
              <w:spacing w:line="360" w:lineRule="auto"/>
              <w:jc w:val="center"/>
              <w:rPr>
                <w:rFonts w:ascii="宋体"/>
                <w:color w:val="000000"/>
                <w:kern w:val="0"/>
                <w:sz w:val="24"/>
                <w:szCs w:val="24"/>
              </w:rPr>
            </w:pPr>
            <w:r>
              <w:rPr>
                <w:rFonts w:hint="eastAsia" w:ascii="宋体" w:hAnsi="宋体" w:cs="宋体"/>
                <w:color w:val="000000"/>
                <w:kern w:val="0"/>
                <w:sz w:val="24"/>
                <w:szCs w:val="24"/>
              </w:rPr>
              <w:t>序号</w:t>
            </w:r>
          </w:p>
        </w:tc>
        <w:tc>
          <w:tcPr>
            <w:tcW w:w="2010" w:type="dxa"/>
            <w:tcBorders>
              <w:top w:val="single" w:color="auto" w:sz="4" w:space="0"/>
            </w:tcBorders>
            <w:vAlign w:val="center"/>
          </w:tcPr>
          <w:p>
            <w:pPr>
              <w:adjustRightInd w:val="0"/>
              <w:snapToGrid w:val="0"/>
              <w:spacing w:line="360" w:lineRule="auto"/>
              <w:jc w:val="center"/>
              <w:rPr>
                <w:rFonts w:ascii="宋体"/>
                <w:color w:val="000000"/>
                <w:kern w:val="0"/>
                <w:sz w:val="24"/>
                <w:szCs w:val="24"/>
              </w:rPr>
            </w:pPr>
            <w:r>
              <w:rPr>
                <w:rFonts w:hint="eastAsia" w:ascii="宋体" w:hAnsi="宋体" w:cs="宋体"/>
                <w:color w:val="000000"/>
                <w:kern w:val="0"/>
                <w:sz w:val="24"/>
                <w:szCs w:val="24"/>
              </w:rPr>
              <w:t>服务项目</w:t>
            </w:r>
          </w:p>
        </w:tc>
        <w:tc>
          <w:tcPr>
            <w:tcW w:w="1920" w:type="dxa"/>
            <w:tcBorders>
              <w:top w:val="single" w:color="auto" w:sz="4" w:space="0"/>
            </w:tcBorders>
          </w:tcPr>
          <w:p>
            <w:pPr>
              <w:adjustRightInd w:val="0"/>
              <w:snapToGrid w:val="0"/>
              <w:spacing w:line="360" w:lineRule="auto"/>
              <w:jc w:val="center"/>
              <w:rPr>
                <w:rFonts w:ascii="宋体"/>
                <w:color w:val="000000"/>
                <w:kern w:val="0"/>
                <w:sz w:val="24"/>
                <w:szCs w:val="24"/>
              </w:rPr>
            </w:pPr>
            <w:r>
              <w:rPr>
                <w:rFonts w:hint="eastAsia" w:ascii="宋体" w:hAnsi="宋体" w:cs="宋体"/>
                <w:color w:val="000000"/>
                <w:kern w:val="0"/>
                <w:sz w:val="24"/>
                <w:szCs w:val="24"/>
              </w:rPr>
              <w:t>主要服务内容</w:t>
            </w:r>
          </w:p>
        </w:tc>
        <w:tc>
          <w:tcPr>
            <w:tcW w:w="1498" w:type="dxa"/>
            <w:tcBorders>
              <w:top w:val="single" w:color="auto" w:sz="4" w:space="0"/>
              <w:right w:val="single" w:color="auto" w:sz="4" w:space="0"/>
            </w:tcBorders>
            <w:vAlign w:val="center"/>
          </w:tcPr>
          <w:p>
            <w:pPr>
              <w:adjustRightInd w:val="0"/>
              <w:snapToGrid w:val="0"/>
              <w:spacing w:line="360" w:lineRule="auto"/>
              <w:jc w:val="center"/>
              <w:rPr>
                <w:rFonts w:ascii="宋体"/>
                <w:color w:val="000000"/>
                <w:kern w:val="0"/>
                <w:sz w:val="24"/>
                <w:szCs w:val="24"/>
              </w:rPr>
            </w:pPr>
            <w:r>
              <w:rPr>
                <w:rFonts w:hint="eastAsia" w:ascii="宋体" w:hAnsi="宋体" w:cs="宋体"/>
                <w:color w:val="000000"/>
                <w:kern w:val="0"/>
                <w:sz w:val="24"/>
                <w:szCs w:val="24"/>
              </w:rPr>
              <w:t>数量及单位</w:t>
            </w:r>
          </w:p>
        </w:tc>
        <w:tc>
          <w:tcPr>
            <w:tcW w:w="1227"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color w:val="000000"/>
                <w:kern w:val="0"/>
                <w:sz w:val="24"/>
                <w:szCs w:val="24"/>
              </w:rPr>
            </w:pPr>
            <w:r>
              <w:rPr>
                <w:rFonts w:hint="eastAsia" w:ascii="宋体" w:hAnsi="宋体" w:cs="宋体"/>
                <w:color w:val="000000"/>
                <w:kern w:val="0"/>
                <w:sz w:val="24"/>
                <w:szCs w:val="24"/>
              </w:rPr>
              <w:t>单价（元）</w:t>
            </w:r>
          </w:p>
        </w:tc>
        <w:tc>
          <w:tcPr>
            <w:tcW w:w="1415" w:type="dxa"/>
            <w:tcBorders>
              <w:top w:val="single" w:color="auto" w:sz="4" w:space="0"/>
              <w:left w:val="single" w:color="auto" w:sz="4" w:space="0"/>
            </w:tcBorders>
            <w:vAlign w:val="center"/>
          </w:tcPr>
          <w:p>
            <w:pPr>
              <w:adjustRightInd w:val="0"/>
              <w:snapToGrid w:val="0"/>
              <w:spacing w:line="360" w:lineRule="auto"/>
              <w:jc w:val="center"/>
              <w:rPr>
                <w:rFonts w:ascii="宋体"/>
                <w:color w:val="000000"/>
                <w:kern w:val="0"/>
                <w:sz w:val="24"/>
                <w:szCs w:val="24"/>
              </w:rPr>
            </w:pPr>
            <w:r>
              <w:rPr>
                <w:rFonts w:hint="eastAsia" w:ascii="宋体" w:hAnsi="宋体" w:cs="宋体"/>
                <w:color w:val="000000"/>
                <w:kern w:val="0"/>
                <w:sz w:val="24"/>
                <w:szCs w:val="24"/>
              </w:rPr>
              <w:t>总价（元）</w:t>
            </w:r>
          </w:p>
        </w:tc>
        <w:tc>
          <w:tcPr>
            <w:tcW w:w="766" w:type="dxa"/>
            <w:tcBorders>
              <w:top w:val="single" w:color="auto" w:sz="4" w:space="0"/>
              <w:left w:val="single" w:color="auto" w:sz="4" w:space="0"/>
            </w:tcBorders>
            <w:vAlign w:val="center"/>
          </w:tcPr>
          <w:p>
            <w:pPr>
              <w:adjustRightInd w:val="0"/>
              <w:snapToGrid w:val="0"/>
              <w:spacing w:line="360" w:lineRule="auto"/>
              <w:jc w:val="center"/>
              <w:rPr>
                <w:rFonts w:ascii="宋体"/>
                <w:color w:val="000000"/>
                <w:kern w:val="0"/>
                <w:sz w:val="24"/>
                <w:szCs w:val="24"/>
              </w:rPr>
            </w:pPr>
            <w:r>
              <w:rPr>
                <w:rFonts w:hint="eastAsia" w:ascii="宋体" w:hAnsi="宋体" w:cs="宋体"/>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color w:val="000000"/>
                <w:kern w:val="0"/>
                <w:sz w:val="24"/>
                <w:szCs w:val="24"/>
              </w:rPr>
            </w:pPr>
            <w:r>
              <w:rPr>
                <w:rFonts w:ascii="宋体" w:hAnsi="宋体" w:cs="宋体"/>
                <w:color w:val="000000"/>
                <w:kern w:val="0"/>
                <w:sz w:val="24"/>
                <w:szCs w:val="24"/>
              </w:rPr>
              <w:t>1</w:t>
            </w:r>
          </w:p>
        </w:tc>
        <w:tc>
          <w:tcPr>
            <w:tcW w:w="2010" w:type="dxa"/>
            <w:vAlign w:val="center"/>
          </w:tcPr>
          <w:p>
            <w:pPr>
              <w:adjustRightInd w:val="0"/>
              <w:snapToGrid w:val="0"/>
              <w:spacing w:line="360" w:lineRule="auto"/>
              <w:ind w:left="-118" w:leftChars="-42" w:firstLine="482" w:firstLineChars="201"/>
              <w:jc w:val="center"/>
              <w:rPr>
                <w:rFonts w:ascii="宋体"/>
                <w:color w:val="000000"/>
                <w:kern w:val="0"/>
                <w:sz w:val="24"/>
                <w:szCs w:val="24"/>
              </w:rPr>
            </w:pPr>
          </w:p>
        </w:tc>
        <w:tc>
          <w:tcPr>
            <w:tcW w:w="1920" w:type="dxa"/>
          </w:tcPr>
          <w:p>
            <w:pPr>
              <w:adjustRightInd w:val="0"/>
              <w:snapToGrid w:val="0"/>
              <w:spacing w:line="360" w:lineRule="auto"/>
              <w:ind w:firstLine="482" w:firstLineChars="201"/>
              <w:jc w:val="center"/>
              <w:rPr>
                <w:rFonts w:ascii="宋体"/>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color w:val="000000"/>
                <w:kern w:val="0"/>
                <w:sz w:val="24"/>
                <w:szCs w:val="24"/>
              </w:rPr>
            </w:pPr>
            <w:r>
              <w:rPr>
                <w:rFonts w:ascii="宋体" w:hAnsi="宋体" w:cs="宋体"/>
                <w:color w:val="000000"/>
                <w:kern w:val="0"/>
                <w:sz w:val="24"/>
                <w:szCs w:val="24"/>
              </w:rPr>
              <w:t>2</w:t>
            </w:r>
          </w:p>
        </w:tc>
        <w:tc>
          <w:tcPr>
            <w:tcW w:w="2010" w:type="dxa"/>
            <w:vAlign w:val="center"/>
          </w:tcPr>
          <w:p>
            <w:pPr>
              <w:adjustRightInd w:val="0"/>
              <w:snapToGrid w:val="0"/>
              <w:spacing w:line="360" w:lineRule="auto"/>
              <w:ind w:left="-118" w:leftChars="-42" w:firstLine="482" w:firstLineChars="201"/>
              <w:jc w:val="center"/>
              <w:rPr>
                <w:rFonts w:ascii="宋体"/>
                <w:color w:val="000000"/>
                <w:kern w:val="0"/>
                <w:sz w:val="24"/>
                <w:szCs w:val="24"/>
              </w:rPr>
            </w:pPr>
          </w:p>
        </w:tc>
        <w:tc>
          <w:tcPr>
            <w:tcW w:w="1920" w:type="dxa"/>
          </w:tcPr>
          <w:p>
            <w:pPr>
              <w:adjustRightInd w:val="0"/>
              <w:snapToGrid w:val="0"/>
              <w:spacing w:line="360" w:lineRule="auto"/>
              <w:ind w:firstLine="482" w:firstLineChars="201"/>
              <w:jc w:val="center"/>
              <w:rPr>
                <w:rFonts w:ascii="宋体"/>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color w:val="000000"/>
                <w:kern w:val="0"/>
                <w:sz w:val="24"/>
                <w:szCs w:val="24"/>
              </w:rPr>
            </w:pPr>
            <w:r>
              <w:rPr>
                <w:rFonts w:ascii="宋体" w:hAnsi="宋体" w:cs="宋体"/>
                <w:color w:val="000000"/>
                <w:kern w:val="0"/>
                <w:sz w:val="24"/>
                <w:szCs w:val="24"/>
              </w:rPr>
              <w:t>3</w:t>
            </w:r>
          </w:p>
        </w:tc>
        <w:tc>
          <w:tcPr>
            <w:tcW w:w="2010" w:type="dxa"/>
            <w:vAlign w:val="center"/>
          </w:tcPr>
          <w:p>
            <w:pPr>
              <w:adjustRightInd w:val="0"/>
              <w:snapToGrid w:val="0"/>
              <w:spacing w:line="360" w:lineRule="auto"/>
              <w:ind w:left="-118" w:leftChars="-42" w:firstLine="482" w:firstLineChars="201"/>
              <w:jc w:val="center"/>
              <w:rPr>
                <w:rFonts w:ascii="宋体"/>
                <w:color w:val="000000"/>
                <w:kern w:val="0"/>
                <w:sz w:val="24"/>
                <w:szCs w:val="24"/>
              </w:rPr>
            </w:pPr>
          </w:p>
        </w:tc>
        <w:tc>
          <w:tcPr>
            <w:tcW w:w="1920" w:type="dxa"/>
          </w:tcPr>
          <w:p>
            <w:pPr>
              <w:adjustRightInd w:val="0"/>
              <w:snapToGrid w:val="0"/>
              <w:spacing w:line="360" w:lineRule="auto"/>
              <w:ind w:firstLine="482" w:firstLineChars="201"/>
              <w:jc w:val="center"/>
              <w:rPr>
                <w:rFonts w:ascii="宋体"/>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color w:val="000000"/>
                <w:kern w:val="0"/>
                <w:sz w:val="24"/>
                <w:szCs w:val="24"/>
              </w:rPr>
            </w:pPr>
            <w:r>
              <w:rPr>
                <w:rFonts w:ascii="宋体" w:hAnsi="宋体" w:cs="宋体"/>
                <w:color w:val="000000"/>
                <w:kern w:val="0"/>
                <w:sz w:val="24"/>
                <w:szCs w:val="24"/>
              </w:rPr>
              <w:t>4</w:t>
            </w:r>
          </w:p>
        </w:tc>
        <w:tc>
          <w:tcPr>
            <w:tcW w:w="2010" w:type="dxa"/>
            <w:vAlign w:val="center"/>
          </w:tcPr>
          <w:p>
            <w:pPr>
              <w:adjustRightInd w:val="0"/>
              <w:snapToGrid w:val="0"/>
              <w:spacing w:line="360" w:lineRule="auto"/>
              <w:ind w:left="-118" w:leftChars="-42" w:firstLine="482" w:firstLineChars="201"/>
              <w:jc w:val="center"/>
              <w:rPr>
                <w:rFonts w:ascii="宋体"/>
                <w:color w:val="000000"/>
                <w:kern w:val="0"/>
                <w:sz w:val="24"/>
                <w:szCs w:val="24"/>
              </w:rPr>
            </w:pPr>
          </w:p>
        </w:tc>
        <w:tc>
          <w:tcPr>
            <w:tcW w:w="1920" w:type="dxa"/>
          </w:tcPr>
          <w:p>
            <w:pPr>
              <w:adjustRightInd w:val="0"/>
              <w:snapToGrid w:val="0"/>
              <w:spacing w:line="360" w:lineRule="auto"/>
              <w:ind w:firstLine="482" w:firstLineChars="201"/>
              <w:jc w:val="center"/>
              <w:rPr>
                <w:rFonts w:ascii="宋体"/>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color w:val="000000"/>
                <w:kern w:val="0"/>
                <w:sz w:val="24"/>
                <w:szCs w:val="24"/>
              </w:rPr>
            </w:pPr>
            <w:r>
              <w:rPr>
                <w:rFonts w:hint="eastAsia" w:ascii="宋体" w:hAnsi="宋体" w:cs="宋体"/>
                <w:color w:val="000000"/>
                <w:kern w:val="0"/>
                <w:sz w:val="24"/>
                <w:szCs w:val="24"/>
              </w:rPr>
              <w:t>…</w:t>
            </w:r>
          </w:p>
        </w:tc>
        <w:tc>
          <w:tcPr>
            <w:tcW w:w="2010" w:type="dxa"/>
            <w:vAlign w:val="center"/>
          </w:tcPr>
          <w:p>
            <w:pPr>
              <w:adjustRightInd w:val="0"/>
              <w:snapToGrid w:val="0"/>
              <w:spacing w:line="360" w:lineRule="auto"/>
              <w:ind w:left="-118" w:leftChars="-42" w:firstLine="482" w:firstLineChars="201"/>
              <w:jc w:val="center"/>
              <w:rPr>
                <w:rFonts w:ascii="宋体"/>
                <w:color w:val="000000"/>
                <w:kern w:val="0"/>
                <w:sz w:val="24"/>
                <w:szCs w:val="24"/>
              </w:rPr>
            </w:pPr>
          </w:p>
        </w:tc>
        <w:tc>
          <w:tcPr>
            <w:tcW w:w="1920" w:type="dxa"/>
          </w:tcPr>
          <w:p>
            <w:pPr>
              <w:adjustRightInd w:val="0"/>
              <w:snapToGrid w:val="0"/>
              <w:spacing w:line="360" w:lineRule="auto"/>
              <w:ind w:firstLine="482" w:firstLineChars="201"/>
              <w:jc w:val="center"/>
              <w:rPr>
                <w:rFonts w:ascii="宋体"/>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tcBorders>
              <w:bottom w:val="single" w:color="auto" w:sz="4" w:space="0"/>
            </w:tcBorders>
            <w:vAlign w:val="center"/>
          </w:tcPr>
          <w:p>
            <w:pPr>
              <w:adjustRightInd w:val="0"/>
              <w:snapToGrid w:val="0"/>
              <w:spacing w:line="360" w:lineRule="auto"/>
              <w:ind w:left="-118" w:leftChars="-42"/>
              <w:jc w:val="center"/>
              <w:rPr>
                <w:rFonts w:ascii="宋体"/>
                <w:color w:val="000000"/>
                <w:kern w:val="0"/>
                <w:sz w:val="24"/>
                <w:szCs w:val="24"/>
              </w:rPr>
            </w:pPr>
            <w:r>
              <w:rPr>
                <w:rFonts w:hint="eastAsia" w:ascii="宋体" w:hAnsi="宋体" w:cs="宋体"/>
                <w:color w:val="000000"/>
                <w:kern w:val="0"/>
                <w:sz w:val="24"/>
                <w:szCs w:val="24"/>
              </w:rPr>
              <w:t>合计</w:t>
            </w:r>
          </w:p>
        </w:tc>
        <w:tc>
          <w:tcPr>
            <w:tcW w:w="2010"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color w:val="000000"/>
                <w:kern w:val="0"/>
                <w:sz w:val="24"/>
                <w:szCs w:val="24"/>
              </w:rPr>
            </w:pPr>
          </w:p>
        </w:tc>
        <w:tc>
          <w:tcPr>
            <w:tcW w:w="1920" w:type="dxa"/>
            <w:tcBorders>
              <w:bottom w:val="single" w:color="auto" w:sz="4" w:space="0"/>
            </w:tcBorders>
          </w:tcPr>
          <w:p>
            <w:pPr>
              <w:adjustRightInd w:val="0"/>
              <w:snapToGrid w:val="0"/>
              <w:spacing w:line="360" w:lineRule="auto"/>
              <w:ind w:firstLine="482" w:firstLineChars="201"/>
              <w:jc w:val="center"/>
              <w:rPr>
                <w:rFonts w:ascii="宋体"/>
                <w:color w:val="000000"/>
                <w:kern w:val="0"/>
                <w:sz w:val="24"/>
                <w:szCs w:val="24"/>
              </w:rPr>
            </w:pPr>
          </w:p>
        </w:tc>
        <w:tc>
          <w:tcPr>
            <w:tcW w:w="1498"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color w:val="000000"/>
                <w:kern w:val="0"/>
                <w:sz w:val="24"/>
                <w:szCs w:val="24"/>
              </w:rPr>
            </w:pPr>
          </w:p>
        </w:tc>
        <w:tc>
          <w:tcPr>
            <w:tcW w:w="1227"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color w:val="000000"/>
                <w:kern w:val="0"/>
                <w:sz w:val="24"/>
                <w:szCs w:val="24"/>
              </w:rPr>
            </w:pPr>
          </w:p>
        </w:tc>
        <w:tc>
          <w:tcPr>
            <w:tcW w:w="1415"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color w:val="000000"/>
                <w:kern w:val="0"/>
                <w:sz w:val="24"/>
                <w:szCs w:val="24"/>
              </w:rPr>
            </w:pPr>
          </w:p>
        </w:tc>
        <w:tc>
          <w:tcPr>
            <w:tcW w:w="766"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color w:val="000000"/>
                <w:kern w:val="0"/>
                <w:sz w:val="24"/>
                <w:szCs w:val="24"/>
              </w:rPr>
            </w:pPr>
          </w:p>
        </w:tc>
      </w:tr>
    </w:tbl>
    <w:p>
      <w:pPr>
        <w:adjustRightInd w:val="0"/>
        <w:snapToGrid w:val="0"/>
        <w:spacing w:line="360" w:lineRule="auto"/>
        <w:ind w:firstLine="3960" w:firstLineChars="1650"/>
        <w:jc w:val="left"/>
        <w:rPr>
          <w:rFonts w:ascii="宋体"/>
          <w:color w:val="000000"/>
          <w:kern w:val="0"/>
          <w:sz w:val="24"/>
          <w:szCs w:val="24"/>
        </w:rPr>
      </w:pPr>
    </w:p>
    <w:p>
      <w:pPr>
        <w:numPr>
          <w:ilvl w:val="0"/>
          <w:numId w:val="4"/>
        </w:numPr>
        <w:suppressAutoHyphens/>
        <w:spacing w:line="360" w:lineRule="auto"/>
        <w:rPr>
          <w:rFonts w:ascii="宋体"/>
          <w:color w:val="000000"/>
          <w:sz w:val="21"/>
          <w:szCs w:val="21"/>
          <w:lang w:val="en-GB"/>
        </w:rPr>
      </w:pPr>
      <w:r>
        <w:rPr>
          <w:rFonts w:hint="eastAsia" w:ascii="宋体" w:hAnsi="宋体" w:cs="宋体"/>
          <w:color w:val="000000"/>
          <w:sz w:val="21"/>
          <w:szCs w:val="21"/>
        </w:rPr>
        <w:t>注：</w:t>
      </w:r>
    </w:p>
    <w:p>
      <w:pPr>
        <w:numPr>
          <w:ilvl w:val="0"/>
          <w:numId w:val="4"/>
        </w:numPr>
        <w:suppressAutoHyphens/>
        <w:spacing w:line="360" w:lineRule="auto"/>
        <w:rPr>
          <w:rFonts w:ascii="宋体"/>
          <w:color w:val="000000"/>
          <w:sz w:val="21"/>
          <w:szCs w:val="21"/>
          <w:lang w:val="en-GB"/>
        </w:rPr>
      </w:pPr>
      <w:r>
        <w:rPr>
          <w:rFonts w:hint="eastAsia" w:ascii="宋体" w:hAnsi="宋体" w:cs="宋体"/>
          <w:color w:val="000000"/>
          <w:sz w:val="21"/>
          <w:szCs w:val="21"/>
          <w:lang w:val="en-GB"/>
        </w:rPr>
        <w:t>（</w:t>
      </w:r>
      <w:r>
        <w:rPr>
          <w:rFonts w:ascii="宋体" w:hAnsi="宋体" w:cs="宋体"/>
          <w:color w:val="000000"/>
          <w:sz w:val="21"/>
          <w:szCs w:val="21"/>
          <w:lang w:val="en-GB"/>
        </w:rPr>
        <w:t>1</w:t>
      </w:r>
      <w:r>
        <w:rPr>
          <w:rFonts w:hint="eastAsia" w:ascii="宋体" w:hAnsi="宋体" w:cs="宋体"/>
          <w:color w:val="000000"/>
          <w:sz w:val="21"/>
          <w:szCs w:val="21"/>
          <w:lang w:val="en-GB"/>
        </w:rPr>
        <w:t>）以上内容必须全部填写；</w:t>
      </w:r>
    </w:p>
    <w:p>
      <w:pPr>
        <w:numPr>
          <w:ilvl w:val="0"/>
          <w:numId w:val="4"/>
        </w:numPr>
        <w:suppressAutoHyphens/>
        <w:spacing w:line="360" w:lineRule="auto"/>
        <w:rPr>
          <w:rFonts w:ascii="宋体"/>
          <w:color w:val="000000"/>
          <w:sz w:val="21"/>
          <w:szCs w:val="21"/>
          <w:lang w:val="en-GB"/>
        </w:rPr>
      </w:pPr>
      <w:r>
        <w:rPr>
          <w:rFonts w:hint="eastAsia" w:cs="宋体"/>
          <w:snapToGrid w:val="0"/>
          <w:color w:val="000000"/>
          <w:sz w:val="21"/>
          <w:szCs w:val="21"/>
        </w:rPr>
        <w:t>（</w:t>
      </w:r>
      <w:r>
        <w:rPr>
          <w:snapToGrid w:val="0"/>
          <w:color w:val="000000"/>
          <w:sz w:val="21"/>
          <w:szCs w:val="21"/>
        </w:rPr>
        <w:t>2</w:t>
      </w:r>
      <w:r>
        <w:rPr>
          <w:rFonts w:hint="eastAsia" w:cs="宋体"/>
          <w:snapToGrid w:val="0"/>
          <w:color w:val="000000"/>
          <w:sz w:val="21"/>
          <w:szCs w:val="21"/>
        </w:rPr>
        <w:t>）“</w:t>
      </w:r>
      <w:r>
        <w:rPr>
          <w:rFonts w:hint="eastAsia" w:cs="宋体"/>
          <w:color w:val="000000"/>
          <w:sz w:val="21"/>
          <w:szCs w:val="21"/>
        </w:rPr>
        <w:t>服务项目</w:t>
      </w:r>
      <w:r>
        <w:rPr>
          <w:rFonts w:hint="eastAsia" w:cs="宋体"/>
          <w:snapToGrid w:val="0"/>
          <w:color w:val="000000"/>
          <w:sz w:val="21"/>
          <w:szCs w:val="21"/>
        </w:rPr>
        <w:t>”应当按照“第四章</w:t>
      </w:r>
      <w:r>
        <w:rPr>
          <w:snapToGrid w:val="0"/>
          <w:color w:val="000000"/>
          <w:sz w:val="21"/>
          <w:szCs w:val="21"/>
        </w:rPr>
        <w:t xml:space="preserve"> </w:t>
      </w:r>
      <w:r>
        <w:rPr>
          <w:rFonts w:hint="eastAsia" w:cs="宋体"/>
          <w:snapToGrid w:val="0"/>
          <w:color w:val="000000"/>
          <w:sz w:val="21"/>
          <w:szCs w:val="21"/>
        </w:rPr>
        <w:t>服务需求”的要求进行分项填写；</w:t>
      </w:r>
    </w:p>
    <w:p>
      <w:pPr>
        <w:numPr>
          <w:ilvl w:val="0"/>
          <w:numId w:val="4"/>
        </w:numPr>
        <w:suppressAutoHyphens/>
        <w:spacing w:line="360" w:lineRule="auto"/>
        <w:rPr>
          <w:rFonts w:ascii="宋体"/>
          <w:color w:val="000000"/>
          <w:sz w:val="21"/>
          <w:szCs w:val="21"/>
          <w:lang w:val="en-GB"/>
        </w:rPr>
      </w:pPr>
      <w:r>
        <w:rPr>
          <w:rFonts w:hint="eastAsia" w:cs="宋体"/>
          <w:snapToGrid w:val="0"/>
          <w:color w:val="000000"/>
          <w:sz w:val="21"/>
          <w:szCs w:val="21"/>
        </w:rPr>
        <w:t>（</w:t>
      </w:r>
      <w:r>
        <w:rPr>
          <w:snapToGrid w:val="0"/>
          <w:color w:val="000000"/>
          <w:sz w:val="21"/>
          <w:szCs w:val="21"/>
        </w:rPr>
        <w:t>3</w:t>
      </w:r>
      <w:r>
        <w:rPr>
          <w:rFonts w:hint="eastAsia" w:cs="宋体"/>
          <w:snapToGrid w:val="0"/>
          <w:color w:val="000000"/>
          <w:sz w:val="21"/>
          <w:szCs w:val="21"/>
        </w:rPr>
        <w:t>）根据合同或本表未列明的其它可能产生的费用应由投标人支付、负责；</w:t>
      </w:r>
    </w:p>
    <w:p>
      <w:pPr>
        <w:numPr>
          <w:ilvl w:val="0"/>
          <w:numId w:val="4"/>
        </w:numPr>
        <w:suppressAutoHyphens/>
        <w:spacing w:line="360" w:lineRule="auto"/>
        <w:rPr>
          <w:snapToGrid w:val="0"/>
          <w:color w:val="000000"/>
          <w:sz w:val="21"/>
          <w:szCs w:val="21"/>
        </w:rPr>
      </w:pPr>
      <w:r>
        <w:rPr>
          <w:rFonts w:hint="eastAsia" w:cs="宋体"/>
          <w:snapToGrid w:val="0"/>
          <w:color w:val="000000"/>
          <w:sz w:val="21"/>
          <w:szCs w:val="21"/>
        </w:rPr>
        <w:t>（</w:t>
      </w:r>
      <w:r>
        <w:rPr>
          <w:snapToGrid w:val="0"/>
          <w:color w:val="000000"/>
          <w:sz w:val="21"/>
          <w:szCs w:val="21"/>
        </w:rPr>
        <w:t>4</w:t>
      </w:r>
      <w:r>
        <w:rPr>
          <w:rFonts w:hint="eastAsia" w:cs="宋体"/>
          <w:snapToGrid w:val="0"/>
          <w:color w:val="000000"/>
          <w:sz w:val="21"/>
          <w:szCs w:val="21"/>
        </w:rPr>
        <w:t>）此表将随中标公告一并公示，请投标人认真填写；</w:t>
      </w:r>
    </w:p>
    <w:p>
      <w:pPr>
        <w:suppressAutoHyphens/>
        <w:snapToGrid w:val="0"/>
        <w:spacing w:line="360" w:lineRule="auto"/>
        <w:rPr>
          <w:rFonts w:ascii="宋体"/>
          <w:color w:val="000000"/>
          <w:sz w:val="21"/>
          <w:szCs w:val="21"/>
        </w:rPr>
      </w:pPr>
    </w:p>
    <w:p>
      <w:pPr>
        <w:numPr>
          <w:ilvl w:val="0"/>
          <w:numId w:val="4"/>
        </w:numPr>
        <w:suppressAutoHyphens/>
        <w:snapToGrid w:val="0"/>
        <w:spacing w:line="360" w:lineRule="auto"/>
        <w:rPr>
          <w:rFonts w:ascii="宋体"/>
          <w:color w:val="000000"/>
          <w:sz w:val="21"/>
          <w:szCs w:val="21"/>
        </w:rPr>
      </w:pPr>
      <w:r>
        <w:rPr>
          <w:rFonts w:ascii="宋体" w:hAnsi="宋体" w:cs="宋体"/>
          <w:color w:val="000000"/>
          <w:sz w:val="21"/>
          <w:szCs w:val="21"/>
        </w:rPr>
        <w:t xml:space="preserve">                                      </w:t>
      </w:r>
      <w:r>
        <w:rPr>
          <w:rFonts w:hint="eastAsia" w:ascii="宋体" w:hAnsi="宋体" w:cs="宋体"/>
          <w:color w:val="000000"/>
          <w:sz w:val="21"/>
          <w:szCs w:val="21"/>
        </w:rPr>
        <w:t>投标人名称（盖章）：</w:t>
      </w:r>
    </w:p>
    <w:p>
      <w:pPr>
        <w:numPr>
          <w:ilvl w:val="0"/>
          <w:numId w:val="4"/>
        </w:numPr>
        <w:suppressAutoHyphens/>
        <w:spacing w:line="360" w:lineRule="auto"/>
        <w:rPr>
          <w:rFonts w:ascii="宋体"/>
          <w:color w:val="000000"/>
          <w:sz w:val="21"/>
          <w:szCs w:val="21"/>
        </w:rPr>
      </w:pPr>
      <w:r>
        <w:rPr>
          <w:rFonts w:ascii="宋体" w:hAnsi="宋体" w:cs="宋体"/>
          <w:color w:val="000000"/>
          <w:sz w:val="21"/>
          <w:szCs w:val="21"/>
        </w:rPr>
        <w:t xml:space="preserve">                                                    </w:t>
      </w:r>
      <w:r>
        <w:rPr>
          <w:rFonts w:hint="eastAsia" w:ascii="宋体" w:hAnsi="宋体" w:cs="宋体"/>
          <w:color w:val="000000"/>
          <w:sz w:val="21"/>
          <w:szCs w:val="21"/>
        </w:rPr>
        <w:t>日期：</w:t>
      </w:r>
      <w:r>
        <w:rPr>
          <w:rFonts w:ascii="宋体" w:hAnsi="宋体" w:cs="宋体"/>
          <w:color w:val="000000"/>
          <w:sz w:val="21"/>
          <w:szCs w:val="21"/>
        </w:rPr>
        <w:t xml:space="preserve">   </w:t>
      </w:r>
      <w:r>
        <w:rPr>
          <w:rFonts w:hint="eastAsia" w:ascii="宋体" w:hAnsi="宋体" w:cs="宋体"/>
          <w:color w:val="000000"/>
          <w:sz w:val="21"/>
          <w:szCs w:val="21"/>
        </w:rPr>
        <w:t>年</w:t>
      </w:r>
      <w:r>
        <w:rPr>
          <w:rFonts w:ascii="宋体" w:hAnsi="宋体" w:cs="宋体"/>
          <w:color w:val="000000"/>
          <w:sz w:val="21"/>
          <w:szCs w:val="21"/>
        </w:rPr>
        <w:t xml:space="preserve">   </w:t>
      </w:r>
      <w:r>
        <w:rPr>
          <w:rFonts w:hint="eastAsia" w:ascii="宋体" w:hAnsi="宋体" w:cs="宋体"/>
          <w:color w:val="000000"/>
          <w:sz w:val="21"/>
          <w:szCs w:val="21"/>
        </w:rPr>
        <w:t>月</w:t>
      </w:r>
      <w:r>
        <w:rPr>
          <w:rFonts w:ascii="宋体" w:hAnsi="宋体" w:cs="宋体"/>
          <w:color w:val="000000"/>
          <w:sz w:val="21"/>
          <w:szCs w:val="21"/>
        </w:rPr>
        <w:t xml:space="preserve">   </w:t>
      </w:r>
      <w:r>
        <w:rPr>
          <w:rFonts w:hint="eastAsia" w:ascii="宋体" w:hAnsi="宋体" w:cs="宋体"/>
          <w:color w:val="000000"/>
          <w:sz w:val="21"/>
          <w:szCs w:val="21"/>
        </w:rPr>
        <w:t>日</w:t>
      </w:r>
    </w:p>
    <w:p>
      <w:pPr>
        <w:adjustRightInd w:val="0"/>
        <w:snapToGrid w:val="0"/>
        <w:spacing w:line="360" w:lineRule="auto"/>
        <w:ind w:firstLine="480" w:firstLineChars="200"/>
        <w:rPr>
          <w:rFonts w:ascii="宋体"/>
          <w:color w:val="000000"/>
          <w:sz w:val="24"/>
          <w:szCs w:val="24"/>
        </w:rPr>
      </w:pPr>
    </w:p>
    <w:p>
      <w:pPr>
        <w:rPr>
          <w:b/>
          <w:bCs/>
          <w:color w:val="000000"/>
          <w:sz w:val="24"/>
          <w:szCs w:val="24"/>
        </w:rPr>
      </w:pPr>
      <w:r>
        <w:rPr>
          <w:b/>
          <w:bCs/>
          <w:color w:val="000000"/>
          <w:sz w:val="24"/>
          <w:szCs w:val="24"/>
        </w:rPr>
        <w:br w:type="page"/>
      </w:r>
    </w:p>
    <w:p>
      <w:pPr>
        <w:rPr>
          <w:b/>
          <w:bCs/>
          <w:color w:val="000000"/>
          <w:sz w:val="24"/>
          <w:szCs w:val="24"/>
        </w:rPr>
      </w:pPr>
      <w:r>
        <w:rPr>
          <w:rFonts w:hint="eastAsia" w:cs="宋体"/>
          <w:b/>
          <w:bCs/>
          <w:color w:val="000000"/>
          <w:sz w:val="24"/>
          <w:szCs w:val="24"/>
        </w:rPr>
        <w:t>格式十二：</w:t>
      </w:r>
    </w:p>
    <w:p>
      <w:pPr>
        <w:rPr>
          <w:color w:val="000000"/>
          <w:sz w:val="24"/>
          <w:szCs w:val="24"/>
        </w:rPr>
      </w:pPr>
    </w:p>
    <w:p>
      <w:pPr>
        <w:spacing w:line="360" w:lineRule="auto"/>
        <w:jc w:val="center"/>
        <w:rPr>
          <w:rFonts w:ascii="宋体"/>
          <w:color w:val="000000"/>
          <w:sz w:val="24"/>
          <w:szCs w:val="24"/>
        </w:rPr>
      </w:pPr>
      <w:r>
        <w:rPr>
          <w:rFonts w:hint="eastAsia" w:ascii="宋体" w:hAnsi="宋体" w:cs="宋体"/>
          <w:color w:val="000000"/>
          <w:sz w:val="24"/>
          <w:szCs w:val="24"/>
        </w:rPr>
        <w:t>服务需求响应表</w:t>
      </w:r>
    </w:p>
    <w:p>
      <w:pPr>
        <w:spacing w:line="360" w:lineRule="auto"/>
        <w:rPr>
          <w:rFonts w:ascii="宋体"/>
          <w:b/>
          <w:bCs/>
          <w:color w:val="00000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服务项目名称：</w:t>
      </w:r>
    </w:p>
    <w:tbl>
      <w:tblPr>
        <w:tblStyle w:val="23"/>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5"/>
        <w:gridCol w:w="1666"/>
        <w:gridCol w:w="1292"/>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color w:val="000000"/>
                <w:sz w:val="24"/>
                <w:szCs w:val="24"/>
              </w:rPr>
            </w:pPr>
            <w:r>
              <w:rPr>
                <w:rFonts w:hint="eastAsia" w:ascii="宋体" w:hAnsi="宋体" w:cs="宋体"/>
                <w:color w:val="000000"/>
                <w:sz w:val="24"/>
                <w:szCs w:val="24"/>
              </w:rPr>
              <w:t>编号</w:t>
            </w:r>
          </w:p>
        </w:tc>
        <w:tc>
          <w:tcPr>
            <w:tcW w:w="1935" w:type="dxa"/>
            <w:vAlign w:val="center"/>
          </w:tcPr>
          <w:p>
            <w:pPr>
              <w:spacing w:line="360" w:lineRule="auto"/>
              <w:jc w:val="center"/>
              <w:rPr>
                <w:rFonts w:ascii="宋体"/>
                <w:color w:val="000000"/>
                <w:sz w:val="24"/>
                <w:szCs w:val="24"/>
              </w:rPr>
            </w:pPr>
            <w:r>
              <w:rPr>
                <w:rFonts w:hint="eastAsia" w:ascii="宋体" w:hAnsi="宋体" w:cs="宋体"/>
                <w:color w:val="000000"/>
                <w:sz w:val="24"/>
                <w:szCs w:val="24"/>
              </w:rPr>
              <w:t>招标文件要求服务要求及标准</w:t>
            </w:r>
          </w:p>
        </w:tc>
        <w:tc>
          <w:tcPr>
            <w:tcW w:w="1666" w:type="dxa"/>
            <w:vAlign w:val="center"/>
          </w:tcPr>
          <w:p>
            <w:pPr>
              <w:spacing w:line="360" w:lineRule="auto"/>
              <w:jc w:val="center"/>
              <w:rPr>
                <w:rFonts w:ascii="宋体"/>
                <w:color w:val="000000"/>
                <w:sz w:val="24"/>
                <w:szCs w:val="24"/>
              </w:rPr>
            </w:pPr>
            <w:r>
              <w:rPr>
                <w:rFonts w:hint="eastAsia" w:ascii="宋体" w:hAnsi="宋体" w:cs="宋体"/>
                <w:color w:val="000000"/>
                <w:sz w:val="24"/>
                <w:szCs w:val="24"/>
              </w:rPr>
              <w:t>投标人提供服务指标</w:t>
            </w:r>
          </w:p>
        </w:tc>
        <w:tc>
          <w:tcPr>
            <w:tcW w:w="1292" w:type="dxa"/>
            <w:vAlign w:val="center"/>
          </w:tcPr>
          <w:p>
            <w:pPr>
              <w:spacing w:line="360" w:lineRule="auto"/>
              <w:jc w:val="center"/>
              <w:rPr>
                <w:rFonts w:ascii="宋体"/>
                <w:color w:val="000000"/>
                <w:sz w:val="24"/>
                <w:szCs w:val="24"/>
              </w:rPr>
            </w:pPr>
            <w:r>
              <w:rPr>
                <w:rFonts w:hint="eastAsia" w:ascii="宋体" w:hAnsi="宋体" w:cs="宋体"/>
                <w:color w:val="000000"/>
                <w:sz w:val="24"/>
                <w:szCs w:val="24"/>
              </w:rPr>
              <w:t>响应</w:t>
            </w:r>
          </w:p>
          <w:p>
            <w:pPr>
              <w:spacing w:line="360" w:lineRule="auto"/>
              <w:jc w:val="center"/>
              <w:rPr>
                <w:rFonts w:ascii="宋体"/>
                <w:color w:val="000000"/>
                <w:sz w:val="24"/>
                <w:szCs w:val="24"/>
              </w:rPr>
            </w:pPr>
            <w:r>
              <w:rPr>
                <w:rFonts w:hint="eastAsia" w:ascii="宋体" w:hAnsi="宋体" w:cs="宋体"/>
                <w:color w:val="000000"/>
                <w:sz w:val="24"/>
                <w:szCs w:val="24"/>
              </w:rPr>
              <w:t>程度</w:t>
            </w:r>
          </w:p>
        </w:tc>
        <w:tc>
          <w:tcPr>
            <w:tcW w:w="2761" w:type="dxa"/>
            <w:vAlign w:val="center"/>
          </w:tcPr>
          <w:p>
            <w:pPr>
              <w:spacing w:line="360" w:lineRule="auto"/>
              <w:jc w:val="center"/>
              <w:rPr>
                <w:rFonts w:ascii="宋体"/>
                <w:color w:val="000000"/>
                <w:sz w:val="24"/>
                <w:szCs w:val="24"/>
              </w:rPr>
            </w:pPr>
            <w:r>
              <w:rPr>
                <w:rFonts w:hint="eastAsia" w:ascii="宋体" w:hAnsi="宋体" w:cs="宋体"/>
                <w:color w:val="000000"/>
                <w:sz w:val="24"/>
                <w:szCs w:val="24"/>
              </w:rPr>
              <w:t>其他要求（如截图、演示要求等）请标明页码</w:t>
            </w:r>
          </w:p>
        </w:tc>
        <w:tc>
          <w:tcPr>
            <w:tcW w:w="1298" w:type="dxa"/>
            <w:vAlign w:val="center"/>
          </w:tcPr>
          <w:p>
            <w:pPr>
              <w:spacing w:line="360" w:lineRule="auto"/>
              <w:jc w:val="center"/>
              <w:rPr>
                <w:rFonts w:ascii="宋体"/>
                <w:color w:val="000000"/>
                <w:sz w:val="24"/>
                <w:szCs w:val="24"/>
              </w:rPr>
            </w:pPr>
            <w:r>
              <w:rPr>
                <w:rFonts w:hint="eastAsia" w:ascii="宋体" w:hAnsi="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color w:val="000000"/>
                <w:sz w:val="24"/>
                <w:szCs w:val="24"/>
              </w:rPr>
            </w:pPr>
            <w:r>
              <w:rPr>
                <w:rFonts w:ascii="宋体" w:hAnsi="宋体" w:cs="宋体"/>
                <w:color w:val="000000"/>
                <w:sz w:val="24"/>
                <w:szCs w:val="24"/>
              </w:rPr>
              <w:t>1</w:t>
            </w:r>
          </w:p>
        </w:tc>
        <w:tc>
          <w:tcPr>
            <w:tcW w:w="1935" w:type="dxa"/>
            <w:vAlign w:val="center"/>
          </w:tcPr>
          <w:p>
            <w:pPr>
              <w:spacing w:line="360" w:lineRule="auto"/>
              <w:rPr>
                <w:rFonts w:ascii="宋体"/>
                <w:color w:val="000000"/>
                <w:sz w:val="24"/>
                <w:szCs w:val="24"/>
              </w:rPr>
            </w:pPr>
          </w:p>
        </w:tc>
        <w:tc>
          <w:tcPr>
            <w:tcW w:w="1666" w:type="dxa"/>
            <w:vAlign w:val="center"/>
          </w:tcPr>
          <w:p>
            <w:pPr>
              <w:spacing w:line="360" w:lineRule="auto"/>
              <w:rPr>
                <w:rFonts w:ascii="宋体"/>
                <w:color w:val="000000"/>
                <w:sz w:val="24"/>
                <w:szCs w:val="24"/>
              </w:rPr>
            </w:pPr>
          </w:p>
        </w:tc>
        <w:tc>
          <w:tcPr>
            <w:tcW w:w="1292" w:type="dxa"/>
            <w:vAlign w:val="center"/>
          </w:tcPr>
          <w:p>
            <w:pPr>
              <w:spacing w:line="360" w:lineRule="auto"/>
              <w:rPr>
                <w:rFonts w:ascii="宋体"/>
                <w:color w:val="000000"/>
                <w:sz w:val="24"/>
                <w:szCs w:val="24"/>
              </w:rPr>
            </w:pPr>
          </w:p>
        </w:tc>
        <w:tc>
          <w:tcPr>
            <w:tcW w:w="2761" w:type="dxa"/>
            <w:vAlign w:val="center"/>
          </w:tcPr>
          <w:p>
            <w:pPr>
              <w:spacing w:line="360" w:lineRule="auto"/>
              <w:ind w:left="2201" w:leftChars="786"/>
              <w:rPr>
                <w:rFonts w:ascii="宋体"/>
                <w:color w:val="000000"/>
                <w:sz w:val="24"/>
                <w:szCs w:val="24"/>
              </w:rPr>
            </w:pPr>
          </w:p>
        </w:tc>
        <w:tc>
          <w:tcPr>
            <w:tcW w:w="1298" w:type="dxa"/>
          </w:tcPr>
          <w:p>
            <w:pPr>
              <w:spacing w:line="360" w:lineRule="auto"/>
              <w:ind w:left="2201" w:leftChars="786"/>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color w:val="000000"/>
                <w:sz w:val="24"/>
                <w:szCs w:val="24"/>
              </w:rPr>
            </w:pPr>
            <w:r>
              <w:rPr>
                <w:rFonts w:ascii="宋体" w:hAnsi="宋体" w:cs="宋体"/>
                <w:color w:val="000000"/>
                <w:sz w:val="24"/>
                <w:szCs w:val="24"/>
              </w:rPr>
              <w:t>2</w:t>
            </w:r>
          </w:p>
        </w:tc>
        <w:tc>
          <w:tcPr>
            <w:tcW w:w="1935" w:type="dxa"/>
            <w:vAlign w:val="center"/>
          </w:tcPr>
          <w:p>
            <w:pPr>
              <w:spacing w:line="360" w:lineRule="auto"/>
              <w:rPr>
                <w:rFonts w:ascii="宋体"/>
                <w:color w:val="000000"/>
                <w:sz w:val="24"/>
                <w:szCs w:val="24"/>
              </w:rPr>
            </w:pPr>
          </w:p>
        </w:tc>
        <w:tc>
          <w:tcPr>
            <w:tcW w:w="1666" w:type="dxa"/>
            <w:vAlign w:val="center"/>
          </w:tcPr>
          <w:p>
            <w:pPr>
              <w:spacing w:line="360" w:lineRule="auto"/>
              <w:rPr>
                <w:rFonts w:ascii="宋体"/>
                <w:color w:val="000000"/>
                <w:sz w:val="24"/>
                <w:szCs w:val="24"/>
              </w:rPr>
            </w:pPr>
          </w:p>
        </w:tc>
        <w:tc>
          <w:tcPr>
            <w:tcW w:w="1292" w:type="dxa"/>
            <w:vAlign w:val="center"/>
          </w:tcPr>
          <w:p>
            <w:pPr>
              <w:spacing w:line="360" w:lineRule="auto"/>
              <w:rPr>
                <w:rFonts w:ascii="宋体"/>
                <w:color w:val="000000"/>
                <w:sz w:val="24"/>
                <w:szCs w:val="24"/>
              </w:rPr>
            </w:pPr>
          </w:p>
        </w:tc>
        <w:tc>
          <w:tcPr>
            <w:tcW w:w="2761" w:type="dxa"/>
            <w:vAlign w:val="center"/>
          </w:tcPr>
          <w:p>
            <w:pPr>
              <w:spacing w:line="360" w:lineRule="auto"/>
              <w:rPr>
                <w:rFonts w:ascii="宋体"/>
                <w:color w:val="000000"/>
                <w:sz w:val="24"/>
                <w:szCs w:val="24"/>
              </w:rPr>
            </w:pPr>
          </w:p>
        </w:tc>
        <w:tc>
          <w:tcPr>
            <w:tcW w:w="1298" w:type="dxa"/>
          </w:tcPr>
          <w:p>
            <w:pPr>
              <w:spacing w:line="360" w:lineRule="auto"/>
              <w:rPr>
                <w:rFonts w:ascii="宋体"/>
                <w:color w:val="000000"/>
                <w:sz w:val="24"/>
                <w:szCs w:val="24"/>
              </w:rPr>
            </w:pPr>
          </w:p>
        </w:tc>
      </w:tr>
    </w:tbl>
    <w:p>
      <w:pPr>
        <w:spacing w:line="360" w:lineRule="auto"/>
        <w:rPr>
          <w:rFonts w:ascii="宋体"/>
          <w:b/>
          <w:bCs/>
          <w:color w:val="000000"/>
          <w:sz w:val="24"/>
          <w:szCs w:val="24"/>
        </w:rPr>
      </w:pPr>
      <w:r>
        <w:rPr>
          <w:rFonts w:ascii="宋体" w:hAnsi="宋体" w:cs="宋体"/>
          <w:color w:val="000000"/>
          <w:kern w:val="0"/>
          <w:sz w:val="24"/>
          <w:szCs w:val="24"/>
        </w:rPr>
        <w:t xml:space="preserve">2. </w:t>
      </w:r>
      <w:r>
        <w:rPr>
          <w:rFonts w:hint="eastAsia" w:ascii="宋体" w:hAnsi="宋体" w:cs="宋体"/>
          <w:color w:val="000000"/>
          <w:kern w:val="0"/>
          <w:sz w:val="24"/>
          <w:szCs w:val="24"/>
        </w:rPr>
        <w:t>服务项目名称：：</w:t>
      </w:r>
    </w:p>
    <w:tbl>
      <w:tblPr>
        <w:tblStyle w:val="23"/>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3"/>
        <w:gridCol w:w="1666"/>
        <w:gridCol w:w="1294"/>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color w:val="000000"/>
                <w:sz w:val="24"/>
                <w:szCs w:val="24"/>
              </w:rPr>
            </w:pPr>
            <w:r>
              <w:rPr>
                <w:rFonts w:hint="eastAsia" w:ascii="宋体" w:hAnsi="宋体" w:cs="宋体"/>
                <w:color w:val="000000"/>
                <w:sz w:val="24"/>
                <w:szCs w:val="24"/>
              </w:rPr>
              <w:t>编号</w:t>
            </w:r>
          </w:p>
        </w:tc>
        <w:tc>
          <w:tcPr>
            <w:tcW w:w="1933" w:type="dxa"/>
            <w:vAlign w:val="center"/>
          </w:tcPr>
          <w:p>
            <w:pPr>
              <w:spacing w:line="360" w:lineRule="auto"/>
              <w:jc w:val="center"/>
              <w:rPr>
                <w:rFonts w:ascii="宋体"/>
                <w:color w:val="000000"/>
                <w:sz w:val="24"/>
                <w:szCs w:val="24"/>
              </w:rPr>
            </w:pPr>
            <w:r>
              <w:rPr>
                <w:rFonts w:hint="eastAsia" w:ascii="宋体" w:hAnsi="宋体" w:cs="宋体"/>
                <w:color w:val="000000"/>
                <w:sz w:val="24"/>
                <w:szCs w:val="24"/>
              </w:rPr>
              <w:t>招标文件要求服务要求及标准</w:t>
            </w:r>
          </w:p>
        </w:tc>
        <w:tc>
          <w:tcPr>
            <w:tcW w:w="1666" w:type="dxa"/>
            <w:vAlign w:val="center"/>
          </w:tcPr>
          <w:p>
            <w:pPr>
              <w:spacing w:line="360" w:lineRule="auto"/>
              <w:jc w:val="center"/>
              <w:rPr>
                <w:rFonts w:ascii="宋体"/>
                <w:color w:val="000000"/>
                <w:sz w:val="24"/>
                <w:szCs w:val="24"/>
              </w:rPr>
            </w:pPr>
            <w:r>
              <w:rPr>
                <w:rFonts w:hint="eastAsia" w:ascii="宋体" w:hAnsi="宋体" w:cs="宋体"/>
                <w:color w:val="000000"/>
                <w:sz w:val="24"/>
                <w:szCs w:val="24"/>
              </w:rPr>
              <w:t>投标人提供服务指标</w:t>
            </w:r>
          </w:p>
        </w:tc>
        <w:tc>
          <w:tcPr>
            <w:tcW w:w="1294" w:type="dxa"/>
            <w:vAlign w:val="center"/>
          </w:tcPr>
          <w:p>
            <w:pPr>
              <w:spacing w:line="360" w:lineRule="auto"/>
              <w:jc w:val="center"/>
              <w:rPr>
                <w:rFonts w:ascii="宋体"/>
                <w:color w:val="000000"/>
                <w:sz w:val="24"/>
                <w:szCs w:val="24"/>
              </w:rPr>
            </w:pPr>
            <w:r>
              <w:rPr>
                <w:rFonts w:hint="eastAsia" w:ascii="宋体" w:hAnsi="宋体" w:cs="宋体"/>
                <w:color w:val="000000"/>
                <w:sz w:val="24"/>
                <w:szCs w:val="24"/>
              </w:rPr>
              <w:t>响应</w:t>
            </w:r>
          </w:p>
          <w:p>
            <w:pPr>
              <w:spacing w:line="360" w:lineRule="auto"/>
              <w:jc w:val="center"/>
              <w:rPr>
                <w:rFonts w:ascii="宋体"/>
                <w:color w:val="000000"/>
                <w:sz w:val="24"/>
                <w:szCs w:val="24"/>
              </w:rPr>
            </w:pPr>
            <w:r>
              <w:rPr>
                <w:rFonts w:hint="eastAsia" w:ascii="宋体" w:hAnsi="宋体" w:cs="宋体"/>
                <w:color w:val="000000"/>
                <w:sz w:val="24"/>
                <w:szCs w:val="24"/>
              </w:rPr>
              <w:t>程度</w:t>
            </w:r>
          </w:p>
        </w:tc>
        <w:tc>
          <w:tcPr>
            <w:tcW w:w="2761" w:type="dxa"/>
            <w:vAlign w:val="center"/>
          </w:tcPr>
          <w:p>
            <w:pPr>
              <w:spacing w:line="360" w:lineRule="auto"/>
              <w:jc w:val="center"/>
              <w:rPr>
                <w:rFonts w:ascii="宋体"/>
                <w:color w:val="000000"/>
                <w:sz w:val="24"/>
                <w:szCs w:val="24"/>
              </w:rPr>
            </w:pPr>
            <w:r>
              <w:rPr>
                <w:rFonts w:hint="eastAsia" w:ascii="宋体" w:hAnsi="宋体" w:cs="宋体"/>
                <w:color w:val="000000"/>
                <w:sz w:val="24"/>
                <w:szCs w:val="24"/>
              </w:rPr>
              <w:t>其他要求（如截图、演示要求等）请标明页码</w:t>
            </w:r>
          </w:p>
        </w:tc>
        <w:tc>
          <w:tcPr>
            <w:tcW w:w="1298" w:type="dxa"/>
            <w:vAlign w:val="center"/>
          </w:tcPr>
          <w:p>
            <w:pPr>
              <w:spacing w:line="360" w:lineRule="auto"/>
              <w:jc w:val="center"/>
              <w:rPr>
                <w:rFonts w:ascii="宋体"/>
                <w:color w:val="000000"/>
                <w:sz w:val="24"/>
                <w:szCs w:val="24"/>
              </w:rPr>
            </w:pPr>
            <w:r>
              <w:rPr>
                <w:rFonts w:hint="eastAsia" w:ascii="宋体" w:hAnsi="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color w:val="000000"/>
                <w:sz w:val="24"/>
                <w:szCs w:val="24"/>
              </w:rPr>
            </w:pPr>
            <w:r>
              <w:rPr>
                <w:rFonts w:ascii="宋体" w:hAnsi="宋体" w:cs="宋体"/>
                <w:color w:val="000000"/>
                <w:sz w:val="24"/>
                <w:szCs w:val="24"/>
              </w:rPr>
              <w:t>1</w:t>
            </w:r>
          </w:p>
        </w:tc>
        <w:tc>
          <w:tcPr>
            <w:tcW w:w="1933" w:type="dxa"/>
            <w:vAlign w:val="center"/>
          </w:tcPr>
          <w:p>
            <w:pPr>
              <w:spacing w:line="360" w:lineRule="auto"/>
              <w:rPr>
                <w:rFonts w:ascii="宋体"/>
                <w:color w:val="000000"/>
                <w:sz w:val="24"/>
                <w:szCs w:val="24"/>
              </w:rPr>
            </w:pPr>
          </w:p>
        </w:tc>
        <w:tc>
          <w:tcPr>
            <w:tcW w:w="1666" w:type="dxa"/>
            <w:vAlign w:val="center"/>
          </w:tcPr>
          <w:p>
            <w:pPr>
              <w:spacing w:line="360" w:lineRule="auto"/>
              <w:rPr>
                <w:rFonts w:ascii="宋体"/>
                <w:color w:val="000000"/>
                <w:sz w:val="24"/>
                <w:szCs w:val="24"/>
              </w:rPr>
            </w:pPr>
          </w:p>
        </w:tc>
        <w:tc>
          <w:tcPr>
            <w:tcW w:w="1294" w:type="dxa"/>
            <w:vAlign w:val="center"/>
          </w:tcPr>
          <w:p>
            <w:pPr>
              <w:spacing w:line="360" w:lineRule="auto"/>
              <w:rPr>
                <w:rFonts w:ascii="宋体"/>
                <w:color w:val="000000"/>
                <w:sz w:val="24"/>
                <w:szCs w:val="24"/>
              </w:rPr>
            </w:pPr>
          </w:p>
        </w:tc>
        <w:tc>
          <w:tcPr>
            <w:tcW w:w="2761" w:type="dxa"/>
            <w:vAlign w:val="center"/>
          </w:tcPr>
          <w:p>
            <w:pPr>
              <w:spacing w:line="360" w:lineRule="auto"/>
              <w:ind w:left="2201" w:leftChars="786"/>
              <w:rPr>
                <w:rFonts w:ascii="宋体"/>
                <w:color w:val="000000"/>
                <w:sz w:val="24"/>
                <w:szCs w:val="24"/>
              </w:rPr>
            </w:pPr>
          </w:p>
        </w:tc>
        <w:tc>
          <w:tcPr>
            <w:tcW w:w="1298" w:type="dxa"/>
          </w:tcPr>
          <w:p>
            <w:pPr>
              <w:spacing w:line="360" w:lineRule="auto"/>
              <w:ind w:left="2201" w:leftChars="786"/>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color w:val="000000"/>
                <w:sz w:val="24"/>
                <w:szCs w:val="24"/>
              </w:rPr>
            </w:pPr>
            <w:r>
              <w:rPr>
                <w:rFonts w:ascii="宋体" w:hAnsi="宋体" w:cs="宋体"/>
                <w:color w:val="000000"/>
                <w:sz w:val="24"/>
                <w:szCs w:val="24"/>
              </w:rPr>
              <w:t>2</w:t>
            </w:r>
          </w:p>
        </w:tc>
        <w:tc>
          <w:tcPr>
            <w:tcW w:w="1933" w:type="dxa"/>
            <w:vAlign w:val="center"/>
          </w:tcPr>
          <w:p>
            <w:pPr>
              <w:spacing w:line="360" w:lineRule="auto"/>
              <w:rPr>
                <w:rFonts w:ascii="宋体"/>
                <w:color w:val="000000"/>
                <w:sz w:val="24"/>
                <w:szCs w:val="24"/>
              </w:rPr>
            </w:pPr>
          </w:p>
        </w:tc>
        <w:tc>
          <w:tcPr>
            <w:tcW w:w="1666" w:type="dxa"/>
            <w:vAlign w:val="center"/>
          </w:tcPr>
          <w:p>
            <w:pPr>
              <w:spacing w:line="360" w:lineRule="auto"/>
              <w:rPr>
                <w:rFonts w:ascii="宋体"/>
                <w:color w:val="000000"/>
                <w:sz w:val="24"/>
                <w:szCs w:val="24"/>
              </w:rPr>
            </w:pPr>
          </w:p>
        </w:tc>
        <w:tc>
          <w:tcPr>
            <w:tcW w:w="1294" w:type="dxa"/>
            <w:vAlign w:val="center"/>
          </w:tcPr>
          <w:p>
            <w:pPr>
              <w:spacing w:line="360" w:lineRule="auto"/>
              <w:rPr>
                <w:rFonts w:ascii="宋体"/>
                <w:color w:val="000000"/>
                <w:sz w:val="24"/>
                <w:szCs w:val="24"/>
              </w:rPr>
            </w:pPr>
          </w:p>
        </w:tc>
        <w:tc>
          <w:tcPr>
            <w:tcW w:w="2761" w:type="dxa"/>
            <w:vAlign w:val="center"/>
          </w:tcPr>
          <w:p>
            <w:pPr>
              <w:spacing w:line="360" w:lineRule="auto"/>
              <w:rPr>
                <w:rFonts w:ascii="宋体"/>
                <w:color w:val="000000"/>
                <w:sz w:val="24"/>
                <w:szCs w:val="24"/>
              </w:rPr>
            </w:pPr>
          </w:p>
        </w:tc>
        <w:tc>
          <w:tcPr>
            <w:tcW w:w="1298" w:type="dxa"/>
          </w:tcPr>
          <w:p>
            <w:pPr>
              <w:spacing w:line="360" w:lineRule="auto"/>
              <w:rPr>
                <w:rFonts w:ascii="宋体"/>
                <w:color w:val="000000"/>
                <w:sz w:val="24"/>
                <w:szCs w:val="24"/>
              </w:rPr>
            </w:pPr>
          </w:p>
        </w:tc>
      </w:tr>
    </w:tbl>
    <w:p>
      <w:pPr>
        <w:spacing w:line="360" w:lineRule="auto"/>
        <w:ind w:right="57"/>
        <w:rPr>
          <w:rFonts w:ascii="宋体"/>
          <w:b/>
          <w:bCs/>
          <w:color w:val="000000"/>
          <w:sz w:val="24"/>
          <w:szCs w:val="24"/>
        </w:rPr>
      </w:pPr>
    </w:p>
    <w:p>
      <w:pPr>
        <w:spacing w:line="360" w:lineRule="auto"/>
        <w:ind w:right="57"/>
        <w:rPr>
          <w:rFonts w:ascii="宋体"/>
          <w:color w:val="000000"/>
          <w:sz w:val="24"/>
          <w:szCs w:val="24"/>
        </w:rPr>
      </w:pPr>
      <w:r>
        <w:rPr>
          <w:rFonts w:hint="eastAsia" w:ascii="宋体" w:hAnsi="宋体" w:cs="宋体"/>
          <w:b/>
          <w:bCs/>
          <w:color w:val="000000"/>
          <w:sz w:val="24"/>
          <w:szCs w:val="24"/>
        </w:rPr>
        <w:t>说明：</w:t>
      </w:r>
    </w:p>
    <w:p>
      <w:pPr>
        <w:spacing w:line="360" w:lineRule="auto"/>
        <w:ind w:right="57" w:firstLine="360" w:firstLineChars="150"/>
        <w:rPr>
          <w:rFonts w:ascii="宋体"/>
          <w:color w:val="000000"/>
          <w:sz w:val="24"/>
          <w:szCs w:val="24"/>
        </w:rPr>
      </w:pPr>
      <w:r>
        <w:rPr>
          <w:rFonts w:ascii="宋体" w:hAnsi="宋体" w:cs="宋体"/>
          <w:color w:val="000000"/>
          <w:sz w:val="24"/>
          <w:szCs w:val="24"/>
        </w:rPr>
        <w:t xml:space="preserve">1. </w:t>
      </w:r>
      <w:r>
        <w:rPr>
          <w:rFonts w:hint="eastAsia" w:ascii="宋体" w:hAnsi="宋体" w:cs="宋体"/>
          <w:color w:val="000000"/>
          <w:sz w:val="24"/>
          <w:szCs w:val="24"/>
        </w:rPr>
        <w:t>投标人应按照本招标文件第四章“服务需求一览表”中的要求，将服务要求及标准逐一列出，以证明投标人对招标文件要求的服务内容做出实质性响应。</w:t>
      </w:r>
    </w:p>
    <w:p>
      <w:pPr>
        <w:spacing w:line="360" w:lineRule="auto"/>
        <w:ind w:right="57" w:firstLine="360" w:firstLineChars="150"/>
        <w:rPr>
          <w:rFonts w:ascii="宋体"/>
          <w:color w:val="000000"/>
          <w:sz w:val="24"/>
          <w:szCs w:val="24"/>
        </w:rPr>
      </w:pPr>
      <w:r>
        <w:rPr>
          <w:rFonts w:hint="eastAsia" w:ascii="宋体" w:hAnsi="宋体" w:cs="宋体"/>
          <w:color w:val="000000"/>
          <w:kern w:val="0"/>
          <w:sz w:val="24"/>
          <w:szCs w:val="24"/>
        </w:rPr>
        <w:t>投标文件中的服务指标应达到或优于招标文件中所列要求。招标文件中所列服务指标仅列出了最低限度，投标人在提供的服务指标中必须列出具体数值或内容。对招标文件原文复制或只注明符合、满足等无具体内容的表述，将视为不符合招标文件要求。</w:t>
      </w:r>
    </w:p>
    <w:p>
      <w:pPr>
        <w:spacing w:line="360" w:lineRule="auto"/>
        <w:ind w:right="57" w:firstLine="360" w:firstLineChars="150"/>
        <w:rPr>
          <w:rFonts w:ascii="宋体"/>
          <w:color w:val="000000"/>
          <w:sz w:val="24"/>
          <w:szCs w:val="24"/>
        </w:rPr>
      </w:pPr>
      <w:r>
        <w:rPr>
          <w:rFonts w:ascii="宋体" w:hAnsi="宋体" w:cs="宋体"/>
          <w:color w:val="000000"/>
          <w:sz w:val="24"/>
          <w:szCs w:val="24"/>
        </w:rPr>
        <w:t xml:space="preserve">2. </w:t>
      </w:r>
      <w:r>
        <w:rPr>
          <w:rFonts w:hint="eastAsia" w:ascii="宋体" w:hAnsi="宋体" w:cs="宋体"/>
          <w:color w:val="000000"/>
          <w:sz w:val="24"/>
          <w:szCs w:val="24"/>
        </w:rPr>
        <w:t>此表按照服务项目分别填写，填写时注明服务项目名称。（每一种服务项目须分别填写此表）</w:t>
      </w:r>
    </w:p>
    <w:p>
      <w:pPr>
        <w:spacing w:line="360" w:lineRule="auto"/>
        <w:ind w:right="57" w:firstLine="360" w:firstLineChars="150"/>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“响应程度”处可填写满足、响应或正偏离、负偏离。</w:t>
      </w:r>
    </w:p>
    <w:p>
      <w:pPr>
        <w:spacing w:line="360" w:lineRule="auto"/>
        <w:ind w:right="57" w:firstLine="360" w:firstLineChars="150"/>
        <w:rPr>
          <w:rFonts w:ascii="宋体"/>
          <w:color w:val="000000"/>
          <w:sz w:val="24"/>
          <w:szCs w:val="24"/>
        </w:rPr>
      </w:pPr>
      <w:r>
        <w:rPr>
          <w:rFonts w:ascii="宋体" w:hAnsi="宋体" w:cs="宋体"/>
          <w:color w:val="000000"/>
          <w:sz w:val="24"/>
          <w:szCs w:val="24"/>
        </w:rPr>
        <w:t xml:space="preserve">4. </w:t>
      </w:r>
      <w:r>
        <w:rPr>
          <w:rFonts w:hint="eastAsia" w:ascii="宋体" w:hAnsi="宋体" w:cs="宋体"/>
          <w:color w:val="000000"/>
          <w:sz w:val="24"/>
          <w:szCs w:val="24"/>
        </w:rPr>
        <w:t>“备注”处可填写偏离情况的具体说明。</w:t>
      </w:r>
    </w:p>
    <w:p>
      <w:pPr>
        <w:widowControl/>
        <w:rPr>
          <w:color w:val="000000"/>
          <w:sz w:val="21"/>
          <w:szCs w:val="21"/>
        </w:rPr>
      </w:pPr>
    </w:p>
    <w:p>
      <w:pPr>
        <w:spacing w:line="360" w:lineRule="auto"/>
        <w:rPr>
          <w:rFonts w:ascii="宋体"/>
          <w:b/>
          <w:bCs/>
          <w:color w:val="000000"/>
          <w:sz w:val="24"/>
          <w:szCs w:val="24"/>
        </w:rPr>
      </w:pPr>
      <w:r>
        <w:rPr>
          <w:rFonts w:ascii="宋体"/>
          <w:b/>
          <w:bCs/>
          <w:color w:val="000000"/>
          <w:sz w:val="24"/>
          <w:szCs w:val="24"/>
        </w:rPr>
        <w:br w:type="page"/>
      </w:r>
    </w:p>
    <w:p>
      <w:pPr>
        <w:spacing w:line="480" w:lineRule="exact"/>
        <w:rPr>
          <w:b/>
          <w:bCs/>
          <w:color w:val="000000"/>
          <w:sz w:val="24"/>
          <w:szCs w:val="24"/>
        </w:rPr>
      </w:pPr>
      <w:r>
        <w:rPr>
          <w:rFonts w:hint="eastAsia" w:cs="宋体"/>
          <w:b/>
          <w:bCs/>
          <w:color w:val="000000"/>
          <w:sz w:val="24"/>
          <w:szCs w:val="24"/>
        </w:rPr>
        <w:t>格式十三：</w:t>
      </w:r>
    </w:p>
    <w:p>
      <w:pPr>
        <w:spacing w:line="480" w:lineRule="exact"/>
        <w:ind w:firstLine="3479" w:firstLineChars="1650"/>
        <w:rPr>
          <w:rFonts w:ascii="宋体" w:hAnsi="Courier New"/>
          <w:b/>
          <w:bCs/>
          <w:snapToGrid w:val="0"/>
          <w:color w:val="000000"/>
          <w:kern w:val="0"/>
          <w:sz w:val="21"/>
          <w:szCs w:val="21"/>
        </w:rPr>
      </w:pPr>
      <w:r>
        <w:rPr>
          <w:rFonts w:hint="eastAsia" w:ascii="宋体" w:hAnsi="Courier New" w:cs="宋体"/>
          <w:b/>
          <w:bCs/>
          <w:snapToGrid w:val="0"/>
          <w:color w:val="000000"/>
          <w:kern w:val="0"/>
          <w:sz w:val="21"/>
          <w:szCs w:val="21"/>
        </w:rPr>
        <w:t>项目服务方案（</w:t>
      </w:r>
      <w:r>
        <w:rPr>
          <w:rFonts w:hint="eastAsia" w:ascii="宋体" w:hAnsi="宋体" w:cs="宋体"/>
          <w:color w:val="000000"/>
          <w:sz w:val="24"/>
          <w:szCs w:val="24"/>
        </w:rPr>
        <w:t>整体实施方案</w:t>
      </w:r>
      <w:r>
        <w:rPr>
          <w:rFonts w:hint="eastAsia" w:ascii="宋体" w:hAnsi="Courier New" w:cs="宋体"/>
          <w:b/>
          <w:bCs/>
          <w:snapToGrid w:val="0"/>
          <w:color w:val="000000"/>
          <w:kern w:val="0"/>
          <w:sz w:val="21"/>
          <w:szCs w:val="21"/>
        </w:rPr>
        <w:t>）</w:t>
      </w:r>
    </w:p>
    <w:p>
      <w:pPr>
        <w:spacing w:line="480" w:lineRule="exact"/>
        <w:rPr>
          <w:rFonts w:ascii="宋体" w:hAnsi="Courier New"/>
          <w:snapToGrid w:val="0"/>
          <w:color w:val="000000"/>
          <w:kern w:val="0"/>
          <w:sz w:val="21"/>
          <w:szCs w:val="21"/>
        </w:rPr>
      </w:pPr>
    </w:p>
    <w:p>
      <w:pPr>
        <w:spacing w:line="480" w:lineRule="exact"/>
        <w:rPr>
          <w:rFonts w:ascii="宋体" w:hAnsi="Courier New"/>
          <w:snapToGrid w:val="0"/>
          <w:color w:val="000000"/>
          <w:kern w:val="0"/>
          <w:sz w:val="21"/>
          <w:szCs w:val="21"/>
        </w:rPr>
      </w:pPr>
      <w:r>
        <w:rPr>
          <w:rFonts w:hint="eastAsia" w:ascii="宋体" w:hAnsi="Courier New" w:cs="宋体"/>
          <w:snapToGrid w:val="0"/>
          <w:color w:val="000000"/>
          <w:kern w:val="0"/>
          <w:sz w:val="21"/>
          <w:szCs w:val="21"/>
        </w:rPr>
        <w:t>（由投标人自行编制）</w:t>
      </w:r>
    </w:p>
    <w:p>
      <w:pPr>
        <w:spacing w:line="480" w:lineRule="exact"/>
        <w:rPr>
          <w:rFonts w:ascii="宋体" w:hAnsi="Courier New"/>
          <w:snapToGrid w:val="0"/>
          <w:color w:val="000000"/>
          <w:kern w:val="0"/>
          <w:sz w:val="21"/>
          <w:szCs w:val="21"/>
        </w:rPr>
      </w:pPr>
    </w:p>
    <w:p>
      <w:pPr>
        <w:autoSpaceDE w:val="0"/>
        <w:autoSpaceDN w:val="0"/>
        <w:adjustRightInd w:val="0"/>
        <w:spacing w:line="480" w:lineRule="exact"/>
        <w:ind w:firstLine="420" w:firstLineChars="200"/>
        <w:jc w:val="left"/>
        <w:rPr>
          <w:rFonts w:ascii="宋体" w:hAnsi="Courier New"/>
          <w:snapToGrid w:val="0"/>
          <w:color w:val="000000"/>
          <w:kern w:val="0"/>
          <w:sz w:val="21"/>
          <w:szCs w:val="21"/>
        </w:rPr>
      </w:pPr>
    </w:p>
    <w:p>
      <w:pPr>
        <w:autoSpaceDE w:val="0"/>
        <w:autoSpaceDN w:val="0"/>
        <w:adjustRightInd w:val="0"/>
        <w:spacing w:line="480" w:lineRule="exact"/>
        <w:ind w:firstLine="420" w:firstLineChars="200"/>
        <w:jc w:val="left"/>
        <w:rPr>
          <w:rFonts w:ascii="宋体" w:hAnsi="Courier New"/>
          <w:snapToGrid w:val="0"/>
          <w:color w:val="000000"/>
          <w:kern w:val="0"/>
          <w:sz w:val="21"/>
          <w:szCs w:val="21"/>
        </w:rPr>
      </w:pPr>
    </w:p>
    <w:p>
      <w:pPr>
        <w:autoSpaceDE w:val="0"/>
        <w:autoSpaceDN w:val="0"/>
        <w:adjustRightInd w:val="0"/>
        <w:spacing w:line="480" w:lineRule="exact"/>
        <w:ind w:firstLine="420" w:firstLineChars="200"/>
        <w:jc w:val="left"/>
        <w:rPr>
          <w:rFonts w:ascii="宋体" w:hAnsi="Courier New"/>
          <w:snapToGrid w:val="0"/>
          <w:color w:val="000000"/>
          <w:kern w:val="0"/>
          <w:sz w:val="21"/>
          <w:szCs w:val="21"/>
        </w:rPr>
      </w:pPr>
    </w:p>
    <w:p>
      <w:pPr>
        <w:autoSpaceDE w:val="0"/>
        <w:autoSpaceDN w:val="0"/>
        <w:adjustRightInd w:val="0"/>
        <w:spacing w:line="480" w:lineRule="exact"/>
        <w:ind w:firstLine="420" w:firstLineChars="200"/>
        <w:jc w:val="left"/>
        <w:rPr>
          <w:rFonts w:ascii="宋体" w:hAnsi="Courier New"/>
          <w:snapToGrid w:val="0"/>
          <w:color w:val="000000"/>
          <w:kern w:val="0"/>
          <w:sz w:val="21"/>
          <w:szCs w:val="21"/>
        </w:rPr>
      </w:pPr>
    </w:p>
    <w:p>
      <w:pPr>
        <w:autoSpaceDE w:val="0"/>
        <w:autoSpaceDN w:val="0"/>
        <w:adjustRightInd w:val="0"/>
        <w:spacing w:line="480" w:lineRule="exact"/>
        <w:ind w:firstLine="420" w:firstLineChars="200"/>
        <w:jc w:val="left"/>
        <w:rPr>
          <w:rFonts w:ascii="宋体" w:hAnsi="Courier New"/>
          <w:snapToGrid w:val="0"/>
          <w:color w:val="000000"/>
          <w:kern w:val="0"/>
          <w:sz w:val="21"/>
          <w:szCs w:val="21"/>
        </w:rPr>
      </w:pPr>
    </w:p>
    <w:p>
      <w:pPr>
        <w:autoSpaceDE w:val="0"/>
        <w:autoSpaceDN w:val="0"/>
        <w:adjustRightInd w:val="0"/>
        <w:spacing w:line="480" w:lineRule="exact"/>
        <w:ind w:firstLine="420" w:firstLineChars="200"/>
        <w:jc w:val="left"/>
        <w:rPr>
          <w:rFonts w:ascii="宋体" w:hAnsi="Courier New"/>
          <w:snapToGrid w:val="0"/>
          <w:color w:val="000000"/>
          <w:kern w:val="0"/>
          <w:sz w:val="21"/>
          <w:szCs w:val="21"/>
        </w:rPr>
      </w:pPr>
    </w:p>
    <w:p>
      <w:pPr>
        <w:autoSpaceDE w:val="0"/>
        <w:autoSpaceDN w:val="0"/>
        <w:adjustRightInd w:val="0"/>
        <w:spacing w:line="480" w:lineRule="exact"/>
        <w:ind w:firstLine="420" w:firstLineChars="200"/>
        <w:jc w:val="left"/>
        <w:rPr>
          <w:rFonts w:ascii="宋体" w:hAnsi="Courier New"/>
          <w:snapToGrid w:val="0"/>
          <w:color w:val="000000"/>
          <w:kern w:val="0"/>
          <w:sz w:val="21"/>
          <w:szCs w:val="21"/>
        </w:rPr>
      </w:pPr>
    </w:p>
    <w:p>
      <w:pPr>
        <w:autoSpaceDE w:val="0"/>
        <w:autoSpaceDN w:val="0"/>
        <w:adjustRightInd w:val="0"/>
        <w:spacing w:line="480" w:lineRule="exact"/>
        <w:ind w:firstLine="420" w:firstLineChars="200"/>
        <w:jc w:val="left"/>
        <w:rPr>
          <w:rFonts w:ascii="宋体" w:hAnsi="Courier New"/>
          <w:snapToGrid w:val="0"/>
          <w:color w:val="000000"/>
          <w:kern w:val="0"/>
          <w:sz w:val="21"/>
          <w:szCs w:val="21"/>
        </w:rPr>
      </w:pPr>
      <w:r>
        <w:rPr>
          <w:rFonts w:hint="eastAsia" w:ascii="宋体" w:hAnsi="Courier New" w:cs="宋体"/>
          <w:snapToGrid w:val="0"/>
          <w:color w:val="000000"/>
          <w:kern w:val="0"/>
          <w:sz w:val="21"/>
          <w:szCs w:val="21"/>
        </w:rPr>
        <w:t>注：本部分内容应包含但不限于本招标文件服务要求及技术要求的相关的内容。</w:t>
      </w:r>
    </w:p>
    <w:p>
      <w:pPr>
        <w:rPr>
          <w:color w:val="000000"/>
        </w:rPr>
      </w:pPr>
      <w:r>
        <w:rPr>
          <w:color w:val="000000"/>
        </w:rPr>
        <w:br w:type="page"/>
      </w:r>
    </w:p>
    <w:p>
      <w:pPr>
        <w:spacing w:line="360" w:lineRule="auto"/>
        <w:rPr>
          <w:rFonts w:ascii="宋体"/>
          <w:b/>
          <w:bCs/>
          <w:color w:val="000000"/>
          <w:sz w:val="24"/>
          <w:szCs w:val="24"/>
        </w:rPr>
      </w:pPr>
      <w:r>
        <w:rPr>
          <w:rFonts w:hint="eastAsia" w:ascii="宋体" w:hAnsi="宋体" w:cs="宋体"/>
          <w:b/>
          <w:bCs/>
          <w:color w:val="000000"/>
          <w:kern w:val="0"/>
          <w:sz w:val="24"/>
          <w:szCs w:val="24"/>
        </w:rPr>
        <w:t>格式十四：</w:t>
      </w:r>
    </w:p>
    <w:p>
      <w:pPr>
        <w:spacing w:line="360" w:lineRule="auto"/>
        <w:jc w:val="center"/>
        <w:rPr>
          <w:rFonts w:ascii="宋体"/>
          <w:b/>
          <w:bCs/>
          <w:color w:val="000000"/>
          <w:sz w:val="24"/>
          <w:szCs w:val="24"/>
        </w:rPr>
      </w:pPr>
      <w:r>
        <w:rPr>
          <w:rFonts w:hint="eastAsia" w:ascii="宋体" w:hAnsi="宋体" w:cs="宋体"/>
          <w:color w:val="000000"/>
          <w:sz w:val="24"/>
          <w:szCs w:val="24"/>
        </w:rPr>
        <w:t>商务规格响应表</w:t>
      </w:r>
    </w:p>
    <w:tbl>
      <w:tblPr>
        <w:tblStyle w:val="23"/>
        <w:tblW w:w="8609"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bottom w:val="single" w:color="auto" w:sz="4" w:space="0"/>
              <w:right w:val="single" w:color="auto" w:sz="4" w:space="0"/>
            </w:tcBorders>
            <w:vAlign w:val="center"/>
          </w:tcPr>
          <w:p>
            <w:pPr>
              <w:spacing w:line="360" w:lineRule="auto"/>
              <w:jc w:val="center"/>
              <w:rPr>
                <w:rFonts w:ascii="宋体"/>
                <w:color w:val="000000"/>
                <w:sz w:val="24"/>
                <w:szCs w:val="24"/>
              </w:rPr>
            </w:pPr>
            <w:r>
              <w:rPr>
                <w:rFonts w:hint="eastAsia" w:ascii="宋体" w:hAnsi="宋体" w:cs="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000000"/>
                <w:sz w:val="24"/>
                <w:szCs w:val="24"/>
              </w:rPr>
            </w:pPr>
            <w:r>
              <w:rPr>
                <w:rFonts w:hint="eastAsia" w:ascii="宋体" w:hAnsi="宋体" w:cs="宋体"/>
                <w:color w:val="000000"/>
                <w:sz w:val="24"/>
                <w:szCs w:val="24"/>
              </w:rPr>
              <w:t>招标文件商务</w:t>
            </w:r>
          </w:p>
          <w:p>
            <w:pPr>
              <w:spacing w:line="360" w:lineRule="auto"/>
              <w:ind w:left="57" w:right="57" w:firstLine="57"/>
              <w:jc w:val="center"/>
              <w:rPr>
                <w:rFonts w:ascii="宋体"/>
                <w:color w:val="000000"/>
                <w:sz w:val="24"/>
                <w:szCs w:val="24"/>
              </w:rPr>
            </w:pPr>
            <w:r>
              <w:rPr>
                <w:rFonts w:hint="eastAsia" w:ascii="宋体" w:hAnsi="宋体" w:cs="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000000"/>
                <w:sz w:val="24"/>
                <w:szCs w:val="24"/>
              </w:rPr>
            </w:pPr>
            <w:r>
              <w:rPr>
                <w:rFonts w:hint="eastAsia" w:ascii="宋体" w:hAnsi="宋体" w:cs="宋体"/>
                <w:color w:val="000000"/>
                <w:sz w:val="24"/>
                <w:szCs w:val="24"/>
              </w:rPr>
              <w:t>投标人响应的</w:t>
            </w:r>
          </w:p>
          <w:p>
            <w:pPr>
              <w:spacing w:line="360" w:lineRule="auto"/>
              <w:jc w:val="center"/>
              <w:rPr>
                <w:rFonts w:ascii="宋体"/>
                <w:color w:val="000000"/>
                <w:sz w:val="24"/>
                <w:szCs w:val="24"/>
              </w:rPr>
            </w:pPr>
            <w:r>
              <w:rPr>
                <w:rFonts w:hint="eastAsia" w:ascii="宋体" w:hAnsi="宋体" w:cs="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000000"/>
                <w:sz w:val="24"/>
                <w:szCs w:val="24"/>
              </w:rPr>
            </w:pPr>
            <w:r>
              <w:rPr>
                <w:rFonts w:hint="eastAsia" w:ascii="宋体" w:hAnsi="宋体" w:cs="宋体"/>
                <w:color w:val="000000"/>
                <w:sz w:val="24"/>
                <w:szCs w:val="24"/>
              </w:rPr>
              <w:t>响应程度</w:t>
            </w:r>
          </w:p>
        </w:tc>
        <w:tc>
          <w:tcPr>
            <w:tcW w:w="1804" w:type="dxa"/>
            <w:tcBorders>
              <w:top w:val="single" w:color="auto" w:sz="4" w:space="0"/>
              <w:left w:val="single" w:color="auto" w:sz="4" w:space="0"/>
              <w:bottom w:val="single" w:color="auto" w:sz="4" w:space="0"/>
            </w:tcBorders>
            <w:vAlign w:val="center"/>
          </w:tcPr>
          <w:p>
            <w:pPr>
              <w:spacing w:line="360" w:lineRule="auto"/>
              <w:ind w:left="57" w:right="57" w:firstLine="57"/>
              <w:jc w:val="center"/>
              <w:rPr>
                <w:rFonts w:ascii="宋体"/>
                <w:color w:val="000000"/>
                <w:sz w:val="24"/>
                <w:szCs w:val="24"/>
              </w:rPr>
            </w:pPr>
            <w:r>
              <w:rPr>
                <w:rFonts w:hint="eastAsia" w:ascii="宋体" w:hAnsi="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bottom w:val="single" w:color="auto" w:sz="4" w:space="0"/>
              <w:right w:val="single" w:color="auto" w:sz="4" w:space="0"/>
            </w:tcBorders>
            <w:vAlign w:val="center"/>
          </w:tcPr>
          <w:p>
            <w:pPr>
              <w:spacing w:line="360" w:lineRule="auto"/>
              <w:ind w:left="57" w:right="57" w:firstLine="57"/>
              <w:jc w:val="center"/>
              <w:rPr>
                <w:rFonts w:ascii="宋体"/>
                <w:color w:val="000000"/>
                <w:sz w:val="24"/>
                <w:szCs w:val="24"/>
              </w:rPr>
            </w:pPr>
            <w:r>
              <w:rPr>
                <w:rFonts w:ascii="宋体" w:hAnsi="宋体" w:cs="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000000"/>
                <w:sz w:val="24"/>
                <w:szCs w:val="24"/>
              </w:rPr>
            </w:pPr>
            <w:r>
              <w:rPr>
                <w:rFonts w:hint="eastAsia" w:ascii="宋体" w:hAnsi="宋体" w:cs="宋体"/>
                <w:color w:val="000000"/>
                <w:sz w:val="24"/>
                <w:szCs w:val="24"/>
              </w:rPr>
              <w:t>服务时间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color w:val="000000"/>
                <w:sz w:val="24"/>
                <w:szCs w:val="24"/>
              </w:rPr>
            </w:pPr>
          </w:p>
        </w:tc>
        <w:tc>
          <w:tcPr>
            <w:tcW w:w="1804" w:type="dxa"/>
            <w:tcBorders>
              <w:top w:val="single" w:color="auto" w:sz="4" w:space="0"/>
              <w:left w:val="single" w:color="auto" w:sz="4" w:space="0"/>
              <w:bottom w:val="single" w:color="auto" w:sz="4" w:space="0"/>
            </w:tcBorders>
            <w:vAlign w:val="center"/>
          </w:tcPr>
          <w:p>
            <w:pPr>
              <w:spacing w:line="360" w:lineRule="auto"/>
              <w:ind w:left="57" w:right="57" w:firstLine="57"/>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bottom w:val="single" w:color="auto" w:sz="4" w:space="0"/>
              <w:right w:val="single" w:color="auto" w:sz="4" w:space="0"/>
            </w:tcBorders>
            <w:vAlign w:val="center"/>
          </w:tcPr>
          <w:p>
            <w:pPr>
              <w:spacing w:line="360" w:lineRule="auto"/>
              <w:ind w:left="57" w:right="57" w:firstLine="57"/>
              <w:jc w:val="center"/>
              <w:rPr>
                <w:rFonts w:ascii="宋体"/>
                <w:color w:val="000000"/>
                <w:sz w:val="24"/>
                <w:szCs w:val="24"/>
              </w:rPr>
            </w:pPr>
            <w:r>
              <w:rPr>
                <w:rFonts w:ascii="宋体" w:hAnsi="宋体" w:cs="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pStyle w:val="49"/>
              <w:ind w:firstLine="0" w:firstLineChars="0"/>
              <w:jc w:val="center"/>
              <w:rPr>
                <w:rFonts w:ascii="宋体"/>
                <w:color w:val="000000"/>
                <w:sz w:val="24"/>
                <w:szCs w:val="24"/>
              </w:rPr>
            </w:pPr>
            <w:r>
              <w:rPr>
                <w:rFonts w:hint="eastAsia" w:ascii="宋体" w:hAnsi="宋体" w:cs="宋体"/>
                <w:color w:val="000000"/>
                <w:sz w:val="24"/>
                <w:szCs w:val="24"/>
              </w:rPr>
              <w:t>服务地点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color w:val="000000"/>
                <w:sz w:val="24"/>
                <w:szCs w:val="24"/>
              </w:rPr>
            </w:pPr>
          </w:p>
        </w:tc>
        <w:tc>
          <w:tcPr>
            <w:tcW w:w="1804" w:type="dxa"/>
            <w:tcBorders>
              <w:top w:val="single" w:color="auto" w:sz="4" w:space="0"/>
              <w:left w:val="single" w:color="auto" w:sz="4" w:space="0"/>
              <w:bottom w:val="single" w:color="auto" w:sz="4" w:space="0"/>
            </w:tcBorders>
            <w:vAlign w:val="center"/>
          </w:tcPr>
          <w:p>
            <w:pPr>
              <w:spacing w:line="360" w:lineRule="auto"/>
              <w:ind w:left="57" w:right="57" w:firstLine="57"/>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bottom w:val="single" w:color="auto" w:sz="4" w:space="0"/>
              <w:right w:val="single" w:color="auto" w:sz="4" w:space="0"/>
            </w:tcBorders>
            <w:vAlign w:val="center"/>
          </w:tcPr>
          <w:p>
            <w:pPr>
              <w:spacing w:line="360" w:lineRule="auto"/>
              <w:ind w:left="57" w:right="57" w:firstLine="57"/>
              <w:jc w:val="center"/>
              <w:rPr>
                <w:rFonts w:ascii="宋体"/>
                <w:color w:val="000000"/>
                <w:sz w:val="24"/>
                <w:szCs w:val="24"/>
              </w:rPr>
            </w:pPr>
            <w:r>
              <w:rPr>
                <w:rFonts w:ascii="宋体" w:hAnsi="宋体" w:cs="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9"/>
              <w:ind w:firstLine="0" w:firstLineChars="0"/>
              <w:jc w:val="center"/>
              <w:rPr>
                <w:rFonts w:ascii="宋体"/>
                <w:color w:val="000000"/>
                <w:sz w:val="24"/>
                <w:szCs w:val="24"/>
              </w:rPr>
            </w:pPr>
            <w:r>
              <w:rPr>
                <w:rFonts w:hint="eastAsia" w:ascii="宋体" w:hAnsi="宋体" w:cs="宋体"/>
                <w:color w:val="000000"/>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9"/>
              <w:ind w:firstLine="0" w:firstLineChars="0"/>
              <w:rPr>
                <w:rFonts w:asci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color w:val="000000"/>
                <w:sz w:val="24"/>
                <w:szCs w:val="24"/>
              </w:rPr>
            </w:pPr>
          </w:p>
        </w:tc>
        <w:tc>
          <w:tcPr>
            <w:tcW w:w="1804" w:type="dxa"/>
            <w:tcBorders>
              <w:top w:val="single" w:color="auto" w:sz="4" w:space="0"/>
              <w:left w:val="single" w:color="auto" w:sz="4" w:space="0"/>
              <w:bottom w:val="single" w:color="auto" w:sz="4" w:space="0"/>
            </w:tcBorders>
            <w:vAlign w:val="center"/>
          </w:tcPr>
          <w:p>
            <w:pPr>
              <w:spacing w:line="360" w:lineRule="auto"/>
              <w:ind w:left="57" w:right="57" w:firstLine="57"/>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bottom w:val="single" w:color="auto" w:sz="4" w:space="0"/>
              <w:right w:val="single" w:color="auto" w:sz="4" w:space="0"/>
            </w:tcBorders>
            <w:vAlign w:val="center"/>
          </w:tcPr>
          <w:p>
            <w:pPr>
              <w:spacing w:line="360" w:lineRule="auto"/>
              <w:ind w:left="57" w:right="57" w:firstLine="57"/>
              <w:jc w:val="center"/>
              <w:rPr>
                <w:rFonts w:ascii="宋体"/>
                <w:color w:val="000000"/>
                <w:sz w:val="24"/>
                <w:szCs w:val="24"/>
              </w:rPr>
            </w:pPr>
            <w:r>
              <w:rPr>
                <w:rFonts w:ascii="宋体" w:hAnsi="宋体" w:cs="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pStyle w:val="49"/>
              <w:ind w:firstLine="0" w:firstLineChars="0"/>
              <w:jc w:val="center"/>
              <w:rPr>
                <w:rFonts w:ascii="宋体"/>
                <w:color w:val="000000"/>
                <w:sz w:val="24"/>
                <w:szCs w:val="24"/>
              </w:rPr>
            </w:pPr>
            <w:r>
              <w:rPr>
                <w:rFonts w:hint="eastAsia" w:ascii="宋体" w:hAnsi="宋体" w:cs="宋体"/>
                <w:color w:val="000000"/>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color w:val="000000"/>
                <w:sz w:val="24"/>
                <w:szCs w:val="24"/>
              </w:rPr>
            </w:pPr>
          </w:p>
        </w:tc>
        <w:tc>
          <w:tcPr>
            <w:tcW w:w="1804" w:type="dxa"/>
            <w:tcBorders>
              <w:top w:val="single" w:color="auto" w:sz="4" w:space="0"/>
              <w:left w:val="single" w:color="auto" w:sz="4" w:space="0"/>
              <w:bottom w:val="single" w:color="auto" w:sz="4" w:space="0"/>
            </w:tcBorders>
            <w:vAlign w:val="center"/>
          </w:tcPr>
          <w:p>
            <w:pPr>
              <w:spacing w:line="360" w:lineRule="auto"/>
              <w:ind w:left="57" w:right="57" w:firstLine="57"/>
              <w:jc w:val="center"/>
              <w:rPr>
                <w:rFonts w:ascii="宋体"/>
                <w:color w:val="000000"/>
                <w:sz w:val="24"/>
                <w:szCs w:val="24"/>
              </w:rPr>
            </w:pPr>
          </w:p>
        </w:tc>
      </w:tr>
    </w:tbl>
    <w:p>
      <w:pPr>
        <w:spacing w:line="360" w:lineRule="auto"/>
        <w:ind w:right="57" w:firstLine="361" w:firstLineChars="150"/>
        <w:rPr>
          <w:rFonts w:ascii="宋体"/>
          <w:color w:val="000000"/>
          <w:sz w:val="24"/>
          <w:szCs w:val="24"/>
        </w:rPr>
      </w:pPr>
      <w:r>
        <w:rPr>
          <w:rFonts w:hint="eastAsia" w:ascii="宋体" w:hAnsi="宋体" w:cs="宋体"/>
          <w:b/>
          <w:bCs/>
          <w:color w:val="000000"/>
          <w:sz w:val="24"/>
          <w:szCs w:val="24"/>
        </w:rPr>
        <w:t>说明：</w:t>
      </w:r>
      <w:r>
        <w:rPr>
          <w:rFonts w:hint="eastAsia" w:ascii="宋体" w:hAnsi="宋体" w:cs="宋体"/>
          <w:color w:val="000000"/>
          <w:sz w:val="24"/>
          <w:szCs w:val="24"/>
        </w:rPr>
        <w:t>“响应程度”处可填写满足、响应或正偏离、负偏离。</w:t>
      </w:r>
    </w:p>
    <w:p>
      <w:pPr>
        <w:spacing w:line="360" w:lineRule="auto"/>
        <w:rPr>
          <w:rFonts w:ascii="宋体"/>
          <w:b/>
          <w:bCs/>
          <w:color w:val="000000"/>
          <w:sz w:val="24"/>
          <w:szCs w:val="24"/>
        </w:rPr>
      </w:pPr>
      <w:r>
        <w:rPr>
          <w:rFonts w:ascii="宋体"/>
          <w:b/>
          <w:bCs/>
          <w:color w:val="000000"/>
          <w:sz w:val="24"/>
          <w:szCs w:val="24"/>
        </w:rPr>
        <w:br w:type="page"/>
      </w:r>
    </w:p>
    <w:p>
      <w:pPr>
        <w:spacing w:line="360" w:lineRule="auto"/>
        <w:rPr>
          <w:rFonts w:ascii="宋体"/>
          <w:b/>
          <w:bCs/>
          <w:color w:val="000000"/>
          <w:sz w:val="24"/>
          <w:szCs w:val="24"/>
        </w:rPr>
      </w:pPr>
      <w:r>
        <w:rPr>
          <w:rFonts w:hint="eastAsia" w:ascii="宋体" w:hAnsi="宋体" w:cs="宋体"/>
          <w:b/>
          <w:bCs/>
          <w:color w:val="000000"/>
          <w:sz w:val="24"/>
          <w:szCs w:val="24"/>
        </w:rPr>
        <w:t>格式十五：</w:t>
      </w:r>
      <w:r>
        <w:rPr>
          <w:rFonts w:ascii="宋体" w:hAnsi="宋体" w:cs="宋体"/>
          <w:b/>
          <w:bCs/>
          <w:color w:val="000000"/>
          <w:sz w:val="24"/>
          <w:szCs w:val="24"/>
        </w:rPr>
        <w:t xml:space="preserve">               </w:t>
      </w:r>
    </w:p>
    <w:p>
      <w:pPr>
        <w:spacing w:line="360" w:lineRule="auto"/>
        <w:jc w:val="center"/>
        <w:rPr>
          <w:rFonts w:ascii="宋体"/>
          <w:b/>
          <w:bCs/>
          <w:color w:val="000000"/>
          <w:sz w:val="24"/>
          <w:szCs w:val="24"/>
        </w:rPr>
      </w:pPr>
      <w:r>
        <w:rPr>
          <w:rFonts w:hint="eastAsia" w:ascii="宋体" w:hAnsi="宋体" w:cs="宋体"/>
          <w:color w:val="000000"/>
          <w:sz w:val="24"/>
          <w:szCs w:val="24"/>
        </w:rPr>
        <w:t>投标人业绩情况表</w:t>
      </w:r>
    </w:p>
    <w:tbl>
      <w:tblPr>
        <w:tblStyle w:val="23"/>
        <w:tblW w:w="962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color w:val="000000"/>
                <w:sz w:val="24"/>
                <w:szCs w:val="24"/>
              </w:rPr>
            </w:pPr>
            <w:r>
              <w:rPr>
                <w:rFonts w:hint="eastAsia" w:ascii="宋体" w:hAnsi="宋体" w:cs="宋体"/>
                <w:color w:val="000000"/>
                <w:sz w:val="24"/>
                <w:szCs w:val="24"/>
              </w:rPr>
              <w:t>序号</w:t>
            </w:r>
          </w:p>
        </w:tc>
        <w:tc>
          <w:tcPr>
            <w:tcW w:w="2057" w:type="dxa"/>
            <w:vAlign w:val="center"/>
          </w:tcPr>
          <w:p>
            <w:pPr>
              <w:spacing w:line="360" w:lineRule="auto"/>
              <w:jc w:val="center"/>
              <w:rPr>
                <w:rFonts w:ascii="宋体"/>
                <w:color w:val="000000"/>
                <w:sz w:val="24"/>
                <w:szCs w:val="24"/>
              </w:rPr>
            </w:pPr>
            <w:r>
              <w:rPr>
                <w:rFonts w:hint="eastAsia" w:ascii="宋体" w:hAnsi="宋体" w:cs="宋体"/>
                <w:color w:val="000000"/>
                <w:sz w:val="24"/>
                <w:szCs w:val="24"/>
              </w:rPr>
              <w:t>使用单位</w:t>
            </w:r>
          </w:p>
        </w:tc>
        <w:tc>
          <w:tcPr>
            <w:tcW w:w="3539" w:type="dxa"/>
            <w:vAlign w:val="center"/>
          </w:tcPr>
          <w:p>
            <w:pPr>
              <w:spacing w:line="360" w:lineRule="auto"/>
              <w:jc w:val="center"/>
              <w:rPr>
                <w:rFonts w:ascii="宋体"/>
                <w:color w:val="000000"/>
                <w:sz w:val="24"/>
                <w:szCs w:val="24"/>
              </w:rPr>
            </w:pPr>
            <w:r>
              <w:rPr>
                <w:rFonts w:hint="eastAsia" w:ascii="宋体" w:hAnsi="宋体" w:cs="宋体"/>
                <w:color w:val="000000"/>
                <w:sz w:val="24"/>
                <w:szCs w:val="24"/>
              </w:rPr>
              <w:t>业绩名称</w:t>
            </w:r>
          </w:p>
        </w:tc>
        <w:tc>
          <w:tcPr>
            <w:tcW w:w="1708" w:type="dxa"/>
            <w:vAlign w:val="center"/>
          </w:tcPr>
          <w:p>
            <w:pPr>
              <w:spacing w:line="360" w:lineRule="auto"/>
              <w:jc w:val="center"/>
              <w:rPr>
                <w:rFonts w:ascii="宋体"/>
                <w:color w:val="000000"/>
                <w:sz w:val="24"/>
                <w:szCs w:val="24"/>
              </w:rPr>
            </w:pPr>
            <w:r>
              <w:rPr>
                <w:rFonts w:hint="eastAsia" w:ascii="宋体" w:hAnsi="宋体" w:cs="宋体"/>
                <w:color w:val="000000"/>
                <w:sz w:val="24"/>
                <w:szCs w:val="24"/>
              </w:rPr>
              <w:t>合同总价</w:t>
            </w:r>
          </w:p>
        </w:tc>
        <w:tc>
          <w:tcPr>
            <w:tcW w:w="1706" w:type="dxa"/>
            <w:vAlign w:val="center"/>
          </w:tcPr>
          <w:p>
            <w:pPr>
              <w:spacing w:line="360" w:lineRule="auto"/>
              <w:jc w:val="center"/>
              <w:rPr>
                <w:rFonts w:ascii="宋体"/>
                <w:color w:val="000000"/>
                <w:sz w:val="24"/>
                <w:szCs w:val="24"/>
              </w:rPr>
            </w:pPr>
            <w:r>
              <w:rPr>
                <w:rFonts w:hint="eastAsia" w:ascii="宋体" w:hAnsi="宋体" w:cs="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color w:val="000000"/>
                <w:kern w:val="0"/>
                <w:sz w:val="24"/>
                <w:szCs w:val="24"/>
              </w:rPr>
            </w:pPr>
            <w:r>
              <w:rPr>
                <w:rFonts w:ascii="宋体" w:hAnsi="宋体" w:cs="宋体"/>
                <w:color w:val="000000"/>
                <w:kern w:val="0"/>
                <w:sz w:val="24"/>
                <w:szCs w:val="24"/>
              </w:rPr>
              <w:t>1</w:t>
            </w:r>
          </w:p>
        </w:tc>
        <w:tc>
          <w:tcPr>
            <w:tcW w:w="2057" w:type="dxa"/>
          </w:tcPr>
          <w:p>
            <w:pPr>
              <w:spacing w:line="360" w:lineRule="auto"/>
              <w:jc w:val="center"/>
              <w:rPr>
                <w:rFonts w:ascii="宋体"/>
                <w:color w:val="000000"/>
                <w:kern w:val="0"/>
                <w:sz w:val="24"/>
                <w:szCs w:val="24"/>
              </w:rPr>
            </w:pPr>
          </w:p>
        </w:tc>
        <w:tc>
          <w:tcPr>
            <w:tcW w:w="3539" w:type="dxa"/>
            <w:vAlign w:val="center"/>
          </w:tcPr>
          <w:p>
            <w:pPr>
              <w:spacing w:line="360" w:lineRule="auto"/>
              <w:jc w:val="center"/>
              <w:rPr>
                <w:rFonts w:ascii="宋体"/>
                <w:color w:val="000000"/>
                <w:kern w:val="0"/>
                <w:sz w:val="24"/>
                <w:szCs w:val="24"/>
              </w:rPr>
            </w:pPr>
          </w:p>
        </w:tc>
        <w:tc>
          <w:tcPr>
            <w:tcW w:w="1708" w:type="dxa"/>
            <w:vAlign w:val="center"/>
          </w:tcPr>
          <w:p>
            <w:pPr>
              <w:spacing w:line="360" w:lineRule="auto"/>
              <w:jc w:val="center"/>
              <w:rPr>
                <w:rFonts w:ascii="宋体"/>
                <w:color w:val="000000"/>
                <w:kern w:val="0"/>
                <w:sz w:val="24"/>
                <w:szCs w:val="24"/>
              </w:rPr>
            </w:pPr>
          </w:p>
        </w:tc>
        <w:tc>
          <w:tcPr>
            <w:tcW w:w="1706" w:type="dxa"/>
            <w:vAlign w:val="center"/>
          </w:tcPr>
          <w:p>
            <w:pPr>
              <w:spacing w:line="360" w:lineRule="auto"/>
              <w:jc w:val="center"/>
              <w:rPr>
                <w:rFonts w:asci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color w:val="000000"/>
                <w:kern w:val="0"/>
                <w:sz w:val="24"/>
                <w:szCs w:val="24"/>
              </w:rPr>
            </w:pPr>
            <w:r>
              <w:rPr>
                <w:rFonts w:ascii="宋体" w:hAnsi="宋体" w:cs="宋体"/>
                <w:color w:val="000000"/>
                <w:kern w:val="0"/>
                <w:sz w:val="24"/>
                <w:szCs w:val="24"/>
              </w:rPr>
              <w:t>2</w:t>
            </w:r>
          </w:p>
        </w:tc>
        <w:tc>
          <w:tcPr>
            <w:tcW w:w="2057" w:type="dxa"/>
          </w:tcPr>
          <w:p>
            <w:pPr>
              <w:spacing w:line="360" w:lineRule="auto"/>
              <w:jc w:val="center"/>
              <w:rPr>
                <w:rFonts w:ascii="宋体"/>
                <w:color w:val="000000"/>
                <w:kern w:val="0"/>
                <w:sz w:val="24"/>
                <w:szCs w:val="24"/>
              </w:rPr>
            </w:pPr>
          </w:p>
        </w:tc>
        <w:tc>
          <w:tcPr>
            <w:tcW w:w="3539" w:type="dxa"/>
            <w:vAlign w:val="center"/>
          </w:tcPr>
          <w:p>
            <w:pPr>
              <w:spacing w:line="360" w:lineRule="auto"/>
              <w:jc w:val="center"/>
              <w:rPr>
                <w:rFonts w:ascii="宋体"/>
                <w:color w:val="000000"/>
                <w:kern w:val="0"/>
                <w:sz w:val="24"/>
                <w:szCs w:val="24"/>
              </w:rPr>
            </w:pPr>
          </w:p>
        </w:tc>
        <w:tc>
          <w:tcPr>
            <w:tcW w:w="1708" w:type="dxa"/>
            <w:vAlign w:val="center"/>
          </w:tcPr>
          <w:p>
            <w:pPr>
              <w:spacing w:line="360" w:lineRule="auto"/>
              <w:jc w:val="center"/>
              <w:rPr>
                <w:rFonts w:ascii="宋体"/>
                <w:color w:val="000000"/>
                <w:kern w:val="0"/>
                <w:sz w:val="24"/>
                <w:szCs w:val="24"/>
              </w:rPr>
            </w:pPr>
          </w:p>
        </w:tc>
        <w:tc>
          <w:tcPr>
            <w:tcW w:w="1706" w:type="dxa"/>
            <w:vAlign w:val="center"/>
          </w:tcPr>
          <w:p>
            <w:pPr>
              <w:spacing w:line="360" w:lineRule="auto"/>
              <w:jc w:val="center"/>
              <w:rPr>
                <w:rFonts w:asci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color w:val="000000"/>
                <w:kern w:val="0"/>
                <w:sz w:val="24"/>
                <w:szCs w:val="24"/>
              </w:rPr>
            </w:pPr>
            <w:r>
              <w:rPr>
                <w:rFonts w:ascii="宋体" w:hAnsi="宋体" w:cs="宋体"/>
                <w:color w:val="000000"/>
                <w:kern w:val="0"/>
                <w:sz w:val="24"/>
                <w:szCs w:val="24"/>
              </w:rPr>
              <w:t>3</w:t>
            </w:r>
          </w:p>
        </w:tc>
        <w:tc>
          <w:tcPr>
            <w:tcW w:w="2057" w:type="dxa"/>
          </w:tcPr>
          <w:p>
            <w:pPr>
              <w:spacing w:line="360" w:lineRule="auto"/>
              <w:jc w:val="center"/>
              <w:rPr>
                <w:rFonts w:ascii="宋体"/>
                <w:color w:val="000000"/>
                <w:kern w:val="0"/>
                <w:sz w:val="24"/>
                <w:szCs w:val="24"/>
              </w:rPr>
            </w:pPr>
          </w:p>
        </w:tc>
        <w:tc>
          <w:tcPr>
            <w:tcW w:w="3539" w:type="dxa"/>
            <w:vAlign w:val="center"/>
          </w:tcPr>
          <w:p>
            <w:pPr>
              <w:spacing w:line="360" w:lineRule="auto"/>
              <w:jc w:val="center"/>
              <w:rPr>
                <w:rFonts w:ascii="宋体"/>
                <w:color w:val="000000"/>
                <w:kern w:val="0"/>
                <w:sz w:val="24"/>
                <w:szCs w:val="24"/>
              </w:rPr>
            </w:pPr>
          </w:p>
        </w:tc>
        <w:tc>
          <w:tcPr>
            <w:tcW w:w="1708" w:type="dxa"/>
            <w:vAlign w:val="center"/>
          </w:tcPr>
          <w:p>
            <w:pPr>
              <w:spacing w:line="360" w:lineRule="auto"/>
              <w:jc w:val="center"/>
              <w:rPr>
                <w:rFonts w:ascii="宋体"/>
                <w:color w:val="000000"/>
                <w:kern w:val="0"/>
                <w:sz w:val="24"/>
                <w:szCs w:val="24"/>
              </w:rPr>
            </w:pPr>
          </w:p>
        </w:tc>
        <w:tc>
          <w:tcPr>
            <w:tcW w:w="1706" w:type="dxa"/>
            <w:vAlign w:val="center"/>
          </w:tcPr>
          <w:p>
            <w:pPr>
              <w:spacing w:line="360" w:lineRule="auto"/>
              <w:jc w:val="center"/>
              <w:rPr>
                <w:rFonts w:asci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color w:val="000000"/>
                <w:kern w:val="0"/>
                <w:sz w:val="24"/>
                <w:szCs w:val="24"/>
              </w:rPr>
            </w:pPr>
            <w:r>
              <w:rPr>
                <w:rFonts w:ascii="宋体" w:hAnsi="宋体" w:cs="宋体"/>
                <w:color w:val="000000"/>
                <w:kern w:val="0"/>
                <w:sz w:val="24"/>
                <w:szCs w:val="24"/>
              </w:rPr>
              <w:t>4</w:t>
            </w:r>
          </w:p>
        </w:tc>
        <w:tc>
          <w:tcPr>
            <w:tcW w:w="2057" w:type="dxa"/>
          </w:tcPr>
          <w:p>
            <w:pPr>
              <w:spacing w:line="360" w:lineRule="auto"/>
              <w:jc w:val="center"/>
              <w:rPr>
                <w:rFonts w:ascii="宋体"/>
                <w:color w:val="000000"/>
                <w:kern w:val="0"/>
                <w:sz w:val="24"/>
                <w:szCs w:val="24"/>
              </w:rPr>
            </w:pPr>
          </w:p>
        </w:tc>
        <w:tc>
          <w:tcPr>
            <w:tcW w:w="3539" w:type="dxa"/>
            <w:vAlign w:val="center"/>
          </w:tcPr>
          <w:p>
            <w:pPr>
              <w:spacing w:line="360" w:lineRule="auto"/>
              <w:jc w:val="center"/>
              <w:rPr>
                <w:rFonts w:ascii="宋体"/>
                <w:color w:val="000000"/>
                <w:kern w:val="0"/>
                <w:sz w:val="24"/>
                <w:szCs w:val="24"/>
              </w:rPr>
            </w:pPr>
          </w:p>
        </w:tc>
        <w:tc>
          <w:tcPr>
            <w:tcW w:w="1708" w:type="dxa"/>
            <w:vAlign w:val="center"/>
          </w:tcPr>
          <w:p>
            <w:pPr>
              <w:spacing w:line="360" w:lineRule="auto"/>
              <w:jc w:val="center"/>
              <w:rPr>
                <w:rFonts w:ascii="宋体"/>
                <w:color w:val="000000"/>
                <w:kern w:val="0"/>
                <w:sz w:val="24"/>
                <w:szCs w:val="24"/>
              </w:rPr>
            </w:pPr>
          </w:p>
        </w:tc>
        <w:tc>
          <w:tcPr>
            <w:tcW w:w="1706" w:type="dxa"/>
            <w:vAlign w:val="center"/>
          </w:tcPr>
          <w:p>
            <w:pPr>
              <w:spacing w:line="360" w:lineRule="auto"/>
              <w:jc w:val="center"/>
              <w:rPr>
                <w:rFonts w:asci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color w:val="000000"/>
                <w:kern w:val="0"/>
                <w:sz w:val="24"/>
                <w:szCs w:val="24"/>
              </w:rPr>
            </w:pPr>
            <w:r>
              <w:rPr>
                <w:rFonts w:hint="eastAsia" w:ascii="宋体" w:cs="宋体"/>
                <w:color w:val="000000"/>
                <w:kern w:val="0"/>
                <w:sz w:val="24"/>
                <w:szCs w:val="24"/>
              </w:rPr>
              <w:t>…</w:t>
            </w:r>
          </w:p>
        </w:tc>
        <w:tc>
          <w:tcPr>
            <w:tcW w:w="2057" w:type="dxa"/>
          </w:tcPr>
          <w:p>
            <w:pPr>
              <w:spacing w:line="360" w:lineRule="auto"/>
              <w:jc w:val="center"/>
              <w:rPr>
                <w:rFonts w:ascii="宋体"/>
                <w:color w:val="000000"/>
                <w:kern w:val="0"/>
                <w:sz w:val="24"/>
                <w:szCs w:val="24"/>
              </w:rPr>
            </w:pPr>
          </w:p>
        </w:tc>
        <w:tc>
          <w:tcPr>
            <w:tcW w:w="3539" w:type="dxa"/>
            <w:vAlign w:val="center"/>
          </w:tcPr>
          <w:p>
            <w:pPr>
              <w:spacing w:line="360" w:lineRule="auto"/>
              <w:jc w:val="center"/>
              <w:rPr>
                <w:rFonts w:ascii="宋体"/>
                <w:color w:val="000000"/>
                <w:kern w:val="0"/>
                <w:sz w:val="24"/>
                <w:szCs w:val="24"/>
              </w:rPr>
            </w:pPr>
          </w:p>
        </w:tc>
        <w:tc>
          <w:tcPr>
            <w:tcW w:w="1708" w:type="dxa"/>
            <w:vAlign w:val="center"/>
          </w:tcPr>
          <w:p>
            <w:pPr>
              <w:spacing w:line="360" w:lineRule="auto"/>
              <w:jc w:val="center"/>
              <w:rPr>
                <w:rFonts w:ascii="宋体"/>
                <w:color w:val="000000"/>
                <w:kern w:val="0"/>
                <w:sz w:val="24"/>
                <w:szCs w:val="24"/>
              </w:rPr>
            </w:pPr>
          </w:p>
        </w:tc>
        <w:tc>
          <w:tcPr>
            <w:tcW w:w="1706" w:type="dxa"/>
            <w:vAlign w:val="center"/>
          </w:tcPr>
          <w:p>
            <w:pPr>
              <w:spacing w:line="360" w:lineRule="auto"/>
              <w:jc w:val="center"/>
              <w:rPr>
                <w:rFonts w:ascii="宋体"/>
                <w:color w:val="000000"/>
                <w:kern w:val="0"/>
                <w:sz w:val="24"/>
                <w:szCs w:val="24"/>
              </w:rPr>
            </w:pPr>
          </w:p>
        </w:tc>
      </w:tr>
    </w:tbl>
    <w:p>
      <w:pPr>
        <w:rPr>
          <w:rFonts w:ascii="宋体"/>
          <w:color w:val="000000"/>
          <w:sz w:val="24"/>
          <w:szCs w:val="24"/>
        </w:rPr>
      </w:pPr>
      <w:r>
        <w:rPr>
          <w:rFonts w:hint="eastAsia" w:ascii="宋体" w:hAnsi="宋体" w:cs="宋体"/>
          <w:color w:val="000000"/>
          <w:sz w:val="24"/>
          <w:szCs w:val="24"/>
        </w:rPr>
        <w:t>注：投标人根据上述业绩情况后附销售或服务合同复印件。</w:t>
      </w:r>
    </w:p>
    <w:p>
      <w:pPr>
        <w:spacing w:line="360" w:lineRule="auto"/>
        <w:rPr>
          <w:rFonts w:ascii="宋体"/>
          <w:b/>
          <w:bCs/>
          <w:color w:val="000000"/>
          <w:sz w:val="24"/>
          <w:szCs w:val="24"/>
        </w:rPr>
      </w:pPr>
      <w:r>
        <w:rPr>
          <w:rFonts w:ascii="宋体"/>
          <w:b/>
          <w:bCs/>
          <w:color w:val="000000"/>
          <w:sz w:val="24"/>
          <w:szCs w:val="24"/>
        </w:rPr>
        <w:br w:type="page"/>
      </w:r>
      <w:r>
        <w:rPr>
          <w:rFonts w:hint="eastAsia" w:ascii="宋体" w:hAnsi="宋体" w:cs="宋体"/>
          <w:b/>
          <w:bCs/>
          <w:color w:val="000000"/>
          <w:sz w:val="24"/>
          <w:szCs w:val="24"/>
        </w:rPr>
        <w:t>格式十六：</w:t>
      </w:r>
      <w:r>
        <w:rPr>
          <w:rFonts w:ascii="宋体" w:hAnsi="宋体" w:cs="宋体"/>
          <w:b/>
          <w:bCs/>
          <w:color w:val="000000"/>
          <w:sz w:val="24"/>
          <w:szCs w:val="24"/>
        </w:rPr>
        <w:t xml:space="preserve">              </w:t>
      </w:r>
    </w:p>
    <w:p>
      <w:pPr>
        <w:spacing w:line="360" w:lineRule="auto"/>
        <w:jc w:val="center"/>
        <w:rPr>
          <w:rFonts w:ascii="宋体"/>
          <w:b/>
          <w:bCs/>
          <w:color w:val="000000"/>
          <w:sz w:val="24"/>
          <w:szCs w:val="24"/>
        </w:rPr>
      </w:pPr>
      <w:r>
        <w:rPr>
          <w:rFonts w:hint="eastAsia" w:ascii="宋体" w:hAnsi="宋体" w:cs="宋体"/>
          <w:color w:val="000000"/>
          <w:sz w:val="24"/>
          <w:szCs w:val="24"/>
        </w:rPr>
        <w:t>投标人基本情况表</w:t>
      </w:r>
    </w:p>
    <w:tbl>
      <w:tblPr>
        <w:tblStyle w:val="23"/>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vAlign w:val="center"/>
          </w:tcPr>
          <w:p>
            <w:pPr>
              <w:spacing w:line="360" w:lineRule="auto"/>
              <w:ind w:firstLine="360" w:firstLineChars="150"/>
              <w:rPr>
                <w:rFonts w:ascii="宋体"/>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rPr>
              <w:t>投标人名称</w:t>
            </w:r>
          </w:p>
        </w:tc>
        <w:tc>
          <w:tcPr>
            <w:tcW w:w="2261" w:type="dxa"/>
            <w:vAlign w:val="center"/>
          </w:tcPr>
          <w:p>
            <w:pPr>
              <w:spacing w:line="360" w:lineRule="auto"/>
              <w:jc w:val="center"/>
              <w:rPr>
                <w:rFonts w:ascii="宋体"/>
                <w:color w:val="000000"/>
                <w:sz w:val="24"/>
                <w:szCs w:val="24"/>
              </w:rPr>
            </w:pPr>
          </w:p>
        </w:tc>
        <w:tc>
          <w:tcPr>
            <w:tcW w:w="1441" w:type="dxa"/>
            <w:vAlign w:val="center"/>
          </w:tcPr>
          <w:p>
            <w:pPr>
              <w:spacing w:line="360" w:lineRule="auto"/>
              <w:jc w:val="center"/>
              <w:rPr>
                <w:rFonts w:ascii="宋体"/>
                <w:color w:val="000000"/>
                <w:sz w:val="24"/>
                <w:szCs w:val="24"/>
              </w:rPr>
            </w:pPr>
            <w:r>
              <w:rPr>
                <w:rFonts w:hint="eastAsia" w:ascii="宋体" w:hAnsi="宋体" w:cs="宋体"/>
                <w:color w:val="000000"/>
                <w:sz w:val="24"/>
                <w:szCs w:val="24"/>
              </w:rPr>
              <w:t>注册资金</w:t>
            </w:r>
          </w:p>
        </w:tc>
        <w:tc>
          <w:tcPr>
            <w:tcW w:w="3454" w:type="dxa"/>
            <w:vAlign w:val="center"/>
          </w:tcPr>
          <w:p>
            <w:pPr>
              <w:spacing w:line="360" w:lineRule="auto"/>
              <w:rPr>
                <w:rFonts w:ascii="宋体"/>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vAlign w:val="center"/>
          </w:tcPr>
          <w:p>
            <w:pPr>
              <w:spacing w:line="360" w:lineRule="auto"/>
              <w:jc w:val="center"/>
              <w:rPr>
                <w:rFonts w:ascii="宋体"/>
                <w:color w:val="000000"/>
                <w:sz w:val="24"/>
                <w:szCs w:val="24"/>
              </w:rPr>
            </w:pPr>
            <w:r>
              <w:rPr>
                <w:rFonts w:hint="eastAsia" w:ascii="宋体" w:hAnsi="宋体" w:cs="宋体"/>
                <w:color w:val="000000"/>
                <w:sz w:val="24"/>
                <w:szCs w:val="24"/>
              </w:rPr>
              <w:t>注册地</w:t>
            </w:r>
          </w:p>
        </w:tc>
        <w:tc>
          <w:tcPr>
            <w:tcW w:w="2261" w:type="dxa"/>
            <w:vAlign w:val="center"/>
          </w:tcPr>
          <w:p>
            <w:pPr>
              <w:spacing w:line="360" w:lineRule="auto"/>
              <w:jc w:val="center"/>
              <w:rPr>
                <w:rFonts w:ascii="宋体"/>
                <w:color w:val="000000"/>
                <w:sz w:val="24"/>
                <w:szCs w:val="24"/>
              </w:rPr>
            </w:pPr>
          </w:p>
        </w:tc>
        <w:tc>
          <w:tcPr>
            <w:tcW w:w="1441" w:type="dxa"/>
            <w:vAlign w:val="center"/>
          </w:tcPr>
          <w:p>
            <w:pPr>
              <w:spacing w:line="360" w:lineRule="auto"/>
              <w:jc w:val="center"/>
              <w:rPr>
                <w:rFonts w:ascii="宋体"/>
                <w:color w:val="000000"/>
                <w:sz w:val="24"/>
                <w:szCs w:val="24"/>
              </w:rPr>
            </w:pPr>
            <w:r>
              <w:rPr>
                <w:rFonts w:hint="eastAsia" w:ascii="宋体" w:hAnsi="宋体" w:cs="宋体"/>
                <w:color w:val="000000"/>
                <w:sz w:val="24"/>
                <w:szCs w:val="24"/>
              </w:rPr>
              <w:t>注册时间</w:t>
            </w:r>
          </w:p>
        </w:tc>
        <w:tc>
          <w:tcPr>
            <w:tcW w:w="3454" w:type="dxa"/>
            <w:vAlign w:val="center"/>
          </w:tcPr>
          <w:p>
            <w:pPr>
              <w:spacing w:line="360" w:lineRule="auto"/>
              <w:rPr>
                <w:rFonts w:ascii="宋体"/>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vAlign w:val="center"/>
          </w:tcPr>
          <w:p>
            <w:pPr>
              <w:spacing w:line="360" w:lineRule="auto"/>
              <w:jc w:val="center"/>
              <w:rPr>
                <w:rFonts w:ascii="宋体"/>
                <w:color w:val="000000"/>
                <w:sz w:val="24"/>
                <w:szCs w:val="24"/>
              </w:rPr>
            </w:pPr>
            <w:r>
              <w:rPr>
                <w:rFonts w:hint="eastAsia" w:ascii="宋体" w:hAnsi="宋体" w:cs="宋体"/>
                <w:color w:val="000000"/>
                <w:sz w:val="24"/>
                <w:szCs w:val="24"/>
              </w:rPr>
              <w:t>法定代表人</w:t>
            </w:r>
          </w:p>
        </w:tc>
        <w:tc>
          <w:tcPr>
            <w:tcW w:w="2261" w:type="dxa"/>
            <w:vAlign w:val="center"/>
          </w:tcPr>
          <w:p>
            <w:pPr>
              <w:spacing w:line="360" w:lineRule="auto"/>
              <w:jc w:val="center"/>
              <w:rPr>
                <w:rFonts w:ascii="宋体"/>
                <w:color w:val="000000"/>
                <w:sz w:val="24"/>
                <w:szCs w:val="24"/>
              </w:rPr>
            </w:pPr>
          </w:p>
        </w:tc>
        <w:tc>
          <w:tcPr>
            <w:tcW w:w="1441" w:type="dxa"/>
            <w:vAlign w:val="center"/>
          </w:tcPr>
          <w:p>
            <w:pPr>
              <w:spacing w:line="360" w:lineRule="auto"/>
              <w:jc w:val="center"/>
              <w:rPr>
                <w:rFonts w:ascii="宋体"/>
                <w:color w:val="000000"/>
                <w:sz w:val="24"/>
                <w:szCs w:val="24"/>
              </w:rPr>
            </w:pPr>
            <w:r>
              <w:rPr>
                <w:rFonts w:hint="eastAsia" w:ascii="宋体" w:hAnsi="宋体" w:cs="宋体"/>
                <w:color w:val="000000"/>
                <w:sz w:val="24"/>
                <w:szCs w:val="24"/>
              </w:rPr>
              <w:t>联系电话</w:t>
            </w:r>
          </w:p>
        </w:tc>
        <w:tc>
          <w:tcPr>
            <w:tcW w:w="3454" w:type="dxa"/>
            <w:vAlign w:val="center"/>
          </w:tcPr>
          <w:p>
            <w:pPr>
              <w:spacing w:line="360" w:lineRule="auto"/>
              <w:rPr>
                <w:rFonts w:ascii="宋体"/>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vAlign w:val="center"/>
          </w:tcPr>
          <w:p>
            <w:pPr>
              <w:spacing w:line="360" w:lineRule="auto"/>
              <w:jc w:val="center"/>
              <w:rPr>
                <w:rFonts w:ascii="宋体"/>
                <w:color w:val="000000"/>
                <w:sz w:val="24"/>
                <w:szCs w:val="24"/>
              </w:rPr>
            </w:pPr>
            <w:r>
              <w:rPr>
                <w:rFonts w:hint="eastAsia" w:ascii="宋体" w:hAnsi="宋体" w:cs="宋体"/>
                <w:color w:val="000000"/>
                <w:sz w:val="24"/>
                <w:szCs w:val="24"/>
              </w:rPr>
              <w:t>技术负责人</w:t>
            </w:r>
          </w:p>
        </w:tc>
        <w:tc>
          <w:tcPr>
            <w:tcW w:w="2261" w:type="dxa"/>
            <w:vAlign w:val="center"/>
          </w:tcPr>
          <w:p>
            <w:pPr>
              <w:spacing w:line="360" w:lineRule="auto"/>
              <w:jc w:val="center"/>
              <w:rPr>
                <w:rFonts w:ascii="宋体"/>
                <w:color w:val="000000"/>
                <w:sz w:val="24"/>
                <w:szCs w:val="24"/>
              </w:rPr>
            </w:pPr>
          </w:p>
        </w:tc>
        <w:tc>
          <w:tcPr>
            <w:tcW w:w="1441" w:type="dxa"/>
            <w:vAlign w:val="center"/>
          </w:tcPr>
          <w:p>
            <w:pPr>
              <w:spacing w:line="360" w:lineRule="auto"/>
              <w:jc w:val="center"/>
              <w:rPr>
                <w:rFonts w:ascii="宋体"/>
                <w:color w:val="000000"/>
                <w:sz w:val="24"/>
                <w:szCs w:val="24"/>
              </w:rPr>
            </w:pPr>
            <w:r>
              <w:rPr>
                <w:rFonts w:hint="eastAsia" w:ascii="宋体" w:hAnsi="宋体" w:cs="宋体"/>
                <w:color w:val="000000"/>
                <w:sz w:val="24"/>
                <w:szCs w:val="24"/>
              </w:rPr>
              <w:t>联系电话</w:t>
            </w:r>
          </w:p>
        </w:tc>
        <w:tc>
          <w:tcPr>
            <w:tcW w:w="3454" w:type="dxa"/>
            <w:vAlign w:val="center"/>
          </w:tcPr>
          <w:p>
            <w:pPr>
              <w:spacing w:line="360" w:lineRule="auto"/>
              <w:rPr>
                <w:rFonts w:ascii="宋体"/>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vAlign w:val="center"/>
          </w:tcPr>
          <w:p>
            <w:pPr>
              <w:spacing w:line="360" w:lineRule="auto"/>
              <w:jc w:val="center"/>
              <w:rPr>
                <w:rFonts w:ascii="宋体"/>
                <w:color w:val="000000"/>
                <w:sz w:val="24"/>
                <w:szCs w:val="24"/>
              </w:rPr>
            </w:pPr>
            <w:r>
              <w:rPr>
                <w:rFonts w:hint="eastAsia" w:ascii="宋体" w:hAnsi="宋体" w:cs="宋体"/>
                <w:color w:val="000000"/>
                <w:sz w:val="24"/>
                <w:szCs w:val="24"/>
              </w:rPr>
              <w:t>开户银行</w:t>
            </w:r>
          </w:p>
        </w:tc>
        <w:tc>
          <w:tcPr>
            <w:tcW w:w="7156" w:type="dxa"/>
            <w:gridSpan w:val="3"/>
            <w:vAlign w:val="center"/>
          </w:tcPr>
          <w:p>
            <w:pPr>
              <w:spacing w:line="360" w:lineRule="auto"/>
              <w:jc w:val="center"/>
              <w:rPr>
                <w:rFonts w:ascii="宋体"/>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vAlign w:val="center"/>
          </w:tcPr>
          <w:p>
            <w:pPr>
              <w:spacing w:line="360" w:lineRule="auto"/>
              <w:jc w:val="center"/>
              <w:rPr>
                <w:rFonts w:ascii="宋体"/>
                <w:color w:val="000000"/>
                <w:sz w:val="24"/>
                <w:szCs w:val="24"/>
              </w:rPr>
            </w:pPr>
            <w:r>
              <w:rPr>
                <w:rFonts w:hint="eastAsia" w:ascii="宋体" w:hAnsi="宋体" w:cs="宋体"/>
                <w:color w:val="000000"/>
                <w:sz w:val="24"/>
                <w:szCs w:val="24"/>
              </w:rPr>
              <w:t>开户银行账号</w:t>
            </w:r>
          </w:p>
        </w:tc>
        <w:tc>
          <w:tcPr>
            <w:tcW w:w="7156" w:type="dxa"/>
            <w:gridSpan w:val="3"/>
            <w:vAlign w:val="center"/>
          </w:tcPr>
          <w:p>
            <w:pPr>
              <w:spacing w:line="360" w:lineRule="auto"/>
              <w:jc w:val="center"/>
              <w:rPr>
                <w:rFonts w:ascii="宋体"/>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vAlign w:val="center"/>
          </w:tcPr>
          <w:p>
            <w:pPr>
              <w:spacing w:line="360" w:lineRule="auto"/>
              <w:jc w:val="left"/>
              <w:rPr>
                <w:rFonts w:ascii="宋体"/>
                <w:color w:val="000000"/>
                <w:sz w:val="24"/>
                <w:szCs w:val="24"/>
              </w:rPr>
            </w:pPr>
            <w:r>
              <w:rPr>
                <w:rFonts w:hint="eastAsia" w:ascii="宋体" w:hAnsi="宋体" w:cs="宋体"/>
                <w:color w:val="000000"/>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bottom w:val="single" w:color="auto" w:sz="4" w:space="0"/>
            </w:tcBorders>
            <w:vAlign w:val="center"/>
          </w:tcPr>
          <w:p>
            <w:pPr>
              <w:spacing w:line="360" w:lineRule="auto"/>
              <w:jc w:val="left"/>
              <w:rPr>
                <w:rFonts w:ascii="宋体"/>
                <w:color w:val="000000"/>
                <w:sz w:val="24"/>
                <w:szCs w:val="24"/>
              </w:rPr>
            </w:pPr>
            <w:r>
              <w:rPr>
                <w:rFonts w:hint="eastAsia" w:ascii="宋体" w:hAnsi="宋体" w:cs="宋体"/>
                <w:color w:val="000000"/>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tcBorders>
            <w:vAlign w:val="center"/>
          </w:tcPr>
          <w:p>
            <w:pPr>
              <w:spacing w:line="360" w:lineRule="auto"/>
              <w:rPr>
                <w:rFonts w:ascii="宋体"/>
                <w:b/>
                <w:bCs/>
                <w:color w:val="000000"/>
                <w:sz w:val="24"/>
                <w:szCs w:val="24"/>
              </w:rPr>
            </w:pPr>
            <w:r>
              <w:rPr>
                <w:rFonts w:hint="eastAsia" w:ascii="宋体" w:hAnsi="宋体" w:cs="宋体"/>
                <w:b/>
                <w:bCs/>
                <w:color w:val="000000"/>
                <w:sz w:val="24"/>
                <w:szCs w:val="24"/>
              </w:rPr>
              <w:t>注：投标单位须在该表后附法人或其他组织的营业执照副本、自然人的身份证明及招标公告中投标人资质要求的其他资质证明等。</w:t>
            </w:r>
          </w:p>
        </w:tc>
      </w:tr>
    </w:tbl>
    <w:p>
      <w:pPr>
        <w:spacing w:line="360" w:lineRule="auto"/>
        <w:rPr>
          <w:rFonts w:ascii="宋体"/>
          <w:b/>
          <w:bCs/>
          <w:color w:val="000000"/>
          <w:sz w:val="24"/>
          <w:szCs w:val="24"/>
        </w:rPr>
      </w:pPr>
      <w:r>
        <w:rPr>
          <w:rFonts w:hint="eastAsia" w:ascii="宋体" w:hAnsi="宋体" w:cs="宋体"/>
          <w:b/>
          <w:bCs/>
          <w:color w:val="000000"/>
          <w:sz w:val="24"/>
          <w:szCs w:val="24"/>
        </w:rPr>
        <w:t>说明：</w:t>
      </w:r>
    </w:p>
    <w:p>
      <w:pPr>
        <w:ind w:firstLine="480" w:firstLineChars="200"/>
        <w:rPr>
          <w:rFonts w:ascii="宋体"/>
          <w:color w:val="000000"/>
          <w:sz w:val="24"/>
          <w:szCs w:val="24"/>
        </w:rPr>
      </w:pPr>
      <w:r>
        <w:rPr>
          <w:rFonts w:hint="eastAsia" w:ascii="宋体" w:hAnsi="宋体" w:cs="宋体"/>
          <w:color w:val="000000"/>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b/>
          <w:bCs/>
          <w:color w:val="000000"/>
          <w:sz w:val="24"/>
          <w:szCs w:val="24"/>
        </w:rPr>
      </w:pPr>
      <w:r>
        <w:rPr>
          <w:rFonts w:ascii="宋体"/>
          <w:b/>
          <w:bCs/>
          <w:color w:val="000000"/>
          <w:sz w:val="24"/>
          <w:szCs w:val="24"/>
        </w:rPr>
        <w:br w:type="page"/>
      </w:r>
      <w:r>
        <w:rPr>
          <w:rFonts w:hint="eastAsia" w:ascii="宋体" w:hAnsi="宋体" w:cs="宋体"/>
          <w:b/>
          <w:bCs/>
          <w:color w:val="000000"/>
          <w:sz w:val="24"/>
          <w:szCs w:val="24"/>
        </w:rPr>
        <w:t>格式十七：</w:t>
      </w:r>
      <w:r>
        <w:rPr>
          <w:rFonts w:ascii="宋体" w:hAnsi="宋体" w:cs="宋体"/>
          <w:b/>
          <w:bCs/>
          <w:color w:val="000000"/>
          <w:sz w:val="24"/>
          <w:szCs w:val="24"/>
        </w:rPr>
        <w:t xml:space="preserve">          </w:t>
      </w:r>
    </w:p>
    <w:p>
      <w:pPr>
        <w:spacing w:line="360" w:lineRule="auto"/>
        <w:jc w:val="center"/>
        <w:rPr>
          <w:rFonts w:ascii="宋体"/>
          <w:color w:val="000000"/>
          <w:sz w:val="24"/>
          <w:szCs w:val="24"/>
        </w:rPr>
      </w:pPr>
      <w:r>
        <w:rPr>
          <w:rFonts w:hint="eastAsia" w:ascii="宋体" w:hAnsi="宋体" w:cs="宋体"/>
          <w:color w:val="000000"/>
          <w:sz w:val="24"/>
          <w:szCs w:val="24"/>
        </w:rPr>
        <w:t>财务会计制度</w:t>
      </w:r>
    </w:p>
    <w:p>
      <w:pPr>
        <w:spacing w:line="360" w:lineRule="auto"/>
        <w:rPr>
          <w:rFonts w:ascii="宋体"/>
          <w:color w:val="000000"/>
          <w:sz w:val="24"/>
          <w:szCs w:val="24"/>
        </w:rPr>
      </w:pPr>
    </w:p>
    <w:p>
      <w:pPr>
        <w:autoSpaceDE w:val="0"/>
        <w:autoSpaceDN w:val="0"/>
        <w:spacing w:line="360" w:lineRule="auto"/>
        <w:ind w:firstLine="570"/>
        <w:jc w:val="left"/>
        <w:rPr>
          <w:rFonts w:ascii="宋体"/>
          <w:color w:val="000000"/>
          <w:sz w:val="24"/>
          <w:szCs w:val="24"/>
        </w:rPr>
      </w:pPr>
      <w:r>
        <w:rPr>
          <w:rFonts w:hint="eastAsia" w:ascii="宋体" w:hAnsi="宋体" w:cs="宋体"/>
          <w:color w:val="000000"/>
          <w:sz w:val="24"/>
          <w:szCs w:val="24"/>
        </w:rPr>
        <w:t>按照本招标文件第六章资格性审查的要求，提供投标人的财务审计报告或资信证明。</w:t>
      </w:r>
    </w:p>
    <w:p>
      <w:pPr>
        <w:spacing w:line="360" w:lineRule="auto"/>
        <w:rPr>
          <w:rFonts w:ascii="宋体"/>
          <w:b/>
          <w:bCs/>
          <w:color w:val="000000"/>
          <w:sz w:val="24"/>
          <w:szCs w:val="24"/>
        </w:rPr>
      </w:pPr>
      <w:r>
        <w:rPr>
          <w:rFonts w:hint="eastAsia" w:ascii="宋体" w:hAnsi="宋体" w:cs="宋体"/>
          <w:b/>
          <w:bCs/>
          <w:color w:val="000000"/>
          <w:sz w:val="24"/>
          <w:szCs w:val="24"/>
        </w:rPr>
        <w:t>说明：</w:t>
      </w:r>
    </w:p>
    <w:p>
      <w:pPr>
        <w:spacing w:line="360" w:lineRule="auto"/>
        <w:rPr>
          <w:rFonts w:ascii="宋体"/>
          <w:color w:val="000000"/>
          <w:sz w:val="24"/>
          <w:szCs w:val="24"/>
        </w:rPr>
      </w:pPr>
      <w:bookmarkStart w:id="28" w:name="_Toc438655702"/>
      <w:bookmarkStart w:id="29" w:name="_Toc438714732"/>
      <w:bookmarkStart w:id="30" w:name="_Toc482026556"/>
      <w:r>
        <w:rPr>
          <w:rFonts w:ascii="宋体" w:hAnsi="宋体" w:cs="宋体"/>
          <w:color w:val="000000"/>
          <w:sz w:val="24"/>
          <w:szCs w:val="24"/>
        </w:rPr>
        <w:t>1.</w:t>
      </w:r>
      <w:r>
        <w:rPr>
          <w:rFonts w:hint="eastAsia" w:ascii="宋体" w:hAnsi="宋体" w:cs="宋体"/>
          <w:color w:val="000000"/>
          <w:sz w:val="24"/>
          <w:szCs w:val="24"/>
        </w:rPr>
        <w:t>提供投标人财务审计报告的，须提供会计师事务所出具的经审计的财务报告。</w:t>
      </w:r>
    </w:p>
    <w:p>
      <w:pPr>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提供投标人银行资信证明的，同时提供基本开户银行的开户许可证。</w:t>
      </w:r>
    </w:p>
    <w:p>
      <w:pPr>
        <w:autoSpaceDE w:val="0"/>
        <w:autoSpaceDN w:val="0"/>
        <w:spacing w:line="360" w:lineRule="auto"/>
        <w:rPr>
          <w:rFonts w:ascii="宋体"/>
          <w:b/>
          <w:bCs/>
          <w:color w:val="000000"/>
          <w:sz w:val="24"/>
          <w:szCs w:val="24"/>
        </w:rPr>
      </w:pPr>
      <w:r>
        <w:rPr>
          <w:rFonts w:ascii="宋体"/>
          <w:b/>
          <w:bCs/>
          <w:color w:val="000000"/>
          <w:sz w:val="24"/>
          <w:szCs w:val="24"/>
        </w:rPr>
        <w:br w:type="page"/>
      </w:r>
      <w:r>
        <w:rPr>
          <w:rFonts w:hint="eastAsia" w:ascii="宋体" w:hAnsi="宋体" w:cs="宋体"/>
          <w:b/>
          <w:bCs/>
          <w:color w:val="000000"/>
          <w:sz w:val="24"/>
          <w:szCs w:val="24"/>
        </w:rPr>
        <w:t>格式十八：</w:t>
      </w:r>
      <w:bookmarkEnd w:id="28"/>
      <w:bookmarkEnd w:id="29"/>
      <w:bookmarkEnd w:id="30"/>
    </w:p>
    <w:p>
      <w:pPr>
        <w:autoSpaceDE w:val="0"/>
        <w:autoSpaceDN w:val="0"/>
        <w:spacing w:line="360" w:lineRule="auto"/>
        <w:jc w:val="center"/>
        <w:rPr>
          <w:rFonts w:ascii="宋体" w:hAnsi="宋体"/>
          <w:b/>
          <w:bCs/>
          <w:color w:val="000000"/>
          <w:sz w:val="24"/>
          <w:szCs w:val="24"/>
        </w:rPr>
      </w:pPr>
      <w:bookmarkStart w:id="31" w:name="_Toc438714733"/>
      <w:bookmarkStart w:id="32" w:name="_Toc482026557"/>
      <w:bookmarkStart w:id="33" w:name="_Toc438655703"/>
      <w:r>
        <w:rPr>
          <w:rFonts w:hint="eastAsia" w:ascii="宋体" w:hAnsi="宋体"/>
          <w:b/>
          <w:bCs/>
          <w:color w:val="000000"/>
          <w:sz w:val="24"/>
          <w:szCs w:val="24"/>
          <w:lang w:val="en-US" w:eastAsia="zh-CN"/>
        </w:rPr>
        <w:t>缴纳税收</w:t>
      </w:r>
      <w:r>
        <w:rPr>
          <w:rFonts w:hint="eastAsia" w:ascii="宋体" w:hAnsi="宋体"/>
          <w:b/>
          <w:bCs/>
          <w:color w:val="000000"/>
          <w:sz w:val="24"/>
          <w:szCs w:val="24"/>
        </w:rPr>
        <w:t>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hint="eastAsia" w:ascii="宋体" w:hAnsi="宋体" w:cs="宋体"/>
          <w:sz w:val="24"/>
          <w:szCs w:val="24"/>
        </w:rPr>
      </w:pPr>
      <w:r>
        <w:rPr>
          <w:rFonts w:hint="eastAsia" w:ascii="宋体" w:hAnsi="宋体"/>
          <w:sz w:val="24"/>
          <w:szCs w:val="24"/>
        </w:rPr>
        <w:t>提供递交投标文件截止之日前六个月内（至少一个月）的良好缴纳税收的相关凭据。</w:t>
      </w:r>
      <w:r>
        <w:rPr>
          <w:rFonts w:hint="eastAsia" w:ascii="宋体" w:hAnsi="宋体" w:cs="宋体"/>
          <w:sz w:val="24"/>
          <w:szCs w:val="24"/>
        </w:rPr>
        <w:t>（以税务机关提供的纳税凭据或银行入账单为准）</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ind w:firstLine="570"/>
        <w:jc w:val="left"/>
        <w:rPr>
          <w:rFonts w:ascii="宋体"/>
          <w:color w:val="000000"/>
          <w:sz w:val="24"/>
          <w:szCs w:val="24"/>
        </w:rPr>
      </w:pPr>
    </w:p>
    <w:p>
      <w:pPr>
        <w:autoSpaceDE w:val="0"/>
        <w:autoSpaceDN w:val="0"/>
        <w:spacing w:line="360" w:lineRule="auto"/>
        <w:rPr>
          <w:rFonts w:ascii="宋体"/>
          <w:b/>
          <w:bCs/>
          <w:color w:val="000000"/>
          <w:sz w:val="24"/>
          <w:szCs w:val="24"/>
        </w:rPr>
      </w:pPr>
      <w:r>
        <w:rPr>
          <w:rFonts w:ascii="宋体"/>
          <w:b/>
          <w:bCs/>
          <w:color w:val="000000"/>
          <w:sz w:val="24"/>
          <w:szCs w:val="24"/>
        </w:rPr>
        <w:br w:type="page"/>
      </w:r>
      <w:r>
        <w:rPr>
          <w:rFonts w:hint="eastAsia" w:ascii="宋体" w:hAnsi="宋体" w:cs="宋体"/>
          <w:b/>
          <w:bCs/>
          <w:color w:val="000000"/>
          <w:sz w:val="24"/>
          <w:szCs w:val="24"/>
        </w:rPr>
        <w:t>格式十九：</w:t>
      </w:r>
      <w:bookmarkEnd w:id="31"/>
      <w:bookmarkEnd w:id="32"/>
      <w:bookmarkEnd w:id="33"/>
    </w:p>
    <w:p>
      <w:pPr>
        <w:autoSpaceDE w:val="0"/>
        <w:autoSpaceDN w:val="0"/>
        <w:spacing w:line="360" w:lineRule="auto"/>
        <w:jc w:val="center"/>
        <w:rPr>
          <w:rFonts w:ascii="宋体"/>
          <w:b/>
          <w:bCs/>
          <w:color w:val="000000"/>
          <w:sz w:val="24"/>
          <w:szCs w:val="24"/>
        </w:rPr>
      </w:pPr>
      <w:r>
        <w:rPr>
          <w:rFonts w:hint="eastAsia" w:ascii="宋体" w:hAnsi="宋体" w:cs="宋体"/>
          <w:b/>
          <w:bCs/>
          <w:color w:val="000000"/>
          <w:sz w:val="24"/>
          <w:szCs w:val="24"/>
        </w:rPr>
        <w:t>缴纳社会保险的凭据</w:t>
      </w:r>
    </w:p>
    <w:p>
      <w:pPr>
        <w:autoSpaceDE w:val="0"/>
        <w:autoSpaceDN w:val="0"/>
        <w:spacing w:line="360" w:lineRule="auto"/>
        <w:rPr>
          <w:rFonts w:ascii="宋体"/>
          <w:b/>
          <w:bCs/>
          <w:color w:val="000000"/>
          <w:sz w:val="24"/>
          <w:szCs w:val="24"/>
        </w:rPr>
      </w:pPr>
    </w:p>
    <w:p>
      <w:pPr>
        <w:autoSpaceDE w:val="0"/>
        <w:autoSpaceDN w:val="0"/>
        <w:spacing w:line="360" w:lineRule="auto"/>
        <w:ind w:firstLine="570"/>
        <w:jc w:val="left"/>
        <w:rPr>
          <w:rFonts w:hint="eastAsia" w:ascii="宋体" w:hAnsi="宋体" w:cs="宋体"/>
          <w:sz w:val="24"/>
          <w:szCs w:val="24"/>
        </w:rPr>
      </w:pPr>
      <w:r>
        <w:rPr>
          <w:rFonts w:hint="eastAsia" w:ascii="宋体" w:hAnsi="宋体"/>
          <w:sz w:val="24"/>
          <w:szCs w:val="24"/>
        </w:rPr>
        <w:t>提供递交投标文件截止之日前六个月内（至少一个月）的良好缴纳税收的相关凭据。</w:t>
      </w:r>
      <w:r>
        <w:rPr>
          <w:rFonts w:hint="eastAsia" w:ascii="宋体" w:hAnsi="宋体" w:cs="宋体"/>
          <w:sz w:val="24"/>
          <w:szCs w:val="24"/>
        </w:rPr>
        <w:t>（以税务机关提供的纳税凭据或银行入账单为准）</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ind w:firstLine="480" w:firstLineChars="200"/>
        <w:rPr>
          <w:color w:val="000000"/>
          <w:sz w:val="24"/>
          <w:szCs w:val="24"/>
        </w:rPr>
      </w:pPr>
      <w:r>
        <w:rPr>
          <w:color w:val="000000"/>
          <w:sz w:val="24"/>
          <w:szCs w:val="24"/>
        </w:rPr>
        <w:br w:type="page"/>
      </w:r>
    </w:p>
    <w:p>
      <w:pPr>
        <w:rPr>
          <w:rFonts w:ascii="宋体"/>
          <w:b/>
          <w:bCs/>
          <w:color w:val="000000"/>
          <w:sz w:val="24"/>
          <w:szCs w:val="24"/>
        </w:rPr>
      </w:pPr>
      <w:r>
        <w:rPr>
          <w:rFonts w:hint="eastAsia" w:ascii="宋体" w:hAnsi="宋体" w:cs="宋体"/>
          <w:b/>
          <w:bCs/>
          <w:color w:val="000000"/>
          <w:sz w:val="24"/>
          <w:szCs w:val="24"/>
        </w:rPr>
        <w:t>格式二十：</w:t>
      </w:r>
    </w:p>
    <w:p>
      <w:pPr>
        <w:rPr>
          <w:color w:val="000000"/>
          <w:sz w:val="24"/>
          <w:szCs w:val="24"/>
        </w:rPr>
      </w:pPr>
    </w:p>
    <w:p>
      <w:pPr>
        <w:ind w:firstLine="1440" w:firstLineChars="600"/>
        <w:rPr>
          <w:rFonts w:ascii="宋体"/>
          <w:color w:val="000000"/>
          <w:kern w:val="0"/>
          <w:sz w:val="24"/>
          <w:szCs w:val="24"/>
        </w:rPr>
      </w:pPr>
      <w:r>
        <w:rPr>
          <w:rFonts w:hint="eastAsia" w:ascii="宋体" w:hAnsi="宋体" w:cs="宋体"/>
          <w:color w:val="000000"/>
          <w:kern w:val="0"/>
          <w:sz w:val="24"/>
          <w:szCs w:val="24"/>
        </w:rPr>
        <w:t>参加政府采购前三年内在经营活动中无重大违法记录书面声明</w:t>
      </w:r>
    </w:p>
    <w:p>
      <w:pPr>
        <w:ind w:firstLine="1440" w:firstLineChars="600"/>
        <w:rPr>
          <w:rFonts w:ascii="宋体"/>
          <w:color w:val="000000"/>
          <w:kern w:val="0"/>
          <w:sz w:val="24"/>
          <w:szCs w:val="24"/>
        </w:rPr>
      </w:pPr>
    </w:p>
    <w:p>
      <w:pPr>
        <w:autoSpaceDE w:val="0"/>
        <w:autoSpaceDN w:val="0"/>
        <w:spacing w:line="360" w:lineRule="auto"/>
        <w:jc w:val="left"/>
        <w:rPr>
          <w:rFonts w:ascii="宋体"/>
          <w:color w:val="000000"/>
          <w:kern w:val="0"/>
          <w:sz w:val="24"/>
          <w:szCs w:val="24"/>
        </w:rPr>
      </w:pPr>
      <w:r>
        <w:rPr>
          <w:rFonts w:hint="eastAsia" w:ascii="宋体" w:hAnsi="宋体" w:cs="宋体"/>
          <w:color w:val="000000"/>
          <w:kern w:val="0"/>
          <w:sz w:val="24"/>
          <w:szCs w:val="24"/>
        </w:rPr>
        <w:t>内蒙古东乌铁路有限责任公司：</w:t>
      </w:r>
    </w:p>
    <w:p>
      <w:pPr>
        <w:tabs>
          <w:tab w:val="left" w:pos="8820"/>
        </w:tabs>
        <w:autoSpaceDE w:val="0"/>
        <w:autoSpaceDN w:val="0"/>
        <w:spacing w:line="360" w:lineRule="auto"/>
        <w:ind w:firstLine="560"/>
        <w:rPr>
          <w:rFonts w:ascii="宋体"/>
          <w:color w:val="000000"/>
          <w:kern w:val="0"/>
          <w:sz w:val="24"/>
          <w:szCs w:val="24"/>
          <w:highlight w:val="none"/>
        </w:rPr>
      </w:pPr>
      <w:r>
        <w:rPr>
          <w:rFonts w:hint="eastAsia" w:ascii="宋体" w:hAnsi="宋体" w:cs="宋体"/>
          <w:color w:val="000000"/>
          <w:kern w:val="0"/>
          <w:sz w:val="24"/>
          <w:szCs w:val="24"/>
        </w:rPr>
        <w:t>我公司自愿参加本次政府采购活动（项目名称，项目编号：），严格遵守《中华人民共和国政府采购法》、《政府采购法实施条例》及所有相关法律</w:t>
      </w:r>
      <w:r>
        <w:rPr>
          <w:rFonts w:ascii="宋体" w:cs="宋体"/>
          <w:color w:val="000000"/>
          <w:kern w:val="0"/>
          <w:sz w:val="24"/>
          <w:szCs w:val="24"/>
        </w:rPr>
        <w:t>.</w:t>
      </w:r>
      <w:r>
        <w:rPr>
          <w:rFonts w:hint="eastAsia" w:ascii="宋体" w:hAnsi="宋体" w:cs="宋体"/>
          <w:color w:val="000000"/>
          <w:kern w:val="0"/>
          <w:sz w:val="24"/>
          <w:szCs w:val="24"/>
        </w:rPr>
        <w:t>法规和规定，同时郑重承诺：</w:t>
      </w:r>
    </w:p>
    <w:p>
      <w:pPr>
        <w:tabs>
          <w:tab w:val="left" w:pos="8820"/>
        </w:tabs>
        <w:autoSpaceDE w:val="0"/>
        <w:autoSpaceDN w:val="0"/>
        <w:spacing w:line="360" w:lineRule="auto"/>
        <w:ind w:firstLine="560"/>
        <w:rPr>
          <w:rFonts w:hint="eastAsia" w:ascii="宋体" w:hAnsi="宋体" w:cs="宋体"/>
          <w:color w:val="000000"/>
          <w:sz w:val="24"/>
          <w:szCs w:val="24"/>
          <w:lang w:val="en-US" w:eastAsia="zh-CN"/>
        </w:rPr>
      </w:pPr>
      <w:r>
        <w:rPr>
          <w:rFonts w:hint="eastAsia" w:ascii="宋体" w:hAnsi="宋体" w:cs="宋体"/>
          <w:color w:val="000000"/>
          <w:kern w:val="0"/>
          <w:sz w:val="24"/>
          <w:szCs w:val="24"/>
          <w:highlight w:val="none"/>
        </w:rPr>
        <w:t>在参加此次政府采购活动前</w:t>
      </w:r>
      <w:r>
        <w:rPr>
          <w:rFonts w:ascii="宋体" w:hAnsi="宋体" w:cs="宋体"/>
          <w:color w:val="000000"/>
          <w:kern w:val="0"/>
          <w:sz w:val="24"/>
          <w:szCs w:val="24"/>
          <w:highlight w:val="none"/>
        </w:rPr>
        <w:t>3</w:t>
      </w:r>
      <w:r>
        <w:rPr>
          <w:rFonts w:hint="eastAsia" w:ascii="宋体" w:hAnsi="宋体" w:cs="宋体"/>
          <w:color w:val="000000"/>
          <w:kern w:val="0"/>
          <w:sz w:val="24"/>
          <w:szCs w:val="24"/>
          <w:highlight w:val="none"/>
        </w:rPr>
        <w:t>年内，本公司在经营活动中无重大违法记录，并在“信用中国”网站</w:t>
      </w:r>
      <w:r>
        <w:rPr>
          <w:rFonts w:ascii="宋体" w:hAnsi="宋体" w:cs="宋体"/>
          <w:color w:val="000000"/>
          <w:kern w:val="0"/>
          <w:sz w:val="24"/>
          <w:szCs w:val="24"/>
          <w:highlight w:val="none"/>
        </w:rPr>
        <w:t>(</w:t>
      </w:r>
      <w:r>
        <w:rPr>
          <w:highlight w:val="none"/>
        </w:rPr>
        <w:fldChar w:fldCharType="begin"/>
      </w:r>
      <w:r>
        <w:rPr>
          <w:highlight w:val="none"/>
        </w:rPr>
        <w:instrText xml:space="preserve"> HYPERLINK "http://www.creditchina.gov.cn" </w:instrText>
      </w:r>
      <w:r>
        <w:rPr>
          <w:highlight w:val="none"/>
        </w:rPr>
        <w:fldChar w:fldCharType="separate"/>
      </w:r>
      <w:r>
        <w:rPr>
          <w:rStyle w:val="28"/>
          <w:rFonts w:ascii="宋体" w:hAnsi="宋体" w:cs="宋体"/>
          <w:color w:val="000000"/>
          <w:kern w:val="0"/>
          <w:sz w:val="24"/>
          <w:szCs w:val="24"/>
          <w:highlight w:val="none"/>
        </w:rPr>
        <w:t>www.creditchina.gov.cn</w:t>
      </w:r>
      <w:r>
        <w:rPr>
          <w:rStyle w:val="28"/>
          <w:rFonts w:ascii="宋体" w:hAnsi="宋体" w:cs="宋体"/>
          <w:color w:val="000000"/>
          <w:kern w:val="0"/>
          <w:sz w:val="24"/>
          <w:szCs w:val="24"/>
          <w:highlight w:val="none"/>
        </w:rPr>
        <w:fldChar w:fldCharType="end"/>
      </w:r>
      <w:r>
        <w:rPr>
          <w:rFonts w:ascii="宋体" w:hAnsi="宋体" w:cs="宋体"/>
          <w:color w:val="000000"/>
          <w:kern w:val="0"/>
          <w:sz w:val="24"/>
          <w:szCs w:val="24"/>
          <w:highlight w:val="none"/>
        </w:rPr>
        <w:t>)</w:t>
      </w:r>
      <w:r>
        <w:rPr>
          <w:rFonts w:hint="eastAsia" w:ascii="宋体" w:hAnsi="宋体" w:cs="宋体"/>
          <w:color w:val="000000"/>
          <w:kern w:val="0"/>
          <w:sz w:val="24"/>
          <w:szCs w:val="24"/>
          <w:highlight w:val="none"/>
        </w:rPr>
        <w:t>、“中国政府采购网”网站（</w:t>
      </w:r>
      <w:r>
        <w:rPr>
          <w:rStyle w:val="28"/>
          <w:rFonts w:ascii="宋体" w:hAnsi="宋体" w:cs="宋体"/>
          <w:color w:val="000000"/>
          <w:sz w:val="24"/>
          <w:szCs w:val="24"/>
          <w:highlight w:val="none"/>
        </w:rPr>
        <w:t>www.ccgp.gov.cn</w:t>
      </w:r>
      <w:r>
        <w:rPr>
          <w:rFonts w:hint="eastAsia" w:ascii="宋体" w:hAnsi="宋体" w:cs="宋体"/>
          <w:color w:val="000000"/>
          <w:kern w:val="0"/>
          <w:sz w:val="24"/>
          <w:szCs w:val="24"/>
          <w:highlight w:val="none"/>
        </w:rPr>
        <w:t>）</w:t>
      </w:r>
      <w:r>
        <w:rPr>
          <w:rFonts w:hint="eastAsia" w:ascii="宋体" w:hAnsi="宋体" w:cs="宋体"/>
          <w:color w:val="000000"/>
          <w:kern w:val="0"/>
          <w:sz w:val="24"/>
          <w:szCs w:val="24"/>
        </w:rPr>
        <w:t>上均</w:t>
      </w:r>
      <w:r>
        <w:rPr>
          <w:rFonts w:hint="eastAsia" w:ascii="宋体" w:hAnsi="宋体" w:cs="宋体"/>
          <w:color w:val="000000"/>
          <w:sz w:val="24"/>
          <w:szCs w:val="24"/>
        </w:rPr>
        <w:t>无任何违法违规行为的纪录。</w:t>
      </w:r>
      <w:r>
        <w:rPr>
          <w:rFonts w:hint="eastAsia" w:ascii="宋体" w:hAnsi="宋体" w:cs="宋体"/>
          <w:color w:val="000000"/>
          <w:sz w:val="24"/>
          <w:szCs w:val="24"/>
          <w:lang w:val="en-US" w:eastAsia="zh-CN"/>
        </w:rPr>
        <w:t xml:space="preserve">    </w:t>
      </w:r>
    </w:p>
    <w:p>
      <w:pPr>
        <w:tabs>
          <w:tab w:val="left" w:pos="8820"/>
        </w:tabs>
        <w:autoSpaceDE w:val="0"/>
        <w:autoSpaceDN w:val="0"/>
        <w:spacing w:line="360" w:lineRule="auto"/>
        <w:ind w:firstLine="560"/>
        <w:rPr>
          <w:rFonts w:ascii="宋体"/>
          <w:color w:val="000000"/>
          <w:sz w:val="24"/>
          <w:szCs w:val="24"/>
        </w:rPr>
      </w:pPr>
      <w:r>
        <w:rPr>
          <w:rFonts w:hint="eastAsia" w:ascii="宋体" w:hAnsi="宋体" w:cs="宋体"/>
          <w:color w:val="000000"/>
          <w:sz w:val="24"/>
          <w:szCs w:val="24"/>
        </w:rPr>
        <w:t>特此声明。</w:t>
      </w:r>
    </w:p>
    <w:p>
      <w:pPr>
        <w:tabs>
          <w:tab w:val="left" w:pos="8820"/>
        </w:tabs>
        <w:autoSpaceDE w:val="0"/>
        <w:autoSpaceDN w:val="0"/>
        <w:spacing w:line="360" w:lineRule="auto"/>
        <w:ind w:firstLine="560"/>
        <w:rPr>
          <w:rFonts w:ascii="宋体"/>
          <w:color w:val="000000"/>
          <w:sz w:val="24"/>
          <w:szCs w:val="24"/>
        </w:rPr>
      </w:pPr>
    </w:p>
    <w:p>
      <w:pPr>
        <w:tabs>
          <w:tab w:val="left" w:pos="8820"/>
        </w:tabs>
        <w:autoSpaceDE w:val="0"/>
        <w:autoSpaceDN w:val="0"/>
        <w:spacing w:line="360" w:lineRule="auto"/>
        <w:ind w:firstLine="560"/>
        <w:rPr>
          <w:rFonts w:ascii="宋体"/>
          <w:color w:val="000000"/>
          <w:sz w:val="24"/>
          <w:szCs w:val="24"/>
        </w:rPr>
      </w:pPr>
    </w:p>
    <w:p>
      <w:pPr>
        <w:tabs>
          <w:tab w:val="left" w:pos="8820"/>
        </w:tabs>
        <w:autoSpaceDE w:val="0"/>
        <w:autoSpaceDN w:val="0"/>
        <w:spacing w:line="360" w:lineRule="auto"/>
        <w:ind w:firstLine="560"/>
        <w:rPr>
          <w:rFonts w:ascii="宋体"/>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rPr>
        <w:t>年</w:t>
      </w:r>
      <w:r>
        <w:rPr>
          <w:rFonts w:ascii="宋体" w:hAnsi="宋体" w:cs="宋体"/>
          <w:color w:val="000000"/>
          <w:sz w:val="24"/>
          <w:szCs w:val="24"/>
        </w:rPr>
        <w:t xml:space="preserve">  </w:t>
      </w:r>
      <w:r>
        <w:rPr>
          <w:rFonts w:hint="eastAsia" w:ascii="宋体" w:hAnsi="宋体" w:cs="宋体"/>
          <w:color w:val="000000"/>
          <w:sz w:val="24"/>
          <w:szCs w:val="24"/>
        </w:rPr>
        <w:t>月</w:t>
      </w:r>
      <w:r>
        <w:rPr>
          <w:rFonts w:ascii="宋体" w:hAnsi="宋体" w:cs="宋体"/>
          <w:color w:val="000000"/>
          <w:sz w:val="24"/>
          <w:szCs w:val="24"/>
        </w:rPr>
        <w:t xml:space="preserve">  </w:t>
      </w:r>
      <w:r>
        <w:rPr>
          <w:rFonts w:hint="eastAsia" w:ascii="宋体" w:hAnsi="宋体" w:cs="宋体"/>
          <w:color w:val="000000"/>
          <w:sz w:val="24"/>
          <w:szCs w:val="24"/>
        </w:rPr>
        <w:t>日</w:t>
      </w:r>
    </w:p>
    <w:p>
      <w:pPr>
        <w:spacing w:line="360" w:lineRule="auto"/>
        <w:rPr>
          <w:rFonts w:ascii="宋体"/>
          <w:color w:val="000000"/>
          <w:sz w:val="24"/>
          <w:szCs w:val="24"/>
        </w:rPr>
      </w:pPr>
    </w:p>
    <w:p>
      <w:pPr>
        <w:spacing w:line="360" w:lineRule="auto"/>
        <w:ind w:firstLine="480" w:firstLineChars="200"/>
        <w:rPr>
          <w:rFonts w:ascii="宋体"/>
          <w:color w:val="000000"/>
          <w:sz w:val="24"/>
          <w:szCs w:val="24"/>
          <w:u w:val="single"/>
        </w:rPr>
      </w:pPr>
      <w:r>
        <w:rPr>
          <w:rFonts w:ascii="宋体" w:hAnsi="宋体" w:cs="宋体"/>
          <w:color w:val="000000"/>
          <w:sz w:val="24"/>
          <w:szCs w:val="24"/>
        </w:rPr>
        <w:t xml:space="preserve">            </w:t>
      </w:r>
      <w:r>
        <w:rPr>
          <w:rFonts w:hint="eastAsia" w:ascii="宋体" w:hAnsi="宋体" w:cs="宋体"/>
          <w:color w:val="000000"/>
          <w:sz w:val="24"/>
          <w:szCs w:val="24"/>
        </w:rPr>
        <w:t>投标人名称（公章）：</w:t>
      </w:r>
    </w:p>
    <w:p>
      <w:pPr>
        <w:rPr>
          <w:rFonts w:ascii="宋体"/>
          <w:color w:val="000000"/>
          <w:sz w:val="24"/>
          <w:szCs w:val="24"/>
          <w:u w:val="single"/>
        </w:rPr>
      </w:pPr>
      <w:r>
        <w:rPr>
          <w:rFonts w:ascii="宋体" w:hAnsi="宋体" w:cs="宋体"/>
          <w:color w:val="000000"/>
          <w:sz w:val="24"/>
          <w:szCs w:val="24"/>
        </w:rPr>
        <w:t xml:space="preserve">                </w:t>
      </w:r>
      <w:r>
        <w:rPr>
          <w:rFonts w:hint="eastAsia" w:ascii="宋体" w:hAnsi="宋体" w:cs="宋体"/>
          <w:color w:val="000000"/>
          <w:sz w:val="24"/>
          <w:szCs w:val="24"/>
        </w:rPr>
        <w:t>法定代表或其授权人（签字）：</w:t>
      </w:r>
    </w:p>
    <w:p>
      <w:pPr>
        <w:autoSpaceDE w:val="0"/>
        <w:autoSpaceDN w:val="0"/>
        <w:spacing w:line="360" w:lineRule="auto"/>
        <w:rPr>
          <w:rFonts w:ascii="宋体"/>
          <w:b/>
          <w:bCs/>
          <w:color w:val="000000"/>
          <w:kern w:val="0"/>
          <w:sz w:val="24"/>
          <w:szCs w:val="24"/>
        </w:rPr>
      </w:pPr>
      <w:r>
        <w:rPr>
          <w:rFonts w:ascii="宋体"/>
          <w:b/>
          <w:bCs/>
          <w:color w:val="000000"/>
          <w:kern w:val="0"/>
          <w:sz w:val="24"/>
          <w:szCs w:val="24"/>
        </w:rPr>
        <w:br w:type="page"/>
      </w:r>
    </w:p>
    <w:p>
      <w:pPr>
        <w:autoSpaceDE w:val="0"/>
        <w:autoSpaceDN w:val="0"/>
        <w:spacing w:line="360" w:lineRule="auto"/>
        <w:ind w:left="3838" w:hanging="3838" w:hangingChars="1593"/>
        <w:jc w:val="left"/>
        <w:rPr>
          <w:rFonts w:ascii="宋体"/>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格式二十一：</w:t>
      </w:r>
      <w:r>
        <w:rPr>
          <w:rFonts w:ascii="宋体"/>
          <w:color w:val="000000" w:themeColor="text1"/>
          <w:kern w:val="0"/>
          <w:sz w:val="24"/>
          <w:szCs w:val="24"/>
          <w14:textFill>
            <w14:solidFill>
              <w14:schemeClr w14:val="tx1"/>
            </w14:solidFill>
          </w14:textFill>
        </w:rPr>
        <w:br w:type="textWrapping"/>
      </w:r>
      <w:r>
        <w:rPr>
          <w:rFonts w:hint="eastAsia" w:ascii="宋体" w:hAnsi="宋体" w:cs="宋体"/>
          <w:b/>
          <w:bCs/>
          <w:color w:val="000000" w:themeColor="text1"/>
          <w:sz w:val="24"/>
          <w:szCs w:val="24"/>
          <w14:textFill>
            <w14:solidFill>
              <w14:schemeClr w14:val="tx1"/>
            </w14:solidFill>
          </w14:textFill>
        </w:rPr>
        <w:t>各类</w:t>
      </w:r>
      <w:r>
        <w:rPr>
          <w:rFonts w:hint="eastAsia" w:ascii="宋体" w:hAnsi="宋体" w:cs="宋体"/>
          <w:b/>
          <w:bCs/>
          <w:color w:val="000000" w:themeColor="text1"/>
          <w:sz w:val="24"/>
          <w:szCs w:val="24"/>
          <w:lang w:val="zh-CN"/>
          <w14:textFill>
            <w14:solidFill>
              <w14:schemeClr w14:val="tx1"/>
            </w14:solidFill>
          </w14:textFill>
        </w:rPr>
        <w:t>证明材料</w:t>
      </w:r>
    </w:p>
    <w:p>
      <w:pPr>
        <w:spacing w:line="360" w:lineRule="auto"/>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招标文件要求提供的其他资料。</w:t>
      </w:r>
    </w:p>
    <w:p>
      <w:pPr>
        <w:spacing w:line="360" w:lineRule="auto"/>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投标人认为需提供的其他资料。</w:t>
      </w:r>
    </w:p>
    <w:p>
      <w:pPr>
        <w:autoSpaceDE w:val="0"/>
        <w:autoSpaceDN w:val="0"/>
        <w:spacing w:line="360" w:lineRule="auto"/>
        <w:ind w:firstLine="2168" w:firstLineChars="900"/>
        <w:rPr>
          <w:rFonts w:ascii="宋体"/>
          <w:b/>
          <w:bCs/>
          <w:color w:val="000000"/>
          <w:kern w:val="0"/>
          <w:sz w:val="24"/>
          <w:szCs w:val="24"/>
        </w:rPr>
      </w:pPr>
      <w:r>
        <w:rPr>
          <w:rFonts w:ascii="宋体"/>
          <w:b/>
          <w:bCs/>
          <w:color w:val="000000"/>
          <w:kern w:val="0"/>
          <w:sz w:val="24"/>
          <w:szCs w:val="24"/>
        </w:rPr>
        <w:br w:type="page"/>
      </w:r>
    </w:p>
    <w:p>
      <w:pPr>
        <w:spacing w:line="360" w:lineRule="auto"/>
        <w:ind w:firstLine="4216" w:firstLineChars="1750"/>
        <w:outlineLvl w:val="0"/>
        <w:rPr>
          <w:rFonts w:ascii="宋体"/>
          <w:b/>
          <w:bCs/>
          <w:color w:val="000000"/>
          <w:sz w:val="24"/>
          <w:szCs w:val="24"/>
        </w:rPr>
      </w:pPr>
      <w:bookmarkStart w:id="34" w:name="_Toc501719096"/>
      <w:r>
        <w:rPr>
          <w:rFonts w:hint="eastAsia" w:ascii="宋体" w:hAnsi="宋体" w:cs="宋体"/>
          <w:b/>
          <w:bCs/>
          <w:color w:val="000000"/>
          <w:sz w:val="24"/>
          <w:szCs w:val="24"/>
        </w:rPr>
        <w:t>温馨提示</w:t>
      </w:r>
      <w:bookmarkEnd w:id="34"/>
    </w:p>
    <w:p>
      <w:pPr>
        <w:spacing w:line="360" w:lineRule="auto"/>
        <w:rPr>
          <w:rFonts w:ascii="宋体"/>
          <w:b/>
          <w:bCs/>
          <w:color w:val="000000"/>
          <w:sz w:val="24"/>
          <w:szCs w:val="24"/>
        </w:rPr>
      </w:pPr>
      <w:r>
        <w:rPr>
          <w:rFonts w:hint="eastAsia" w:ascii="宋体" w:hAnsi="宋体" w:cs="宋体"/>
          <w:b/>
          <w:bCs/>
          <w:color w:val="000000"/>
          <w:sz w:val="24"/>
          <w:szCs w:val="24"/>
        </w:rPr>
        <w:t>各位投标人</w:t>
      </w:r>
      <w:r>
        <w:rPr>
          <w:rFonts w:ascii="宋体" w:hAnsi="宋体" w:cs="宋体"/>
          <w:b/>
          <w:bCs/>
          <w:color w:val="000000"/>
          <w:sz w:val="24"/>
          <w:szCs w:val="24"/>
        </w:rPr>
        <w:t>:</w:t>
      </w:r>
    </w:p>
    <w:p>
      <w:pPr>
        <w:spacing w:line="360" w:lineRule="auto"/>
        <w:rPr>
          <w:rFonts w:ascii="宋体"/>
          <w:b/>
          <w:bCs/>
          <w:color w:val="000000"/>
          <w:sz w:val="24"/>
          <w:szCs w:val="24"/>
        </w:rPr>
      </w:pPr>
    </w:p>
    <w:p>
      <w:pPr>
        <w:spacing w:line="360" w:lineRule="auto"/>
        <w:rPr>
          <w:rFonts w:ascii="宋体"/>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rPr>
        <w:t>请在编制投标文件前请认真阅读并理解招标文件。现就容易导致废标或无效投标的条款特别提示如下：</w:t>
      </w:r>
    </w:p>
    <w:p>
      <w:pPr>
        <w:tabs>
          <w:tab w:val="left" w:pos="851"/>
        </w:tabs>
        <w:spacing w:line="360" w:lineRule="auto"/>
        <w:rPr>
          <w:rFonts w:ascii="宋体"/>
          <w:color w:val="000000"/>
          <w:sz w:val="24"/>
          <w:szCs w:val="24"/>
        </w:rPr>
      </w:pPr>
      <w:r>
        <w:rPr>
          <w:rFonts w:ascii="宋体" w:hAnsi="宋体" w:cs="宋体"/>
          <w:color w:val="000000"/>
          <w:sz w:val="24"/>
          <w:szCs w:val="24"/>
        </w:rPr>
        <w:t xml:space="preserve">1. </w:t>
      </w:r>
      <w:r>
        <w:rPr>
          <w:rFonts w:hint="eastAsia" w:ascii="宋体" w:hAnsi="宋体" w:cs="宋体"/>
          <w:color w:val="000000"/>
          <w:sz w:val="24"/>
          <w:szCs w:val="24"/>
        </w:rPr>
        <w:t>及时查看投标项目的相关信息公告，如招标公告、变更公告、废标公告等。</w:t>
      </w:r>
    </w:p>
    <w:p>
      <w:pPr>
        <w:tabs>
          <w:tab w:val="left" w:pos="851"/>
        </w:tabs>
        <w:spacing w:line="360" w:lineRule="auto"/>
        <w:rPr>
          <w:rFonts w:ascii="宋体"/>
          <w:color w:val="000000"/>
          <w:sz w:val="24"/>
          <w:szCs w:val="24"/>
        </w:rPr>
      </w:pPr>
      <w:r>
        <w:rPr>
          <w:rFonts w:ascii="宋体" w:hAnsi="宋体" w:cs="宋体"/>
          <w:color w:val="000000"/>
          <w:sz w:val="24"/>
          <w:szCs w:val="24"/>
        </w:rPr>
        <w:t xml:space="preserve">2. </w:t>
      </w:r>
      <w:r>
        <w:rPr>
          <w:rFonts w:hint="eastAsia" w:ascii="宋体" w:hAnsi="宋体" w:cs="宋体"/>
          <w:color w:val="000000"/>
          <w:sz w:val="24"/>
          <w:szCs w:val="24"/>
        </w:rPr>
        <w:t>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color w:val="000000"/>
          <w:sz w:val="24"/>
          <w:szCs w:val="24"/>
        </w:rPr>
      </w:pPr>
      <w:r>
        <w:rPr>
          <w:rFonts w:ascii="宋体" w:hAnsi="宋体" w:cs="宋体"/>
          <w:color w:val="000000"/>
          <w:sz w:val="24"/>
          <w:szCs w:val="24"/>
        </w:rPr>
        <w:t xml:space="preserve">3. </w:t>
      </w:r>
      <w:r>
        <w:rPr>
          <w:rFonts w:hint="eastAsia" w:ascii="宋体" w:hAnsi="宋体" w:cs="宋体"/>
          <w:color w:val="000000"/>
          <w:sz w:val="24"/>
          <w:szCs w:val="24"/>
        </w:rPr>
        <w:t>注意投标文件的密封、装订及签署、盖章，如项目分包，投标文件务必分包、分别编制。</w:t>
      </w:r>
    </w:p>
    <w:p>
      <w:pPr>
        <w:tabs>
          <w:tab w:val="left" w:pos="851"/>
        </w:tabs>
        <w:spacing w:line="360" w:lineRule="auto"/>
        <w:rPr>
          <w:rFonts w:ascii="宋体"/>
          <w:color w:val="000000"/>
          <w:sz w:val="24"/>
          <w:szCs w:val="24"/>
        </w:rPr>
      </w:pPr>
      <w:r>
        <w:rPr>
          <w:rFonts w:ascii="宋体" w:hAnsi="宋体" w:cs="宋体"/>
          <w:color w:val="000000"/>
          <w:sz w:val="24"/>
          <w:szCs w:val="24"/>
        </w:rPr>
        <w:t xml:space="preserve">4. </w:t>
      </w:r>
      <w:r>
        <w:rPr>
          <w:rFonts w:hint="eastAsia" w:ascii="宋体" w:hAnsi="宋体" w:cs="宋体"/>
          <w:color w:val="000000"/>
          <w:sz w:val="24"/>
          <w:szCs w:val="24"/>
        </w:rPr>
        <w:t>按照招标文件规定的时间、地点，提前到达并提交投标文件。</w:t>
      </w:r>
    </w:p>
    <w:p>
      <w:pPr>
        <w:tabs>
          <w:tab w:val="left" w:pos="851"/>
        </w:tabs>
        <w:spacing w:line="360" w:lineRule="auto"/>
        <w:rPr>
          <w:rFonts w:ascii="宋体"/>
          <w:color w:val="000000"/>
          <w:sz w:val="24"/>
          <w:szCs w:val="24"/>
        </w:rPr>
      </w:pPr>
      <w:r>
        <w:rPr>
          <w:rFonts w:ascii="宋体" w:hAnsi="宋体" w:cs="宋体"/>
          <w:color w:val="000000"/>
          <w:sz w:val="24"/>
          <w:szCs w:val="24"/>
        </w:rPr>
        <w:t xml:space="preserve">5. </w:t>
      </w:r>
      <w:r>
        <w:rPr>
          <w:rFonts w:hint="eastAsia" w:ascii="宋体" w:hAnsi="宋体" w:cs="宋体"/>
          <w:color w:val="000000"/>
          <w:sz w:val="24"/>
          <w:szCs w:val="24"/>
        </w:rPr>
        <w:t>注意投标文件中相关证明材料的完整性及有效期限。（特别注意：财务审计报告或资信证明、社保、纳税的相关证明材料）</w:t>
      </w:r>
    </w:p>
    <w:p>
      <w:pPr>
        <w:tabs>
          <w:tab w:val="left" w:pos="851"/>
        </w:tabs>
        <w:spacing w:line="360" w:lineRule="auto"/>
        <w:rPr>
          <w:rFonts w:ascii="宋体"/>
          <w:color w:val="000000"/>
          <w:sz w:val="24"/>
          <w:szCs w:val="24"/>
        </w:rPr>
      </w:pPr>
    </w:p>
    <w:p>
      <w:pPr>
        <w:spacing w:line="360" w:lineRule="auto"/>
        <w:ind w:firstLine="480" w:firstLineChars="200"/>
        <w:rPr>
          <w:color w:val="000000"/>
          <w:sz w:val="24"/>
          <w:szCs w:val="24"/>
        </w:rPr>
      </w:pPr>
      <w:r>
        <w:rPr>
          <w:rFonts w:hint="eastAsia" w:ascii="宋体" w:hAnsi="宋体" w:cs="宋体"/>
          <w:color w:val="000000"/>
          <w:sz w:val="24"/>
          <w:szCs w:val="24"/>
        </w:rPr>
        <w:t>请各投标人严格遵守《中华人民共和国政府采购法》及其条例，如出现违法、违规行为，将承担响应法律责任</w:t>
      </w:r>
    </w:p>
    <w:p>
      <w:pPr>
        <w:spacing w:line="360" w:lineRule="auto"/>
        <w:rPr>
          <w:rFonts w:ascii="宋体" w:cs="宋体"/>
          <w:color w:val="000000" w:themeColor="text1"/>
          <w:sz w:val="24"/>
          <w:szCs w:val="24"/>
          <w14:textFill>
            <w14:solidFill>
              <w14:schemeClr w14:val="tx1"/>
            </w14:solidFill>
          </w14:textFill>
        </w:rPr>
      </w:pPr>
    </w:p>
    <w:p>
      <w:pPr>
        <w:spacing w:line="360" w:lineRule="auto"/>
        <w:rPr>
          <w:rFonts w:ascii="宋体" w:cs="宋体"/>
          <w:color w:val="000000" w:themeColor="text1"/>
          <w:sz w:val="24"/>
          <w:szCs w:val="24"/>
          <w14:textFill>
            <w14:solidFill>
              <w14:schemeClr w14:val="tx1"/>
            </w14:solidFill>
          </w14:textFill>
        </w:rPr>
      </w:pPr>
    </w:p>
    <w:bookmarkEnd w:id="24"/>
    <w:p>
      <w:pPr>
        <w:widowControl/>
        <w:spacing w:line="360" w:lineRule="auto"/>
        <w:jc w:val="left"/>
        <w:rPr>
          <w:color w:val="000000" w:themeColor="text1"/>
          <w:sz w:val="24"/>
          <w:szCs w:val="24"/>
          <w14:textFill>
            <w14:solidFill>
              <w14:schemeClr w14:val="tx1"/>
            </w14:solidFill>
          </w14:textFill>
        </w:rPr>
      </w:pPr>
    </w:p>
    <w:sectPr>
      <w:headerReference r:id="rId3" w:type="default"/>
      <w:footerReference r:id="rId4" w:type="default"/>
      <w:pgSz w:w="11906" w:h="16838"/>
      <w:pgMar w:top="737" w:right="1247" w:bottom="737" w:left="1247"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楷体简体">
    <w:altName w:val="黑体"/>
    <w:panose1 w:val="00000000000000000000"/>
    <w:charset w:val="86"/>
    <w:family w:val="script"/>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2</w:t>
    </w:r>
    <w:r>
      <w:rPr>
        <w:lang w:val="zh-CN"/>
      </w:rP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B6A2E8"/>
    <w:multiLevelType w:val="singleLevel"/>
    <w:tmpl w:val="CBB6A2E8"/>
    <w:lvl w:ilvl="0" w:tentative="0">
      <w:start w:val="3"/>
      <w:numFmt w:val="chineseCounting"/>
      <w:suff w:val="nothing"/>
      <w:lvlText w:val="%1、"/>
      <w:lvlJc w:val="left"/>
      <w:rPr>
        <w:rFonts w:hint="eastAsia"/>
      </w:rPr>
    </w:lvl>
  </w:abstractNum>
  <w:abstractNum w:abstractNumId="1">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6"/>
      <w:lvlText w:val="%5)"/>
      <w:lvlJc w:val="left"/>
      <w:pPr>
        <w:tabs>
          <w:tab w:val="left" w:pos="2649"/>
        </w:tabs>
        <w:ind w:left="2649" w:hanging="420"/>
      </w:pPr>
    </w:lvl>
    <w:lvl w:ilvl="5" w:tentative="0">
      <w:start w:val="1"/>
      <w:numFmt w:val="lowerRoman"/>
      <w:pStyle w:val="7"/>
      <w:lvlText w:val="%6."/>
      <w:lvlJc w:val="right"/>
      <w:pPr>
        <w:tabs>
          <w:tab w:val="left" w:pos="3069"/>
        </w:tabs>
        <w:ind w:left="3069" w:hanging="420"/>
      </w:pPr>
    </w:lvl>
    <w:lvl w:ilvl="6" w:tentative="0">
      <w:start w:val="1"/>
      <w:numFmt w:val="decimal"/>
      <w:pStyle w:val="8"/>
      <w:lvlText w:val="%7."/>
      <w:lvlJc w:val="left"/>
      <w:pPr>
        <w:tabs>
          <w:tab w:val="left" w:pos="3489"/>
        </w:tabs>
        <w:ind w:left="3489" w:hanging="420"/>
      </w:pPr>
    </w:lvl>
    <w:lvl w:ilvl="7" w:tentative="0">
      <w:start w:val="1"/>
      <w:numFmt w:val="lowerLetter"/>
      <w:pStyle w:val="9"/>
      <w:lvlText w:val="%8)"/>
      <w:lvlJc w:val="left"/>
      <w:pPr>
        <w:tabs>
          <w:tab w:val="left" w:pos="3909"/>
        </w:tabs>
        <w:ind w:left="3909" w:hanging="420"/>
      </w:pPr>
    </w:lvl>
    <w:lvl w:ilvl="8" w:tentative="0">
      <w:start w:val="1"/>
      <w:numFmt w:val="lowerRoman"/>
      <w:pStyle w:val="10"/>
      <w:lvlText w:val="%9."/>
      <w:lvlJc w:val="right"/>
      <w:pPr>
        <w:tabs>
          <w:tab w:val="left" w:pos="4329"/>
        </w:tabs>
        <w:ind w:left="4329" w:hanging="420"/>
      </w:pPr>
    </w:lvl>
  </w:abstractNum>
  <w:abstractNum w:abstractNumId="2">
    <w:nsid w:val="0000000C"/>
    <w:multiLevelType w:val="multilevel"/>
    <w:tmpl w:val="0000000C"/>
    <w:lvl w:ilvl="0" w:tentative="0">
      <w:start w:val="1"/>
      <w:numFmt w:val="none"/>
      <w:suff w:val="nothing"/>
      <w:lvlText w:val=""/>
      <w:lvlJc w:val="left"/>
      <w:pPr>
        <w:tabs>
          <w:tab w:val="left" w:pos="0"/>
        </w:tabs>
        <w:ind w:left="432" w:hanging="432"/>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3">
    <w:nsid w:val="4B495B6D"/>
    <w:multiLevelType w:val="singleLevel"/>
    <w:tmpl w:val="4B495B6D"/>
    <w:lvl w:ilvl="0" w:tentative="0">
      <w:start w:val="1"/>
      <w:numFmt w:val="decimal"/>
      <w:lvlText w:val="%1."/>
      <w:lvlJc w:val="left"/>
      <w:pPr>
        <w:tabs>
          <w:tab w:val="left" w:pos="312"/>
        </w:tabs>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01"/>
    <w:rsid w:val="0000019B"/>
    <w:rsid w:val="000019B5"/>
    <w:rsid w:val="00001E33"/>
    <w:rsid w:val="000037F2"/>
    <w:rsid w:val="00005FCE"/>
    <w:rsid w:val="000064F9"/>
    <w:rsid w:val="000070C0"/>
    <w:rsid w:val="000120FC"/>
    <w:rsid w:val="000124B7"/>
    <w:rsid w:val="00013346"/>
    <w:rsid w:val="00015A02"/>
    <w:rsid w:val="00015B44"/>
    <w:rsid w:val="00016625"/>
    <w:rsid w:val="00021C1D"/>
    <w:rsid w:val="00022CDF"/>
    <w:rsid w:val="00024348"/>
    <w:rsid w:val="00024DB1"/>
    <w:rsid w:val="00026E1D"/>
    <w:rsid w:val="000275BE"/>
    <w:rsid w:val="00030745"/>
    <w:rsid w:val="00031155"/>
    <w:rsid w:val="0003153C"/>
    <w:rsid w:val="0003167E"/>
    <w:rsid w:val="00032217"/>
    <w:rsid w:val="00032340"/>
    <w:rsid w:val="00032A72"/>
    <w:rsid w:val="00032C24"/>
    <w:rsid w:val="00032F2B"/>
    <w:rsid w:val="00035A5E"/>
    <w:rsid w:val="00035AB0"/>
    <w:rsid w:val="00040326"/>
    <w:rsid w:val="00040454"/>
    <w:rsid w:val="0004101F"/>
    <w:rsid w:val="0004149A"/>
    <w:rsid w:val="00042767"/>
    <w:rsid w:val="00043181"/>
    <w:rsid w:val="00044995"/>
    <w:rsid w:val="00044B0F"/>
    <w:rsid w:val="00050B48"/>
    <w:rsid w:val="000521B0"/>
    <w:rsid w:val="000545A4"/>
    <w:rsid w:val="00054B0C"/>
    <w:rsid w:val="0005504F"/>
    <w:rsid w:val="000551DC"/>
    <w:rsid w:val="000554EC"/>
    <w:rsid w:val="000558A5"/>
    <w:rsid w:val="00060357"/>
    <w:rsid w:val="00060549"/>
    <w:rsid w:val="00062218"/>
    <w:rsid w:val="000629DD"/>
    <w:rsid w:val="00063168"/>
    <w:rsid w:val="0006359A"/>
    <w:rsid w:val="00067542"/>
    <w:rsid w:val="0006757D"/>
    <w:rsid w:val="00071A78"/>
    <w:rsid w:val="000750A4"/>
    <w:rsid w:val="00076D91"/>
    <w:rsid w:val="000779FC"/>
    <w:rsid w:val="00077EEC"/>
    <w:rsid w:val="00080DBF"/>
    <w:rsid w:val="00082D2C"/>
    <w:rsid w:val="00083CDD"/>
    <w:rsid w:val="00085B49"/>
    <w:rsid w:val="00086144"/>
    <w:rsid w:val="00086FD7"/>
    <w:rsid w:val="00087037"/>
    <w:rsid w:val="000876AB"/>
    <w:rsid w:val="0008773A"/>
    <w:rsid w:val="00087B0F"/>
    <w:rsid w:val="000900FC"/>
    <w:rsid w:val="00090186"/>
    <w:rsid w:val="00090F39"/>
    <w:rsid w:val="00091D78"/>
    <w:rsid w:val="0009262E"/>
    <w:rsid w:val="000944D7"/>
    <w:rsid w:val="00096C31"/>
    <w:rsid w:val="000971DF"/>
    <w:rsid w:val="0009744B"/>
    <w:rsid w:val="000A0964"/>
    <w:rsid w:val="000A0F1D"/>
    <w:rsid w:val="000A132A"/>
    <w:rsid w:val="000A1428"/>
    <w:rsid w:val="000A3313"/>
    <w:rsid w:val="000A4B9B"/>
    <w:rsid w:val="000A5AB3"/>
    <w:rsid w:val="000A6071"/>
    <w:rsid w:val="000B04B1"/>
    <w:rsid w:val="000B18EE"/>
    <w:rsid w:val="000B1DD4"/>
    <w:rsid w:val="000B2D92"/>
    <w:rsid w:val="000B4FD6"/>
    <w:rsid w:val="000B5551"/>
    <w:rsid w:val="000B57D8"/>
    <w:rsid w:val="000B7161"/>
    <w:rsid w:val="000C1341"/>
    <w:rsid w:val="000C19EE"/>
    <w:rsid w:val="000C2081"/>
    <w:rsid w:val="000C3A16"/>
    <w:rsid w:val="000C3E86"/>
    <w:rsid w:val="000C5C82"/>
    <w:rsid w:val="000C612E"/>
    <w:rsid w:val="000C6D84"/>
    <w:rsid w:val="000D02AA"/>
    <w:rsid w:val="000D0A17"/>
    <w:rsid w:val="000D17C6"/>
    <w:rsid w:val="000D515C"/>
    <w:rsid w:val="000D5C01"/>
    <w:rsid w:val="000D7A79"/>
    <w:rsid w:val="000E148A"/>
    <w:rsid w:val="000E15BD"/>
    <w:rsid w:val="000E550B"/>
    <w:rsid w:val="000E6319"/>
    <w:rsid w:val="000F082D"/>
    <w:rsid w:val="000F333E"/>
    <w:rsid w:val="000F3863"/>
    <w:rsid w:val="000F422E"/>
    <w:rsid w:val="000F64BB"/>
    <w:rsid w:val="000F6D0F"/>
    <w:rsid w:val="001016F2"/>
    <w:rsid w:val="00103E0C"/>
    <w:rsid w:val="00104530"/>
    <w:rsid w:val="001066A5"/>
    <w:rsid w:val="0010792E"/>
    <w:rsid w:val="001117FE"/>
    <w:rsid w:val="00111FA5"/>
    <w:rsid w:val="00113E9A"/>
    <w:rsid w:val="00115C17"/>
    <w:rsid w:val="00117038"/>
    <w:rsid w:val="00117F1A"/>
    <w:rsid w:val="00120A63"/>
    <w:rsid w:val="001246B6"/>
    <w:rsid w:val="001247E2"/>
    <w:rsid w:val="00124F0B"/>
    <w:rsid w:val="00126C4B"/>
    <w:rsid w:val="00126F44"/>
    <w:rsid w:val="001279FB"/>
    <w:rsid w:val="00127E2F"/>
    <w:rsid w:val="00130354"/>
    <w:rsid w:val="00131C8E"/>
    <w:rsid w:val="00132AC3"/>
    <w:rsid w:val="00132C99"/>
    <w:rsid w:val="00134349"/>
    <w:rsid w:val="00136DFA"/>
    <w:rsid w:val="00141011"/>
    <w:rsid w:val="00141424"/>
    <w:rsid w:val="00141C9F"/>
    <w:rsid w:val="00142373"/>
    <w:rsid w:val="00143ACD"/>
    <w:rsid w:val="00143F98"/>
    <w:rsid w:val="0014459C"/>
    <w:rsid w:val="00146DBB"/>
    <w:rsid w:val="00147FB1"/>
    <w:rsid w:val="00150DA5"/>
    <w:rsid w:val="00152DE7"/>
    <w:rsid w:val="00154774"/>
    <w:rsid w:val="00155388"/>
    <w:rsid w:val="00156723"/>
    <w:rsid w:val="00156A89"/>
    <w:rsid w:val="00157C1F"/>
    <w:rsid w:val="00160171"/>
    <w:rsid w:val="00160B53"/>
    <w:rsid w:val="00160C4C"/>
    <w:rsid w:val="00161123"/>
    <w:rsid w:val="001611B8"/>
    <w:rsid w:val="00161331"/>
    <w:rsid w:val="00161CC8"/>
    <w:rsid w:val="00162B44"/>
    <w:rsid w:val="00163694"/>
    <w:rsid w:val="00165EB9"/>
    <w:rsid w:val="00166437"/>
    <w:rsid w:val="001669A9"/>
    <w:rsid w:val="0016725C"/>
    <w:rsid w:val="00170333"/>
    <w:rsid w:val="00171AA8"/>
    <w:rsid w:val="001721FE"/>
    <w:rsid w:val="001740A1"/>
    <w:rsid w:val="00176355"/>
    <w:rsid w:val="001769B1"/>
    <w:rsid w:val="0017720C"/>
    <w:rsid w:val="00177528"/>
    <w:rsid w:val="00180D8E"/>
    <w:rsid w:val="0018304A"/>
    <w:rsid w:val="00183D05"/>
    <w:rsid w:val="00183F40"/>
    <w:rsid w:val="00186AFA"/>
    <w:rsid w:val="00190BA3"/>
    <w:rsid w:val="00194A15"/>
    <w:rsid w:val="00195E26"/>
    <w:rsid w:val="001A0A5F"/>
    <w:rsid w:val="001A0B92"/>
    <w:rsid w:val="001A22C1"/>
    <w:rsid w:val="001A2BBE"/>
    <w:rsid w:val="001A3186"/>
    <w:rsid w:val="001A3257"/>
    <w:rsid w:val="001A45B1"/>
    <w:rsid w:val="001A4ADD"/>
    <w:rsid w:val="001A5910"/>
    <w:rsid w:val="001A6850"/>
    <w:rsid w:val="001A69EF"/>
    <w:rsid w:val="001B2547"/>
    <w:rsid w:val="001B40DD"/>
    <w:rsid w:val="001B631D"/>
    <w:rsid w:val="001C4C6E"/>
    <w:rsid w:val="001C66C5"/>
    <w:rsid w:val="001C7085"/>
    <w:rsid w:val="001C780A"/>
    <w:rsid w:val="001C7988"/>
    <w:rsid w:val="001D1224"/>
    <w:rsid w:val="001D128E"/>
    <w:rsid w:val="001D3D61"/>
    <w:rsid w:val="001D44B5"/>
    <w:rsid w:val="001D470F"/>
    <w:rsid w:val="001D7C35"/>
    <w:rsid w:val="001E0168"/>
    <w:rsid w:val="001E146C"/>
    <w:rsid w:val="001E15CD"/>
    <w:rsid w:val="001E2F8C"/>
    <w:rsid w:val="001E3E6E"/>
    <w:rsid w:val="001E6B2B"/>
    <w:rsid w:val="001F070D"/>
    <w:rsid w:val="001F0A48"/>
    <w:rsid w:val="001F29E7"/>
    <w:rsid w:val="001F3324"/>
    <w:rsid w:val="001F38E6"/>
    <w:rsid w:val="001F3A9C"/>
    <w:rsid w:val="001F3CF4"/>
    <w:rsid w:val="001F46E4"/>
    <w:rsid w:val="001F50D5"/>
    <w:rsid w:val="00200C69"/>
    <w:rsid w:val="002024F8"/>
    <w:rsid w:val="00203A97"/>
    <w:rsid w:val="00203C57"/>
    <w:rsid w:val="002042D5"/>
    <w:rsid w:val="00204D35"/>
    <w:rsid w:val="00205A07"/>
    <w:rsid w:val="0021286A"/>
    <w:rsid w:val="002138E0"/>
    <w:rsid w:val="002141C4"/>
    <w:rsid w:val="00216B6A"/>
    <w:rsid w:val="0021704B"/>
    <w:rsid w:val="00217885"/>
    <w:rsid w:val="00217F36"/>
    <w:rsid w:val="00220C2D"/>
    <w:rsid w:val="002216D2"/>
    <w:rsid w:val="00224F93"/>
    <w:rsid w:val="002309C7"/>
    <w:rsid w:val="002349C2"/>
    <w:rsid w:val="002359DD"/>
    <w:rsid w:val="00236BF6"/>
    <w:rsid w:val="00236FE0"/>
    <w:rsid w:val="00243B26"/>
    <w:rsid w:val="00246923"/>
    <w:rsid w:val="00247981"/>
    <w:rsid w:val="00247B40"/>
    <w:rsid w:val="00247D3C"/>
    <w:rsid w:val="002520A9"/>
    <w:rsid w:val="002523A4"/>
    <w:rsid w:val="00252A85"/>
    <w:rsid w:val="00252E75"/>
    <w:rsid w:val="002531F7"/>
    <w:rsid w:val="00257636"/>
    <w:rsid w:val="002618B9"/>
    <w:rsid w:val="00262286"/>
    <w:rsid w:val="00267255"/>
    <w:rsid w:val="002677C5"/>
    <w:rsid w:val="0026789F"/>
    <w:rsid w:val="002706A8"/>
    <w:rsid w:val="00271A81"/>
    <w:rsid w:val="00271E49"/>
    <w:rsid w:val="00274A75"/>
    <w:rsid w:val="002758D1"/>
    <w:rsid w:val="00275B60"/>
    <w:rsid w:val="00275CC0"/>
    <w:rsid w:val="00276325"/>
    <w:rsid w:val="00276938"/>
    <w:rsid w:val="00276D08"/>
    <w:rsid w:val="00277A59"/>
    <w:rsid w:val="00280DF6"/>
    <w:rsid w:val="002813D5"/>
    <w:rsid w:val="00283220"/>
    <w:rsid w:val="002833E4"/>
    <w:rsid w:val="002847EC"/>
    <w:rsid w:val="00285F7D"/>
    <w:rsid w:val="00286176"/>
    <w:rsid w:val="002900C6"/>
    <w:rsid w:val="00290210"/>
    <w:rsid w:val="00290AF1"/>
    <w:rsid w:val="00290EA5"/>
    <w:rsid w:val="002917CB"/>
    <w:rsid w:val="00291B09"/>
    <w:rsid w:val="0029262E"/>
    <w:rsid w:val="00292903"/>
    <w:rsid w:val="00293351"/>
    <w:rsid w:val="00294C80"/>
    <w:rsid w:val="002954F1"/>
    <w:rsid w:val="0029579F"/>
    <w:rsid w:val="00297645"/>
    <w:rsid w:val="002A033D"/>
    <w:rsid w:val="002A1E57"/>
    <w:rsid w:val="002A3538"/>
    <w:rsid w:val="002A3B12"/>
    <w:rsid w:val="002A3C54"/>
    <w:rsid w:val="002A40A7"/>
    <w:rsid w:val="002A5E34"/>
    <w:rsid w:val="002A5FA3"/>
    <w:rsid w:val="002B07D2"/>
    <w:rsid w:val="002B086D"/>
    <w:rsid w:val="002B46C2"/>
    <w:rsid w:val="002B5D5C"/>
    <w:rsid w:val="002B6555"/>
    <w:rsid w:val="002B6ACB"/>
    <w:rsid w:val="002C065F"/>
    <w:rsid w:val="002C0752"/>
    <w:rsid w:val="002C1118"/>
    <w:rsid w:val="002C179F"/>
    <w:rsid w:val="002C18A7"/>
    <w:rsid w:val="002C1AB6"/>
    <w:rsid w:val="002C2541"/>
    <w:rsid w:val="002C582E"/>
    <w:rsid w:val="002C5CB7"/>
    <w:rsid w:val="002C5EBE"/>
    <w:rsid w:val="002C7284"/>
    <w:rsid w:val="002C72B3"/>
    <w:rsid w:val="002D274A"/>
    <w:rsid w:val="002D2ABF"/>
    <w:rsid w:val="002D3A79"/>
    <w:rsid w:val="002D3B81"/>
    <w:rsid w:val="002D4130"/>
    <w:rsid w:val="002D5A33"/>
    <w:rsid w:val="002D5B54"/>
    <w:rsid w:val="002D6C15"/>
    <w:rsid w:val="002D781C"/>
    <w:rsid w:val="002E0705"/>
    <w:rsid w:val="002E38DF"/>
    <w:rsid w:val="002E3D50"/>
    <w:rsid w:val="002E5B05"/>
    <w:rsid w:val="002E5B7A"/>
    <w:rsid w:val="002E5EAB"/>
    <w:rsid w:val="002E5EDD"/>
    <w:rsid w:val="002E6E32"/>
    <w:rsid w:val="002E7061"/>
    <w:rsid w:val="002E7AC9"/>
    <w:rsid w:val="002F0432"/>
    <w:rsid w:val="002F14A2"/>
    <w:rsid w:val="002F4D72"/>
    <w:rsid w:val="002F4ECE"/>
    <w:rsid w:val="002F5648"/>
    <w:rsid w:val="002F692A"/>
    <w:rsid w:val="002F6F9E"/>
    <w:rsid w:val="002F7057"/>
    <w:rsid w:val="002F7ADE"/>
    <w:rsid w:val="002F7E87"/>
    <w:rsid w:val="003028A1"/>
    <w:rsid w:val="00304873"/>
    <w:rsid w:val="00305086"/>
    <w:rsid w:val="0030511C"/>
    <w:rsid w:val="00305EF3"/>
    <w:rsid w:val="00307C6D"/>
    <w:rsid w:val="0031146F"/>
    <w:rsid w:val="0031539A"/>
    <w:rsid w:val="003166E1"/>
    <w:rsid w:val="003175DD"/>
    <w:rsid w:val="00317A60"/>
    <w:rsid w:val="0032346F"/>
    <w:rsid w:val="003252DF"/>
    <w:rsid w:val="00330FBC"/>
    <w:rsid w:val="00331EF4"/>
    <w:rsid w:val="0033413C"/>
    <w:rsid w:val="0033746C"/>
    <w:rsid w:val="0034009B"/>
    <w:rsid w:val="00340152"/>
    <w:rsid w:val="00340D6D"/>
    <w:rsid w:val="00343DE1"/>
    <w:rsid w:val="00344577"/>
    <w:rsid w:val="00344E0C"/>
    <w:rsid w:val="003453A3"/>
    <w:rsid w:val="003456D5"/>
    <w:rsid w:val="00346797"/>
    <w:rsid w:val="00350415"/>
    <w:rsid w:val="00351A42"/>
    <w:rsid w:val="00354113"/>
    <w:rsid w:val="00354A95"/>
    <w:rsid w:val="00354D79"/>
    <w:rsid w:val="00355D59"/>
    <w:rsid w:val="003562A9"/>
    <w:rsid w:val="0035724C"/>
    <w:rsid w:val="00357BB1"/>
    <w:rsid w:val="00357FA8"/>
    <w:rsid w:val="003601BC"/>
    <w:rsid w:val="003605DA"/>
    <w:rsid w:val="00360873"/>
    <w:rsid w:val="003611ED"/>
    <w:rsid w:val="00361AFB"/>
    <w:rsid w:val="00361E13"/>
    <w:rsid w:val="003620B6"/>
    <w:rsid w:val="00363A25"/>
    <w:rsid w:val="00363FBE"/>
    <w:rsid w:val="0036589D"/>
    <w:rsid w:val="00366FF7"/>
    <w:rsid w:val="00367583"/>
    <w:rsid w:val="00367C22"/>
    <w:rsid w:val="00372CDD"/>
    <w:rsid w:val="00373BBE"/>
    <w:rsid w:val="00374800"/>
    <w:rsid w:val="003753C5"/>
    <w:rsid w:val="0037604A"/>
    <w:rsid w:val="0037796F"/>
    <w:rsid w:val="00377BFA"/>
    <w:rsid w:val="00382EBB"/>
    <w:rsid w:val="003850C1"/>
    <w:rsid w:val="00385BEA"/>
    <w:rsid w:val="003867AA"/>
    <w:rsid w:val="00386C41"/>
    <w:rsid w:val="00386F2E"/>
    <w:rsid w:val="003874AF"/>
    <w:rsid w:val="00387C9F"/>
    <w:rsid w:val="00390D90"/>
    <w:rsid w:val="00391691"/>
    <w:rsid w:val="00394488"/>
    <w:rsid w:val="00394EAE"/>
    <w:rsid w:val="0039586D"/>
    <w:rsid w:val="00396A34"/>
    <w:rsid w:val="003973DC"/>
    <w:rsid w:val="0039754F"/>
    <w:rsid w:val="003978E6"/>
    <w:rsid w:val="003A0038"/>
    <w:rsid w:val="003A059F"/>
    <w:rsid w:val="003A231E"/>
    <w:rsid w:val="003A585F"/>
    <w:rsid w:val="003A60CE"/>
    <w:rsid w:val="003A68ED"/>
    <w:rsid w:val="003A7970"/>
    <w:rsid w:val="003A7FDC"/>
    <w:rsid w:val="003B0A33"/>
    <w:rsid w:val="003B5C3F"/>
    <w:rsid w:val="003B7494"/>
    <w:rsid w:val="003C4C9F"/>
    <w:rsid w:val="003C57A9"/>
    <w:rsid w:val="003C62D0"/>
    <w:rsid w:val="003C6BAD"/>
    <w:rsid w:val="003C719D"/>
    <w:rsid w:val="003C7417"/>
    <w:rsid w:val="003D175D"/>
    <w:rsid w:val="003D1807"/>
    <w:rsid w:val="003D198A"/>
    <w:rsid w:val="003D1FCF"/>
    <w:rsid w:val="003D305F"/>
    <w:rsid w:val="003D3113"/>
    <w:rsid w:val="003D3190"/>
    <w:rsid w:val="003D5B83"/>
    <w:rsid w:val="003D7194"/>
    <w:rsid w:val="003D73A0"/>
    <w:rsid w:val="003E303A"/>
    <w:rsid w:val="003E309A"/>
    <w:rsid w:val="003E3399"/>
    <w:rsid w:val="003E382C"/>
    <w:rsid w:val="003E493B"/>
    <w:rsid w:val="003E4BF4"/>
    <w:rsid w:val="003E4CA7"/>
    <w:rsid w:val="003E53CD"/>
    <w:rsid w:val="003E61FE"/>
    <w:rsid w:val="003E6776"/>
    <w:rsid w:val="003E6B9C"/>
    <w:rsid w:val="003E7A65"/>
    <w:rsid w:val="003F1BED"/>
    <w:rsid w:val="003F1EF2"/>
    <w:rsid w:val="003F43DD"/>
    <w:rsid w:val="003F6293"/>
    <w:rsid w:val="0040058C"/>
    <w:rsid w:val="004010B1"/>
    <w:rsid w:val="0040126E"/>
    <w:rsid w:val="004023C0"/>
    <w:rsid w:val="00404152"/>
    <w:rsid w:val="00404DF9"/>
    <w:rsid w:val="00406E46"/>
    <w:rsid w:val="0040743F"/>
    <w:rsid w:val="004115E2"/>
    <w:rsid w:val="004117C1"/>
    <w:rsid w:val="00411877"/>
    <w:rsid w:val="004127CA"/>
    <w:rsid w:val="004135DF"/>
    <w:rsid w:val="00414241"/>
    <w:rsid w:val="00414662"/>
    <w:rsid w:val="00414951"/>
    <w:rsid w:val="0041495A"/>
    <w:rsid w:val="00416BA2"/>
    <w:rsid w:val="00417D84"/>
    <w:rsid w:val="00420B58"/>
    <w:rsid w:val="004223BB"/>
    <w:rsid w:val="004230C7"/>
    <w:rsid w:val="00425C9D"/>
    <w:rsid w:val="00425DB7"/>
    <w:rsid w:val="004261E5"/>
    <w:rsid w:val="0042633D"/>
    <w:rsid w:val="004265EF"/>
    <w:rsid w:val="00426A2D"/>
    <w:rsid w:val="00431891"/>
    <w:rsid w:val="00431F27"/>
    <w:rsid w:val="00432AB7"/>
    <w:rsid w:val="00432F40"/>
    <w:rsid w:val="00433011"/>
    <w:rsid w:val="004340DD"/>
    <w:rsid w:val="004352F5"/>
    <w:rsid w:val="00435D31"/>
    <w:rsid w:val="00435D5B"/>
    <w:rsid w:val="004374BE"/>
    <w:rsid w:val="00440E33"/>
    <w:rsid w:val="00441C6D"/>
    <w:rsid w:val="00441CA8"/>
    <w:rsid w:val="00442FB1"/>
    <w:rsid w:val="004431F8"/>
    <w:rsid w:val="00443247"/>
    <w:rsid w:val="0044364D"/>
    <w:rsid w:val="00445BD5"/>
    <w:rsid w:val="0044637C"/>
    <w:rsid w:val="00446442"/>
    <w:rsid w:val="00447670"/>
    <w:rsid w:val="00447B3B"/>
    <w:rsid w:val="00452F0B"/>
    <w:rsid w:val="00454B9D"/>
    <w:rsid w:val="00454BA2"/>
    <w:rsid w:val="00456764"/>
    <w:rsid w:val="004575B1"/>
    <w:rsid w:val="00461B1D"/>
    <w:rsid w:val="00461B30"/>
    <w:rsid w:val="00461F1F"/>
    <w:rsid w:val="0046293D"/>
    <w:rsid w:val="0046308F"/>
    <w:rsid w:val="004632BD"/>
    <w:rsid w:val="00473067"/>
    <w:rsid w:val="004755C8"/>
    <w:rsid w:val="004771B0"/>
    <w:rsid w:val="00477F94"/>
    <w:rsid w:val="00481182"/>
    <w:rsid w:val="0048197A"/>
    <w:rsid w:val="00481B1C"/>
    <w:rsid w:val="004825C2"/>
    <w:rsid w:val="004827A6"/>
    <w:rsid w:val="00482AEC"/>
    <w:rsid w:val="00482DE0"/>
    <w:rsid w:val="00483816"/>
    <w:rsid w:val="004857AE"/>
    <w:rsid w:val="00486BCF"/>
    <w:rsid w:val="0049094E"/>
    <w:rsid w:val="00491598"/>
    <w:rsid w:val="00493B4C"/>
    <w:rsid w:val="00493C31"/>
    <w:rsid w:val="0049481A"/>
    <w:rsid w:val="004A17D2"/>
    <w:rsid w:val="004A2179"/>
    <w:rsid w:val="004A32E9"/>
    <w:rsid w:val="004A5A3F"/>
    <w:rsid w:val="004A6F4D"/>
    <w:rsid w:val="004A7401"/>
    <w:rsid w:val="004A7B04"/>
    <w:rsid w:val="004B1CE0"/>
    <w:rsid w:val="004B22B2"/>
    <w:rsid w:val="004B565B"/>
    <w:rsid w:val="004B6BB2"/>
    <w:rsid w:val="004C28F6"/>
    <w:rsid w:val="004C362D"/>
    <w:rsid w:val="004C4646"/>
    <w:rsid w:val="004C4D09"/>
    <w:rsid w:val="004C4F15"/>
    <w:rsid w:val="004C636C"/>
    <w:rsid w:val="004C6544"/>
    <w:rsid w:val="004C658C"/>
    <w:rsid w:val="004C6E43"/>
    <w:rsid w:val="004C759F"/>
    <w:rsid w:val="004C76F9"/>
    <w:rsid w:val="004D011C"/>
    <w:rsid w:val="004D01A9"/>
    <w:rsid w:val="004D1A36"/>
    <w:rsid w:val="004D2924"/>
    <w:rsid w:val="004D2C93"/>
    <w:rsid w:val="004D3DB3"/>
    <w:rsid w:val="004D57AF"/>
    <w:rsid w:val="004D5A44"/>
    <w:rsid w:val="004D6BA9"/>
    <w:rsid w:val="004E0D0E"/>
    <w:rsid w:val="004E19E1"/>
    <w:rsid w:val="004E37D1"/>
    <w:rsid w:val="004E3BE0"/>
    <w:rsid w:val="004E6757"/>
    <w:rsid w:val="004F01FA"/>
    <w:rsid w:val="004F1447"/>
    <w:rsid w:val="004F73E9"/>
    <w:rsid w:val="00500436"/>
    <w:rsid w:val="00500D74"/>
    <w:rsid w:val="0050117C"/>
    <w:rsid w:val="005049B8"/>
    <w:rsid w:val="005055B0"/>
    <w:rsid w:val="005064F0"/>
    <w:rsid w:val="005109E3"/>
    <w:rsid w:val="00510CE7"/>
    <w:rsid w:val="00511267"/>
    <w:rsid w:val="005115A0"/>
    <w:rsid w:val="00511FC6"/>
    <w:rsid w:val="00517A47"/>
    <w:rsid w:val="00517F41"/>
    <w:rsid w:val="0052071C"/>
    <w:rsid w:val="00520A53"/>
    <w:rsid w:val="005214EC"/>
    <w:rsid w:val="0052378F"/>
    <w:rsid w:val="00523827"/>
    <w:rsid w:val="00523AF4"/>
    <w:rsid w:val="00525B1D"/>
    <w:rsid w:val="00525CF9"/>
    <w:rsid w:val="0052688C"/>
    <w:rsid w:val="005269E2"/>
    <w:rsid w:val="005275B1"/>
    <w:rsid w:val="00530AA4"/>
    <w:rsid w:val="00531038"/>
    <w:rsid w:val="005323F9"/>
    <w:rsid w:val="00532CEC"/>
    <w:rsid w:val="005351EA"/>
    <w:rsid w:val="0053557A"/>
    <w:rsid w:val="00535BD1"/>
    <w:rsid w:val="00535FED"/>
    <w:rsid w:val="0053635E"/>
    <w:rsid w:val="00536ACA"/>
    <w:rsid w:val="00536CC2"/>
    <w:rsid w:val="0053771F"/>
    <w:rsid w:val="00540583"/>
    <w:rsid w:val="00541140"/>
    <w:rsid w:val="00541B23"/>
    <w:rsid w:val="00542B4D"/>
    <w:rsid w:val="00543A6F"/>
    <w:rsid w:val="005441BD"/>
    <w:rsid w:val="00544F6C"/>
    <w:rsid w:val="00545552"/>
    <w:rsid w:val="00552AF4"/>
    <w:rsid w:val="00552C27"/>
    <w:rsid w:val="00555D85"/>
    <w:rsid w:val="00556CAB"/>
    <w:rsid w:val="00557212"/>
    <w:rsid w:val="005611C9"/>
    <w:rsid w:val="005655C3"/>
    <w:rsid w:val="0056676F"/>
    <w:rsid w:val="00566FEB"/>
    <w:rsid w:val="00567130"/>
    <w:rsid w:val="00570A65"/>
    <w:rsid w:val="00571223"/>
    <w:rsid w:val="00572B98"/>
    <w:rsid w:val="00575115"/>
    <w:rsid w:val="0057590C"/>
    <w:rsid w:val="00575C09"/>
    <w:rsid w:val="005769C9"/>
    <w:rsid w:val="005771EF"/>
    <w:rsid w:val="00577D22"/>
    <w:rsid w:val="00584B37"/>
    <w:rsid w:val="00584E7B"/>
    <w:rsid w:val="00585EC9"/>
    <w:rsid w:val="00586746"/>
    <w:rsid w:val="00587E08"/>
    <w:rsid w:val="005937B4"/>
    <w:rsid w:val="00594ECC"/>
    <w:rsid w:val="00595358"/>
    <w:rsid w:val="00595AC9"/>
    <w:rsid w:val="0059662E"/>
    <w:rsid w:val="00596711"/>
    <w:rsid w:val="0059698F"/>
    <w:rsid w:val="00597732"/>
    <w:rsid w:val="005A30D6"/>
    <w:rsid w:val="005A3AD9"/>
    <w:rsid w:val="005A5BF4"/>
    <w:rsid w:val="005A63BF"/>
    <w:rsid w:val="005A75B9"/>
    <w:rsid w:val="005B275E"/>
    <w:rsid w:val="005B346C"/>
    <w:rsid w:val="005B37A7"/>
    <w:rsid w:val="005B37DC"/>
    <w:rsid w:val="005B72CA"/>
    <w:rsid w:val="005B7C5D"/>
    <w:rsid w:val="005C02F2"/>
    <w:rsid w:val="005C0AAB"/>
    <w:rsid w:val="005C1201"/>
    <w:rsid w:val="005C24D1"/>
    <w:rsid w:val="005C46EF"/>
    <w:rsid w:val="005C5446"/>
    <w:rsid w:val="005C70A7"/>
    <w:rsid w:val="005C7788"/>
    <w:rsid w:val="005C7795"/>
    <w:rsid w:val="005D1575"/>
    <w:rsid w:val="005D18E5"/>
    <w:rsid w:val="005D20F2"/>
    <w:rsid w:val="005D32FF"/>
    <w:rsid w:val="005D3ABE"/>
    <w:rsid w:val="005D450D"/>
    <w:rsid w:val="005D49D6"/>
    <w:rsid w:val="005D7B0E"/>
    <w:rsid w:val="005E0C34"/>
    <w:rsid w:val="005E0D9A"/>
    <w:rsid w:val="005E1B00"/>
    <w:rsid w:val="005E1E22"/>
    <w:rsid w:val="005E28DB"/>
    <w:rsid w:val="005E2D18"/>
    <w:rsid w:val="005E31CC"/>
    <w:rsid w:val="005E3EC1"/>
    <w:rsid w:val="005E4F1E"/>
    <w:rsid w:val="005E6A35"/>
    <w:rsid w:val="005E6D97"/>
    <w:rsid w:val="005E7B84"/>
    <w:rsid w:val="005F01D8"/>
    <w:rsid w:val="005F04AE"/>
    <w:rsid w:val="005F1AFD"/>
    <w:rsid w:val="005F221E"/>
    <w:rsid w:val="005F26AF"/>
    <w:rsid w:val="005F461F"/>
    <w:rsid w:val="005F4751"/>
    <w:rsid w:val="005F5051"/>
    <w:rsid w:val="005F5965"/>
    <w:rsid w:val="005F62DF"/>
    <w:rsid w:val="005F639F"/>
    <w:rsid w:val="005F6C1D"/>
    <w:rsid w:val="005F6C97"/>
    <w:rsid w:val="005F72B5"/>
    <w:rsid w:val="006033B9"/>
    <w:rsid w:val="00603405"/>
    <w:rsid w:val="00605B51"/>
    <w:rsid w:val="0061529A"/>
    <w:rsid w:val="00615A8D"/>
    <w:rsid w:val="00615B78"/>
    <w:rsid w:val="00616936"/>
    <w:rsid w:val="00616A52"/>
    <w:rsid w:val="00620490"/>
    <w:rsid w:val="00620B2E"/>
    <w:rsid w:val="00622B32"/>
    <w:rsid w:val="00623723"/>
    <w:rsid w:val="00624825"/>
    <w:rsid w:val="00624BAD"/>
    <w:rsid w:val="00625939"/>
    <w:rsid w:val="00633E76"/>
    <w:rsid w:val="0063576F"/>
    <w:rsid w:val="00635B60"/>
    <w:rsid w:val="006370B3"/>
    <w:rsid w:val="00637903"/>
    <w:rsid w:val="00637E93"/>
    <w:rsid w:val="00637F2E"/>
    <w:rsid w:val="00641217"/>
    <w:rsid w:val="00642521"/>
    <w:rsid w:val="00645BC8"/>
    <w:rsid w:val="006471BE"/>
    <w:rsid w:val="00647829"/>
    <w:rsid w:val="0064782F"/>
    <w:rsid w:val="00650FB0"/>
    <w:rsid w:val="0065161B"/>
    <w:rsid w:val="006530CE"/>
    <w:rsid w:val="0065564E"/>
    <w:rsid w:val="0065785E"/>
    <w:rsid w:val="00657D10"/>
    <w:rsid w:val="00657D1A"/>
    <w:rsid w:val="00661376"/>
    <w:rsid w:val="006615E5"/>
    <w:rsid w:val="00663483"/>
    <w:rsid w:val="00663B6F"/>
    <w:rsid w:val="00663B9C"/>
    <w:rsid w:val="00663DD3"/>
    <w:rsid w:val="0066477C"/>
    <w:rsid w:val="00666A3E"/>
    <w:rsid w:val="00670FAA"/>
    <w:rsid w:val="006718B0"/>
    <w:rsid w:val="006719FE"/>
    <w:rsid w:val="00671B47"/>
    <w:rsid w:val="006725D2"/>
    <w:rsid w:val="00673EB8"/>
    <w:rsid w:val="0067569A"/>
    <w:rsid w:val="00676223"/>
    <w:rsid w:val="006770D0"/>
    <w:rsid w:val="006820F4"/>
    <w:rsid w:val="00683D35"/>
    <w:rsid w:val="00685872"/>
    <w:rsid w:val="00685E21"/>
    <w:rsid w:val="006869C4"/>
    <w:rsid w:val="0068719C"/>
    <w:rsid w:val="00687D18"/>
    <w:rsid w:val="0069019B"/>
    <w:rsid w:val="006912E4"/>
    <w:rsid w:val="00693E39"/>
    <w:rsid w:val="00694C2F"/>
    <w:rsid w:val="006974C8"/>
    <w:rsid w:val="00697B24"/>
    <w:rsid w:val="00697EA9"/>
    <w:rsid w:val="006A06EE"/>
    <w:rsid w:val="006A25CE"/>
    <w:rsid w:val="006A3281"/>
    <w:rsid w:val="006A4BA2"/>
    <w:rsid w:val="006A78BD"/>
    <w:rsid w:val="006A7FBB"/>
    <w:rsid w:val="006B0E96"/>
    <w:rsid w:val="006B1ADB"/>
    <w:rsid w:val="006B1C83"/>
    <w:rsid w:val="006B3C71"/>
    <w:rsid w:val="006B4351"/>
    <w:rsid w:val="006B6F76"/>
    <w:rsid w:val="006C0C8A"/>
    <w:rsid w:val="006C227A"/>
    <w:rsid w:val="006C344B"/>
    <w:rsid w:val="006C3D88"/>
    <w:rsid w:val="006C4292"/>
    <w:rsid w:val="006D30BE"/>
    <w:rsid w:val="006D567A"/>
    <w:rsid w:val="006D58D2"/>
    <w:rsid w:val="006D5943"/>
    <w:rsid w:val="006D7490"/>
    <w:rsid w:val="006E010B"/>
    <w:rsid w:val="006E16A8"/>
    <w:rsid w:val="006E382F"/>
    <w:rsid w:val="006E6765"/>
    <w:rsid w:val="006E6953"/>
    <w:rsid w:val="006E77F4"/>
    <w:rsid w:val="006F1AAC"/>
    <w:rsid w:val="006F2097"/>
    <w:rsid w:val="006F344D"/>
    <w:rsid w:val="006F5052"/>
    <w:rsid w:val="006F5776"/>
    <w:rsid w:val="006F63B1"/>
    <w:rsid w:val="006F7539"/>
    <w:rsid w:val="00700CD9"/>
    <w:rsid w:val="00701BA9"/>
    <w:rsid w:val="00701EF4"/>
    <w:rsid w:val="007020B5"/>
    <w:rsid w:val="007029E6"/>
    <w:rsid w:val="00702AB7"/>
    <w:rsid w:val="007055F3"/>
    <w:rsid w:val="00706DA6"/>
    <w:rsid w:val="007071EB"/>
    <w:rsid w:val="00710463"/>
    <w:rsid w:val="00710837"/>
    <w:rsid w:val="00710B71"/>
    <w:rsid w:val="00713350"/>
    <w:rsid w:val="007145C1"/>
    <w:rsid w:val="00714859"/>
    <w:rsid w:val="00714F92"/>
    <w:rsid w:val="00717FD3"/>
    <w:rsid w:val="00720C41"/>
    <w:rsid w:val="007223FC"/>
    <w:rsid w:val="00722490"/>
    <w:rsid w:val="00722FBA"/>
    <w:rsid w:val="0072313F"/>
    <w:rsid w:val="00724F07"/>
    <w:rsid w:val="0072671C"/>
    <w:rsid w:val="0072792D"/>
    <w:rsid w:val="00727F36"/>
    <w:rsid w:val="0073012D"/>
    <w:rsid w:val="00732742"/>
    <w:rsid w:val="00732B47"/>
    <w:rsid w:val="0073370C"/>
    <w:rsid w:val="00733A3B"/>
    <w:rsid w:val="007426F3"/>
    <w:rsid w:val="00742762"/>
    <w:rsid w:val="00744479"/>
    <w:rsid w:val="007444F9"/>
    <w:rsid w:val="00744FCC"/>
    <w:rsid w:val="0075190A"/>
    <w:rsid w:val="00752753"/>
    <w:rsid w:val="00752854"/>
    <w:rsid w:val="00753180"/>
    <w:rsid w:val="00754892"/>
    <w:rsid w:val="00754E54"/>
    <w:rsid w:val="00755E9B"/>
    <w:rsid w:val="007577DB"/>
    <w:rsid w:val="00757E08"/>
    <w:rsid w:val="00761B4D"/>
    <w:rsid w:val="007667D9"/>
    <w:rsid w:val="00766ADF"/>
    <w:rsid w:val="00772676"/>
    <w:rsid w:val="007726C3"/>
    <w:rsid w:val="00773CE2"/>
    <w:rsid w:val="00773D9F"/>
    <w:rsid w:val="00774571"/>
    <w:rsid w:val="00780E8E"/>
    <w:rsid w:val="007812FA"/>
    <w:rsid w:val="0078207C"/>
    <w:rsid w:val="00782676"/>
    <w:rsid w:val="007830D7"/>
    <w:rsid w:val="00784142"/>
    <w:rsid w:val="00784741"/>
    <w:rsid w:val="0078499E"/>
    <w:rsid w:val="0078591F"/>
    <w:rsid w:val="0078611D"/>
    <w:rsid w:val="0078682A"/>
    <w:rsid w:val="00786E7B"/>
    <w:rsid w:val="00787879"/>
    <w:rsid w:val="00791867"/>
    <w:rsid w:val="007919E4"/>
    <w:rsid w:val="0079216A"/>
    <w:rsid w:val="00792D96"/>
    <w:rsid w:val="00793656"/>
    <w:rsid w:val="00794032"/>
    <w:rsid w:val="00795189"/>
    <w:rsid w:val="007969EF"/>
    <w:rsid w:val="007A0737"/>
    <w:rsid w:val="007A1182"/>
    <w:rsid w:val="007A341B"/>
    <w:rsid w:val="007A5951"/>
    <w:rsid w:val="007A6419"/>
    <w:rsid w:val="007A7335"/>
    <w:rsid w:val="007B06C6"/>
    <w:rsid w:val="007B16B5"/>
    <w:rsid w:val="007B4372"/>
    <w:rsid w:val="007B50EE"/>
    <w:rsid w:val="007B79A8"/>
    <w:rsid w:val="007C0FB3"/>
    <w:rsid w:val="007C17CD"/>
    <w:rsid w:val="007C17F7"/>
    <w:rsid w:val="007C1873"/>
    <w:rsid w:val="007C1EAB"/>
    <w:rsid w:val="007C26C9"/>
    <w:rsid w:val="007C3E96"/>
    <w:rsid w:val="007C43EF"/>
    <w:rsid w:val="007C4F12"/>
    <w:rsid w:val="007C6D29"/>
    <w:rsid w:val="007C6DE3"/>
    <w:rsid w:val="007C7D9A"/>
    <w:rsid w:val="007D0240"/>
    <w:rsid w:val="007D064F"/>
    <w:rsid w:val="007D06D2"/>
    <w:rsid w:val="007D1ACE"/>
    <w:rsid w:val="007D2228"/>
    <w:rsid w:val="007D2830"/>
    <w:rsid w:val="007D4070"/>
    <w:rsid w:val="007D4AB8"/>
    <w:rsid w:val="007D4FF0"/>
    <w:rsid w:val="007D6050"/>
    <w:rsid w:val="007E1654"/>
    <w:rsid w:val="007E1922"/>
    <w:rsid w:val="007E4109"/>
    <w:rsid w:val="007E6083"/>
    <w:rsid w:val="007E6348"/>
    <w:rsid w:val="007E7BC7"/>
    <w:rsid w:val="007E7F1E"/>
    <w:rsid w:val="007F425A"/>
    <w:rsid w:val="007F5F08"/>
    <w:rsid w:val="007F5FD5"/>
    <w:rsid w:val="007F6127"/>
    <w:rsid w:val="007F6812"/>
    <w:rsid w:val="007F6974"/>
    <w:rsid w:val="007F6F6A"/>
    <w:rsid w:val="007F7A75"/>
    <w:rsid w:val="00800676"/>
    <w:rsid w:val="008009E5"/>
    <w:rsid w:val="00803208"/>
    <w:rsid w:val="00807358"/>
    <w:rsid w:val="00810769"/>
    <w:rsid w:val="00811213"/>
    <w:rsid w:val="00813037"/>
    <w:rsid w:val="0081336F"/>
    <w:rsid w:val="008151FE"/>
    <w:rsid w:val="008160B8"/>
    <w:rsid w:val="008209C0"/>
    <w:rsid w:val="0082268F"/>
    <w:rsid w:val="008237E0"/>
    <w:rsid w:val="00823D48"/>
    <w:rsid w:val="008244AF"/>
    <w:rsid w:val="00825E02"/>
    <w:rsid w:val="00825F3D"/>
    <w:rsid w:val="008261CD"/>
    <w:rsid w:val="00827211"/>
    <w:rsid w:val="00827C96"/>
    <w:rsid w:val="008314C9"/>
    <w:rsid w:val="00831F79"/>
    <w:rsid w:val="008330AF"/>
    <w:rsid w:val="00833423"/>
    <w:rsid w:val="00833704"/>
    <w:rsid w:val="008342B6"/>
    <w:rsid w:val="0083503B"/>
    <w:rsid w:val="0083719D"/>
    <w:rsid w:val="008372F3"/>
    <w:rsid w:val="00837C3F"/>
    <w:rsid w:val="00840E26"/>
    <w:rsid w:val="00841F9C"/>
    <w:rsid w:val="00842A8E"/>
    <w:rsid w:val="00844F0C"/>
    <w:rsid w:val="00845391"/>
    <w:rsid w:val="00846755"/>
    <w:rsid w:val="00847B72"/>
    <w:rsid w:val="00852B2F"/>
    <w:rsid w:val="00853159"/>
    <w:rsid w:val="00855499"/>
    <w:rsid w:val="0085576F"/>
    <w:rsid w:val="00855F4C"/>
    <w:rsid w:val="00856A51"/>
    <w:rsid w:val="00857D31"/>
    <w:rsid w:val="00860870"/>
    <w:rsid w:val="0086264D"/>
    <w:rsid w:val="00862DCD"/>
    <w:rsid w:val="00862DFA"/>
    <w:rsid w:val="00863D3F"/>
    <w:rsid w:val="008640A9"/>
    <w:rsid w:val="00864A68"/>
    <w:rsid w:val="0086561A"/>
    <w:rsid w:val="00867A66"/>
    <w:rsid w:val="00867D40"/>
    <w:rsid w:val="00870E20"/>
    <w:rsid w:val="00871360"/>
    <w:rsid w:val="008714CE"/>
    <w:rsid w:val="00872F54"/>
    <w:rsid w:val="00874F1E"/>
    <w:rsid w:val="00874F94"/>
    <w:rsid w:val="008759F2"/>
    <w:rsid w:val="00876999"/>
    <w:rsid w:val="00876D6E"/>
    <w:rsid w:val="0088080F"/>
    <w:rsid w:val="00881C7A"/>
    <w:rsid w:val="00881CC4"/>
    <w:rsid w:val="008820EB"/>
    <w:rsid w:val="0088395D"/>
    <w:rsid w:val="0088652E"/>
    <w:rsid w:val="00887695"/>
    <w:rsid w:val="00887B1A"/>
    <w:rsid w:val="00890105"/>
    <w:rsid w:val="008920CE"/>
    <w:rsid w:val="008924DF"/>
    <w:rsid w:val="00895CE7"/>
    <w:rsid w:val="008A090F"/>
    <w:rsid w:val="008A3DD5"/>
    <w:rsid w:val="008A3F3D"/>
    <w:rsid w:val="008A7CC9"/>
    <w:rsid w:val="008B2560"/>
    <w:rsid w:val="008B4F77"/>
    <w:rsid w:val="008B506F"/>
    <w:rsid w:val="008B58CB"/>
    <w:rsid w:val="008B6131"/>
    <w:rsid w:val="008B773A"/>
    <w:rsid w:val="008B7839"/>
    <w:rsid w:val="008B7C2B"/>
    <w:rsid w:val="008C0BB8"/>
    <w:rsid w:val="008C141C"/>
    <w:rsid w:val="008C2460"/>
    <w:rsid w:val="008C2C58"/>
    <w:rsid w:val="008C4E19"/>
    <w:rsid w:val="008C61E1"/>
    <w:rsid w:val="008C7CCE"/>
    <w:rsid w:val="008D03BD"/>
    <w:rsid w:val="008D1CB0"/>
    <w:rsid w:val="008D2B65"/>
    <w:rsid w:val="008D3244"/>
    <w:rsid w:val="008D4B46"/>
    <w:rsid w:val="008D51C7"/>
    <w:rsid w:val="008D6598"/>
    <w:rsid w:val="008D6D39"/>
    <w:rsid w:val="008D6E21"/>
    <w:rsid w:val="008D7F22"/>
    <w:rsid w:val="008E1103"/>
    <w:rsid w:val="008E1839"/>
    <w:rsid w:val="008E3AA7"/>
    <w:rsid w:val="008E3D32"/>
    <w:rsid w:val="008E5FD0"/>
    <w:rsid w:val="008E64B5"/>
    <w:rsid w:val="008F1E56"/>
    <w:rsid w:val="008F23DD"/>
    <w:rsid w:val="008F2E32"/>
    <w:rsid w:val="008F6418"/>
    <w:rsid w:val="008F66DE"/>
    <w:rsid w:val="008F7C65"/>
    <w:rsid w:val="00900237"/>
    <w:rsid w:val="009023CD"/>
    <w:rsid w:val="00903251"/>
    <w:rsid w:val="009032EB"/>
    <w:rsid w:val="009035CB"/>
    <w:rsid w:val="00904D56"/>
    <w:rsid w:val="00904F9C"/>
    <w:rsid w:val="00907078"/>
    <w:rsid w:val="00907B49"/>
    <w:rsid w:val="009101B9"/>
    <w:rsid w:val="0091105D"/>
    <w:rsid w:val="009132A8"/>
    <w:rsid w:val="00913BC2"/>
    <w:rsid w:val="00913F0D"/>
    <w:rsid w:val="009149DE"/>
    <w:rsid w:val="0091581B"/>
    <w:rsid w:val="009169B4"/>
    <w:rsid w:val="0091754C"/>
    <w:rsid w:val="009175DE"/>
    <w:rsid w:val="00920046"/>
    <w:rsid w:val="00920A46"/>
    <w:rsid w:val="00923416"/>
    <w:rsid w:val="00923F9C"/>
    <w:rsid w:val="00924D6A"/>
    <w:rsid w:val="00925DCD"/>
    <w:rsid w:val="00925EC5"/>
    <w:rsid w:val="00927B96"/>
    <w:rsid w:val="009303B7"/>
    <w:rsid w:val="0093237F"/>
    <w:rsid w:val="00934288"/>
    <w:rsid w:val="00936C9E"/>
    <w:rsid w:val="0093717B"/>
    <w:rsid w:val="00943FF4"/>
    <w:rsid w:val="00945EC2"/>
    <w:rsid w:val="009464E6"/>
    <w:rsid w:val="00947E3D"/>
    <w:rsid w:val="0095029C"/>
    <w:rsid w:val="00950A42"/>
    <w:rsid w:val="009510CA"/>
    <w:rsid w:val="00953BAA"/>
    <w:rsid w:val="00954B1F"/>
    <w:rsid w:val="00954CD1"/>
    <w:rsid w:val="00957FDA"/>
    <w:rsid w:val="009620DD"/>
    <w:rsid w:val="00964157"/>
    <w:rsid w:val="009654D6"/>
    <w:rsid w:val="0097254D"/>
    <w:rsid w:val="00972E53"/>
    <w:rsid w:val="00974D6B"/>
    <w:rsid w:val="00975CFC"/>
    <w:rsid w:val="00977590"/>
    <w:rsid w:val="00977707"/>
    <w:rsid w:val="00977DF3"/>
    <w:rsid w:val="0098116C"/>
    <w:rsid w:val="0098172B"/>
    <w:rsid w:val="009836C4"/>
    <w:rsid w:val="009854E2"/>
    <w:rsid w:val="00986A6C"/>
    <w:rsid w:val="00987331"/>
    <w:rsid w:val="00990A4E"/>
    <w:rsid w:val="00991782"/>
    <w:rsid w:val="00991D87"/>
    <w:rsid w:val="009920D9"/>
    <w:rsid w:val="009939F1"/>
    <w:rsid w:val="00994A54"/>
    <w:rsid w:val="009964D9"/>
    <w:rsid w:val="00996755"/>
    <w:rsid w:val="00997359"/>
    <w:rsid w:val="009A0BCB"/>
    <w:rsid w:val="009A2A83"/>
    <w:rsid w:val="009A53E3"/>
    <w:rsid w:val="009A6A4C"/>
    <w:rsid w:val="009B5D5A"/>
    <w:rsid w:val="009B6F97"/>
    <w:rsid w:val="009C2E57"/>
    <w:rsid w:val="009C401C"/>
    <w:rsid w:val="009C4254"/>
    <w:rsid w:val="009D0ACF"/>
    <w:rsid w:val="009D1A5A"/>
    <w:rsid w:val="009D2091"/>
    <w:rsid w:val="009D37AC"/>
    <w:rsid w:val="009D3EA9"/>
    <w:rsid w:val="009D4DAB"/>
    <w:rsid w:val="009D54CB"/>
    <w:rsid w:val="009D799E"/>
    <w:rsid w:val="009E0628"/>
    <w:rsid w:val="009E1506"/>
    <w:rsid w:val="009E17E6"/>
    <w:rsid w:val="009E29BB"/>
    <w:rsid w:val="009E2A4E"/>
    <w:rsid w:val="009E391F"/>
    <w:rsid w:val="009E4F61"/>
    <w:rsid w:val="009E55D8"/>
    <w:rsid w:val="009E6BCD"/>
    <w:rsid w:val="009E7801"/>
    <w:rsid w:val="009F074C"/>
    <w:rsid w:val="009F204C"/>
    <w:rsid w:val="009F31F8"/>
    <w:rsid w:val="009F354C"/>
    <w:rsid w:val="009F46DF"/>
    <w:rsid w:val="009F4F17"/>
    <w:rsid w:val="009F5564"/>
    <w:rsid w:val="009F74A4"/>
    <w:rsid w:val="009F7C18"/>
    <w:rsid w:val="00A00403"/>
    <w:rsid w:val="00A031CD"/>
    <w:rsid w:val="00A03B8F"/>
    <w:rsid w:val="00A04322"/>
    <w:rsid w:val="00A04AB7"/>
    <w:rsid w:val="00A04F9A"/>
    <w:rsid w:val="00A05DF3"/>
    <w:rsid w:val="00A10757"/>
    <w:rsid w:val="00A10B3D"/>
    <w:rsid w:val="00A13C8B"/>
    <w:rsid w:val="00A150F0"/>
    <w:rsid w:val="00A153E9"/>
    <w:rsid w:val="00A177BC"/>
    <w:rsid w:val="00A17933"/>
    <w:rsid w:val="00A2155A"/>
    <w:rsid w:val="00A2176D"/>
    <w:rsid w:val="00A21819"/>
    <w:rsid w:val="00A22C5E"/>
    <w:rsid w:val="00A277B8"/>
    <w:rsid w:val="00A27998"/>
    <w:rsid w:val="00A312E4"/>
    <w:rsid w:val="00A32952"/>
    <w:rsid w:val="00A32C70"/>
    <w:rsid w:val="00A332FC"/>
    <w:rsid w:val="00A342F7"/>
    <w:rsid w:val="00A34CA2"/>
    <w:rsid w:val="00A3579C"/>
    <w:rsid w:val="00A35E73"/>
    <w:rsid w:val="00A3653F"/>
    <w:rsid w:val="00A36877"/>
    <w:rsid w:val="00A37132"/>
    <w:rsid w:val="00A376DE"/>
    <w:rsid w:val="00A40D9C"/>
    <w:rsid w:val="00A4103D"/>
    <w:rsid w:val="00A41B11"/>
    <w:rsid w:val="00A43596"/>
    <w:rsid w:val="00A4479C"/>
    <w:rsid w:val="00A463C5"/>
    <w:rsid w:val="00A46519"/>
    <w:rsid w:val="00A467CB"/>
    <w:rsid w:val="00A472B6"/>
    <w:rsid w:val="00A47C90"/>
    <w:rsid w:val="00A524BA"/>
    <w:rsid w:val="00A5339C"/>
    <w:rsid w:val="00A5438D"/>
    <w:rsid w:val="00A54921"/>
    <w:rsid w:val="00A553D4"/>
    <w:rsid w:val="00A5679A"/>
    <w:rsid w:val="00A569E6"/>
    <w:rsid w:val="00A57307"/>
    <w:rsid w:val="00A57517"/>
    <w:rsid w:val="00A579B0"/>
    <w:rsid w:val="00A57FBF"/>
    <w:rsid w:val="00A6030F"/>
    <w:rsid w:val="00A6233D"/>
    <w:rsid w:val="00A639B9"/>
    <w:rsid w:val="00A67AED"/>
    <w:rsid w:val="00A70302"/>
    <w:rsid w:val="00A70F46"/>
    <w:rsid w:val="00A7112C"/>
    <w:rsid w:val="00A71C5A"/>
    <w:rsid w:val="00A744A6"/>
    <w:rsid w:val="00A75A4D"/>
    <w:rsid w:val="00A76EED"/>
    <w:rsid w:val="00A770AD"/>
    <w:rsid w:val="00A847DE"/>
    <w:rsid w:val="00A84B75"/>
    <w:rsid w:val="00A8522A"/>
    <w:rsid w:val="00A85806"/>
    <w:rsid w:val="00A862E7"/>
    <w:rsid w:val="00A90680"/>
    <w:rsid w:val="00A90976"/>
    <w:rsid w:val="00A90D02"/>
    <w:rsid w:val="00A938B6"/>
    <w:rsid w:val="00A93EE5"/>
    <w:rsid w:val="00AA02D4"/>
    <w:rsid w:val="00AA1B71"/>
    <w:rsid w:val="00AA2404"/>
    <w:rsid w:val="00AA2442"/>
    <w:rsid w:val="00AA31B0"/>
    <w:rsid w:val="00AA4062"/>
    <w:rsid w:val="00AA56A4"/>
    <w:rsid w:val="00AB019D"/>
    <w:rsid w:val="00AB5033"/>
    <w:rsid w:val="00AB59B5"/>
    <w:rsid w:val="00AB5DED"/>
    <w:rsid w:val="00AB6074"/>
    <w:rsid w:val="00AB6FD5"/>
    <w:rsid w:val="00AC08EC"/>
    <w:rsid w:val="00AC1C33"/>
    <w:rsid w:val="00AC445C"/>
    <w:rsid w:val="00AC5CD4"/>
    <w:rsid w:val="00AC7611"/>
    <w:rsid w:val="00AC7810"/>
    <w:rsid w:val="00AD0654"/>
    <w:rsid w:val="00AD0D4D"/>
    <w:rsid w:val="00AD2B93"/>
    <w:rsid w:val="00AD3D67"/>
    <w:rsid w:val="00AD497A"/>
    <w:rsid w:val="00AD5BBB"/>
    <w:rsid w:val="00AD6104"/>
    <w:rsid w:val="00AD63F6"/>
    <w:rsid w:val="00AD7033"/>
    <w:rsid w:val="00AD7399"/>
    <w:rsid w:val="00AE40B3"/>
    <w:rsid w:val="00AE4E5E"/>
    <w:rsid w:val="00AE731A"/>
    <w:rsid w:val="00AE7FD2"/>
    <w:rsid w:val="00AF0EC5"/>
    <w:rsid w:val="00AF15E2"/>
    <w:rsid w:val="00AF1E0E"/>
    <w:rsid w:val="00AF23DE"/>
    <w:rsid w:val="00AF3A3E"/>
    <w:rsid w:val="00AF45AC"/>
    <w:rsid w:val="00AF594A"/>
    <w:rsid w:val="00B01D77"/>
    <w:rsid w:val="00B035D1"/>
    <w:rsid w:val="00B05A92"/>
    <w:rsid w:val="00B06E77"/>
    <w:rsid w:val="00B07498"/>
    <w:rsid w:val="00B075FF"/>
    <w:rsid w:val="00B10A94"/>
    <w:rsid w:val="00B1130E"/>
    <w:rsid w:val="00B1143D"/>
    <w:rsid w:val="00B11984"/>
    <w:rsid w:val="00B11D81"/>
    <w:rsid w:val="00B1296E"/>
    <w:rsid w:val="00B12A12"/>
    <w:rsid w:val="00B12C31"/>
    <w:rsid w:val="00B1362E"/>
    <w:rsid w:val="00B143BE"/>
    <w:rsid w:val="00B15F39"/>
    <w:rsid w:val="00B16ACB"/>
    <w:rsid w:val="00B1742A"/>
    <w:rsid w:val="00B17806"/>
    <w:rsid w:val="00B204A1"/>
    <w:rsid w:val="00B21F10"/>
    <w:rsid w:val="00B22517"/>
    <w:rsid w:val="00B2713A"/>
    <w:rsid w:val="00B27C5F"/>
    <w:rsid w:val="00B31F5D"/>
    <w:rsid w:val="00B32CDD"/>
    <w:rsid w:val="00B33034"/>
    <w:rsid w:val="00B33BD3"/>
    <w:rsid w:val="00B34FEA"/>
    <w:rsid w:val="00B401C4"/>
    <w:rsid w:val="00B402A9"/>
    <w:rsid w:val="00B41184"/>
    <w:rsid w:val="00B4234F"/>
    <w:rsid w:val="00B423FA"/>
    <w:rsid w:val="00B4289E"/>
    <w:rsid w:val="00B434A7"/>
    <w:rsid w:val="00B44434"/>
    <w:rsid w:val="00B452D0"/>
    <w:rsid w:val="00B46FB3"/>
    <w:rsid w:val="00B51B8B"/>
    <w:rsid w:val="00B51D74"/>
    <w:rsid w:val="00B54ADE"/>
    <w:rsid w:val="00B55C34"/>
    <w:rsid w:val="00B56F75"/>
    <w:rsid w:val="00B57F03"/>
    <w:rsid w:val="00B606B3"/>
    <w:rsid w:val="00B619EA"/>
    <w:rsid w:val="00B61A7F"/>
    <w:rsid w:val="00B63244"/>
    <w:rsid w:val="00B636AC"/>
    <w:rsid w:val="00B64C82"/>
    <w:rsid w:val="00B65A95"/>
    <w:rsid w:val="00B66062"/>
    <w:rsid w:val="00B66D42"/>
    <w:rsid w:val="00B66E41"/>
    <w:rsid w:val="00B712A6"/>
    <w:rsid w:val="00B721FD"/>
    <w:rsid w:val="00B7294E"/>
    <w:rsid w:val="00B72BAF"/>
    <w:rsid w:val="00B73AB7"/>
    <w:rsid w:val="00B74AEE"/>
    <w:rsid w:val="00B75348"/>
    <w:rsid w:val="00B762DB"/>
    <w:rsid w:val="00B76FD5"/>
    <w:rsid w:val="00B777AD"/>
    <w:rsid w:val="00B81337"/>
    <w:rsid w:val="00B81725"/>
    <w:rsid w:val="00B82DAE"/>
    <w:rsid w:val="00B83520"/>
    <w:rsid w:val="00B8568D"/>
    <w:rsid w:val="00B8697F"/>
    <w:rsid w:val="00B86BC8"/>
    <w:rsid w:val="00B90884"/>
    <w:rsid w:val="00B941A6"/>
    <w:rsid w:val="00B95A1E"/>
    <w:rsid w:val="00B97AC6"/>
    <w:rsid w:val="00BA4166"/>
    <w:rsid w:val="00BA55A8"/>
    <w:rsid w:val="00BA6AF0"/>
    <w:rsid w:val="00BA74C6"/>
    <w:rsid w:val="00BB1479"/>
    <w:rsid w:val="00BB1844"/>
    <w:rsid w:val="00BB1D5E"/>
    <w:rsid w:val="00BB3DB9"/>
    <w:rsid w:val="00BB407C"/>
    <w:rsid w:val="00BB4686"/>
    <w:rsid w:val="00BB4B11"/>
    <w:rsid w:val="00BB7E3F"/>
    <w:rsid w:val="00BB7F13"/>
    <w:rsid w:val="00BC1EC4"/>
    <w:rsid w:val="00BC256F"/>
    <w:rsid w:val="00BC356E"/>
    <w:rsid w:val="00BC362E"/>
    <w:rsid w:val="00BC671A"/>
    <w:rsid w:val="00BC7718"/>
    <w:rsid w:val="00BC7CB0"/>
    <w:rsid w:val="00BD404C"/>
    <w:rsid w:val="00BD4981"/>
    <w:rsid w:val="00BD5066"/>
    <w:rsid w:val="00BD7D7A"/>
    <w:rsid w:val="00BE0D1F"/>
    <w:rsid w:val="00BE2A8C"/>
    <w:rsid w:val="00BE328A"/>
    <w:rsid w:val="00BE371B"/>
    <w:rsid w:val="00BE3FD8"/>
    <w:rsid w:val="00BE64FC"/>
    <w:rsid w:val="00BE7999"/>
    <w:rsid w:val="00BF107F"/>
    <w:rsid w:val="00BF16B5"/>
    <w:rsid w:val="00BF2325"/>
    <w:rsid w:val="00BF31CC"/>
    <w:rsid w:val="00BF379A"/>
    <w:rsid w:val="00BF5677"/>
    <w:rsid w:val="00BF6A75"/>
    <w:rsid w:val="00BF7B2E"/>
    <w:rsid w:val="00C025F2"/>
    <w:rsid w:val="00C06133"/>
    <w:rsid w:val="00C06595"/>
    <w:rsid w:val="00C10324"/>
    <w:rsid w:val="00C1035C"/>
    <w:rsid w:val="00C105D7"/>
    <w:rsid w:val="00C107EE"/>
    <w:rsid w:val="00C10D3B"/>
    <w:rsid w:val="00C11493"/>
    <w:rsid w:val="00C14B78"/>
    <w:rsid w:val="00C20838"/>
    <w:rsid w:val="00C2217B"/>
    <w:rsid w:val="00C223CD"/>
    <w:rsid w:val="00C23E02"/>
    <w:rsid w:val="00C24386"/>
    <w:rsid w:val="00C25776"/>
    <w:rsid w:val="00C26443"/>
    <w:rsid w:val="00C27AE9"/>
    <w:rsid w:val="00C27E3E"/>
    <w:rsid w:val="00C30542"/>
    <w:rsid w:val="00C30E72"/>
    <w:rsid w:val="00C325DA"/>
    <w:rsid w:val="00C3556B"/>
    <w:rsid w:val="00C3609F"/>
    <w:rsid w:val="00C36118"/>
    <w:rsid w:val="00C36337"/>
    <w:rsid w:val="00C3696F"/>
    <w:rsid w:val="00C37D9B"/>
    <w:rsid w:val="00C413E4"/>
    <w:rsid w:val="00C41917"/>
    <w:rsid w:val="00C426C8"/>
    <w:rsid w:val="00C426E9"/>
    <w:rsid w:val="00C4548B"/>
    <w:rsid w:val="00C50596"/>
    <w:rsid w:val="00C51ABB"/>
    <w:rsid w:val="00C5237C"/>
    <w:rsid w:val="00C53BB6"/>
    <w:rsid w:val="00C561F7"/>
    <w:rsid w:val="00C564D7"/>
    <w:rsid w:val="00C57BDD"/>
    <w:rsid w:val="00C60605"/>
    <w:rsid w:val="00C60D33"/>
    <w:rsid w:val="00C61528"/>
    <w:rsid w:val="00C61E6E"/>
    <w:rsid w:val="00C64F93"/>
    <w:rsid w:val="00C66124"/>
    <w:rsid w:val="00C667AE"/>
    <w:rsid w:val="00C67F93"/>
    <w:rsid w:val="00C70C7A"/>
    <w:rsid w:val="00C73054"/>
    <w:rsid w:val="00C733D3"/>
    <w:rsid w:val="00C7527E"/>
    <w:rsid w:val="00C7685A"/>
    <w:rsid w:val="00C76C70"/>
    <w:rsid w:val="00C80D9D"/>
    <w:rsid w:val="00C8171B"/>
    <w:rsid w:val="00C854C5"/>
    <w:rsid w:val="00C90015"/>
    <w:rsid w:val="00C90333"/>
    <w:rsid w:val="00C90685"/>
    <w:rsid w:val="00C90A41"/>
    <w:rsid w:val="00C90C09"/>
    <w:rsid w:val="00C91F5B"/>
    <w:rsid w:val="00C93B88"/>
    <w:rsid w:val="00C94EE5"/>
    <w:rsid w:val="00C95166"/>
    <w:rsid w:val="00C95827"/>
    <w:rsid w:val="00CA08FD"/>
    <w:rsid w:val="00CA11E5"/>
    <w:rsid w:val="00CA172D"/>
    <w:rsid w:val="00CA2E53"/>
    <w:rsid w:val="00CA335D"/>
    <w:rsid w:val="00CA57E6"/>
    <w:rsid w:val="00CA58C0"/>
    <w:rsid w:val="00CA58E1"/>
    <w:rsid w:val="00CA5ADB"/>
    <w:rsid w:val="00CA68E7"/>
    <w:rsid w:val="00CB2F04"/>
    <w:rsid w:val="00CB31B7"/>
    <w:rsid w:val="00CB44BE"/>
    <w:rsid w:val="00CB513A"/>
    <w:rsid w:val="00CB53F8"/>
    <w:rsid w:val="00CB6C02"/>
    <w:rsid w:val="00CC08D8"/>
    <w:rsid w:val="00CC0C98"/>
    <w:rsid w:val="00CC1280"/>
    <w:rsid w:val="00CC32D8"/>
    <w:rsid w:val="00CC3A13"/>
    <w:rsid w:val="00CC3A49"/>
    <w:rsid w:val="00CC42E5"/>
    <w:rsid w:val="00CC4D5E"/>
    <w:rsid w:val="00CC5132"/>
    <w:rsid w:val="00CC6071"/>
    <w:rsid w:val="00CC7248"/>
    <w:rsid w:val="00CD0605"/>
    <w:rsid w:val="00CD22F9"/>
    <w:rsid w:val="00CD2825"/>
    <w:rsid w:val="00CD343A"/>
    <w:rsid w:val="00CD462C"/>
    <w:rsid w:val="00CD48EE"/>
    <w:rsid w:val="00CD5687"/>
    <w:rsid w:val="00CD6EC2"/>
    <w:rsid w:val="00CD75C7"/>
    <w:rsid w:val="00CD7DE1"/>
    <w:rsid w:val="00CE1445"/>
    <w:rsid w:val="00CE19FA"/>
    <w:rsid w:val="00CE1B16"/>
    <w:rsid w:val="00CE1E0A"/>
    <w:rsid w:val="00CE24FB"/>
    <w:rsid w:val="00CE75AC"/>
    <w:rsid w:val="00CF0668"/>
    <w:rsid w:val="00CF1ABC"/>
    <w:rsid w:val="00CF21D8"/>
    <w:rsid w:val="00CF32FA"/>
    <w:rsid w:val="00CF3AA6"/>
    <w:rsid w:val="00CF3B7F"/>
    <w:rsid w:val="00CF4FC4"/>
    <w:rsid w:val="00CF5117"/>
    <w:rsid w:val="00CF5ECB"/>
    <w:rsid w:val="00CF6383"/>
    <w:rsid w:val="00CF653E"/>
    <w:rsid w:val="00CF6F9E"/>
    <w:rsid w:val="00CF7BE0"/>
    <w:rsid w:val="00D013FD"/>
    <w:rsid w:val="00D02798"/>
    <w:rsid w:val="00D02BE8"/>
    <w:rsid w:val="00D02E5D"/>
    <w:rsid w:val="00D04195"/>
    <w:rsid w:val="00D046D6"/>
    <w:rsid w:val="00D05CEF"/>
    <w:rsid w:val="00D10303"/>
    <w:rsid w:val="00D12282"/>
    <w:rsid w:val="00D13446"/>
    <w:rsid w:val="00D13817"/>
    <w:rsid w:val="00D13A24"/>
    <w:rsid w:val="00D13ADE"/>
    <w:rsid w:val="00D153A8"/>
    <w:rsid w:val="00D15A4A"/>
    <w:rsid w:val="00D201DA"/>
    <w:rsid w:val="00D215CB"/>
    <w:rsid w:val="00D22056"/>
    <w:rsid w:val="00D220E2"/>
    <w:rsid w:val="00D222A1"/>
    <w:rsid w:val="00D243A5"/>
    <w:rsid w:val="00D2526B"/>
    <w:rsid w:val="00D25D9C"/>
    <w:rsid w:val="00D25E82"/>
    <w:rsid w:val="00D264BE"/>
    <w:rsid w:val="00D2726D"/>
    <w:rsid w:val="00D274DC"/>
    <w:rsid w:val="00D30BF3"/>
    <w:rsid w:val="00D31203"/>
    <w:rsid w:val="00D31B6C"/>
    <w:rsid w:val="00D33F5B"/>
    <w:rsid w:val="00D35D00"/>
    <w:rsid w:val="00D36231"/>
    <w:rsid w:val="00D3768D"/>
    <w:rsid w:val="00D37A5C"/>
    <w:rsid w:val="00D4093A"/>
    <w:rsid w:val="00D4167C"/>
    <w:rsid w:val="00D426BF"/>
    <w:rsid w:val="00D4281E"/>
    <w:rsid w:val="00D42BC6"/>
    <w:rsid w:val="00D4525A"/>
    <w:rsid w:val="00D506E9"/>
    <w:rsid w:val="00D519D1"/>
    <w:rsid w:val="00D52E6C"/>
    <w:rsid w:val="00D53047"/>
    <w:rsid w:val="00D53FA8"/>
    <w:rsid w:val="00D5774E"/>
    <w:rsid w:val="00D60913"/>
    <w:rsid w:val="00D62D47"/>
    <w:rsid w:val="00D64FD0"/>
    <w:rsid w:val="00D65FF3"/>
    <w:rsid w:val="00D66013"/>
    <w:rsid w:val="00D67284"/>
    <w:rsid w:val="00D67679"/>
    <w:rsid w:val="00D67C8B"/>
    <w:rsid w:val="00D70AA6"/>
    <w:rsid w:val="00D7189B"/>
    <w:rsid w:val="00D72E41"/>
    <w:rsid w:val="00D740A7"/>
    <w:rsid w:val="00D7468E"/>
    <w:rsid w:val="00D74E38"/>
    <w:rsid w:val="00D7522F"/>
    <w:rsid w:val="00D758EC"/>
    <w:rsid w:val="00D76F41"/>
    <w:rsid w:val="00D773D8"/>
    <w:rsid w:val="00D77699"/>
    <w:rsid w:val="00D77A17"/>
    <w:rsid w:val="00D77B3F"/>
    <w:rsid w:val="00D80224"/>
    <w:rsid w:val="00D80277"/>
    <w:rsid w:val="00D82A8B"/>
    <w:rsid w:val="00D83AF5"/>
    <w:rsid w:val="00D84F53"/>
    <w:rsid w:val="00D858FD"/>
    <w:rsid w:val="00D85920"/>
    <w:rsid w:val="00D85D82"/>
    <w:rsid w:val="00D85FAA"/>
    <w:rsid w:val="00D865BB"/>
    <w:rsid w:val="00D877C3"/>
    <w:rsid w:val="00D9048A"/>
    <w:rsid w:val="00D92142"/>
    <w:rsid w:val="00D944B8"/>
    <w:rsid w:val="00D95D5D"/>
    <w:rsid w:val="00DA1FCB"/>
    <w:rsid w:val="00DA397E"/>
    <w:rsid w:val="00DA4E92"/>
    <w:rsid w:val="00DA6C48"/>
    <w:rsid w:val="00DB1BF7"/>
    <w:rsid w:val="00DB5509"/>
    <w:rsid w:val="00DB5848"/>
    <w:rsid w:val="00DC1103"/>
    <w:rsid w:val="00DC3A07"/>
    <w:rsid w:val="00DC46B8"/>
    <w:rsid w:val="00DC4C9E"/>
    <w:rsid w:val="00DC53EC"/>
    <w:rsid w:val="00DC5610"/>
    <w:rsid w:val="00DC6D9D"/>
    <w:rsid w:val="00DC7CF8"/>
    <w:rsid w:val="00DD0764"/>
    <w:rsid w:val="00DD3477"/>
    <w:rsid w:val="00DD3D93"/>
    <w:rsid w:val="00DD5AAA"/>
    <w:rsid w:val="00DD6928"/>
    <w:rsid w:val="00DE042B"/>
    <w:rsid w:val="00DE0BE2"/>
    <w:rsid w:val="00DE1CF8"/>
    <w:rsid w:val="00DE2DEA"/>
    <w:rsid w:val="00DE4AD2"/>
    <w:rsid w:val="00DE5B7E"/>
    <w:rsid w:val="00DE61A4"/>
    <w:rsid w:val="00DE6E2C"/>
    <w:rsid w:val="00DE74E0"/>
    <w:rsid w:val="00DE75C5"/>
    <w:rsid w:val="00DF002B"/>
    <w:rsid w:val="00DF3014"/>
    <w:rsid w:val="00DF42DE"/>
    <w:rsid w:val="00DF47E7"/>
    <w:rsid w:val="00DF49C8"/>
    <w:rsid w:val="00DF53E5"/>
    <w:rsid w:val="00DF767C"/>
    <w:rsid w:val="00E00781"/>
    <w:rsid w:val="00E01BC1"/>
    <w:rsid w:val="00E01BEC"/>
    <w:rsid w:val="00E026DC"/>
    <w:rsid w:val="00E02E0C"/>
    <w:rsid w:val="00E036B1"/>
    <w:rsid w:val="00E04FDA"/>
    <w:rsid w:val="00E05DFF"/>
    <w:rsid w:val="00E06326"/>
    <w:rsid w:val="00E06C1A"/>
    <w:rsid w:val="00E06F24"/>
    <w:rsid w:val="00E13422"/>
    <w:rsid w:val="00E13B0E"/>
    <w:rsid w:val="00E159B3"/>
    <w:rsid w:val="00E15C59"/>
    <w:rsid w:val="00E16261"/>
    <w:rsid w:val="00E20312"/>
    <w:rsid w:val="00E20403"/>
    <w:rsid w:val="00E209B5"/>
    <w:rsid w:val="00E20DB7"/>
    <w:rsid w:val="00E2232F"/>
    <w:rsid w:val="00E2425E"/>
    <w:rsid w:val="00E26544"/>
    <w:rsid w:val="00E302BE"/>
    <w:rsid w:val="00E3075F"/>
    <w:rsid w:val="00E31F3F"/>
    <w:rsid w:val="00E321C8"/>
    <w:rsid w:val="00E32815"/>
    <w:rsid w:val="00E34628"/>
    <w:rsid w:val="00E40203"/>
    <w:rsid w:val="00E40D44"/>
    <w:rsid w:val="00E40D51"/>
    <w:rsid w:val="00E41A31"/>
    <w:rsid w:val="00E443DE"/>
    <w:rsid w:val="00E46A38"/>
    <w:rsid w:val="00E52314"/>
    <w:rsid w:val="00E52942"/>
    <w:rsid w:val="00E52AE4"/>
    <w:rsid w:val="00E5428E"/>
    <w:rsid w:val="00E54541"/>
    <w:rsid w:val="00E57D14"/>
    <w:rsid w:val="00E611A0"/>
    <w:rsid w:val="00E638CF"/>
    <w:rsid w:val="00E64DBF"/>
    <w:rsid w:val="00E66D37"/>
    <w:rsid w:val="00E67310"/>
    <w:rsid w:val="00E67C79"/>
    <w:rsid w:val="00E70153"/>
    <w:rsid w:val="00E71663"/>
    <w:rsid w:val="00E72050"/>
    <w:rsid w:val="00E7366F"/>
    <w:rsid w:val="00E74A9C"/>
    <w:rsid w:val="00E74CD6"/>
    <w:rsid w:val="00E751D0"/>
    <w:rsid w:val="00E81147"/>
    <w:rsid w:val="00E8218C"/>
    <w:rsid w:val="00E8244F"/>
    <w:rsid w:val="00E8295B"/>
    <w:rsid w:val="00E83A0B"/>
    <w:rsid w:val="00E83B6C"/>
    <w:rsid w:val="00E83C20"/>
    <w:rsid w:val="00E87BF0"/>
    <w:rsid w:val="00E91FB2"/>
    <w:rsid w:val="00E9217E"/>
    <w:rsid w:val="00E93B3E"/>
    <w:rsid w:val="00E93C4D"/>
    <w:rsid w:val="00E93F42"/>
    <w:rsid w:val="00E94E99"/>
    <w:rsid w:val="00E951F2"/>
    <w:rsid w:val="00E9604D"/>
    <w:rsid w:val="00E966AC"/>
    <w:rsid w:val="00E96B0E"/>
    <w:rsid w:val="00E96F9A"/>
    <w:rsid w:val="00E97B7D"/>
    <w:rsid w:val="00EA076E"/>
    <w:rsid w:val="00EA16B2"/>
    <w:rsid w:val="00EA3CB8"/>
    <w:rsid w:val="00EA44F7"/>
    <w:rsid w:val="00EA4914"/>
    <w:rsid w:val="00EA7E87"/>
    <w:rsid w:val="00EB0871"/>
    <w:rsid w:val="00EB0B22"/>
    <w:rsid w:val="00EB1045"/>
    <w:rsid w:val="00EB18D5"/>
    <w:rsid w:val="00EB1ADC"/>
    <w:rsid w:val="00EB36C9"/>
    <w:rsid w:val="00EB6A35"/>
    <w:rsid w:val="00EB6FF5"/>
    <w:rsid w:val="00EB7E65"/>
    <w:rsid w:val="00EC27B7"/>
    <w:rsid w:val="00EC30C5"/>
    <w:rsid w:val="00EC47C9"/>
    <w:rsid w:val="00EC61C4"/>
    <w:rsid w:val="00EC6368"/>
    <w:rsid w:val="00EC6461"/>
    <w:rsid w:val="00EC6A69"/>
    <w:rsid w:val="00ED0367"/>
    <w:rsid w:val="00ED13C8"/>
    <w:rsid w:val="00ED1E24"/>
    <w:rsid w:val="00ED2A12"/>
    <w:rsid w:val="00ED3ACC"/>
    <w:rsid w:val="00ED4CDC"/>
    <w:rsid w:val="00ED67BD"/>
    <w:rsid w:val="00EE0192"/>
    <w:rsid w:val="00EE10D5"/>
    <w:rsid w:val="00EE1CC5"/>
    <w:rsid w:val="00EE2154"/>
    <w:rsid w:val="00EE22EE"/>
    <w:rsid w:val="00EE2FF5"/>
    <w:rsid w:val="00EE337A"/>
    <w:rsid w:val="00EE6B97"/>
    <w:rsid w:val="00EE7EB4"/>
    <w:rsid w:val="00EF149F"/>
    <w:rsid w:val="00EF1C5E"/>
    <w:rsid w:val="00EF1D9D"/>
    <w:rsid w:val="00EF38D9"/>
    <w:rsid w:val="00EF439F"/>
    <w:rsid w:val="00EF52FD"/>
    <w:rsid w:val="00EF731B"/>
    <w:rsid w:val="00EF7E88"/>
    <w:rsid w:val="00F0192A"/>
    <w:rsid w:val="00F023B2"/>
    <w:rsid w:val="00F025D4"/>
    <w:rsid w:val="00F03061"/>
    <w:rsid w:val="00F037F8"/>
    <w:rsid w:val="00F03E93"/>
    <w:rsid w:val="00F05B2F"/>
    <w:rsid w:val="00F05F49"/>
    <w:rsid w:val="00F10611"/>
    <w:rsid w:val="00F10A77"/>
    <w:rsid w:val="00F11341"/>
    <w:rsid w:val="00F11819"/>
    <w:rsid w:val="00F12D43"/>
    <w:rsid w:val="00F13062"/>
    <w:rsid w:val="00F1328B"/>
    <w:rsid w:val="00F14EC6"/>
    <w:rsid w:val="00F14EF2"/>
    <w:rsid w:val="00F1665D"/>
    <w:rsid w:val="00F17582"/>
    <w:rsid w:val="00F20CD4"/>
    <w:rsid w:val="00F236A0"/>
    <w:rsid w:val="00F24530"/>
    <w:rsid w:val="00F26503"/>
    <w:rsid w:val="00F26B75"/>
    <w:rsid w:val="00F277E6"/>
    <w:rsid w:val="00F278D2"/>
    <w:rsid w:val="00F27A22"/>
    <w:rsid w:val="00F31131"/>
    <w:rsid w:val="00F313D5"/>
    <w:rsid w:val="00F31E1E"/>
    <w:rsid w:val="00F348AE"/>
    <w:rsid w:val="00F3543A"/>
    <w:rsid w:val="00F35761"/>
    <w:rsid w:val="00F35C6B"/>
    <w:rsid w:val="00F3645A"/>
    <w:rsid w:val="00F416FF"/>
    <w:rsid w:val="00F43B30"/>
    <w:rsid w:val="00F442CE"/>
    <w:rsid w:val="00F44352"/>
    <w:rsid w:val="00F44AF7"/>
    <w:rsid w:val="00F44E60"/>
    <w:rsid w:val="00F46A1D"/>
    <w:rsid w:val="00F46DA2"/>
    <w:rsid w:val="00F511C1"/>
    <w:rsid w:val="00F52D81"/>
    <w:rsid w:val="00F54C49"/>
    <w:rsid w:val="00F54D93"/>
    <w:rsid w:val="00F56BC9"/>
    <w:rsid w:val="00F56C79"/>
    <w:rsid w:val="00F57598"/>
    <w:rsid w:val="00F57C43"/>
    <w:rsid w:val="00F61401"/>
    <w:rsid w:val="00F618D9"/>
    <w:rsid w:val="00F6248E"/>
    <w:rsid w:val="00F63C33"/>
    <w:rsid w:val="00F63F80"/>
    <w:rsid w:val="00F64437"/>
    <w:rsid w:val="00F64578"/>
    <w:rsid w:val="00F64AF9"/>
    <w:rsid w:val="00F64B41"/>
    <w:rsid w:val="00F64E90"/>
    <w:rsid w:val="00F65392"/>
    <w:rsid w:val="00F65EEF"/>
    <w:rsid w:val="00F664EB"/>
    <w:rsid w:val="00F665F5"/>
    <w:rsid w:val="00F66F60"/>
    <w:rsid w:val="00F70136"/>
    <w:rsid w:val="00F703A6"/>
    <w:rsid w:val="00F70E7C"/>
    <w:rsid w:val="00F70FE2"/>
    <w:rsid w:val="00F7125C"/>
    <w:rsid w:val="00F71348"/>
    <w:rsid w:val="00F714DC"/>
    <w:rsid w:val="00F724A8"/>
    <w:rsid w:val="00F73151"/>
    <w:rsid w:val="00F737D0"/>
    <w:rsid w:val="00F73DD0"/>
    <w:rsid w:val="00F74504"/>
    <w:rsid w:val="00F765FE"/>
    <w:rsid w:val="00F76F26"/>
    <w:rsid w:val="00F77442"/>
    <w:rsid w:val="00F77737"/>
    <w:rsid w:val="00F82BC4"/>
    <w:rsid w:val="00F84586"/>
    <w:rsid w:val="00F8489B"/>
    <w:rsid w:val="00F85BC6"/>
    <w:rsid w:val="00F85BDA"/>
    <w:rsid w:val="00F8666A"/>
    <w:rsid w:val="00F86E63"/>
    <w:rsid w:val="00F90A2B"/>
    <w:rsid w:val="00F93CC9"/>
    <w:rsid w:val="00F964B8"/>
    <w:rsid w:val="00FA0B1C"/>
    <w:rsid w:val="00FA2730"/>
    <w:rsid w:val="00FA477A"/>
    <w:rsid w:val="00FA4E3B"/>
    <w:rsid w:val="00FA6128"/>
    <w:rsid w:val="00FA691C"/>
    <w:rsid w:val="00FA7683"/>
    <w:rsid w:val="00FB380D"/>
    <w:rsid w:val="00FB4A30"/>
    <w:rsid w:val="00FC08BE"/>
    <w:rsid w:val="00FC131C"/>
    <w:rsid w:val="00FC19DD"/>
    <w:rsid w:val="00FC375D"/>
    <w:rsid w:val="00FC5551"/>
    <w:rsid w:val="00FC5D48"/>
    <w:rsid w:val="00FC751A"/>
    <w:rsid w:val="00FD04FF"/>
    <w:rsid w:val="00FD0A07"/>
    <w:rsid w:val="00FD0F69"/>
    <w:rsid w:val="00FD1490"/>
    <w:rsid w:val="00FD1B78"/>
    <w:rsid w:val="00FD6052"/>
    <w:rsid w:val="00FD71B1"/>
    <w:rsid w:val="00FE04C4"/>
    <w:rsid w:val="00FE0938"/>
    <w:rsid w:val="00FE1A27"/>
    <w:rsid w:val="00FE22B0"/>
    <w:rsid w:val="00FE2B9B"/>
    <w:rsid w:val="00FE4101"/>
    <w:rsid w:val="00FE6E59"/>
    <w:rsid w:val="00FE6E67"/>
    <w:rsid w:val="00FF1D02"/>
    <w:rsid w:val="00FF2A96"/>
    <w:rsid w:val="00FF306B"/>
    <w:rsid w:val="00FF4262"/>
    <w:rsid w:val="00FF64D3"/>
    <w:rsid w:val="00FF6919"/>
    <w:rsid w:val="00FF71FD"/>
    <w:rsid w:val="02980899"/>
    <w:rsid w:val="03AD336D"/>
    <w:rsid w:val="04151877"/>
    <w:rsid w:val="043B51E9"/>
    <w:rsid w:val="0487608C"/>
    <w:rsid w:val="06EE6990"/>
    <w:rsid w:val="06FB4111"/>
    <w:rsid w:val="085F1845"/>
    <w:rsid w:val="092C0026"/>
    <w:rsid w:val="0AA615AC"/>
    <w:rsid w:val="0B826581"/>
    <w:rsid w:val="0BD37A43"/>
    <w:rsid w:val="0C5600DA"/>
    <w:rsid w:val="138F7DF4"/>
    <w:rsid w:val="14AA7589"/>
    <w:rsid w:val="15BB6AC0"/>
    <w:rsid w:val="160D3DDE"/>
    <w:rsid w:val="1B7D21C6"/>
    <w:rsid w:val="1D5900F9"/>
    <w:rsid w:val="1D872C85"/>
    <w:rsid w:val="20BB7440"/>
    <w:rsid w:val="215D154C"/>
    <w:rsid w:val="24E3061A"/>
    <w:rsid w:val="26B957E9"/>
    <w:rsid w:val="27A250D7"/>
    <w:rsid w:val="27AC30F2"/>
    <w:rsid w:val="286A1767"/>
    <w:rsid w:val="29081B71"/>
    <w:rsid w:val="2D152A3F"/>
    <w:rsid w:val="2D9B3BA9"/>
    <w:rsid w:val="2DB1600F"/>
    <w:rsid w:val="30C86F8A"/>
    <w:rsid w:val="30D934C9"/>
    <w:rsid w:val="3149230A"/>
    <w:rsid w:val="32BB16AD"/>
    <w:rsid w:val="36610FE1"/>
    <w:rsid w:val="36650E9E"/>
    <w:rsid w:val="36D60075"/>
    <w:rsid w:val="38B062E3"/>
    <w:rsid w:val="399D760B"/>
    <w:rsid w:val="3B3B1A4A"/>
    <w:rsid w:val="3ECC5DC4"/>
    <w:rsid w:val="3EE32923"/>
    <w:rsid w:val="41B54170"/>
    <w:rsid w:val="4406226D"/>
    <w:rsid w:val="4592725B"/>
    <w:rsid w:val="48F909F3"/>
    <w:rsid w:val="49310374"/>
    <w:rsid w:val="4C040599"/>
    <w:rsid w:val="4EF047DD"/>
    <w:rsid w:val="526B2EE3"/>
    <w:rsid w:val="539463E9"/>
    <w:rsid w:val="568D6550"/>
    <w:rsid w:val="5B987B4F"/>
    <w:rsid w:val="5C3501DD"/>
    <w:rsid w:val="5D0C4062"/>
    <w:rsid w:val="5ED30A7B"/>
    <w:rsid w:val="60A84E7F"/>
    <w:rsid w:val="613B2A96"/>
    <w:rsid w:val="61C67C2D"/>
    <w:rsid w:val="62325E9A"/>
    <w:rsid w:val="624506AB"/>
    <w:rsid w:val="645A3327"/>
    <w:rsid w:val="64E90080"/>
    <w:rsid w:val="64FC0DE9"/>
    <w:rsid w:val="6675450D"/>
    <w:rsid w:val="669D6E96"/>
    <w:rsid w:val="6AD22A6C"/>
    <w:rsid w:val="6B7C248F"/>
    <w:rsid w:val="6C2D60AE"/>
    <w:rsid w:val="6F053F2E"/>
    <w:rsid w:val="6F19387B"/>
    <w:rsid w:val="722A46D9"/>
    <w:rsid w:val="73664230"/>
    <w:rsid w:val="748F2714"/>
    <w:rsid w:val="74947897"/>
    <w:rsid w:val="74DA4536"/>
    <w:rsid w:val="75556FFD"/>
    <w:rsid w:val="766F393A"/>
    <w:rsid w:val="769628C1"/>
    <w:rsid w:val="76A17C02"/>
    <w:rsid w:val="77A14B73"/>
    <w:rsid w:val="786C2924"/>
    <w:rsid w:val="7C17705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8"/>
      <w:lang w:val="en-US" w:eastAsia="zh-CN" w:bidi="ar-SA"/>
    </w:rPr>
  </w:style>
  <w:style w:type="paragraph" w:styleId="3">
    <w:name w:val="heading 1"/>
    <w:basedOn w:val="1"/>
    <w:next w:val="1"/>
    <w:link w:val="29"/>
    <w:qFormat/>
    <w:uiPriority w:val="99"/>
    <w:pPr>
      <w:keepNext/>
      <w:keepLines/>
      <w:spacing w:before="340" w:after="330" w:line="576" w:lineRule="auto"/>
      <w:jc w:val="center"/>
      <w:outlineLvl w:val="0"/>
    </w:pPr>
    <w:rPr>
      <w:b/>
      <w:bCs/>
      <w:kern w:val="44"/>
      <w:sz w:val="36"/>
      <w:szCs w:val="36"/>
    </w:rPr>
  </w:style>
  <w:style w:type="paragraph" w:styleId="2">
    <w:name w:val="heading 2"/>
    <w:basedOn w:val="1"/>
    <w:next w:val="1"/>
    <w:link w:val="30"/>
    <w:qFormat/>
    <w:uiPriority w:val="0"/>
    <w:pPr>
      <w:keepNext/>
      <w:keepLines/>
      <w:spacing w:before="260" w:after="260" w:line="413" w:lineRule="auto"/>
      <w:outlineLvl w:val="1"/>
    </w:pPr>
    <w:rPr>
      <w:rFonts w:ascii="Arial" w:hAnsi="Arial" w:eastAsia="黑体" w:cs="Arial"/>
      <w:b/>
      <w:bCs/>
      <w:kern w:val="0"/>
      <w:sz w:val="32"/>
      <w:szCs w:val="32"/>
    </w:rPr>
  </w:style>
  <w:style w:type="paragraph" w:styleId="4">
    <w:name w:val="heading 3"/>
    <w:basedOn w:val="1"/>
    <w:next w:val="1"/>
    <w:link w:val="31"/>
    <w:qFormat/>
    <w:uiPriority w:val="99"/>
    <w:pPr>
      <w:keepNext/>
      <w:keepLines/>
      <w:spacing w:before="260" w:after="260" w:line="413" w:lineRule="auto"/>
      <w:outlineLvl w:val="2"/>
    </w:pPr>
    <w:rPr>
      <w:b/>
      <w:bCs/>
      <w:kern w:val="0"/>
      <w:sz w:val="32"/>
      <w:szCs w:val="32"/>
    </w:rPr>
  </w:style>
  <w:style w:type="paragraph" w:styleId="5">
    <w:name w:val="heading 4"/>
    <w:basedOn w:val="1"/>
    <w:next w:val="1"/>
    <w:link w:val="32"/>
    <w:qFormat/>
    <w:uiPriority w:val="99"/>
    <w:pPr>
      <w:keepNext/>
      <w:spacing w:line="440" w:lineRule="exact"/>
      <w:jc w:val="center"/>
      <w:outlineLvl w:val="3"/>
    </w:pPr>
    <w:rPr>
      <w:rFonts w:ascii="仿宋_GB2312" w:eastAsia="仿宋_GB2312" w:cs="仿宋_GB2312"/>
      <w:kern w:val="0"/>
    </w:rPr>
  </w:style>
  <w:style w:type="paragraph" w:styleId="6">
    <w:name w:val="heading 5"/>
    <w:basedOn w:val="1"/>
    <w:next w:val="1"/>
    <w:link w:val="33"/>
    <w:qFormat/>
    <w:uiPriority w:val="99"/>
    <w:pPr>
      <w:keepNext/>
      <w:keepLines/>
      <w:numPr>
        <w:ilvl w:val="4"/>
        <w:numId w:val="1"/>
      </w:numPr>
      <w:tabs>
        <w:tab w:val="left" w:pos="1008"/>
      </w:tabs>
      <w:suppressAutoHyphens/>
      <w:spacing w:before="280" w:after="290" w:line="372" w:lineRule="auto"/>
      <w:outlineLvl w:val="4"/>
    </w:pPr>
    <w:rPr>
      <w:rFonts w:ascii="宋体" w:hAnsi="宋体" w:cs="宋体"/>
      <w:b/>
      <w:bCs/>
      <w:kern w:val="21"/>
      <w:lang w:eastAsia="ar-SA"/>
    </w:rPr>
  </w:style>
  <w:style w:type="paragraph" w:styleId="7">
    <w:name w:val="heading 6"/>
    <w:basedOn w:val="1"/>
    <w:next w:val="1"/>
    <w:link w:val="34"/>
    <w:qFormat/>
    <w:uiPriority w:val="99"/>
    <w:pPr>
      <w:keepNext/>
      <w:keepLines/>
      <w:numPr>
        <w:ilvl w:val="5"/>
        <w:numId w:val="1"/>
      </w:numPr>
      <w:tabs>
        <w:tab w:val="left" w:pos="1152"/>
      </w:tabs>
      <w:suppressAutoHyphens/>
      <w:spacing w:before="240" w:after="64" w:line="317" w:lineRule="auto"/>
      <w:outlineLvl w:val="5"/>
    </w:pPr>
    <w:rPr>
      <w:rFonts w:ascii="Arial" w:hAnsi="Arial" w:eastAsia="黑体" w:cs="Arial"/>
      <w:b/>
      <w:bCs/>
      <w:kern w:val="21"/>
      <w:sz w:val="24"/>
      <w:szCs w:val="24"/>
      <w:lang w:eastAsia="ar-SA"/>
    </w:rPr>
  </w:style>
  <w:style w:type="paragraph" w:styleId="8">
    <w:name w:val="heading 7"/>
    <w:basedOn w:val="1"/>
    <w:next w:val="1"/>
    <w:link w:val="35"/>
    <w:qFormat/>
    <w:uiPriority w:val="99"/>
    <w:pPr>
      <w:keepNext/>
      <w:keepLines/>
      <w:numPr>
        <w:ilvl w:val="6"/>
        <w:numId w:val="1"/>
      </w:numPr>
      <w:tabs>
        <w:tab w:val="left" w:pos="1296"/>
      </w:tabs>
      <w:suppressAutoHyphens/>
      <w:spacing w:before="240" w:after="64" w:line="317" w:lineRule="auto"/>
      <w:outlineLvl w:val="6"/>
    </w:pPr>
    <w:rPr>
      <w:rFonts w:ascii="宋体" w:hAnsi="宋体" w:cs="宋体"/>
      <w:b/>
      <w:bCs/>
      <w:kern w:val="21"/>
      <w:sz w:val="24"/>
      <w:szCs w:val="24"/>
      <w:lang w:eastAsia="ar-SA"/>
    </w:rPr>
  </w:style>
  <w:style w:type="paragraph" w:styleId="9">
    <w:name w:val="heading 8"/>
    <w:basedOn w:val="1"/>
    <w:next w:val="1"/>
    <w:link w:val="36"/>
    <w:qFormat/>
    <w:uiPriority w:val="99"/>
    <w:pPr>
      <w:keepNext/>
      <w:keepLines/>
      <w:numPr>
        <w:ilvl w:val="7"/>
        <w:numId w:val="1"/>
      </w:numPr>
      <w:tabs>
        <w:tab w:val="left" w:pos="1440"/>
      </w:tabs>
      <w:suppressAutoHyphens/>
      <w:spacing w:before="240" w:after="64" w:line="317" w:lineRule="auto"/>
      <w:outlineLvl w:val="7"/>
    </w:pPr>
    <w:rPr>
      <w:rFonts w:ascii="Arial" w:hAnsi="Arial" w:eastAsia="黑体" w:cs="Arial"/>
      <w:kern w:val="21"/>
      <w:sz w:val="24"/>
      <w:szCs w:val="24"/>
      <w:lang w:eastAsia="ar-SA"/>
    </w:rPr>
  </w:style>
  <w:style w:type="paragraph" w:styleId="10">
    <w:name w:val="heading 9"/>
    <w:basedOn w:val="1"/>
    <w:next w:val="1"/>
    <w:link w:val="37"/>
    <w:qFormat/>
    <w:uiPriority w:val="99"/>
    <w:pPr>
      <w:keepNext/>
      <w:keepLines/>
      <w:numPr>
        <w:ilvl w:val="8"/>
        <w:numId w:val="1"/>
      </w:numPr>
      <w:tabs>
        <w:tab w:val="left" w:pos="1584"/>
        <w:tab w:val="clear" w:pos="4329"/>
      </w:tabs>
      <w:suppressAutoHyphens/>
      <w:spacing w:before="240" w:after="64" w:line="317" w:lineRule="auto"/>
      <w:outlineLvl w:val="8"/>
    </w:pPr>
    <w:rPr>
      <w:rFonts w:ascii="Arial" w:hAnsi="Arial" w:eastAsia="黑体" w:cs="Arial"/>
      <w:kern w:val="21"/>
      <w:sz w:val="21"/>
      <w:szCs w:val="21"/>
      <w:lang w:eastAsia="ar-SA"/>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11">
    <w:name w:val="Body Text 3"/>
    <w:basedOn w:val="1"/>
    <w:link w:val="38"/>
    <w:qFormat/>
    <w:uiPriority w:val="99"/>
    <w:rPr>
      <w:rFonts w:ascii="黑体" w:hAnsi="Arial" w:eastAsia="黑体" w:cs="黑体"/>
      <w:b/>
      <w:bCs/>
      <w:kern w:val="0"/>
    </w:rPr>
  </w:style>
  <w:style w:type="paragraph" w:styleId="12">
    <w:name w:val="Body Text Indent"/>
    <w:basedOn w:val="1"/>
    <w:link w:val="39"/>
    <w:qFormat/>
    <w:uiPriority w:val="99"/>
    <w:pPr>
      <w:spacing w:after="120"/>
      <w:ind w:left="420" w:leftChars="200"/>
    </w:pPr>
  </w:style>
  <w:style w:type="paragraph" w:styleId="13">
    <w:name w:val="toc 3"/>
    <w:basedOn w:val="1"/>
    <w:next w:val="1"/>
    <w:semiHidden/>
    <w:qFormat/>
    <w:uiPriority w:val="99"/>
    <w:pPr>
      <w:widowControl/>
      <w:spacing w:after="100" w:line="276" w:lineRule="auto"/>
      <w:ind w:left="440"/>
      <w:jc w:val="left"/>
    </w:pPr>
    <w:rPr>
      <w:rFonts w:ascii="Calibri" w:hAnsi="Calibri" w:cs="Calibri"/>
      <w:kern w:val="0"/>
      <w:sz w:val="22"/>
      <w:szCs w:val="22"/>
    </w:rPr>
  </w:style>
  <w:style w:type="paragraph" w:styleId="14">
    <w:name w:val="Plain Text"/>
    <w:basedOn w:val="1"/>
    <w:link w:val="40"/>
    <w:qFormat/>
    <w:uiPriority w:val="99"/>
    <w:rPr>
      <w:rFonts w:ascii="宋体" w:hAnsi="Courier New" w:cs="宋体"/>
      <w:kern w:val="0"/>
      <w:sz w:val="20"/>
      <w:szCs w:val="20"/>
    </w:rPr>
  </w:style>
  <w:style w:type="paragraph" w:styleId="15">
    <w:name w:val="Balloon Text"/>
    <w:basedOn w:val="1"/>
    <w:link w:val="41"/>
    <w:semiHidden/>
    <w:qFormat/>
    <w:uiPriority w:val="99"/>
    <w:rPr>
      <w:sz w:val="18"/>
      <w:szCs w:val="18"/>
    </w:rPr>
  </w:style>
  <w:style w:type="paragraph" w:styleId="16">
    <w:name w:val="footer"/>
    <w:basedOn w:val="1"/>
    <w:link w:val="42"/>
    <w:qFormat/>
    <w:uiPriority w:val="99"/>
    <w:pPr>
      <w:tabs>
        <w:tab w:val="center" w:pos="4153"/>
        <w:tab w:val="right" w:pos="8306"/>
      </w:tabs>
      <w:snapToGrid w:val="0"/>
      <w:jc w:val="left"/>
    </w:pPr>
    <w:rPr>
      <w:sz w:val="18"/>
      <w:szCs w:val="18"/>
    </w:rPr>
  </w:style>
  <w:style w:type="paragraph" w:styleId="17">
    <w:name w:val="header"/>
    <w:basedOn w:val="1"/>
    <w:link w:val="43"/>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semiHidden/>
    <w:qFormat/>
    <w:uiPriority w:val="99"/>
    <w:pPr>
      <w:spacing w:before="120" w:after="120"/>
      <w:jc w:val="left"/>
    </w:pPr>
    <w:rPr>
      <w:b/>
      <w:bCs/>
      <w:caps/>
    </w:rPr>
  </w:style>
  <w:style w:type="paragraph" w:styleId="19">
    <w:name w:val="Subtitle"/>
    <w:basedOn w:val="1"/>
    <w:next w:val="1"/>
    <w:link w:val="44"/>
    <w:qFormat/>
    <w:uiPriority w:val="99"/>
    <w:pPr>
      <w:spacing w:before="240" w:after="60" w:line="312" w:lineRule="auto"/>
      <w:jc w:val="center"/>
      <w:outlineLvl w:val="1"/>
    </w:pPr>
    <w:rPr>
      <w:rFonts w:ascii="Cambria" w:hAnsi="Cambria" w:eastAsia="方正楷体简体" w:cs="Cambria"/>
      <w:kern w:val="28"/>
      <w:sz w:val="20"/>
      <w:szCs w:val="20"/>
    </w:rPr>
  </w:style>
  <w:style w:type="paragraph" w:styleId="20">
    <w:name w:val="toc 2"/>
    <w:basedOn w:val="1"/>
    <w:next w:val="1"/>
    <w:semiHidden/>
    <w:qFormat/>
    <w:uiPriority w:val="99"/>
    <w:pPr>
      <w:ind w:left="420" w:leftChars="200"/>
    </w:pPr>
    <w:rPr>
      <w:sz w:val="24"/>
      <w:szCs w:val="24"/>
    </w:rPr>
  </w:style>
  <w:style w:type="paragraph" w:styleId="21">
    <w:name w:val="Body Text 2"/>
    <w:basedOn w:val="1"/>
    <w:link w:val="54"/>
    <w:semiHidden/>
    <w:unhideWhenUsed/>
    <w:qFormat/>
    <w:uiPriority w:val="99"/>
    <w:pPr>
      <w:spacing w:after="120" w:line="480" w:lineRule="auto"/>
    </w:pPr>
  </w:style>
  <w:style w:type="paragraph" w:styleId="22">
    <w:name w:val="Title"/>
    <w:basedOn w:val="1"/>
    <w:next w:val="1"/>
    <w:link w:val="45"/>
    <w:qFormat/>
    <w:uiPriority w:val="99"/>
    <w:pPr>
      <w:spacing w:before="240" w:after="60"/>
      <w:jc w:val="center"/>
      <w:outlineLvl w:val="0"/>
    </w:pPr>
    <w:rPr>
      <w:rFonts w:ascii="Cambria" w:hAnsi="Cambria" w:eastAsia="方正小标宋简体" w:cs="Cambria"/>
      <w:b/>
      <w:bCs/>
      <w:kern w:val="0"/>
      <w:sz w:val="44"/>
      <w:szCs w:val="44"/>
    </w:rPr>
  </w:style>
  <w:style w:type="table" w:styleId="24">
    <w:name w:val="Table Grid"/>
    <w:basedOn w:val="23"/>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6">
    <w:name w:val="Strong"/>
    <w:basedOn w:val="25"/>
    <w:qFormat/>
    <w:uiPriority w:val="99"/>
    <w:rPr>
      <w:b/>
      <w:bCs/>
    </w:rPr>
  </w:style>
  <w:style w:type="character" w:styleId="27">
    <w:name w:val="Emphasis"/>
    <w:basedOn w:val="25"/>
    <w:qFormat/>
    <w:uiPriority w:val="99"/>
    <w:rPr>
      <w:rFonts w:ascii="Times New Roman" w:hAnsi="Times New Roman" w:cs="Times New Roman"/>
    </w:rPr>
  </w:style>
  <w:style w:type="character" w:styleId="28">
    <w:name w:val="Hyperlink"/>
    <w:basedOn w:val="25"/>
    <w:qFormat/>
    <w:uiPriority w:val="99"/>
    <w:rPr>
      <w:color w:val="0000FF"/>
      <w:u w:val="single"/>
    </w:rPr>
  </w:style>
  <w:style w:type="character" w:customStyle="1" w:styleId="29">
    <w:name w:val="标题 1 Char"/>
    <w:basedOn w:val="25"/>
    <w:link w:val="3"/>
    <w:qFormat/>
    <w:locked/>
    <w:uiPriority w:val="99"/>
    <w:rPr>
      <w:rFonts w:ascii="Times New Roman" w:hAnsi="Times New Roman" w:cs="Times New Roman"/>
      <w:b/>
      <w:bCs/>
      <w:kern w:val="44"/>
      <w:sz w:val="44"/>
      <w:szCs w:val="44"/>
    </w:rPr>
  </w:style>
  <w:style w:type="character" w:customStyle="1" w:styleId="30">
    <w:name w:val="标题 2 Char"/>
    <w:basedOn w:val="25"/>
    <w:link w:val="2"/>
    <w:qFormat/>
    <w:locked/>
    <w:uiPriority w:val="99"/>
    <w:rPr>
      <w:rFonts w:ascii="Arial" w:hAnsi="Arial" w:eastAsia="黑体" w:cs="Arial"/>
      <w:b/>
      <w:bCs/>
      <w:sz w:val="32"/>
      <w:szCs w:val="32"/>
    </w:rPr>
  </w:style>
  <w:style w:type="character" w:customStyle="1" w:styleId="31">
    <w:name w:val="标题 3 Char"/>
    <w:basedOn w:val="25"/>
    <w:link w:val="4"/>
    <w:qFormat/>
    <w:locked/>
    <w:uiPriority w:val="99"/>
    <w:rPr>
      <w:rFonts w:ascii="Times New Roman" w:hAnsi="Times New Roman" w:cs="Times New Roman"/>
      <w:b/>
      <w:bCs/>
      <w:sz w:val="32"/>
      <w:szCs w:val="32"/>
    </w:rPr>
  </w:style>
  <w:style w:type="character" w:customStyle="1" w:styleId="32">
    <w:name w:val="标题 4 Char"/>
    <w:basedOn w:val="25"/>
    <w:link w:val="5"/>
    <w:qFormat/>
    <w:locked/>
    <w:uiPriority w:val="99"/>
    <w:rPr>
      <w:rFonts w:ascii="仿宋_GB2312" w:hAnsi="Times New Roman" w:eastAsia="仿宋_GB2312" w:cs="仿宋_GB2312"/>
      <w:sz w:val="24"/>
      <w:szCs w:val="24"/>
    </w:rPr>
  </w:style>
  <w:style w:type="character" w:customStyle="1" w:styleId="33">
    <w:name w:val="标题 5 Char"/>
    <w:basedOn w:val="25"/>
    <w:link w:val="6"/>
    <w:qFormat/>
    <w:locked/>
    <w:uiPriority w:val="99"/>
    <w:rPr>
      <w:rFonts w:ascii="宋体" w:eastAsia="宋体" w:cs="宋体"/>
      <w:b/>
      <w:bCs/>
      <w:kern w:val="21"/>
      <w:sz w:val="28"/>
      <w:szCs w:val="28"/>
      <w:lang w:eastAsia="ar-SA" w:bidi="ar-SA"/>
    </w:rPr>
  </w:style>
  <w:style w:type="character" w:customStyle="1" w:styleId="34">
    <w:name w:val="标题 6 Char"/>
    <w:basedOn w:val="25"/>
    <w:link w:val="7"/>
    <w:qFormat/>
    <w:locked/>
    <w:uiPriority w:val="99"/>
    <w:rPr>
      <w:rFonts w:ascii="Arial" w:hAnsi="Arial" w:eastAsia="黑体" w:cs="Arial"/>
      <w:b/>
      <w:bCs/>
      <w:kern w:val="21"/>
      <w:sz w:val="24"/>
      <w:szCs w:val="24"/>
      <w:lang w:eastAsia="ar-SA" w:bidi="ar-SA"/>
    </w:rPr>
  </w:style>
  <w:style w:type="character" w:customStyle="1" w:styleId="35">
    <w:name w:val="标题 7 Char"/>
    <w:basedOn w:val="25"/>
    <w:link w:val="8"/>
    <w:qFormat/>
    <w:locked/>
    <w:uiPriority w:val="99"/>
    <w:rPr>
      <w:rFonts w:ascii="宋体" w:eastAsia="宋体" w:cs="宋体"/>
      <w:b/>
      <w:bCs/>
      <w:kern w:val="21"/>
      <w:sz w:val="24"/>
      <w:szCs w:val="24"/>
      <w:lang w:eastAsia="ar-SA" w:bidi="ar-SA"/>
    </w:rPr>
  </w:style>
  <w:style w:type="character" w:customStyle="1" w:styleId="36">
    <w:name w:val="标题 8 Char"/>
    <w:basedOn w:val="25"/>
    <w:link w:val="9"/>
    <w:qFormat/>
    <w:locked/>
    <w:uiPriority w:val="99"/>
    <w:rPr>
      <w:rFonts w:ascii="Arial" w:hAnsi="Arial" w:eastAsia="黑体" w:cs="Arial"/>
      <w:kern w:val="21"/>
      <w:sz w:val="24"/>
      <w:szCs w:val="24"/>
      <w:lang w:eastAsia="ar-SA" w:bidi="ar-SA"/>
    </w:rPr>
  </w:style>
  <w:style w:type="character" w:customStyle="1" w:styleId="37">
    <w:name w:val="标题 9 Char"/>
    <w:basedOn w:val="25"/>
    <w:link w:val="10"/>
    <w:qFormat/>
    <w:locked/>
    <w:uiPriority w:val="99"/>
    <w:rPr>
      <w:rFonts w:ascii="Arial" w:hAnsi="Arial" w:eastAsia="黑体" w:cs="Arial"/>
      <w:kern w:val="21"/>
      <w:sz w:val="21"/>
      <w:szCs w:val="21"/>
      <w:lang w:eastAsia="ar-SA" w:bidi="ar-SA"/>
    </w:rPr>
  </w:style>
  <w:style w:type="character" w:customStyle="1" w:styleId="38">
    <w:name w:val="正文文本 3 Char"/>
    <w:basedOn w:val="25"/>
    <w:link w:val="11"/>
    <w:qFormat/>
    <w:locked/>
    <w:uiPriority w:val="99"/>
    <w:rPr>
      <w:rFonts w:ascii="黑体" w:hAnsi="Arial" w:eastAsia="黑体" w:cs="黑体"/>
      <w:b/>
      <w:bCs/>
      <w:sz w:val="28"/>
      <w:szCs w:val="28"/>
    </w:rPr>
  </w:style>
  <w:style w:type="character" w:customStyle="1" w:styleId="39">
    <w:name w:val="正文文本缩进 Char"/>
    <w:basedOn w:val="25"/>
    <w:link w:val="12"/>
    <w:semiHidden/>
    <w:qFormat/>
    <w:locked/>
    <w:uiPriority w:val="99"/>
    <w:rPr>
      <w:rFonts w:ascii="Times New Roman" w:hAnsi="Times New Roman" w:cs="Times New Roman"/>
      <w:kern w:val="2"/>
      <w:sz w:val="28"/>
      <w:szCs w:val="28"/>
    </w:rPr>
  </w:style>
  <w:style w:type="character" w:customStyle="1" w:styleId="40">
    <w:name w:val="纯文本 Char"/>
    <w:basedOn w:val="25"/>
    <w:link w:val="14"/>
    <w:qFormat/>
    <w:locked/>
    <w:uiPriority w:val="99"/>
    <w:rPr>
      <w:rFonts w:ascii="宋体" w:hAnsi="Courier New" w:cs="宋体"/>
      <w:sz w:val="21"/>
      <w:szCs w:val="21"/>
    </w:rPr>
  </w:style>
  <w:style w:type="character" w:customStyle="1" w:styleId="41">
    <w:name w:val="批注框文本 Char"/>
    <w:basedOn w:val="25"/>
    <w:link w:val="15"/>
    <w:semiHidden/>
    <w:qFormat/>
    <w:locked/>
    <w:uiPriority w:val="99"/>
    <w:rPr>
      <w:rFonts w:ascii="Times New Roman" w:hAnsi="Times New Roman" w:cs="Times New Roman"/>
      <w:kern w:val="2"/>
      <w:sz w:val="18"/>
      <w:szCs w:val="18"/>
    </w:rPr>
  </w:style>
  <w:style w:type="character" w:customStyle="1" w:styleId="42">
    <w:name w:val="页脚 Char"/>
    <w:basedOn w:val="25"/>
    <w:link w:val="16"/>
    <w:qFormat/>
    <w:locked/>
    <w:uiPriority w:val="99"/>
    <w:rPr>
      <w:rFonts w:ascii="Times New Roman" w:hAnsi="Times New Roman" w:cs="Times New Roman"/>
      <w:kern w:val="2"/>
      <w:sz w:val="18"/>
      <w:szCs w:val="18"/>
    </w:rPr>
  </w:style>
  <w:style w:type="character" w:customStyle="1" w:styleId="43">
    <w:name w:val="页眉 Char"/>
    <w:basedOn w:val="25"/>
    <w:link w:val="17"/>
    <w:qFormat/>
    <w:locked/>
    <w:uiPriority w:val="99"/>
    <w:rPr>
      <w:rFonts w:ascii="Times New Roman" w:hAnsi="Times New Roman" w:cs="Times New Roman"/>
      <w:kern w:val="2"/>
      <w:sz w:val="18"/>
      <w:szCs w:val="18"/>
    </w:rPr>
  </w:style>
  <w:style w:type="character" w:customStyle="1" w:styleId="44">
    <w:name w:val="副标题 Char"/>
    <w:basedOn w:val="25"/>
    <w:link w:val="19"/>
    <w:qFormat/>
    <w:locked/>
    <w:uiPriority w:val="99"/>
    <w:rPr>
      <w:rFonts w:ascii="Cambria" w:hAnsi="Cambria" w:eastAsia="方正楷体简体" w:cs="Cambria"/>
      <w:kern w:val="28"/>
      <w:sz w:val="32"/>
      <w:szCs w:val="32"/>
    </w:rPr>
  </w:style>
  <w:style w:type="character" w:customStyle="1" w:styleId="45">
    <w:name w:val="标题 Char"/>
    <w:basedOn w:val="25"/>
    <w:link w:val="22"/>
    <w:qFormat/>
    <w:locked/>
    <w:uiPriority w:val="99"/>
    <w:rPr>
      <w:rFonts w:ascii="Cambria" w:hAnsi="Cambria" w:eastAsia="方正小标宋简体" w:cs="Cambria"/>
      <w:b/>
      <w:bCs/>
      <w:sz w:val="32"/>
      <w:szCs w:val="32"/>
    </w:rPr>
  </w:style>
  <w:style w:type="paragraph" w:customStyle="1" w:styleId="46">
    <w:name w:val="列出段落1"/>
    <w:basedOn w:val="1"/>
    <w:qFormat/>
    <w:uiPriority w:val="99"/>
    <w:pPr>
      <w:ind w:firstLine="420" w:firstLineChars="200"/>
    </w:pPr>
    <w:rPr>
      <w:rFonts w:ascii="Calibri" w:hAnsi="Calibri" w:cs="Calibri"/>
    </w:rPr>
  </w:style>
  <w:style w:type="paragraph" w:customStyle="1" w:styleId="47">
    <w:name w:val="No Spacing1"/>
    <w:link w:val="48"/>
    <w:qFormat/>
    <w:uiPriority w:val="99"/>
    <w:rPr>
      <w:rFonts w:ascii="Calibri" w:hAnsi="Calibri" w:eastAsia="宋体" w:cs="Times New Roman"/>
      <w:sz w:val="22"/>
      <w:szCs w:val="22"/>
      <w:lang w:val="en-US" w:eastAsia="zh-CN" w:bidi="ar-SA"/>
    </w:rPr>
  </w:style>
  <w:style w:type="character" w:customStyle="1" w:styleId="48">
    <w:name w:val="无间隔 Char"/>
    <w:link w:val="47"/>
    <w:qFormat/>
    <w:locked/>
    <w:uiPriority w:val="99"/>
    <w:rPr>
      <w:sz w:val="22"/>
      <w:szCs w:val="22"/>
      <w:lang w:bidi="ar-SA"/>
    </w:rPr>
  </w:style>
  <w:style w:type="paragraph" w:customStyle="1" w:styleId="49">
    <w:name w:val="List Paragraph1"/>
    <w:basedOn w:val="1"/>
    <w:qFormat/>
    <w:uiPriority w:val="99"/>
    <w:pPr>
      <w:ind w:firstLine="420" w:firstLineChars="200"/>
    </w:pPr>
  </w:style>
  <w:style w:type="paragraph" w:customStyle="1" w:styleId="50">
    <w:name w:val="TOC Heading1"/>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character" w:customStyle="1" w:styleId="51">
    <w:name w:val="正文文本 3 Char1"/>
    <w:basedOn w:val="25"/>
    <w:semiHidden/>
    <w:qFormat/>
    <w:uiPriority w:val="99"/>
    <w:rPr>
      <w:rFonts w:ascii="Times New Roman" w:hAnsi="Times New Roman" w:cs="Times New Roman"/>
      <w:kern w:val="2"/>
      <w:sz w:val="16"/>
      <w:szCs w:val="16"/>
    </w:rPr>
  </w:style>
  <w:style w:type="paragraph" w:customStyle="1" w:styleId="52">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53">
    <w:name w:val="正文_13"/>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54">
    <w:name w:val="正文文本 2 Char"/>
    <w:basedOn w:val="25"/>
    <w:link w:val="21"/>
    <w:semiHidden/>
    <w:qFormat/>
    <w:uiPriority w:val="99"/>
    <w:rPr>
      <w:rFonts w:ascii="Times New Roman" w:hAnsi="Times New Roman"/>
      <w:kern w:val="2"/>
      <w:sz w:val="28"/>
      <w:szCs w:val="28"/>
    </w:rPr>
  </w:style>
  <w:style w:type="paragraph" w:customStyle="1" w:styleId="55">
    <w:name w:val="Body Text 21"/>
    <w:basedOn w:val="1"/>
    <w:qFormat/>
    <w:uiPriority w:val="0"/>
    <w:pPr>
      <w:spacing w:after="120" w:afterLines="0" w:line="480" w:lineRule="auto"/>
    </w:pPr>
    <w:rPr>
      <w:rFonts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1DC286-C15D-4F53-A4E5-D1FCB84BC370}">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53</Pages>
  <Words>3961</Words>
  <Characters>22579</Characters>
  <Lines>188</Lines>
  <Paragraphs>52</Paragraphs>
  <TotalTime>1</TotalTime>
  <ScaleCrop>false</ScaleCrop>
  <LinksUpToDate>false</LinksUpToDate>
  <CharactersWithSpaces>26488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2019-09-02T10:03:00Z</dcterms:created>
  <dc:creator>Administrator</dc:creator>
  <cp:lastModifiedBy>NTKO</cp:lastModifiedBy>
  <cp:lastPrinted>2017-12-27T07:43:00Z</cp:lastPrinted>
  <dcterms:modified xsi:type="dcterms:W3CDTF">2019-09-16T07:21:22Z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