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79226">
      <w:pPr>
        <w:widowControl/>
        <w:jc w:val="center"/>
        <w:rPr>
          <w:rFonts w:hint="eastAsia" w:ascii="黑体" w:hAnsi="黑体" w:eastAsia="黑体" w:cs="黑体"/>
          <w:sz w:val="32"/>
          <w:szCs w:val="32"/>
        </w:rPr>
      </w:pPr>
      <w:r>
        <w:rPr>
          <w:rFonts w:hint="eastAsia" w:ascii="方正小标宋_GBK" w:hAnsi="方正小标宋_GBK" w:eastAsia="方正小标宋_GBK" w:cs="方正小标宋_GBK"/>
          <w:kern w:val="0"/>
          <w:sz w:val="44"/>
          <w:szCs w:val="44"/>
        </w:rPr>
        <w:t>采购合同</w:t>
      </w:r>
    </w:p>
    <w:p w14:paraId="7DB84602">
      <w:pPr>
        <w:rPr>
          <w:rFonts w:hint="eastAsia" w:ascii="黑体" w:hAnsi="黑体" w:eastAsia="黑体" w:cs="黑体"/>
          <w:sz w:val="32"/>
          <w:szCs w:val="32"/>
        </w:rPr>
      </w:pPr>
    </w:p>
    <w:p w14:paraId="7DC58A17">
      <w:pPr>
        <w:pStyle w:val="2"/>
        <w:spacing w:before="17" w:line="208" w:lineRule="auto"/>
      </w:pPr>
      <w:r>
        <w:rPr>
          <w:rFonts w:hint="eastAsia" w:ascii="黑体" w:hAnsi="黑体" w:eastAsia="黑体" w:cs="黑体"/>
          <w:sz w:val="32"/>
          <w:szCs w:val="32"/>
        </w:rPr>
        <w:t>甲方：鄂尔多斯市蒙医医院（鄂尔多斯市蒙医研究所）        乙方：内蒙古元坤医疗器械有限公司</w:t>
      </w:r>
    </w:p>
    <w:p w14:paraId="6D98B551">
      <w:pPr>
        <w:rPr>
          <w:rFonts w:hint="default" w:ascii="黑体" w:hAnsi="黑体" w:eastAsia="黑体" w:cs="黑体"/>
          <w:sz w:val="32"/>
          <w:szCs w:val="32"/>
          <w:lang w:val="en-US" w:eastAsia="zh-CN"/>
        </w:rPr>
      </w:pPr>
      <w:r>
        <w:rPr>
          <w:rFonts w:hint="eastAsia" w:ascii="黑体" w:hAnsi="黑体" w:eastAsia="黑体" w:cs="黑体"/>
          <w:sz w:val="32"/>
          <w:szCs w:val="32"/>
        </w:rPr>
        <w:t>合同号：SMYYZCB-2025-0039</w:t>
      </w:r>
    </w:p>
    <w:p w14:paraId="3A2FD0D4">
      <w:pPr>
        <w:pStyle w:val="6"/>
        <w:widowControl/>
        <w:shd w:val="clear" w:color="auto" w:fill="FFFFFF"/>
        <w:spacing w:beforeAutospacing="0" w:afterAutospacing="0" w:line="240" w:lineRule="atLeast"/>
        <w:ind w:firstLine="684" w:firstLineChars="214"/>
        <w:jc w:val="both"/>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根据《中华人民共和国政府采购法</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中华人民共和国民法典》等相关法律法规，</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甲、乙双方就</w:t>
      </w:r>
      <w:r>
        <w:rPr>
          <w:rFonts w:hint="eastAsia" w:ascii="方正仿宋_GB2312" w:hAnsi="方正仿宋_GB2312" w:eastAsia="方正仿宋_GB2312" w:cs="方正仿宋_GB2312"/>
          <w:snapToGrid/>
          <w:kern w:val="2"/>
          <w:sz w:val="32"/>
          <w:szCs w:val="32"/>
          <w:u w:val="single"/>
          <w:lang w:val="en-US" w:eastAsia="zh-CN"/>
          <w14:ligatures w14:val="none"/>
        </w:rPr>
        <w:t>鄂尔多斯市蒙医医院（鄂尔多斯市蒙医研究</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所）</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老年病科医疗设备采购</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项目（包一），经平等自愿协商一致达成合同如下：</w:t>
      </w:r>
    </w:p>
    <w:p w14:paraId="28F116CA">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合同文件</w:t>
      </w:r>
    </w:p>
    <w:p w14:paraId="5EC785C4">
      <w:pPr>
        <w:pStyle w:val="7"/>
        <w:numPr>
          <w:ilvl w:val="0"/>
          <w:numId w:val="0"/>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本合同所附下列文件是构成本合同不可分割的部分：</w:t>
      </w:r>
    </w:p>
    <w:p w14:paraId="715D5F04">
      <w:pPr>
        <w:pStyle w:val="7"/>
        <w:numPr>
          <w:ilvl w:val="0"/>
          <w:numId w:val="2"/>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成交结果公告及成交通知书；</w:t>
      </w:r>
    </w:p>
    <w:p w14:paraId="3FE8C98E">
      <w:pPr>
        <w:pStyle w:val="7"/>
        <w:numPr>
          <w:ilvl w:val="0"/>
          <w:numId w:val="2"/>
        </w:numPr>
        <w:ind w:firstLine="64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公开招标文件；</w:t>
      </w:r>
    </w:p>
    <w:p w14:paraId="674D707F">
      <w:pPr>
        <w:pStyle w:val="7"/>
        <w:numPr>
          <w:ilvl w:val="0"/>
          <w:numId w:val="2"/>
        </w:numPr>
        <w:ind w:firstLine="64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响应文件。</w:t>
      </w:r>
    </w:p>
    <w:p w14:paraId="5D83C473">
      <w:pPr>
        <w:pStyle w:val="7"/>
        <w:numPr>
          <w:ilvl w:val="0"/>
          <w:numId w:val="1"/>
        </w:numP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货物名称、</w:t>
      </w:r>
      <w:r>
        <w:rPr>
          <w:rFonts w:hint="eastAsia" w:ascii="黑体" w:hAnsi="黑体" w:eastAsia="黑体" w:cs="黑体"/>
          <w:color w:val="000000" w:themeColor="text1"/>
          <w:sz w:val="32"/>
          <w:szCs w:val="32"/>
          <w:lang w:val="en-US" w:eastAsia="zh-CN"/>
          <w14:textFill>
            <w14:solidFill>
              <w14:schemeClr w14:val="tx1"/>
            </w14:solidFill>
          </w14:textFill>
        </w:rPr>
        <w:t>数量、单</w:t>
      </w:r>
      <w:r>
        <w:rPr>
          <w:rFonts w:hint="eastAsia" w:ascii="黑体" w:hAnsi="黑体" w:eastAsia="黑体" w:cs="黑体"/>
          <w:color w:val="000000" w:themeColor="text1"/>
          <w:sz w:val="32"/>
          <w:szCs w:val="32"/>
          <w14:textFill>
            <w14:solidFill>
              <w14:schemeClr w14:val="tx1"/>
            </w14:solidFill>
          </w14:textFill>
        </w:rPr>
        <w:t>价</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总价、制造商、</w:t>
      </w:r>
      <w:r>
        <w:rPr>
          <w:rFonts w:hint="eastAsia" w:ascii="黑体" w:hAnsi="黑体" w:eastAsia="黑体" w:cs="黑体"/>
          <w:color w:val="000000" w:themeColor="text1"/>
          <w:sz w:val="32"/>
          <w:szCs w:val="32"/>
          <w14:textFill>
            <w14:solidFill>
              <w14:schemeClr w14:val="tx1"/>
            </w14:solidFill>
          </w14:textFill>
        </w:rPr>
        <w:t>品牌、型号</w:t>
      </w:r>
    </w:p>
    <w:tbl>
      <w:tblPr>
        <w:tblStyle w:val="12"/>
        <w:tblW w:w="5618"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558"/>
        <w:gridCol w:w="798"/>
        <w:gridCol w:w="1266"/>
        <w:gridCol w:w="1151"/>
        <w:gridCol w:w="1892"/>
        <w:gridCol w:w="894"/>
        <w:gridCol w:w="1173"/>
      </w:tblGrid>
      <w:tr w14:paraId="2500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7" w:type="pct"/>
            <w:vAlign w:val="center"/>
          </w:tcPr>
          <w:p w14:paraId="3B519521">
            <w:pPr>
              <w:pStyle w:val="11"/>
              <w:spacing w:before="88"/>
              <w:ind w:left="100"/>
              <w:jc w:val="center"/>
              <w:rPr>
                <w:rFonts w:hint="eastAsia" w:ascii="黑体" w:hAnsi="黑体" w:eastAsia="黑体" w:cs="黑体"/>
                <w:sz w:val="24"/>
                <w:szCs w:val="24"/>
              </w:rPr>
            </w:pPr>
            <w:r>
              <w:rPr>
                <w:rFonts w:hint="eastAsia" w:ascii="黑体" w:hAnsi="黑体" w:eastAsia="黑体" w:cs="黑体"/>
                <w:spacing w:val="-3"/>
                <w:sz w:val="24"/>
                <w:szCs w:val="24"/>
              </w:rPr>
              <w:t>序号</w:t>
            </w:r>
          </w:p>
        </w:tc>
        <w:tc>
          <w:tcPr>
            <w:tcW w:w="833" w:type="pct"/>
            <w:vAlign w:val="center"/>
          </w:tcPr>
          <w:p w14:paraId="5CFCD13C">
            <w:pPr>
              <w:pStyle w:val="11"/>
              <w:spacing w:before="88"/>
              <w:ind w:left="105"/>
              <w:jc w:val="center"/>
              <w:rPr>
                <w:rFonts w:hint="eastAsia" w:ascii="黑体" w:hAnsi="黑体" w:eastAsia="黑体" w:cs="黑体"/>
                <w:sz w:val="24"/>
                <w:szCs w:val="24"/>
              </w:rPr>
            </w:pPr>
            <w:r>
              <w:rPr>
                <w:rFonts w:hint="eastAsia" w:ascii="黑体" w:hAnsi="黑体" w:eastAsia="黑体" w:cs="黑体"/>
                <w:spacing w:val="-2"/>
                <w:sz w:val="24"/>
                <w:szCs w:val="24"/>
              </w:rPr>
              <w:t>货物名称</w:t>
            </w:r>
          </w:p>
        </w:tc>
        <w:tc>
          <w:tcPr>
            <w:tcW w:w="426" w:type="pct"/>
            <w:vAlign w:val="center"/>
          </w:tcPr>
          <w:p w14:paraId="652ABD46">
            <w:pPr>
              <w:pStyle w:val="11"/>
              <w:spacing w:before="89"/>
              <w:ind w:left="109"/>
              <w:jc w:val="center"/>
              <w:rPr>
                <w:rFonts w:hint="eastAsia" w:ascii="黑体" w:hAnsi="黑体" w:eastAsia="黑体" w:cs="黑体"/>
                <w:sz w:val="24"/>
                <w:szCs w:val="24"/>
              </w:rPr>
            </w:pPr>
            <w:r>
              <w:rPr>
                <w:rFonts w:hint="eastAsia" w:ascii="黑体" w:hAnsi="黑体" w:eastAsia="黑体" w:cs="黑体"/>
                <w:spacing w:val="-4"/>
                <w:sz w:val="24"/>
                <w:szCs w:val="24"/>
              </w:rPr>
              <w:t>数量</w:t>
            </w:r>
          </w:p>
        </w:tc>
        <w:tc>
          <w:tcPr>
            <w:tcW w:w="677" w:type="pct"/>
            <w:vAlign w:val="center"/>
          </w:tcPr>
          <w:p w14:paraId="6F84B29C">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单价（元）</w:t>
            </w:r>
          </w:p>
        </w:tc>
        <w:tc>
          <w:tcPr>
            <w:tcW w:w="616" w:type="pct"/>
            <w:vAlign w:val="center"/>
          </w:tcPr>
          <w:p w14:paraId="67E7A780">
            <w:pPr>
              <w:pStyle w:val="11"/>
              <w:spacing w:before="89"/>
              <w:ind w:left="104" w:leftChars="0"/>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lang w:val="en-US" w:eastAsia="zh-CN"/>
              </w:rPr>
              <w:t>总价（元）</w:t>
            </w:r>
          </w:p>
        </w:tc>
        <w:tc>
          <w:tcPr>
            <w:tcW w:w="1012" w:type="pct"/>
            <w:vAlign w:val="center"/>
          </w:tcPr>
          <w:p w14:paraId="12796B4A">
            <w:pPr>
              <w:pStyle w:val="11"/>
              <w:spacing w:before="89"/>
              <w:ind w:left="103"/>
              <w:jc w:val="center"/>
              <w:rPr>
                <w:rFonts w:hint="eastAsia" w:ascii="黑体" w:hAnsi="黑体" w:eastAsia="黑体" w:cs="黑体"/>
                <w:sz w:val="24"/>
                <w:szCs w:val="24"/>
              </w:rPr>
            </w:pPr>
            <w:r>
              <w:rPr>
                <w:rFonts w:hint="eastAsia" w:ascii="黑体" w:hAnsi="黑体" w:eastAsia="黑体" w:cs="黑体"/>
                <w:sz w:val="24"/>
                <w:szCs w:val="24"/>
              </w:rPr>
              <w:t>制造商名称</w:t>
            </w:r>
          </w:p>
        </w:tc>
        <w:tc>
          <w:tcPr>
            <w:tcW w:w="478" w:type="pct"/>
            <w:vAlign w:val="center"/>
          </w:tcPr>
          <w:p w14:paraId="739B8570">
            <w:pPr>
              <w:pStyle w:val="11"/>
              <w:spacing w:before="89"/>
              <w:ind w:left="119"/>
              <w:jc w:val="center"/>
              <w:rPr>
                <w:rFonts w:hint="eastAsia" w:ascii="黑体" w:hAnsi="黑体" w:eastAsia="黑体" w:cs="黑体"/>
                <w:sz w:val="24"/>
                <w:szCs w:val="24"/>
              </w:rPr>
            </w:pPr>
            <w:r>
              <w:rPr>
                <w:rFonts w:hint="eastAsia" w:ascii="黑体" w:hAnsi="黑体" w:eastAsia="黑体" w:cs="黑体"/>
                <w:spacing w:val="-11"/>
                <w:sz w:val="24"/>
                <w:szCs w:val="24"/>
              </w:rPr>
              <w:t>品牌</w:t>
            </w:r>
          </w:p>
        </w:tc>
        <w:tc>
          <w:tcPr>
            <w:tcW w:w="627" w:type="pct"/>
            <w:vAlign w:val="center"/>
          </w:tcPr>
          <w:p w14:paraId="642C2245">
            <w:pPr>
              <w:pStyle w:val="11"/>
              <w:spacing w:before="89"/>
              <w:ind w:left="106"/>
              <w:jc w:val="center"/>
              <w:rPr>
                <w:rFonts w:hint="eastAsia" w:ascii="黑体" w:hAnsi="黑体" w:eastAsia="黑体" w:cs="黑体"/>
                <w:sz w:val="24"/>
                <w:szCs w:val="24"/>
              </w:rPr>
            </w:pPr>
            <w:r>
              <w:rPr>
                <w:rFonts w:hint="eastAsia" w:ascii="黑体" w:hAnsi="黑体" w:eastAsia="黑体" w:cs="黑体"/>
                <w:spacing w:val="-1"/>
                <w:sz w:val="24"/>
                <w:szCs w:val="24"/>
              </w:rPr>
              <w:t>规格型号</w:t>
            </w:r>
          </w:p>
        </w:tc>
      </w:tr>
      <w:tr w14:paraId="489F9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5C6EE2F7">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833" w:type="pct"/>
            <w:shd w:val="clear" w:color="auto" w:fill="auto"/>
            <w:vAlign w:val="center"/>
          </w:tcPr>
          <w:p w14:paraId="374D8B2E">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超声理疗仪</w:t>
            </w:r>
          </w:p>
        </w:tc>
        <w:tc>
          <w:tcPr>
            <w:tcW w:w="426" w:type="pct"/>
            <w:shd w:val="clear" w:color="auto" w:fill="auto"/>
            <w:vAlign w:val="center"/>
          </w:tcPr>
          <w:p w14:paraId="14FD1D79">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677" w:type="pct"/>
            <w:shd w:val="clear" w:color="auto" w:fill="auto"/>
            <w:vAlign w:val="center"/>
          </w:tcPr>
          <w:p w14:paraId="0F7DEDF3">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32000</w:t>
            </w:r>
          </w:p>
        </w:tc>
        <w:tc>
          <w:tcPr>
            <w:tcW w:w="616" w:type="pct"/>
            <w:shd w:val="clear" w:color="auto" w:fill="auto"/>
            <w:vAlign w:val="center"/>
          </w:tcPr>
          <w:p w14:paraId="2529F6D9">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32000</w:t>
            </w:r>
          </w:p>
        </w:tc>
        <w:tc>
          <w:tcPr>
            <w:tcW w:w="1012" w:type="pct"/>
            <w:shd w:val="clear" w:color="auto" w:fill="auto"/>
            <w:vAlign w:val="center"/>
          </w:tcPr>
          <w:p w14:paraId="4E1E3AD3">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南京西贝举世智能医疗科技有限公司</w:t>
            </w:r>
          </w:p>
        </w:tc>
        <w:tc>
          <w:tcPr>
            <w:tcW w:w="478" w:type="pct"/>
            <w:shd w:val="clear" w:color="auto" w:fill="auto"/>
            <w:vAlign w:val="center"/>
          </w:tcPr>
          <w:p w14:paraId="69FE262B">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西贝</w:t>
            </w:r>
          </w:p>
        </w:tc>
        <w:tc>
          <w:tcPr>
            <w:tcW w:w="627" w:type="pct"/>
            <w:shd w:val="clear" w:color="auto" w:fill="auto"/>
            <w:vAlign w:val="center"/>
          </w:tcPr>
          <w:p w14:paraId="55B21094">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Sonosail</w:t>
            </w:r>
          </w:p>
          <w:p w14:paraId="3CA09D3F">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2Dco</w:t>
            </w:r>
          </w:p>
        </w:tc>
      </w:tr>
      <w:tr w14:paraId="09B8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4DDC9F3E">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2</w:t>
            </w:r>
          </w:p>
        </w:tc>
        <w:tc>
          <w:tcPr>
            <w:tcW w:w="833" w:type="pct"/>
            <w:shd w:val="clear" w:color="auto" w:fill="auto"/>
            <w:vAlign w:val="center"/>
          </w:tcPr>
          <w:p w14:paraId="54F0E91C">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微波治疗仪</w:t>
            </w:r>
          </w:p>
        </w:tc>
        <w:tc>
          <w:tcPr>
            <w:tcW w:w="426" w:type="pct"/>
            <w:shd w:val="clear" w:color="auto" w:fill="auto"/>
            <w:vAlign w:val="center"/>
          </w:tcPr>
          <w:p w14:paraId="55FCFAB5">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677" w:type="pct"/>
            <w:shd w:val="clear" w:color="auto" w:fill="auto"/>
            <w:vAlign w:val="center"/>
          </w:tcPr>
          <w:p w14:paraId="26AFBD1E">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71000</w:t>
            </w:r>
          </w:p>
        </w:tc>
        <w:tc>
          <w:tcPr>
            <w:tcW w:w="616" w:type="pct"/>
            <w:shd w:val="clear" w:color="auto" w:fill="auto"/>
            <w:vAlign w:val="center"/>
          </w:tcPr>
          <w:p w14:paraId="12431C6A">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71000</w:t>
            </w:r>
          </w:p>
        </w:tc>
        <w:tc>
          <w:tcPr>
            <w:tcW w:w="1012" w:type="pct"/>
            <w:shd w:val="clear" w:color="auto" w:fill="auto"/>
            <w:vAlign w:val="center"/>
          </w:tcPr>
          <w:p w14:paraId="53F620D1">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成都恒波医疗器械有限公</w:t>
            </w:r>
          </w:p>
          <w:p w14:paraId="2AA2A1E1">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司</w:t>
            </w:r>
          </w:p>
        </w:tc>
        <w:tc>
          <w:tcPr>
            <w:tcW w:w="478" w:type="pct"/>
            <w:shd w:val="clear" w:color="auto" w:fill="auto"/>
            <w:vAlign w:val="center"/>
          </w:tcPr>
          <w:p w14:paraId="651A528F">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恒波</w:t>
            </w:r>
          </w:p>
        </w:tc>
        <w:tc>
          <w:tcPr>
            <w:tcW w:w="627" w:type="pct"/>
            <w:shd w:val="clear" w:color="auto" w:fill="auto"/>
            <w:vAlign w:val="center"/>
          </w:tcPr>
          <w:p w14:paraId="25C99D22">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HB-W-K</w:t>
            </w:r>
          </w:p>
        </w:tc>
      </w:tr>
      <w:tr w14:paraId="677B1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0B5713B6">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3</w:t>
            </w:r>
          </w:p>
        </w:tc>
        <w:tc>
          <w:tcPr>
            <w:tcW w:w="833" w:type="pct"/>
            <w:shd w:val="clear" w:color="auto" w:fill="auto"/>
            <w:vAlign w:val="center"/>
          </w:tcPr>
          <w:p w14:paraId="5311145C">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中频干扰电疗仪</w:t>
            </w:r>
          </w:p>
        </w:tc>
        <w:tc>
          <w:tcPr>
            <w:tcW w:w="426" w:type="pct"/>
            <w:shd w:val="clear" w:color="auto" w:fill="auto"/>
            <w:vAlign w:val="center"/>
          </w:tcPr>
          <w:p w14:paraId="2AF3F22D">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677" w:type="pct"/>
            <w:shd w:val="clear" w:color="auto" w:fill="auto"/>
            <w:vAlign w:val="center"/>
          </w:tcPr>
          <w:p w14:paraId="6C894780">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65000</w:t>
            </w:r>
          </w:p>
        </w:tc>
        <w:tc>
          <w:tcPr>
            <w:tcW w:w="616" w:type="pct"/>
            <w:shd w:val="clear" w:color="auto" w:fill="auto"/>
            <w:vAlign w:val="center"/>
          </w:tcPr>
          <w:p w14:paraId="1B47198D">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65000</w:t>
            </w:r>
          </w:p>
        </w:tc>
        <w:tc>
          <w:tcPr>
            <w:tcW w:w="1012" w:type="pct"/>
            <w:shd w:val="clear" w:color="auto" w:fill="auto"/>
            <w:vAlign w:val="center"/>
          </w:tcPr>
          <w:p w14:paraId="08D5B050">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南京华伟医疗设备有限公</w:t>
            </w:r>
          </w:p>
          <w:p w14:paraId="3F09D3CE">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司</w:t>
            </w:r>
          </w:p>
        </w:tc>
        <w:tc>
          <w:tcPr>
            <w:tcW w:w="478" w:type="pct"/>
            <w:shd w:val="clear" w:color="auto" w:fill="auto"/>
            <w:vAlign w:val="center"/>
          </w:tcPr>
          <w:p w14:paraId="64B13C44">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华伟</w:t>
            </w:r>
          </w:p>
        </w:tc>
        <w:tc>
          <w:tcPr>
            <w:tcW w:w="627" w:type="pct"/>
            <w:shd w:val="clear" w:color="auto" w:fill="auto"/>
            <w:vAlign w:val="center"/>
          </w:tcPr>
          <w:p w14:paraId="6C6DD524">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HW-1702</w:t>
            </w:r>
          </w:p>
        </w:tc>
      </w:tr>
      <w:tr w14:paraId="13B91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327" w:type="pct"/>
            <w:shd w:val="clear" w:color="auto" w:fill="auto"/>
            <w:vAlign w:val="center"/>
          </w:tcPr>
          <w:p w14:paraId="02EFD0B6">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4</w:t>
            </w:r>
          </w:p>
        </w:tc>
        <w:tc>
          <w:tcPr>
            <w:tcW w:w="833" w:type="pct"/>
            <w:shd w:val="clear" w:color="auto" w:fill="auto"/>
            <w:vAlign w:val="center"/>
          </w:tcPr>
          <w:p w14:paraId="03608115">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中频治疗仪</w:t>
            </w:r>
          </w:p>
        </w:tc>
        <w:tc>
          <w:tcPr>
            <w:tcW w:w="426" w:type="pct"/>
            <w:shd w:val="clear" w:color="auto" w:fill="auto"/>
            <w:vAlign w:val="center"/>
          </w:tcPr>
          <w:p w14:paraId="66B377C3">
            <w:pPr>
              <w:pStyle w:val="11"/>
              <w:spacing w:before="88"/>
              <w:ind w:left="105"/>
              <w:jc w:val="center"/>
              <w:rPr>
                <w:rFonts w:hint="eastAsia" w:ascii="黑体" w:hAnsi="黑体" w:eastAsia="黑体" w:cs="黑体"/>
                <w:spacing w:val="-2"/>
                <w:sz w:val="24"/>
                <w:szCs w:val="24"/>
                <w:lang w:val="en-US" w:eastAsia="zh-CN"/>
              </w:rPr>
            </w:pPr>
          </w:p>
          <w:p w14:paraId="36FDF183">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w:t>
            </w:r>
          </w:p>
        </w:tc>
        <w:tc>
          <w:tcPr>
            <w:tcW w:w="677" w:type="pct"/>
            <w:shd w:val="clear" w:color="auto" w:fill="auto"/>
            <w:vAlign w:val="center"/>
          </w:tcPr>
          <w:p w14:paraId="571D7C9E">
            <w:pPr>
              <w:pStyle w:val="11"/>
              <w:spacing w:before="88"/>
              <w:ind w:left="105"/>
              <w:jc w:val="center"/>
              <w:rPr>
                <w:rFonts w:hint="eastAsia" w:ascii="黑体" w:hAnsi="黑体" w:eastAsia="黑体" w:cs="黑体"/>
                <w:spacing w:val="-2"/>
                <w:sz w:val="24"/>
                <w:szCs w:val="24"/>
                <w:lang w:val="en-US" w:eastAsia="zh-CN"/>
              </w:rPr>
            </w:pPr>
          </w:p>
          <w:p w14:paraId="3FA0CD4D">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19000</w:t>
            </w:r>
          </w:p>
        </w:tc>
        <w:tc>
          <w:tcPr>
            <w:tcW w:w="616" w:type="pct"/>
            <w:shd w:val="clear" w:color="auto" w:fill="auto"/>
            <w:vAlign w:val="center"/>
          </w:tcPr>
          <w:p w14:paraId="642E423B">
            <w:pPr>
              <w:pStyle w:val="11"/>
              <w:spacing w:before="88"/>
              <w:ind w:left="105"/>
              <w:jc w:val="center"/>
              <w:rPr>
                <w:rFonts w:hint="eastAsia" w:ascii="黑体" w:hAnsi="黑体" w:eastAsia="黑体" w:cs="黑体"/>
                <w:spacing w:val="-2"/>
                <w:sz w:val="24"/>
                <w:szCs w:val="24"/>
                <w:lang w:val="en-US" w:eastAsia="zh-CN"/>
              </w:rPr>
            </w:pPr>
          </w:p>
          <w:p w14:paraId="3B8CCAC6">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19000</w:t>
            </w:r>
          </w:p>
        </w:tc>
        <w:tc>
          <w:tcPr>
            <w:tcW w:w="1012" w:type="pct"/>
            <w:shd w:val="clear" w:color="auto" w:fill="auto"/>
            <w:vAlign w:val="center"/>
          </w:tcPr>
          <w:p w14:paraId="1EB8AEB9">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郑州名泰医疗器械有限公</w:t>
            </w:r>
          </w:p>
          <w:p w14:paraId="6CE0A1A6">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司</w:t>
            </w:r>
          </w:p>
        </w:tc>
        <w:tc>
          <w:tcPr>
            <w:tcW w:w="478" w:type="pct"/>
            <w:shd w:val="clear" w:color="auto" w:fill="auto"/>
            <w:vAlign w:val="center"/>
          </w:tcPr>
          <w:p w14:paraId="33F74AB9">
            <w:pPr>
              <w:pStyle w:val="11"/>
              <w:spacing w:before="88"/>
              <w:ind w:left="105"/>
              <w:jc w:val="center"/>
              <w:rPr>
                <w:rFonts w:hint="eastAsia"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名泰</w:t>
            </w:r>
          </w:p>
        </w:tc>
        <w:tc>
          <w:tcPr>
            <w:tcW w:w="627" w:type="pct"/>
            <w:shd w:val="clear" w:color="auto" w:fill="auto"/>
            <w:vAlign w:val="center"/>
          </w:tcPr>
          <w:p w14:paraId="5DAE0AA0">
            <w:pPr>
              <w:pStyle w:val="11"/>
              <w:spacing w:before="88"/>
              <w:ind w:left="105"/>
              <w:jc w:val="center"/>
              <w:rPr>
                <w:rFonts w:hint="eastAsia" w:ascii="黑体" w:hAnsi="黑体" w:eastAsia="黑体" w:cs="黑体"/>
                <w:spacing w:val="-2"/>
                <w:sz w:val="24"/>
                <w:szCs w:val="24"/>
                <w:lang w:val="en-US" w:eastAsia="zh-CN"/>
              </w:rPr>
            </w:pPr>
          </w:p>
          <w:p w14:paraId="4AE8ABDF">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ZP1000</w:t>
            </w:r>
          </w:p>
        </w:tc>
      </w:tr>
      <w:tr w14:paraId="1D22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5000" w:type="pct"/>
            <w:gridSpan w:val="8"/>
            <w:shd w:val="clear" w:color="auto" w:fill="auto"/>
            <w:vAlign w:val="center"/>
          </w:tcPr>
          <w:p w14:paraId="6DFE3D11">
            <w:pPr>
              <w:pStyle w:val="11"/>
              <w:spacing w:before="88"/>
              <w:ind w:left="105"/>
              <w:jc w:val="center"/>
              <w:rPr>
                <w:rFonts w:hint="default" w:ascii="黑体" w:hAnsi="黑体" w:eastAsia="黑体" w:cs="黑体"/>
                <w:spacing w:val="-2"/>
                <w:sz w:val="24"/>
                <w:szCs w:val="24"/>
                <w:lang w:val="en-US" w:eastAsia="zh-CN"/>
              </w:rPr>
            </w:pPr>
            <w:r>
              <w:rPr>
                <w:rFonts w:hint="eastAsia" w:ascii="黑体" w:hAnsi="黑体" w:eastAsia="黑体" w:cs="黑体"/>
                <w:spacing w:val="-2"/>
                <w:sz w:val="24"/>
                <w:szCs w:val="24"/>
                <w:lang w:val="en-US" w:eastAsia="zh-CN"/>
              </w:rPr>
              <w:t>合计金额：187000元（壹拾捌万柒仟元整）</w:t>
            </w:r>
          </w:p>
        </w:tc>
      </w:tr>
    </w:tbl>
    <w:p w14:paraId="330524CD">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、合同金额</w:t>
      </w:r>
    </w:p>
    <w:p w14:paraId="67618AA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合同</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总</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金额</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人民币</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187000元</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，大写</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：壹拾捌万柒仟元整</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，该价款为含税价。</w:t>
      </w:r>
    </w:p>
    <w:p w14:paraId="6A870956">
      <w:pPr>
        <w:numPr>
          <w:ilvl w:val="0"/>
          <w:numId w:val="0"/>
        </w:numPr>
        <w:ind w:leftChars="200" w:firstLine="320" w:firstLineChars="1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付款方式及时间</w:t>
      </w:r>
    </w:p>
    <w:p w14:paraId="432BCEBB">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1期：支付比例</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50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93500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玖万叁仟伍佰</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元整），合同签订后乙方开具全额发票，甲方在20个日历日内支付。</w:t>
      </w:r>
    </w:p>
    <w:p w14:paraId="0D61E4F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2期：支付比例</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50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93500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玖万叁仟伍佰</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元整），乙方完成设备到货、安装、</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调试</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并通过</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甲方</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现场</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验收后，乙方开具等额发票后，甲方2</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0个</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日历</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日</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内</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支付。</w:t>
      </w:r>
    </w:p>
    <w:p w14:paraId="3520D6D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、交货时间、地点</w:t>
      </w:r>
    </w:p>
    <w:p w14:paraId="47DF3C97">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 xml:space="preserve">交货时间： </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20</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个日历日 </w:t>
      </w:r>
    </w:p>
    <w:p w14:paraId="7E1E64CC">
      <w:pPr>
        <w:ind w:firstLine="640" w:firstLineChars="200"/>
        <w:rPr>
          <w:rFonts w:hint="default"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交货地点：鄂尔多斯市蒙医医院</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康巴什部老年病科</w:t>
      </w:r>
    </w:p>
    <w:p w14:paraId="3DAD415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、质量</w:t>
      </w:r>
    </w:p>
    <w:p w14:paraId="3AB0A15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乙方提供的标的物应符合国家相关质量验收标准，且能够提供相关权威部门出具的产品质量检测报告；提供的相关服务符合国家（或行业）规定标准。</w:t>
      </w:r>
    </w:p>
    <w:p w14:paraId="252A4E50">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、包装</w:t>
      </w:r>
    </w:p>
    <w:p w14:paraId="559E77B7">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标的物的包装应按照国家或者行业主管部门的技术规定执行，国家或业务主管部门无技术规定的，应当按双方约定采取足以保护标的物安全、完好的包装方式。</w:t>
      </w:r>
    </w:p>
    <w:p w14:paraId="3DCC56D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、运输要求</w:t>
      </w:r>
    </w:p>
    <w:p w14:paraId="632C5CC1">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（一）运输方式及线路：乙方确定。</w:t>
      </w:r>
    </w:p>
    <w:p w14:paraId="37EF5279">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（二）运输及相关费用由乙方承担。</w:t>
      </w:r>
    </w:p>
    <w:p w14:paraId="2315183B">
      <w:pPr>
        <w:ind w:firstLine="640" w:firstLineChars="200"/>
        <w:rPr>
          <w:rFonts w:hint="eastAsia" w:eastAsiaTheme="minorEastAsia"/>
          <w:color w:val="000000" w:themeColor="text1"/>
          <w:lang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 xml:space="preserve">三）货物运输过程中所产生的风险，由乙方承担。 </w:t>
      </w:r>
    </w:p>
    <w:p w14:paraId="733BB72F">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、知识产权</w:t>
      </w:r>
    </w:p>
    <w:p w14:paraId="54EF6E0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乙方应保证甲方在中国境内使用标的物或标的物的任何一部分时，免受第三方提出的侵犯其知识产权的诉讼。</w:t>
      </w:r>
    </w:p>
    <w:p w14:paraId="005BCD72">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、验收</w:t>
      </w:r>
    </w:p>
    <w:p w14:paraId="5CE540EA">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（一）乙方将标的物</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送达</w:t>
      </w:r>
      <w:r>
        <w:rPr>
          <w:rFonts w:hint="eastAsia" w:ascii="方正仿宋_GB2312" w:hAnsi="方正仿宋_GB2312" w:eastAsia="方正仿宋_GB2312" w:cs="方正仿宋_GB2312"/>
          <w:color w:val="000000" w:themeColor="text1"/>
          <w:sz w:val="32"/>
          <w:szCs w:val="32"/>
          <w14:textFill>
            <w14:solidFill>
              <w14:schemeClr w14:val="tx1"/>
            </w14:solidFill>
          </w14:textFill>
        </w:rPr>
        <w:t>甲方指定的地点并安装正常运行后，由甲乙双方一同验收并签字确认。</w:t>
      </w:r>
    </w:p>
    <w:p w14:paraId="61F83B2E">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（二）对标的物的质量问题，甲方应在发现后向乙方提出异议（包括但不限于书面或电话、邮件、微信、短信等方式），乙方在接到异议后，应当在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3日</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内负责处理。</w:t>
      </w:r>
    </w:p>
    <w:p w14:paraId="0B034AB3">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（三）</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经双方共同验收，标的物达不到</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文件技术要求、响应文件技术应答标准及甲方使用要求的，甲方可以拒收标的物，并可单方解除本合同且不承担任何法律责任，乙方须承担相应法律责任，如造成损失，应赔偿相应损失。</w:t>
      </w:r>
    </w:p>
    <w:p w14:paraId="661C5FAE">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四</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货物</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操作界面为简体中文。</w:t>
      </w:r>
    </w:p>
    <w:p w14:paraId="56AE46DF">
      <w:pPr>
        <w:ind w:firstLine="640" w:firstLineChars="200"/>
        <w:rPr>
          <w:rFonts w:hint="default"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（五）提供质量安全可靠的在交货时间之前一年内生产的全新产品，不得为翻新机、库存机等。</w:t>
      </w:r>
    </w:p>
    <w:p w14:paraId="18557997">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、售后服务</w:t>
      </w:r>
    </w:p>
    <w:p w14:paraId="2226510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（一）乙方应按</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文件、投标文件及乙方在</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公开招标</w:t>
      </w:r>
      <w:r>
        <w:rPr>
          <w:rFonts w:hint="eastAsia" w:ascii="方正仿宋_GB2312" w:hAnsi="方正仿宋_GB2312" w:eastAsia="方正仿宋_GB2312" w:cs="方正仿宋_GB2312"/>
          <w:color w:val="000000" w:themeColor="text1"/>
          <w:sz w:val="32"/>
          <w:szCs w:val="32"/>
          <w14:textFill>
            <w14:solidFill>
              <w14:schemeClr w14:val="tx1"/>
            </w14:solidFill>
          </w14:textFill>
        </w:rPr>
        <w:t>过程中做出的书面说明或承诺提供及时、快速、优质的售后服务。</w:t>
      </w:r>
    </w:p>
    <w:p w14:paraId="3300263B">
      <w:pPr>
        <w:ind w:firstLine="640" w:firstLineChars="200"/>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（二）自验收合格之日起不低于</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年的免费保修服务，</w:t>
      </w:r>
    </w:p>
    <w:p w14:paraId="46898722">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三</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培训及维保：提供操作使用培训，提供完整的操作手册，不定期巡检，维保一年一次。</w:t>
      </w:r>
    </w:p>
    <w:p w14:paraId="4B21D111">
      <w:pPr>
        <w:keepNext w:val="0"/>
        <w:keepLines w:val="0"/>
        <w:widowControl/>
        <w:suppressLineNumbers w:val="0"/>
        <w:ind w:firstLine="640" w:firstLineChars="200"/>
        <w:jc w:val="left"/>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四）故障维修响应时间：及时响应，应在2小时内提供远程技术支持，24小时内派遣工程师抵达甲方现场；如出现设备完全停机的重大故障，乙方须48小时内完成修复或提供同等性能的设备备用以保障甲方的正常经营。</w:t>
      </w:r>
    </w:p>
    <w:p w14:paraId="27C77C5A">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、违约条款</w:t>
      </w:r>
    </w:p>
    <w:p w14:paraId="2AFA5726">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（一）合同签订后乙方开具</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等额</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发票，甲方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应按合同约定</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支付</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款项</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。如合同签订后，该项目有争议，按有关部门要求暂停项目，待有关部门通知继续履行本合同时，双方才可按照合同约定继续履行。</w:t>
      </w:r>
    </w:p>
    <w:p w14:paraId="60EE0719">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（二）乙方逾期交付货物或验收不合格的，每延期1 日，乙方应按照合同总金额的0.01% 承担违约责任。延期达到 30 日，甲方有权解除合同，拒付合同</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剩余</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价款，并要求乙方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双倍返还已收款项，并</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赔偿甲方</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因此而遭受的全部</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经济损失。</w:t>
      </w:r>
    </w:p>
    <w:p w14:paraId="26933010">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（三）乙方交付的货物不符合质量约定或乙方未履行相应的质量保证责任及售后服务义务</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u w:val="single"/>
          <w:lang w:val="en-US" w:eastAsia="zh-CN"/>
          <w14:textFill>
            <w14:solidFill>
              <w14:schemeClr w14:val="tx1"/>
            </w14:solidFill>
          </w14:textFill>
        </w:rPr>
        <w:t>包括但不限于未按照约定的时间响应故障报修、未在规定的时限内到场维修、保修期内互相推诿服务等</w:t>
      </w:r>
      <w:r>
        <w:rPr>
          <w:rFonts w:hint="eastAsia" w:ascii="方正仿宋_GB2312" w:hAnsi="方正仿宋_GB2312" w:eastAsia="方正仿宋_GB2312" w:cs="方正仿宋_GB2312"/>
          <w:color w:val="000000" w:themeColor="text1"/>
          <w:sz w:val="32"/>
          <w:szCs w:val="32"/>
          <w:u w:val="single"/>
          <w:lang w:eastAsia="zh-CN"/>
          <w14:textFill>
            <w14:solidFill>
              <w14:schemeClr w14:val="tx1"/>
            </w14:solidFill>
          </w14:textFill>
        </w:rPr>
        <w:t>）或</w:t>
      </w:r>
      <w:r>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t>存在侵权行为的，甲方有权退货，并要求乙方支付合同总金额10%的违约金，违约金不足以赔偿甲方损失的，甲方有权要求乙方赔偿经济损失。</w:t>
      </w:r>
    </w:p>
    <w:p w14:paraId="77A79174">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（四）乙方在参与本项目采购活动过程中，如存在提供虚假承诺、证明、串通投标等违法违规行为，除承担相应的行政责任外，甲方有权解除合同，并要求乙方承担合同总金额 10%的违约金，违约金不足以赔偿甲方损失的，甲方有权要求乙方赔偿经济损失。</w:t>
      </w:r>
    </w:p>
    <w:p w14:paraId="7283FF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（五）乙方存在其他违反本合同的行为，应承担相应的违约责任（注：可以根据情况进行细化）；违约金不足以赔偿甲方损失的，甲方有权要求乙方赔偿经济损失。</w:t>
      </w:r>
    </w:p>
    <w:p w14:paraId="4CEC102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（六）其他违约责任以相关法律法规规定为准，无相关规定的，双方协商解决。</w:t>
      </w:r>
    </w:p>
    <w:p w14:paraId="1733C018">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、不可抗力条款</w:t>
      </w:r>
    </w:p>
    <w:p w14:paraId="375D2718">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因不可抗力致使一方不能及时或完全履行合同的，应及时通知另一方，双方互不承担责任，并在7 天内提供有关不可抗力的相关证明。合同未履行部分是否继续履行、如何履行等问题，双方协商解决。</w:t>
      </w:r>
    </w:p>
    <w:p w14:paraId="0BB19D69">
      <w:p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、争议的解决方式</w:t>
      </w:r>
    </w:p>
    <w:p w14:paraId="21C0015F">
      <w:pPr>
        <w:ind w:firstLine="640" w:firstLineChars="200"/>
        <w:rPr>
          <w:rFonts w:hint="eastAsia" w:ascii="方正仿宋_GB2312" w:hAnsi="方正仿宋_GB2312" w:eastAsia="方正仿宋_GB2312" w:cs="方正仿宋_GB2312"/>
          <w:color w:val="000000" w:themeColor="text1"/>
          <w:sz w:val="32"/>
          <w:szCs w:val="32"/>
          <w:u w:val="single"/>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因本</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合同发生纠纷时，双方应协商解决</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协商不成</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的，任何一方应</w: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向鄂尔多斯仲裁委员会提起</w:t>
      </w:r>
      <w:r>
        <w:rPr>
          <w:rFonts w:hint="eastAsia" w:ascii="方正仿宋_GB2312" w:hAnsi="方正仿宋_GB2312" w:eastAsia="方正仿宋_GB2312" w:cs="方正仿宋_GB2312"/>
          <w:color w:val="000000" w:themeColor="text1"/>
          <w:sz w:val="32"/>
          <w:szCs w:val="32"/>
          <w:u w:val="none"/>
          <w:lang w:val="en-US" w:eastAsia="zh-CN"/>
          <w14:textFill>
            <w14:solidFill>
              <w14:schemeClr w14:val="tx1"/>
            </w14:solidFill>
          </w14:textFill>
        </w:rPr>
        <w:t>仲裁裁决</w:t>
      </w:r>
      <w:r>
        <w:rPr>
          <w:rFonts w:hint="eastAsia" w:ascii="方正仿宋_GB2312" w:hAnsi="方正仿宋_GB2312" w:eastAsia="方正仿宋_GB2312" w:cs="方正仿宋_GB2312"/>
          <w:color w:val="000000" w:themeColor="text1"/>
          <w:sz w:val="32"/>
          <w:szCs w:val="32"/>
          <w:u w:val="none"/>
          <w14:textFill>
            <w14:solidFill>
              <w14:schemeClr w14:val="tx1"/>
            </w14:solidFill>
          </w14:textFill>
        </w:rPr>
        <w:t>。</w:t>
      </w:r>
    </w:p>
    <w:p w14:paraId="76D8CAB4">
      <w:pPr>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其他</w:t>
      </w:r>
    </w:p>
    <w:p w14:paraId="75E55093">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一</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合同文本一式四份，采购单位、供应商各两份，自双方签订之日起生效。</w:t>
      </w:r>
    </w:p>
    <w:p w14:paraId="18B72915">
      <w:pPr>
        <w:ind w:firstLine="640" w:firstLineChars="200"/>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二</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其他未尽事宜，双方可签订补充合同，补充合同为本合同组成部分。</w:t>
      </w:r>
    </w:p>
    <w:p w14:paraId="6DCED95F">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0B7CF01F">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p>
    <w:p w14:paraId="0CAF97B6">
      <w:pPr>
        <w:ind w:firstLine="608" w:firstLineChars="200"/>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pP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甲方</w:t>
      </w:r>
      <w:r>
        <w:rPr>
          <w:rFonts w:hint="eastAsia" w:ascii="方正仿宋_GB2312" w:hAnsi="方正仿宋_GB2312" w:eastAsia="方正仿宋_GB2312" w:cs="方正仿宋_GB2312"/>
          <w:color w:val="000000" w:themeColor="text1"/>
          <w:w w:val="95"/>
          <w:sz w:val="32"/>
          <w:szCs w:val="32"/>
          <w:lang w:val="en-US" w:eastAsia="zh-CN"/>
          <w14:textFill>
            <w14:solidFill>
              <w14:schemeClr w14:val="tx1"/>
            </w14:solidFill>
          </w14:textFill>
        </w:rPr>
        <w:t>账户</w:t>
      </w:r>
      <w:r>
        <w:rPr>
          <w:rFonts w:hint="eastAsia" w:ascii="方正仿宋_GB2312" w:hAnsi="方正仿宋_GB2312" w:eastAsia="方正仿宋_GB2312" w:cs="方正仿宋_GB2312"/>
          <w:color w:val="000000" w:themeColor="text1"/>
          <w:w w:val="95"/>
          <w:sz w:val="32"/>
          <w:szCs w:val="32"/>
          <w14:textFill>
            <w14:solidFill>
              <w14:schemeClr w14:val="tx1"/>
            </w14:solidFill>
          </w14:textFill>
        </w:rPr>
        <w:t>： 鄂尔多斯市蒙医医院（鄂尔多斯市蒙医研究所）</w:t>
      </w:r>
    </w:p>
    <w:p w14:paraId="475BDC4F">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采购方代表：</w:t>
      </w:r>
      <w:bookmarkStart w:id="0" w:name="_GoBack"/>
      <w:bookmarkEnd w:id="0"/>
    </w:p>
    <w:p w14:paraId="2A1FAF9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联系电话：</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0477-8395021</w:t>
      </w:r>
    </w:p>
    <w:p w14:paraId="1C9F4AF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开户银行：中国建设银行康巴什支行      </w:t>
      </w:r>
    </w:p>
    <w:p w14:paraId="260B6775">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账</w:t>
      </w:r>
      <w:r>
        <w:rPr>
          <w:rFonts w:hint="eastAsia" w:ascii="方正仿宋_GB2312" w:hAnsi="方正仿宋_GB2312" w:eastAsia="方正仿宋_GB2312" w:cs="方正仿宋_GB2312"/>
          <w:color w:val="000000" w:themeColor="text1"/>
          <w:sz w:val="32"/>
          <w:szCs w:val="32"/>
          <w14:textFill>
            <w14:solidFill>
              <w14:schemeClr w14:val="tx1"/>
            </w14:solidFill>
          </w14:textFill>
        </w:rPr>
        <w:t>   号：1500 1686 6480 5250 1940                      </w:t>
      </w:r>
    </w:p>
    <w:p w14:paraId="1E8CADCD">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 xml:space="preserve">                          </w:t>
      </w:r>
    </w:p>
    <w:p w14:paraId="08821962">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乙方账户：内蒙古元坤医疗器械有限公司</w:t>
      </w:r>
    </w:p>
    <w:p w14:paraId="6D65159C">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供货方法人代表：</w:t>
      </w:r>
    </w:p>
    <w:p w14:paraId="370EBFCC">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开户银行：中国农业银行股份有限公司鄂尔多斯东胜区支行</w:t>
      </w:r>
    </w:p>
    <w:p w14:paraId="5D59EAAE">
      <w:pPr>
        <w:ind w:firstLine="640" w:firstLineChars="20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帐     号：05365101040030111</w:t>
      </w:r>
    </w:p>
    <w:p w14:paraId="1301A775">
      <w:pPr>
        <w:ind w:firstLine="640" w:firstLineChars="20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联系人及电话：</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胡茜15248490428</w:t>
      </w:r>
    </w:p>
    <w:p w14:paraId="7C873708">
      <w:pPr>
        <w:ind w:firstLine="3840" w:firstLineChars="1200"/>
        <w:rPr>
          <w:rFonts w:hint="eastAsia" w:ascii="方正仿宋_GB2312" w:hAnsi="方正仿宋_GB2312" w:eastAsia="方正仿宋_GB2312" w:cs="方正仿宋_GB2312"/>
          <w:color w:val="000000" w:themeColor="text1"/>
          <w:sz w:val="32"/>
          <w:szCs w:val="32"/>
          <w14:textFill>
            <w14:solidFill>
              <w14:schemeClr w14:val="tx1"/>
            </w14:solidFill>
          </w14:textFill>
        </w:rPr>
      </w:pPr>
    </w:p>
    <w:p w14:paraId="7355D3AD">
      <w:pPr>
        <w:ind w:firstLine="3840" w:firstLineChars="1200"/>
        <w:rPr>
          <w:rFonts w:hint="default" w:ascii="方正仿宋_GB2312" w:hAnsi="方正仿宋_GB2312" w:eastAsia="方正仿宋_GB2312" w:cs="方正仿宋_GB2312"/>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签订时间    202</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5</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年</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月</w:t>
      </w:r>
      <w:r>
        <w:rPr>
          <w:rFonts w:hint="eastAsia" w:ascii="方正仿宋_GB2312" w:hAnsi="方正仿宋_GB2312" w:eastAsia="方正仿宋_GB2312" w:cs="方正仿宋_GB2312"/>
          <w:color w:val="000000" w:themeColor="text1"/>
          <w:sz w:val="32"/>
          <w:szCs w:val="32"/>
          <w:lang w:val="en-US" w:eastAsia="zh-CN"/>
          <w14:textFill>
            <w14:solidFill>
              <w14:schemeClr w14:val="tx1"/>
            </w14:solidFill>
          </w14:textFill>
        </w:rPr>
        <w:t>17</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C5363A-1220-4D8A-AFDD-A692946F80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43C8B895-76D6-4B1D-BE8B-68A1B21DF697}"/>
  </w:font>
  <w:font w:name="方正仿宋_GB2312">
    <w:panose1 w:val="02000000000000000000"/>
    <w:charset w:val="86"/>
    <w:family w:val="auto"/>
    <w:pitch w:val="default"/>
    <w:sig w:usb0="A00002BF" w:usb1="184F6CFA" w:usb2="00000012" w:usb3="00000000" w:csb0="00040001" w:csb1="00000000"/>
    <w:embedRegular r:id="rId3" w:fontKey="{AC406E5D-8F46-4883-BCCF-FFB85B6885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C680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1F85CE8">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9CEDC"/>
    <w:multiLevelType w:val="singleLevel"/>
    <w:tmpl w:val="CDE9CEDC"/>
    <w:lvl w:ilvl="0" w:tentative="0">
      <w:start w:val="1"/>
      <w:numFmt w:val="chineseCounting"/>
      <w:suff w:val="nothing"/>
      <w:lvlText w:val="（%1）"/>
      <w:lvlJc w:val="left"/>
      <w:rPr>
        <w:rFonts w:hint="eastAsia"/>
      </w:rPr>
    </w:lvl>
  </w:abstractNum>
  <w:abstractNum w:abstractNumId="1">
    <w:nsid w:val="4434D4B6"/>
    <w:multiLevelType w:val="singleLevel"/>
    <w:tmpl w:val="4434D4B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B331E"/>
    <w:rsid w:val="033A36E9"/>
    <w:rsid w:val="056B3902"/>
    <w:rsid w:val="0638001E"/>
    <w:rsid w:val="0CF81509"/>
    <w:rsid w:val="18881CAB"/>
    <w:rsid w:val="18A96DD5"/>
    <w:rsid w:val="1E2306A8"/>
    <w:rsid w:val="239D1989"/>
    <w:rsid w:val="258B7398"/>
    <w:rsid w:val="278735F7"/>
    <w:rsid w:val="32140715"/>
    <w:rsid w:val="324F1DB7"/>
    <w:rsid w:val="32CA37F1"/>
    <w:rsid w:val="38BB232A"/>
    <w:rsid w:val="39A64E6F"/>
    <w:rsid w:val="3C324217"/>
    <w:rsid w:val="3CF961A8"/>
    <w:rsid w:val="3D34622F"/>
    <w:rsid w:val="41CC4A2C"/>
    <w:rsid w:val="45056E2D"/>
    <w:rsid w:val="46524427"/>
    <w:rsid w:val="4D9D5E63"/>
    <w:rsid w:val="4EF13128"/>
    <w:rsid w:val="53B06098"/>
    <w:rsid w:val="53CB331E"/>
    <w:rsid w:val="5461129F"/>
    <w:rsid w:val="5A5F4792"/>
    <w:rsid w:val="5A647BDD"/>
    <w:rsid w:val="60673F83"/>
    <w:rsid w:val="64D7377C"/>
    <w:rsid w:val="67130B51"/>
    <w:rsid w:val="6A382F1A"/>
    <w:rsid w:val="6B782CA1"/>
    <w:rsid w:val="77E45A61"/>
    <w:rsid w:val="7BA21888"/>
    <w:rsid w:val="7CFB7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Body Text First Indent"/>
    <w:basedOn w:val="1"/>
    <w:qFormat/>
    <w:uiPriority w:val="0"/>
    <w:pPr>
      <w:ind w:firstLine="64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19"/>
      <w:szCs w:val="19"/>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autoRedefine/>
    <w:qFormat/>
    <w:uiPriority w:val="1"/>
    <w:pPr>
      <w:spacing w:before="63"/>
      <w:ind w:left="11"/>
      <w:jc w:val="center"/>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2270</Words>
  <Characters>2437</Characters>
  <Lines>0</Lines>
  <Paragraphs>0</Paragraphs>
  <TotalTime>1</TotalTime>
  <ScaleCrop>false</ScaleCrop>
  <LinksUpToDate>false</LinksUpToDate>
  <CharactersWithSpaces>2527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2024-12-17T08:17:00Z</dcterms:created>
  <dc:creator>敏娜</dc:creator>
  <cp:lastModifiedBy>敏娜</cp:lastModifiedBy>
  <cp:lastPrinted>2025-11-17T03:29:12Z</cp:lastPrinted>
  <dcterms:modified xsi:type="dcterms:W3CDTF">2025-11-17T03:37:35Z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F103E956F5B74C429E45CC24B43827C1_13</vt:lpwstr>
  </property>
  <property fmtid="{D5CDD505-2E9C-101B-9397-08002B2CF9AE}" pid="4" name="KSOTemplateDocerSaveRecord">
    <vt:lpwstr>eyJoZGlkIjoiYjBkNDRkNzgxOTUyMTRhZTk1MjJlNzJlYzIzZDUwMWQiLCJ1c2VySWQiOiIzNjM0OTM4NzkifQ==</vt:lpwstr>
  </property>
</Properties>
</file>