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达拉特旗农业技术推广中心（二次）</w:t>
      </w:r>
    </w:p>
    <w:p>
      <w:pPr>
        <w:tabs>
          <w:tab w:val="left" w:pos="315"/>
          <w:tab w:val="left" w:pos="8820"/>
        </w:tabs>
        <w:spacing w:line="360" w:lineRule="auto"/>
        <w:ind w:right="356" w:rightChars="127"/>
        <w:jc w:val="center"/>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center"/>
        <w:rPr>
          <w:rFonts w:ascii="宋体" w:hAnsi="宋体"/>
          <w:b/>
          <w:bCs/>
          <w:color w:val="000000"/>
          <w:szCs w:val="28"/>
        </w:rPr>
      </w:pPr>
    </w:p>
    <w:p>
      <w:pPr>
        <w:tabs>
          <w:tab w:val="left" w:pos="315"/>
          <w:tab w:val="left" w:pos="8820"/>
        </w:tabs>
        <w:spacing w:line="360" w:lineRule="auto"/>
        <w:ind w:right="356" w:rightChars="127"/>
        <w:jc w:val="left"/>
        <w:rPr>
          <w:rFonts w:ascii="宋体" w:hAnsi="宋体"/>
          <w:b/>
          <w:bCs/>
          <w:color w:val="000000"/>
          <w:szCs w:val="28"/>
        </w:rPr>
      </w:pPr>
    </w:p>
    <w:p>
      <w:pPr>
        <w:pStyle w:val="12"/>
        <w:spacing w:line="360" w:lineRule="auto"/>
        <w:jc w:val="left"/>
        <w:rPr>
          <w:rFonts w:ascii="宋体" w:hAnsi="宋体" w:eastAsia="宋体"/>
          <w:color w:val="000000"/>
          <w:szCs w:val="28"/>
        </w:rPr>
      </w:pPr>
      <w:r>
        <w:rPr>
          <w:rFonts w:hint="eastAsia" w:ascii="宋体" w:hAnsi="宋体" w:eastAsia="宋体"/>
          <w:color w:val="000000"/>
          <w:szCs w:val="28"/>
        </w:rPr>
        <w:t>项目名称：达拉特旗农业技术推广中心采购生物有机肥公开招标（二次）</w:t>
      </w:r>
    </w:p>
    <w:p>
      <w:pPr>
        <w:pStyle w:val="12"/>
        <w:spacing w:line="360" w:lineRule="auto"/>
        <w:jc w:val="left"/>
        <w:rPr>
          <w:rFonts w:ascii="宋体" w:hAnsi="宋体" w:eastAsia="宋体"/>
          <w:color w:val="000000"/>
          <w:szCs w:val="28"/>
        </w:rPr>
      </w:pPr>
      <w:r>
        <w:rPr>
          <w:rFonts w:hint="eastAsia" w:ascii="宋体" w:hAnsi="宋体" w:eastAsia="宋体"/>
          <w:color w:val="000000"/>
          <w:szCs w:val="28"/>
        </w:rPr>
        <w:t>项目编号</w:t>
      </w:r>
      <w:r>
        <w:rPr>
          <w:rFonts w:hint="eastAsia" w:ascii="宋体" w:hAnsi="宋体" w:eastAsia="宋体"/>
          <w:szCs w:val="28"/>
        </w:rPr>
        <w:t>：CG2019HGK803</w:t>
      </w:r>
    </w:p>
    <w:p>
      <w:pPr>
        <w:pStyle w:val="12"/>
        <w:spacing w:line="360" w:lineRule="auto"/>
        <w:jc w:val="left"/>
        <w:rPr>
          <w:rFonts w:ascii="宋体" w:hAnsi="宋体" w:eastAsia="宋体"/>
          <w:color w:val="000000"/>
          <w:szCs w:val="28"/>
        </w:rPr>
      </w:pPr>
    </w:p>
    <w:p>
      <w:pPr>
        <w:ind w:firstLine="3795" w:firstLineChars="1350"/>
        <w:jc w:val="left"/>
        <w:rPr>
          <w:rFonts w:ascii="宋体" w:hAnsi="宋体"/>
          <w:b/>
          <w:color w:val="000000"/>
          <w:szCs w:val="28"/>
        </w:rPr>
      </w:pPr>
      <w:r>
        <w:rPr>
          <w:rFonts w:hint="eastAsia" w:ascii="宋体" w:hAnsi="宋体"/>
          <w:b/>
          <w:color w:val="000000"/>
          <w:szCs w:val="28"/>
        </w:rPr>
        <w:t>二0一九年七月</w:t>
      </w:r>
    </w:p>
    <w:p>
      <w:pPr>
        <w:rPr>
          <w:rFonts w:ascii="宋体" w:hAnsi="宋体"/>
          <w:color w:val="000000"/>
          <w:szCs w:val="28"/>
        </w:rPr>
      </w:pPr>
      <w:r>
        <w:rPr>
          <w:rFonts w:ascii="宋体" w:hAnsi="宋体"/>
          <w:color w:val="000000"/>
          <w:szCs w:val="28"/>
        </w:rPr>
        <w:br w:type="page"/>
      </w:r>
    </w:p>
    <w:p>
      <w:pPr>
        <w:pStyle w:val="47"/>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19"/>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"_Toc510964842" </w:instrText>
      </w:r>
      <w:r>
        <w:fldChar w:fldCharType="separate"/>
      </w:r>
      <w:r>
        <w:rPr>
          <w:rStyle w:val="30"/>
          <w:rFonts w:hint="eastAsia" w:ascii="宋体" w:hAnsi="宋体"/>
        </w:rPr>
        <w:t>第一章招标公告</w:t>
      </w:r>
      <w:r>
        <w:tab/>
      </w:r>
      <w:r>
        <w:fldChar w:fldCharType="begin"/>
      </w:r>
      <w:r>
        <w:instrText xml:space="preserve"> PAGEREF _Toc510964842 \h </w:instrText>
      </w:r>
      <w:r>
        <w:fldChar w:fldCharType="separate"/>
      </w:r>
      <w:r>
        <w:t>2</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"_Toc510964843" </w:instrText>
      </w:r>
      <w:r>
        <w:fldChar w:fldCharType="separate"/>
      </w:r>
      <w:r>
        <w:rPr>
          <w:rStyle w:val="30"/>
          <w:rFonts w:hint="eastAsia" w:ascii="宋体" w:hAnsi="宋体"/>
        </w:rPr>
        <w:t>第二章投标人须知</w:t>
      </w:r>
      <w:r>
        <w:tab/>
      </w:r>
      <w:r>
        <w:fldChar w:fldCharType="begin"/>
      </w:r>
      <w:r>
        <w:instrText xml:space="preserve"> PAGEREF _Toc510964843 \h </w:instrText>
      </w:r>
      <w:r>
        <w:fldChar w:fldCharType="separate"/>
      </w:r>
      <w:r>
        <w:t>3</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"_Toc510964844" </w:instrText>
      </w:r>
      <w:r>
        <w:fldChar w:fldCharType="separate"/>
      </w:r>
      <w:r>
        <w:rPr>
          <w:rStyle w:val="30"/>
          <w:rFonts w:hint="eastAsia" w:ascii="宋体" w:hAnsi="宋体" w:cs="宋体"/>
        </w:rPr>
        <w:t>第三章合同与验收</w:t>
      </w:r>
      <w:r>
        <w:tab/>
      </w:r>
      <w:r>
        <w:fldChar w:fldCharType="begin"/>
      </w:r>
      <w:r>
        <w:instrText xml:space="preserve"> PAGEREF _Toc510964844 \h </w:instrText>
      </w:r>
      <w:r>
        <w:fldChar w:fldCharType="separate"/>
      </w:r>
      <w:r>
        <w:t>16</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"_Toc510964845" </w:instrText>
      </w:r>
      <w:r>
        <w:fldChar w:fldCharType="separate"/>
      </w:r>
      <w:r>
        <w:rPr>
          <w:rStyle w:val="30"/>
          <w:rFonts w:hint="eastAsia" w:ascii="宋体" w:hAnsi="宋体"/>
          <w:kern w:val="44"/>
        </w:rPr>
        <w:t>第四章服务需求</w:t>
      </w:r>
      <w:r>
        <w:tab/>
      </w:r>
      <w:r>
        <w:fldChar w:fldCharType="begin"/>
      </w:r>
      <w:r>
        <w:instrText xml:space="preserve"> PAGEREF _Toc510964845 \h </w:instrText>
      </w:r>
      <w:r>
        <w:fldChar w:fldCharType="separate"/>
      </w:r>
      <w:r>
        <w:t>19</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"_Toc510964846" </w:instrText>
      </w:r>
      <w:r>
        <w:fldChar w:fldCharType="separate"/>
      </w:r>
      <w:r>
        <w:rPr>
          <w:rStyle w:val="30"/>
          <w:rFonts w:hint="eastAsia" w:ascii="宋体" w:hAnsi="宋体"/>
          <w:kern w:val="44"/>
        </w:rPr>
        <w:t>第五章投标人资格证明及相关文件要求</w:t>
      </w:r>
      <w:r>
        <w:tab/>
      </w:r>
      <w:r>
        <w:fldChar w:fldCharType="begin"/>
      </w:r>
      <w:r>
        <w:instrText xml:space="preserve"> PAGEREF _Toc510964846 \h </w:instrText>
      </w:r>
      <w:r>
        <w:fldChar w:fldCharType="separate"/>
      </w:r>
      <w:r>
        <w:t>20</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"_Toc510964847" </w:instrText>
      </w:r>
      <w:r>
        <w:fldChar w:fldCharType="separate"/>
      </w:r>
      <w:r>
        <w:rPr>
          <w:rStyle w:val="30"/>
          <w:rFonts w:hint="eastAsia" w:ascii="宋体" w:hAnsi="宋体"/>
          <w:kern w:val="44"/>
        </w:rPr>
        <w:t>第六章评标办法（综合评分）</w:t>
      </w:r>
      <w:r>
        <w:tab/>
      </w:r>
      <w:r>
        <w:fldChar w:fldCharType="begin"/>
      </w:r>
      <w:r>
        <w:instrText xml:space="preserve"> PAGEREF _Toc510964847 \h </w:instrText>
      </w:r>
      <w:r>
        <w:fldChar w:fldCharType="separate"/>
      </w:r>
      <w:r>
        <w:t>21</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"_Toc510964848" </w:instrText>
      </w:r>
      <w:r>
        <w:fldChar w:fldCharType="separate"/>
      </w:r>
      <w:r>
        <w:rPr>
          <w:rStyle w:val="30"/>
          <w:rFonts w:hint="eastAsia" w:ascii="宋体" w:hAnsi="宋体"/>
        </w:rPr>
        <w:t>第七章投标文件格式与要求</w:t>
      </w:r>
      <w:r>
        <w:tab/>
      </w:r>
      <w:r>
        <w:fldChar w:fldCharType="begin"/>
      </w:r>
      <w:r>
        <w:instrText xml:space="preserve"> PAGEREF _Toc510964848 \h </w:instrText>
      </w:r>
      <w:r>
        <w:fldChar w:fldCharType="separate"/>
      </w:r>
      <w:r>
        <w:t>27</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"_Toc510964849" </w:instrText>
      </w:r>
      <w:r>
        <w:fldChar w:fldCharType="separate"/>
      </w:r>
      <w:r>
        <w:rPr>
          <w:rStyle w:val="30"/>
          <w:rFonts w:hint="eastAsia" w:ascii="宋体" w:hAnsi="宋体"/>
        </w:rPr>
        <w:t>温馨提示</w:t>
      </w:r>
      <w:r>
        <w:tab/>
      </w:r>
      <w:r>
        <w:fldChar w:fldCharType="begin"/>
      </w:r>
      <w:r>
        <w:instrText xml:space="preserve"> PAGEREF _Toc510964849 \h </w:instrText>
      </w:r>
      <w:r>
        <w:fldChar w:fldCharType="separate"/>
      </w:r>
      <w:r>
        <w:t>54</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510964842"/>
      <w:r>
        <w:rPr>
          <w:rFonts w:hint="eastAsia" w:ascii="宋体" w:hAnsi="宋体"/>
          <w:b/>
          <w:sz w:val="24"/>
          <w:szCs w:val="24"/>
        </w:rPr>
        <w:t>第一章 招标公告</w:t>
      </w:r>
      <w:bookmarkEnd w:id="0"/>
    </w:p>
    <w:p>
      <w:pPr>
        <w:spacing w:line="360" w:lineRule="auto"/>
        <w:ind w:firstLine="482" w:firstLineChars="200"/>
        <w:jc w:val="center"/>
        <w:rPr>
          <w:rFonts w:ascii="宋体" w:hAnsi="宋体"/>
          <w:b/>
          <w:sz w:val="24"/>
          <w:szCs w:val="24"/>
        </w:rPr>
      </w:pPr>
      <w:bookmarkStart w:id="1" w:name="OLE_LINK3"/>
      <w:r>
        <w:rPr>
          <w:rFonts w:hint="eastAsia" w:ascii="宋体" w:hAnsi="宋体"/>
          <w:b/>
          <w:sz w:val="24"/>
          <w:szCs w:val="24"/>
        </w:rPr>
        <w:t>达拉特旗农业技术推广中心采购生物有机肥公开招标</w:t>
      </w:r>
    </w:p>
    <w:p>
      <w:pPr>
        <w:spacing w:line="360" w:lineRule="auto"/>
        <w:ind w:firstLine="482" w:firstLineChars="200"/>
        <w:jc w:val="center"/>
        <w:rPr>
          <w:rFonts w:ascii="宋体" w:hAnsi="宋体"/>
          <w:b/>
          <w:sz w:val="24"/>
          <w:szCs w:val="24"/>
        </w:rPr>
      </w:pPr>
      <w:r>
        <w:rPr>
          <w:rFonts w:hint="eastAsia" w:ascii="宋体" w:hAnsi="宋体"/>
          <w:b/>
          <w:sz w:val="24"/>
          <w:szCs w:val="24"/>
        </w:rPr>
        <w:t>招标公告（二次）</w:t>
      </w:r>
    </w:p>
    <w:p>
      <w:pPr>
        <w:spacing w:line="360" w:lineRule="auto"/>
        <w:ind w:firstLine="600" w:firstLineChars="250"/>
        <w:rPr>
          <w:rFonts w:ascii="宋体" w:hAnsi="宋体"/>
          <w:sz w:val="24"/>
          <w:szCs w:val="24"/>
        </w:rPr>
      </w:pPr>
      <w:bookmarkStart w:id="2" w:name="OLE_LINK1"/>
      <w:r>
        <w:rPr>
          <w:rFonts w:hint="eastAsia" w:ascii="宋体" w:hAnsi="宋体"/>
          <w:sz w:val="24"/>
        </w:rPr>
        <w:t>内蒙古正通建设工程项目管理有限公司</w:t>
      </w:r>
      <w:r>
        <w:rPr>
          <w:rFonts w:hint="eastAsia" w:ascii="宋体" w:hAnsi="宋体"/>
          <w:sz w:val="24"/>
          <w:szCs w:val="24"/>
        </w:rPr>
        <w:t>受达拉特旗农业技术推广中心委托，采用公开招标方式组织达拉特旗农业技术推广中心采购生物有机肥公开招标（二次）。欢迎符合资格条件的投标人前来报名参加。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6"/>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sz w:val="24"/>
        </w:rPr>
      </w:pPr>
      <w:r>
        <w:rPr>
          <w:rFonts w:hint="eastAsia" w:ascii="宋体" w:hAnsi="宋体"/>
          <w:color w:val="000000"/>
          <w:sz w:val="24"/>
          <w:szCs w:val="24"/>
        </w:rPr>
        <w:t>项目名称：</w:t>
      </w:r>
      <w:r>
        <w:rPr>
          <w:rFonts w:hint="eastAsia"/>
          <w:sz w:val="24"/>
        </w:rPr>
        <w:t>达拉特旗农业技术推广中心采购生物有机肥公开招标（二次）</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批准文件编号：鄂农牧发（2019）83号</w:t>
      </w:r>
    </w:p>
    <w:p>
      <w:pPr>
        <w:spacing w:line="360" w:lineRule="auto"/>
        <w:ind w:firstLine="480" w:firstLineChars="200"/>
        <w:jc w:val="left"/>
        <w:rPr>
          <w:sz w:val="24"/>
        </w:rPr>
      </w:pPr>
      <w:r>
        <w:rPr>
          <w:rFonts w:hint="eastAsia" w:ascii="宋体" w:hAnsi="宋体"/>
          <w:color w:val="000000"/>
          <w:sz w:val="24"/>
          <w:szCs w:val="24"/>
        </w:rPr>
        <w:t>采购文件编号</w:t>
      </w:r>
      <w:r>
        <w:rPr>
          <w:rFonts w:hint="eastAsia"/>
          <w:sz w:val="24"/>
          <w:szCs w:val="22"/>
        </w:rPr>
        <w:t>：CG2019HGK803</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4"/>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492"/>
        <w:gridCol w:w="1719"/>
        <w:gridCol w:w="1998"/>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cs="Calibri"/>
                <w:color w:val="0D203D"/>
              </w:rPr>
              <w:t>编号</w:t>
            </w:r>
          </w:p>
        </w:tc>
        <w:tc>
          <w:tcPr>
            <w:tcW w:w="14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1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19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预算总价（万元）</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14"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1492"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生物有机肥</w:t>
            </w:r>
          </w:p>
        </w:tc>
        <w:tc>
          <w:tcPr>
            <w:tcW w:w="1719"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1320吨</w:t>
            </w:r>
          </w:p>
        </w:tc>
        <w:tc>
          <w:tcPr>
            <w:tcW w:w="1998"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165万元</w:t>
            </w:r>
          </w:p>
        </w:tc>
        <w:tc>
          <w:tcPr>
            <w:tcW w:w="2342"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1.投标人应符合《中华人民共和国政府采购法》第二十二条规定的条件；</w:t>
      </w:r>
    </w:p>
    <w:p>
      <w:pPr>
        <w:spacing w:line="360" w:lineRule="auto"/>
        <w:ind w:left="560" w:leftChars="200"/>
        <w:rPr>
          <w:rFonts w:ascii="宋体" w:hAnsi="宋体"/>
          <w:b/>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符合上述条件的供应商可于2019年7月1</w:t>
      </w:r>
      <w:r>
        <w:rPr>
          <w:rFonts w:hint="eastAsia" w:ascii="宋体" w:hAnsi="宋体"/>
          <w:sz w:val="24"/>
          <w:szCs w:val="24"/>
          <w:lang w:val="en-US" w:eastAsia="zh-CN"/>
        </w:rPr>
        <w:t>9</w:t>
      </w:r>
      <w:r>
        <w:rPr>
          <w:rFonts w:hint="eastAsia" w:ascii="宋体" w:hAnsi="宋体"/>
          <w:sz w:val="24"/>
          <w:szCs w:val="24"/>
        </w:rPr>
        <w:t>日起登录鄂尔多斯市公共资源交易网或达拉特公共资源交易网站获取招标文件。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1.中国政府采购网（</w:t>
      </w:r>
      <w:r>
        <w:rPr>
          <w:rFonts w:ascii="宋体" w:hAnsi="宋体"/>
          <w:sz w:val="24"/>
          <w:szCs w:val="24"/>
        </w:rPr>
        <w:t>http://www.ccgp.gov.cn</w:t>
      </w:r>
      <w:r>
        <w:rPr>
          <w:rFonts w:hint="eastAsia" w:ascii="宋体" w:hAnsi="宋体"/>
          <w:sz w:val="24"/>
          <w:szCs w:val="24"/>
        </w:rPr>
        <w:t>）。登录网站页面，在“信息公告”中查询采购信息。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2.内蒙古自治区政府采购网（http://www.nmgp.gov.cn）。登录网站页面，在“盟市旗县采购公告”中查询采购信息。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4.鄂尔多斯市政府采购网（http://zfcg.ordos.gov.cn/index.html）。登陆网站页面，点击“政府采购公告”，查询采购信息。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5.鄂尔多斯市公共资源交易网（</w:t>
      </w:r>
      <w:r>
        <w:rPr>
          <w:rFonts w:ascii="宋体" w:hAnsi="宋体"/>
          <w:sz w:val="24"/>
          <w:szCs w:val="24"/>
        </w:rPr>
        <w:t>http://www.ordosggzyjy.org.cn</w:t>
      </w:r>
      <w:r>
        <w:rPr>
          <w:rFonts w:hint="eastAsia" w:ascii="宋体" w:hAnsi="宋体"/>
          <w:sz w:val="24"/>
          <w:szCs w:val="24"/>
        </w:rPr>
        <w:t>）。登陆网站页面，点击“政府采购”中的“信息公告”栏，查询采购信息，点击信息公告页面左下角“附件”即可浏览、下载招标文件。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6.达拉特旗公共资源交易网（</w:t>
      </w:r>
      <w:r>
        <w:rPr>
          <w:rFonts w:ascii="宋体" w:hAnsi="宋体"/>
          <w:sz w:val="24"/>
          <w:szCs w:val="24"/>
        </w:rPr>
        <w:t>http://www.ordosggzyjy.org.cn/TPFront_dltq/</w:t>
      </w:r>
      <w:r>
        <w:rPr>
          <w:rFonts w:hint="eastAsia" w:ascii="宋体" w:hAnsi="宋体"/>
          <w:sz w:val="24"/>
          <w:szCs w:val="24"/>
        </w:rPr>
        <w:t>）。登陆网站页面，点击“政府采购公告”，查询采购信息，点击信息公告页面左下角“附件”即可浏览、下载招标文件。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7.报名方式及报名时间详见招标文件第二章“报名须知”。</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四.招标文件售价</w:t>
      </w:r>
    </w:p>
    <w:p>
      <w:pPr>
        <w:spacing w:line="360" w:lineRule="auto"/>
        <w:ind w:firstLine="480" w:firstLineChars="200"/>
        <w:rPr>
          <w:rFonts w:ascii="宋体" w:hAnsi="宋体"/>
          <w:sz w:val="24"/>
          <w:szCs w:val="24"/>
        </w:rPr>
      </w:pPr>
      <w:r>
        <w:rPr>
          <w:rFonts w:hint="eastAsia" w:ascii="宋体" w:hAnsi="宋体"/>
          <w:sz w:val="24"/>
          <w:szCs w:val="24"/>
        </w:rPr>
        <w:t>本次招标文件的售价为0元人民币。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五.报名时间及递交投标（响应）文件截止时间、开标时间、地点</w:t>
      </w:r>
    </w:p>
    <w:p>
      <w:pPr>
        <w:spacing w:line="360" w:lineRule="auto"/>
        <w:ind w:firstLine="480" w:firstLineChars="200"/>
        <w:rPr>
          <w:rFonts w:ascii="宋体" w:hAnsi="宋体"/>
          <w:sz w:val="24"/>
          <w:szCs w:val="24"/>
        </w:rPr>
      </w:pPr>
      <w:r>
        <w:rPr>
          <w:rFonts w:hint="eastAsia" w:ascii="宋体" w:hAnsi="宋体"/>
          <w:sz w:val="24"/>
          <w:szCs w:val="24"/>
        </w:rPr>
        <w:t>报名时间：2019年7月1</w:t>
      </w:r>
      <w:r>
        <w:rPr>
          <w:rFonts w:hint="eastAsia" w:ascii="宋体" w:hAnsi="宋体"/>
          <w:sz w:val="24"/>
          <w:szCs w:val="24"/>
          <w:lang w:val="en-US" w:eastAsia="zh-CN"/>
        </w:rPr>
        <w:t>9</w:t>
      </w:r>
      <w:r>
        <w:rPr>
          <w:rFonts w:hint="eastAsia" w:ascii="宋体" w:hAnsi="宋体"/>
          <w:sz w:val="24"/>
          <w:szCs w:val="24"/>
        </w:rPr>
        <w:t>日到2019年7月2</w:t>
      </w:r>
      <w:r>
        <w:rPr>
          <w:rFonts w:hint="eastAsia" w:ascii="宋体" w:hAnsi="宋体"/>
          <w:sz w:val="24"/>
          <w:szCs w:val="24"/>
          <w:lang w:val="en-US" w:eastAsia="zh-CN"/>
        </w:rPr>
        <w:t>6</w:t>
      </w:r>
      <w:r>
        <w:rPr>
          <w:rFonts w:hint="eastAsia" w:ascii="宋体" w:hAnsi="宋体"/>
          <w:sz w:val="24"/>
          <w:szCs w:val="24"/>
        </w:rPr>
        <w:t>日17:30分</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递交投标（响应）文件截止时间：2019年8月8日上午09:00分</w:t>
      </w:r>
    </w:p>
    <w:p>
      <w:pPr>
        <w:spacing w:line="360" w:lineRule="auto"/>
        <w:ind w:firstLine="480" w:firstLineChars="200"/>
        <w:rPr>
          <w:rFonts w:ascii="宋体" w:hAnsi="宋体"/>
          <w:sz w:val="24"/>
          <w:szCs w:val="24"/>
        </w:rPr>
      </w:pPr>
      <w:r>
        <w:rPr>
          <w:rFonts w:hint="eastAsia" w:ascii="宋体" w:hAnsi="宋体"/>
          <w:sz w:val="24"/>
          <w:szCs w:val="24"/>
        </w:rPr>
        <w:t>投标地点：达拉特旗公共资源交易中心（政务服务大楼九楼）</w:t>
      </w:r>
    </w:p>
    <w:p>
      <w:pPr>
        <w:spacing w:line="360" w:lineRule="auto"/>
        <w:ind w:firstLine="480" w:firstLineChars="200"/>
        <w:rPr>
          <w:rFonts w:ascii="宋体" w:hAnsi="宋体"/>
          <w:sz w:val="24"/>
          <w:szCs w:val="24"/>
        </w:rPr>
      </w:pPr>
      <w:r>
        <w:rPr>
          <w:rFonts w:hint="eastAsia" w:ascii="宋体" w:hAnsi="宋体"/>
          <w:sz w:val="24"/>
          <w:szCs w:val="24"/>
        </w:rPr>
        <w:t>开标时间：2019年8月8日</w:t>
      </w:r>
      <w:r>
        <w:rPr>
          <w:rFonts w:hint="eastAsia" w:ascii="宋体" w:hAnsi="宋体"/>
          <w:sz w:val="24"/>
          <w:szCs w:val="24"/>
          <w:lang w:eastAsia="zh-CN"/>
        </w:rPr>
        <w:t>上</w:t>
      </w:r>
      <w:r>
        <w:rPr>
          <w:rFonts w:hint="eastAsia" w:ascii="宋体" w:hAnsi="宋体"/>
          <w:sz w:val="24"/>
          <w:szCs w:val="24"/>
        </w:rPr>
        <w:t>午09:00分</w:t>
      </w:r>
    </w:p>
    <w:p>
      <w:pPr>
        <w:spacing w:line="360" w:lineRule="auto"/>
        <w:ind w:firstLine="480" w:firstLineChars="200"/>
        <w:rPr>
          <w:rFonts w:ascii="宋体" w:hAnsi="宋体"/>
          <w:sz w:val="24"/>
          <w:szCs w:val="24"/>
        </w:rPr>
      </w:pPr>
      <w:r>
        <w:rPr>
          <w:rFonts w:hint="eastAsia" w:ascii="宋体" w:hAnsi="宋体"/>
          <w:sz w:val="24"/>
          <w:szCs w:val="24"/>
        </w:rPr>
        <w:t>开标地点：达拉特旗公共资源交易中心（政务服务大楼九楼）</w:t>
      </w:r>
    </w:p>
    <w:p>
      <w:pPr>
        <w:spacing w:line="360" w:lineRule="auto"/>
        <w:ind w:firstLine="361" w:firstLineChars="15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采购代理机构名称：内蒙古正通建设工程项目管理有限公司</w:t>
      </w:r>
    </w:p>
    <w:p>
      <w:pPr>
        <w:spacing w:line="360" w:lineRule="auto"/>
        <w:ind w:right="-140" w:rightChars="-50" w:firstLine="480" w:firstLineChars="200"/>
        <w:rPr>
          <w:color w:val="0D203D"/>
        </w:rPr>
      </w:pPr>
      <w:r>
        <w:rPr>
          <w:rFonts w:hint="eastAsia" w:ascii="宋体" w:hAnsi="宋体"/>
          <w:sz w:val="24"/>
          <w:szCs w:val="24"/>
        </w:rPr>
        <w:t>地址：鄂尔多斯市康巴什新区</w:t>
      </w:r>
    </w:p>
    <w:p>
      <w:pPr>
        <w:spacing w:line="360" w:lineRule="auto"/>
        <w:ind w:right="-140" w:rightChars="-50" w:firstLine="480" w:firstLineChars="200"/>
        <w:rPr>
          <w:rFonts w:ascii="宋体" w:hAnsi="宋体"/>
          <w:sz w:val="24"/>
          <w:szCs w:val="24"/>
        </w:rPr>
      </w:pPr>
      <w:r>
        <w:rPr>
          <w:rFonts w:hint="eastAsia" w:ascii="宋体" w:hAnsi="宋体"/>
          <w:sz w:val="24"/>
          <w:szCs w:val="24"/>
        </w:rPr>
        <w:t>邮政编码：017000</w:t>
      </w:r>
    </w:p>
    <w:p>
      <w:pPr>
        <w:spacing w:line="360" w:lineRule="auto"/>
        <w:ind w:firstLine="480" w:firstLineChars="200"/>
        <w:rPr>
          <w:rFonts w:ascii="宋体" w:hAnsi="宋体"/>
          <w:sz w:val="24"/>
        </w:rPr>
      </w:pPr>
      <w:r>
        <w:rPr>
          <w:rFonts w:hint="eastAsia" w:ascii="宋体" w:hAnsi="宋体"/>
          <w:sz w:val="24"/>
          <w:szCs w:val="24"/>
        </w:rPr>
        <w:t>联系人：</w:t>
      </w:r>
      <w:r>
        <w:rPr>
          <w:rFonts w:hint="eastAsia" w:ascii="宋体" w:hAnsi="宋体"/>
          <w:sz w:val="24"/>
        </w:rPr>
        <w:t>王磊</w:t>
      </w:r>
    </w:p>
    <w:p>
      <w:pPr>
        <w:spacing w:line="360" w:lineRule="auto"/>
        <w:ind w:firstLine="480" w:firstLineChars="200"/>
        <w:rPr>
          <w:rFonts w:ascii="宋体" w:hAnsi="宋体"/>
          <w:color w:val="000000"/>
          <w:sz w:val="24"/>
          <w:szCs w:val="24"/>
        </w:rPr>
      </w:pPr>
      <w:r>
        <w:rPr>
          <w:rFonts w:hint="eastAsia" w:ascii="宋体" w:hAnsi="宋体"/>
          <w:sz w:val="24"/>
          <w:szCs w:val="24"/>
        </w:rPr>
        <w:t>联系电话：15149588844</w:t>
      </w:r>
    </w:p>
    <w:p>
      <w:pPr>
        <w:spacing w:line="360" w:lineRule="auto"/>
        <w:ind w:firstLine="480" w:firstLineChars="200"/>
        <w:rPr>
          <w:rFonts w:ascii="宋体" w:hAnsi="宋体"/>
          <w:sz w:val="24"/>
          <w:szCs w:val="24"/>
        </w:rPr>
      </w:pPr>
      <w:r>
        <w:rPr>
          <w:rFonts w:hint="eastAsia" w:ascii="宋体" w:hAnsi="宋体"/>
          <w:sz w:val="24"/>
          <w:szCs w:val="24"/>
        </w:rPr>
        <w:t>采购单位名称：达拉特旗农业技术推广中心</w:t>
      </w:r>
    </w:p>
    <w:p>
      <w:pPr>
        <w:spacing w:line="360" w:lineRule="auto"/>
        <w:ind w:firstLine="480" w:firstLineChars="200"/>
        <w:rPr>
          <w:rFonts w:ascii="宋体" w:hAnsi="宋体"/>
          <w:sz w:val="24"/>
          <w:szCs w:val="24"/>
        </w:rPr>
      </w:pPr>
      <w:r>
        <w:rPr>
          <w:rFonts w:hint="eastAsia" w:ascii="宋体" w:hAnsi="宋体"/>
          <w:sz w:val="24"/>
          <w:szCs w:val="24"/>
        </w:rPr>
        <w:t>地址：达拉特旗树林召镇</w:t>
      </w:r>
    </w:p>
    <w:p>
      <w:pPr>
        <w:spacing w:line="360" w:lineRule="auto"/>
        <w:ind w:firstLine="480" w:firstLineChars="200"/>
        <w:rPr>
          <w:rFonts w:ascii="宋体" w:hAnsi="宋体"/>
          <w:sz w:val="24"/>
          <w:szCs w:val="24"/>
        </w:rPr>
      </w:pPr>
      <w:r>
        <w:rPr>
          <w:rFonts w:hint="eastAsia" w:ascii="宋体" w:hAnsi="宋体"/>
          <w:sz w:val="24"/>
          <w:szCs w:val="24"/>
        </w:rPr>
        <w:t>邮政编码：</w:t>
      </w:r>
      <w:r>
        <w:rPr>
          <w:rFonts w:ascii="宋体" w:hAnsi="宋体"/>
          <w:sz w:val="24"/>
          <w:szCs w:val="24"/>
        </w:rPr>
        <w:t>014300</w:t>
      </w:r>
    </w:p>
    <w:p>
      <w:pPr>
        <w:spacing w:line="360" w:lineRule="auto"/>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2"/>
        </w:rPr>
        <w:t>陈章</w:t>
      </w:r>
    </w:p>
    <w:p>
      <w:pPr>
        <w:spacing w:line="360" w:lineRule="auto"/>
        <w:ind w:firstLine="480" w:firstLineChars="200"/>
        <w:rPr>
          <w:rFonts w:ascii="宋体" w:hAnsi="宋体"/>
          <w:sz w:val="24"/>
          <w:szCs w:val="24"/>
        </w:rPr>
      </w:pPr>
      <w:r>
        <w:rPr>
          <w:rFonts w:hint="eastAsia" w:ascii="宋体" w:hAnsi="宋体"/>
          <w:sz w:val="24"/>
          <w:szCs w:val="24"/>
        </w:rPr>
        <w:t>联系电话：</w:t>
      </w:r>
      <w:bookmarkEnd w:id="2"/>
      <w:bookmarkStart w:id="3" w:name="_Toc510964843"/>
      <w:r>
        <w:rPr>
          <w:rFonts w:hint="eastAsia" w:ascii="宋体" w:hAnsi="宋体"/>
          <w:sz w:val="24"/>
          <w:szCs w:val="24"/>
        </w:rPr>
        <w:t>15934974076</w:t>
      </w:r>
    </w:p>
    <w:p>
      <w:pPr>
        <w:spacing w:line="360" w:lineRule="auto"/>
        <w:ind w:firstLine="480" w:firstLineChars="200"/>
        <w:rPr>
          <w:rFonts w:ascii="宋体" w:hAnsi="宋体"/>
          <w:color w:val="FF0000"/>
          <w:sz w:val="24"/>
          <w:szCs w:val="24"/>
        </w:rPr>
      </w:pPr>
    </w:p>
    <w:p>
      <w:pPr>
        <w:spacing w:line="360" w:lineRule="auto"/>
        <w:ind w:firstLine="480" w:firstLineChars="200"/>
        <w:jc w:val="right"/>
        <w:rPr>
          <w:rFonts w:ascii="宋体" w:hAnsi="宋体"/>
          <w:sz w:val="24"/>
        </w:rPr>
      </w:pPr>
      <w:r>
        <w:rPr>
          <w:rFonts w:hint="eastAsia" w:ascii="宋体" w:hAnsi="宋体"/>
          <w:sz w:val="24"/>
        </w:rPr>
        <w:t>内蒙古正通建设工程项目管理有限公司</w:t>
      </w:r>
    </w:p>
    <w:p>
      <w:pPr>
        <w:spacing w:line="360" w:lineRule="auto"/>
        <w:ind w:firstLine="6480" w:firstLineChars="2700"/>
        <w:rPr>
          <w:rFonts w:ascii="宋体" w:hAnsi="宋体"/>
          <w:b/>
          <w:sz w:val="24"/>
          <w:szCs w:val="24"/>
        </w:rPr>
      </w:pPr>
      <w:r>
        <w:rPr>
          <w:rFonts w:hint="eastAsia" w:ascii="宋体" w:hAnsi="宋体"/>
          <w:sz w:val="24"/>
        </w:rPr>
        <w:t>2019年7月1</w:t>
      </w:r>
      <w:r>
        <w:rPr>
          <w:rFonts w:hint="eastAsia" w:ascii="宋体" w:hAnsi="宋体"/>
          <w:sz w:val="24"/>
          <w:lang w:val="en-US" w:eastAsia="zh-CN"/>
        </w:rPr>
        <w:t>9</w:t>
      </w:r>
      <w:r>
        <w:rPr>
          <w:rFonts w:hint="eastAsia" w:ascii="宋体" w:hAnsi="宋体"/>
          <w:sz w:val="24"/>
        </w:rPr>
        <w:t>日</w:t>
      </w:r>
      <w:bookmarkEnd w:id="1"/>
      <w:r>
        <w:rPr>
          <w:rFonts w:ascii="宋体" w:hAnsi="宋体"/>
          <w:sz w:val="24"/>
        </w:rPr>
        <w:br w:type="page"/>
      </w:r>
    </w:p>
    <w:p>
      <w:pPr>
        <w:spacing w:line="360" w:lineRule="auto"/>
        <w:jc w:val="center"/>
        <w:outlineLvl w:val="0"/>
        <w:rPr>
          <w:rFonts w:ascii="宋体" w:hAnsi="宋体"/>
          <w:b/>
          <w:sz w:val="24"/>
          <w:szCs w:val="24"/>
        </w:rPr>
      </w:pPr>
      <w:r>
        <w:rPr>
          <w:rFonts w:hint="eastAsia" w:ascii="宋体" w:hAnsi="宋体"/>
          <w:b/>
          <w:sz w:val="24"/>
          <w:szCs w:val="24"/>
        </w:rPr>
        <w:t>第二章 投标人须知</w:t>
      </w:r>
      <w:bookmarkEnd w:id="3"/>
    </w:p>
    <w:p>
      <w:pPr>
        <w:spacing w:line="360" w:lineRule="auto"/>
        <w:rPr>
          <w:rFonts w:ascii="宋体" w:hAnsi="宋体"/>
          <w:b/>
          <w:sz w:val="24"/>
          <w:szCs w:val="24"/>
        </w:rPr>
      </w:pPr>
      <w:r>
        <w:rPr>
          <w:rFonts w:hint="eastAsia" w:ascii="宋体" w:hAnsi="宋体"/>
          <w:b/>
          <w:sz w:val="24"/>
          <w:szCs w:val="24"/>
        </w:rPr>
        <w:t>一.前附表</w:t>
      </w:r>
    </w:p>
    <w:tbl>
      <w:tblPr>
        <w:tblStyle w:val="24"/>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达拉特旗农业技术推广中心</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 xml:space="preserve">：陈章  </w:t>
            </w:r>
            <w:r>
              <w:rPr>
                <w:rFonts w:hint="eastAsia" w:ascii="宋体" w:hAnsi="宋体"/>
                <w:color w:val="000000"/>
                <w:sz w:val="24"/>
                <w:szCs w:val="24"/>
              </w:rPr>
              <w:t>联系电话：15934974076</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地址：达拉特旗树林召镇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sz w:val="24"/>
                <w:szCs w:val="24"/>
              </w:rPr>
              <w:t>内蒙古正通建设工程项目管理有限公司</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联系人：王磊    联系电话：15149588844</w:t>
            </w:r>
          </w:p>
          <w:p>
            <w:pPr>
              <w:spacing w:line="360" w:lineRule="auto"/>
              <w:ind w:right="-140" w:rightChars="-50"/>
              <w:rPr>
                <w:rFonts w:ascii="宋体" w:hAnsi="宋体" w:cs="宋体"/>
                <w:sz w:val="24"/>
              </w:rPr>
            </w:pPr>
            <w:r>
              <w:rPr>
                <w:rFonts w:hint="eastAsia" w:ascii="宋体" w:hAnsi="宋体"/>
                <w:color w:val="000000"/>
                <w:sz w:val="24"/>
                <w:szCs w:val="24"/>
              </w:rPr>
              <w:t>地址：鄂尔多斯市康巴什新区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总价:165万元</w:t>
            </w:r>
          </w:p>
          <w:p>
            <w:pPr>
              <w:spacing w:line="360" w:lineRule="auto"/>
              <w:rPr>
                <w:rFonts w:ascii="宋体" w:hAnsi="宋体"/>
                <w:color w:val="000000"/>
                <w:sz w:val="24"/>
                <w:szCs w:val="24"/>
                <w:highlight w:val="yellow"/>
              </w:rPr>
            </w:pPr>
            <w:r>
              <w:rPr>
                <w:rFonts w:hint="eastAsia" w:ascii="宋体" w:hAnsi="宋体"/>
                <w:color w:val="000000"/>
                <w:sz w:val="24"/>
                <w:szCs w:val="24"/>
              </w:rPr>
              <w:t>投标报价不能超出采购预算。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8"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b/>
                <w:color w:val="000000"/>
                <w:sz w:val="24"/>
                <w:szCs w:val="24"/>
              </w:rPr>
            </w:pPr>
            <w:r>
              <w:rPr>
                <w:rFonts w:hint="eastAsia" w:ascii="宋体" w:hAnsi="宋体"/>
                <w:b/>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评标委员会依法组建，由采购人代表和评审专家组成，成员人数为</w:t>
            </w:r>
            <w:r>
              <w:rPr>
                <w:rFonts w:hint="eastAsia" w:ascii="宋体" w:hAnsi="宋体"/>
                <w:color w:val="000000"/>
                <w:sz w:val="24"/>
                <w:szCs w:val="24"/>
                <w:u w:val="single"/>
              </w:rPr>
              <w:t>5</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采购人按照评标委员会推荐的中标候选人确定中标人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w:t>
            </w:r>
            <w:r>
              <w:rPr>
                <w:rFonts w:hint="eastAsia" w:ascii="宋体" w:hAnsi="宋体"/>
                <w:color w:val="000000"/>
                <w:sz w:val="24"/>
                <w:szCs w:val="24"/>
                <w:u w:val="single"/>
              </w:rPr>
              <w:t>60</w:t>
            </w:r>
            <w:r>
              <w:rPr>
                <w:rFonts w:hint="eastAsia" w:ascii="宋体" w:hAnsi="宋体"/>
                <w:color w:val="000000"/>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s="宋体"/>
                <w:kern w:val="0"/>
                <w:sz w:val="24"/>
                <w:szCs w:val="24"/>
              </w:rPr>
              <w:t>报名时间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FF0000"/>
                <w:sz w:val="24"/>
                <w:szCs w:val="24"/>
              </w:rPr>
            </w:pPr>
            <w:r>
              <w:rPr>
                <w:rFonts w:hint="eastAsia" w:ascii="宋体" w:hAnsi="宋体"/>
                <w:sz w:val="24"/>
                <w:szCs w:val="24"/>
              </w:rPr>
              <w:t>2019年7月1</w:t>
            </w:r>
            <w:r>
              <w:rPr>
                <w:rFonts w:hint="eastAsia" w:ascii="宋体" w:hAnsi="宋体"/>
                <w:sz w:val="24"/>
                <w:szCs w:val="24"/>
                <w:lang w:val="en-US" w:eastAsia="zh-CN"/>
              </w:rPr>
              <w:t>9</w:t>
            </w:r>
            <w:r>
              <w:rPr>
                <w:rFonts w:hint="eastAsia" w:ascii="宋体" w:hAnsi="宋体"/>
                <w:sz w:val="24"/>
                <w:szCs w:val="24"/>
              </w:rPr>
              <w:t>日到2019年7月2</w:t>
            </w:r>
            <w:r>
              <w:rPr>
                <w:rFonts w:hint="eastAsia" w:ascii="宋体" w:hAnsi="宋体"/>
                <w:sz w:val="24"/>
                <w:szCs w:val="24"/>
                <w:lang w:val="en-US" w:eastAsia="zh-CN"/>
              </w:rPr>
              <w:t>6</w:t>
            </w:r>
            <w:r>
              <w:rPr>
                <w:rFonts w:hint="eastAsia" w:ascii="宋体" w:hAnsi="宋体"/>
                <w:sz w:val="24"/>
                <w:szCs w:val="24"/>
              </w:rPr>
              <w:t>日17:30分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2019年8月8日8时</w:t>
            </w:r>
            <w:r>
              <w:rPr>
                <w:rFonts w:hint="eastAsia" w:ascii="宋体" w:hAnsi="宋体"/>
                <w:color w:val="auto"/>
                <w:sz w:val="24"/>
                <w:szCs w:val="24"/>
                <w:lang w:val="en-US" w:eastAsia="zh-CN"/>
              </w:rPr>
              <w:t>20</w:t>
            </w:r>
            <w:r>
              <w:rPr>
                <w:rFonts w:hint="eastAsia" w:ascii="宋体" w:hAnsi="宋体"/>
                <w:color w:val="auto"/>
                <w:sz w:val="24"/>
                <w:szCs w:val="24"/>
              </w:rPr>
              <w:t xml:space="preserve">分--9时00分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367" w:rightChars="-131" w:firstLine="175" w:firstLineChars="73"/>
              <w:rPr>
                <w:rFonts w:ascii="宋体" w:hAnsi="宋体"/>
                <w:color w:val="FF0000"/>
                <w:sz w:val="24"/>
                <w:szCs w:val="24"/>
              </w:rPr>
            </w:pPr>
            <w:r>
              <w:rPr>
                <w:rFonts w:hint="eastAsia" w:ascii="宋体" w:hAnsi="宋体"/>
                <w:sz w:val="24"/>
                <w:szCs w:val="24"/>
              </w:rPr>
              <w:t>2019年8月8日上午09:00分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sz w:val="24"/>
                <w:szCs w:val="24"/>
              </w:rPr>
              <w:t>达拉特旗公共资源交易中心（政务服务中心九楼）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1"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w:t>
            </w:r>
            <w:r>
              <w:rPr>
                <w:rFonts w:ascii="宋体" w:hAnsi="宋体"/>
                <w:color w:val="000000"/>
                <w:sz w:val="24"/>
                <w:szCs w:val="24"/>
              </w:rPr>
              <w:t>4</w:t>
            </w:r>
            <w:r>
              <w:rPr>
                <w:rFonts w:hint="eastAsia" w:ascii="宋体" w:hAnsi="宋体"/>
                <w:color w:val="000000"/>
                <w:sz w:val="24"/>
                <w:szCs w:val="24"/>
              </w:rPr>
              <w:t>份，电子版1份（标明投标人名称）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sz w:val="24"/>
              </w:rPr>
            </w:pPr>
            <w:r>
              <w:rPr>
                <w:rFonts w:hint="eastAsia" w:ascii="宋体" w:hAnsi="宋体"/>
                <w:sz w:val="24"/>
              </w:rPr>
              <w:t>招标代理服务费由中标人向招标代理机构于领取中标通知书前按如下标准和规定交纳：</w:t>
            </w:r>
          </w:p>
          <w:p>
            <w:pPr>
              <w:spacing w:line="360" w:lineRule="exact"/>
              <w:rPr>
                <w:rFonts w:ascii="宋体" w:hAnsi="宋体"/>
                <w:sz w:val="24"/>
              </w:rPr>
            </w:pPr>
            <w:r>
              <w:rPr>
                <w:rFonts w:hint="eastAsia" w:ascii="宋体" w:hAnsi="宋体"/>
                <w:sz w:val="24"/>
              </w:rPr>
              <w:t>（1）按内蒙古自治区工程建设协会文件，内工建协[2016]17号文件规定收费收取。采用差额定率累进计费方式。</w:t>
            </w:r>
          </w:p>
          <w:p>
            <w:pPr>
              <w:spacing w:line="360" w:lineRule="auto"/>
              <w:ind w:right="-140" w:rightChars="-50"/>
              <w:rPr>
                <w:rFonts w:ascii="宋体" w:hAnsi="宋体"/>
                <w:sz w:val="24"/>
                <w:szCs w:val="24"/>
              </w:rPr>
            </w:pPr>
            <w:r>
              <w:rPr>
                <w:rFonts w:hint="eastAsia" w:ascii="宋体" w:hAnsi="宋体"/>
                <w:sz w:val="24"/>
              </w:rPr>
              <w:t>（2）招标代理服务费的交纳方式：用银行电汇、现金、银行支票、银行汇票等付款方式直接交纳招标代理服务费。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 w:val="24"/>
                <w:szCs w:val="24"/>
              </w:rPr>
            </w:pPr>
            <w:r>
              <w:rPr>
                <w:rFonts w:hint="eastAsia" w:ascii="宋体" w:hAnsi="宋体" w:cs="宋体"/>
                <w:sz w:val="24"/>
                <w:szCs w:val="24"/>
              </w:rPr>
              <w:t>本采购项目采用“虚拟子账户”形式收退投标保证金。请各供应商特别关注并严格遵照招标文件中有关投标保证金缴纳的规定。</w:t>
            </w:r>
          </w:p>
          <w:p>
            <w:pPr>
              <w:spacing w:line="420" w:lineRule="exact"/>
              <w:rPr>
                <w:rFonts w:ascii="宋体" w:hAnsi="宋体" w:cs="宋体"/>
                <w:b/>
                <w:sz w:val="24"/>
                <w:szCs w:val="24"/>
              </w:rPr>
            </w:pPr>
            <w:r>
              <w:rPr>
                <w:rFonts w:hint="eastAsia" w:ascii="宋体" w:hAnsi="宋体" w:cs="宋体"/>
                <w:b/>
                <w:sz w:val="24"/>
                <w:szCs w:val="24"/>
              </w:rPr>
              <w:t>保证金人民币：（大写）贰万元整（¥20000.00元）</w:t>
            </w:r>
          </w:p>
          <w:p>
            <w:pPr>
              <w:spacing w:line="420" w:lineRule="exact"/>
              <w:rPr>
                <w:rFonts w:ascii="宋体" w:hAnsi="宋体" w:cs="宋体"/>
                <w:sz w:val="24"/>
                <w:szCs w:val="24"/>
              </w:rPr>
            </w:pPr>
            <w:r>
              <w:rPr>
                <w:rFonts w:hint="eastAsia" w:ascii="宋体" w:hAnsi="宋体" w:cs="宋体"/>
                <w:sz w:val="24"/>
                <w:szCs w:val="24"/>
              </w:rPr>
              <w:t>开户银行：中国银行达拉特旗市场支行。</w:t>
            </w:r>
          </w:p>
          <w:p>
            <w:pPr>
              <w:spacing w:line="420" w:lineRule="exact"/>
              <w:rPr>
                <w:rFonts w:ascii="宋体" w:hAnsi="宋体" w:cs="宋体"/>
                <w:sz w:val="24"/>
                <w:szCs w:val="24"/>
              </w:rPr>
            </w:pPr>
            <w:r>
              <w:rPr>
                <w:rFonts w:hint="eastAsia" w:ascii="宋体" w:hAnsi="宋体" w:cs="宋体"/>
                <w:sz w:val="24"/>
                <w:szCs w:val="24"/>
              </w:rPr>
              <w:t>行号：1042 0520 0029。</w:t>
            </w:r>
          </w:p>
          <w:p>
            <w:pPr>
              <w:spacing w:line="420" w:lineRule="exact"/>
              <w:rPr>
                <w:rFonts w:ascii="宋体" w:hAnsi="宋体" w:cs="宋体"/>
                <w:sz w:val="24"/>
                <w:szCs w:val="24"/>
              </w:rPr>
            </w:pPr>
            <w:r>
              <w:rPr>
                <w:rFonts w:hint="eastAsia" w:ascii="宋体" w:hAnsi="宋体" w:cs="宋体"/>
                <w:sz w:val="24"/>
                <w:szCs w:val="24"/>
              </w:rPr>
              <w:t>开户单位：达拉特旗公共资源交易中心。</w:t>
            </w:r>
          </w:p>
          <w:p>
            <w:pPr>
              <w:spacing w:line="420" w:lineRule="exact"/>
              <w:rPr>
                <w:rFonts w:ascii="宋体" w:hAnsi="宋体" w:cs="宋体"/>
                <w:sz w:val="24"/>
                <w:szCs w:val="24"/>
              </w:rPr>
            </w:pPr>
            <w:r>
              <w:rPr>
                <w:rFonts w:hint="eastAsia" w:ascii="宋体" w:hAnsi="宋体" w:cs="宋体"/>
                <w:sz w:val="24"/>
                <w:szCs w:val="24"/>
              </w:rPr>
              <w:t>账号：详见“政府采购投标信息回执函”下方所附“保证金缴纳信息”中载明的账号。</w:t>
            </w:r>
          </w:p>
          <w:p>
            <w:pPr>
              <w:spacing w:line="360" w:lineRule="exact"/>
              <w:rPr>
                <w:rFonts w:ascii="宋体" w:hAnsi="宋体"/>
                <w:sz w:val="24"/>
              </w:rPr>
            </w:pPr>
            <w:r>
              <w:rPr>
                <w:rFonts w:hint="eastAsia" w:ascii="宋体" w:hAnsi="宋体" w:cs="宋体"/>
                <w:b/>
                <w:sz w:val="24"/>
                <w:szCs w:val="24"/>
              </w:rPr>
              <w:t>投标保证金缴纳、退还联系人：王倩  0477-2258393</w:t>
            </w:r>
            <w:r>
              <w:rPr>
                <w:rFonts w:hint="eastAsia" w:ascii="宋体" w:hAnsi="宋体"/>
                <w:sz w:val="24"/>
              </w:rPr>
              <w:t>。</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登录鄂尔多斯市公共资源交易网站（</w:t>
      </w:r>
      <w:r>
        <w:rPr>
          <w:rFonts w:ascii="宋体" w:hAnsi="宋体"/>
          <w:sz w:val="24"/>
          <w:szCs w:val="24"/>
        </w:rPr>
        <w:t>http://www.ordosggzyjy.org.cn</w:t>
      </w:r>
      <w:r>
        <w:rPr>
          <w:rFonts w:hint="eastAsia" w:ascii="宋体" w:hAnsi="宋体"/>
          <w:sz w:val="24"/>
          <w:szCs w:val="24"/>
        </w:rPr>
        <w:t>）或达拉特旗公共资源交易网站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rFonts w:ascii="宋体" w:hAnsi="宋体"/>
          <w:sz w:val="24"/>
          <w:szCs w:val="24"/>
        </w:rPr>
      </w:pPr>
      <w:r>
        <w:rPr>
          <w:rFonts w:ascii="宋体" w:hAnsi="宋体"/>
          <w:sz w:val="24"/>
          <w:szCs w:val="24"/>
        </w:rPr>
        <w:t>1.2</w:t>
      </w:r>
      <w:r>
        <w:rPr>
          <w:rFonts w:hint="eastAsia" w:ascii="宋体" w:hAnsi="宋体"/>
          <w:sz w:val="24"/>
          <w:szCs w:val="24"/>
        </w:rPr>
        <w:t>缴纳投标保证金。本招标项目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是否正确，缴纳时间是否符合招标文件的规定，如果不符合，一律不予收取。</w:t>
      </w:r>
    </w:p>
    <w:p>
      <w:pPr>
        <w:spacing w:line="360" w:lineRule="auto"/>
        <w:ind w:firstLine="480" w:firstLineChars="200"/>
        <w:rPr>
          <w:rFonts w:ascii="宋体" w:hAnsi="宋体"/>
          <w:sz w:val="24"/>
          <w:szCs w:val="24"/>
        </w:rPr>
      </w:pPr>
      <w:r>
        <w:rPr>
          <w:rFonts w:ascii="宋体" w:hAnsi="宋体"/>
          <w:sz w:val="24"/>
          <w:szCs w:val="24"/>
        </w:rPr>
        <w:t>1.3</w:t>
      </w:r>
      <w:r>
        <w:rPr>
          <w:rFonts w:hint="eastAsia" w:ascii="宋体" w:hAnsi="宋体"/>
          <w:sz w:val="24"/>
          <w:szCs w:val="24"/>
        </w:rPr>
        <w:t>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sz w:val="24"/>
          <w:szCs w:val="24"/>
        </w:rPr>
        <w:t>2019年7月1</w:t>
      </w:r>
      <w:r>
        <w:rPr>
          <w:rFonts w:hint="eastAsia" w:ascii="宋体" w:hAnsi="宋体"/>
          <w:sz w:val="24"/>
          <w:szCs w:val="24"/>
          <w:lang w:val="en-US" w:eastAsia="zh-CN"/>
        </w:rPr>
        <w:t>9</w:t>
      </w:r>
      <w:r>
        <w:rPr>
          <w:rFonts w:hint="eastAsia" w:ascii="宋体" w:hAnsi="宋体"/>
          <w:sz w:val="24"/>
          <w:szCs w:val="24"/>
        </w:rPr>
        <w:t>日到2019年7月2</w:t>
      </w:r>
      <w:r>
        <w:rPr>
          <w:rFonts w:hint="eastAsia" w:ascii="宋体" w:hAnsi="宋体"/>
          <w:sz w:val="24"/>
          <w:szCs w:val="24"/>
          <w:lang w:val="en-US" w:eastAsia="zh-CN"/>
        </w:rPr>
        <w:t>6</w:t>
      </w:r>
      <w:r>
        <w:rPr>
          <w:rFonts w:hint="eastAsia" w:ascii="宋体" w:hAnsi="宋体"/>
          <w:sz w:val="24"/>
          <w:szCs w:val="24"/>
        </w:rPr>
        <w:t>日17:30分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sz w:val="24"/>
          <w:szCs w:val="24"/>
        </w:rPr>
        <w:t>2019年8月8日上午09:00分</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w:t>
      </w:r>
      <w:r>
        <w:rPr>
          <w:rFonts w:ascii="宋体" w:hAnsi="宋体"/>
          <w:sz w:val="24"/>
          <w:szCs w:val="24"/>
        </w:rPr>
        <w:t>达拉特旗市场支行</w:t>
      </w:r>
    </w:p>
    <w:p>
      <w:pPr>
        <w:spacing w:line="360" w:lineRule="auto"/>
        <w:rPr>
          <w:rFonts w:ascii="宋体" w:hAnsi="宋体"/>
          <w:sz w:val="24"/>
          <w:szCs w:val="24"/>
        </w:rPr>
      </w:pP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3.4网上报名成功而放弃参加投标的投标人，请在提交投标文件前以书面形式并加盖单位公章（扫描件发送至943725480</w:t>
      </w:r>
      <w:r>
        <w:rPr>
          <w:rFonts w:ascii="宋体" w:hAnsi="宋体"/>
          <w:sz w:val="24"/>
          <w:szCs w:val="24"/>
        </w:rPr>
        <w:t>@qq.com</w:t>
      </w:r>
      <w:r>
        <w:rPr>
          <w:rFonts w:hint="eastAsia" w:ascii="宋体" w:hAnsi="宋体"/>
          <w:sz w:val="24"/>
          <w:szCs w:val="24"/>
        </w:rPr>
        <w:t>或书面送达）通知采购代理机构，并在网上报名页面中撤销报名。放弃投标未予告知的，达拉特旗公共资源交易中心将给予不诚信行为记录并在鄂尔多斯市公共资源交易网和达拉特旗公共资源交易网上公开通报。</w:t>
      </w:r>
    </w:p>
    <w:p>
      <w:pPr>
        <w:spacing w:line="360" w:lineRule="auto"/>
        <w:rPr>
          <w:rFonts w:ascii="宋体" w:hAnsi="宋体"/>
          <w:sz w:val="24"/>
          <w:szCs w:val="24"/>
        </w:rPr>
      </w:pPr>
      <w:bookmarkStart w:id="4" w:name="_Toc266431157"/>
      <w:bookmarkStart w:id="5" w:name="_Toc447030613"/>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5"/>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5"/>
        <w:adjustRightInd w:val="0"/>
        <w:snapToGrid w:val="0"/>
        <w:spacing w:line="360" w:lineRule="auto"/>
        <w:ind w:firstLine="480" w:firstLineChars="200"/>
        <w:rPr>
          <w:rFonts w:hAnsi="宋体"/>
          <w:b/>
          <w:kern w:val="2"/>
          <w:sz w:val="24"/>
          <w:szCs w:val="24"/>
        </w:rPr>
      </w:pPr>
      <w:r>
        <w:rPr>
          <w:rFonts w:hint="eastAsia" w:hAnsi="宋体" w:cs="宋体"/>
          <w:sz w:val="24"/>
          <w:szCs w:val="24"/>
        </w:rPr>
        <w:t>本招标文件仅适用于本次招标公告中所涉及的项目和内容。</w:t>
      </w:r>
    </w:p>
    <w:p>
      <w:pPr>
        <w:pStyle w:val="15"/>
        <w:adjustRightInd w:val="0"/>
        <w:snapToGrid w:val="0"/>
        <w:spacing w:line="360" w:lineRule="auto"/>
        <w:rPr>
          <w:rFonts w:hAnsi="宋体"/>
          <w:b/>
          <w:sz w:val="24"/>
          <w:szCs w:val="24"/>
        </w:rPr>
      </w:pPr>
      <w:r>
        <w:rPr>
          <w:rFonts w:hint="eastAsia" w:hAnsi="宋体"/>
          <w:b/>
          <w:sz w:val="24"/>
          <w:szCs w:val="24"/>
        </w:rPr>
        <w:t>3.投标费用</w:t>
      </w:r>
    </w:p>
    <w:p>
      <w:pPr>
        <w:pStyle w:val="15"/>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投标人应承担所有与准备和参加投标有关的费用。不论投标结果如何，代理机构</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依法进行政府采购的国家机关、事业单位、团体组织。本招标文件的采购人特指达拉特旗农业技术推广中心。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w:t>
      </w:r>
      <w:r>
        <w:rPr>
          <w:rFonts w:hint="eastAsia" w:ascii="宋体" w:hAnsi="宋体"/>
          <w:sz w:val="24"/>
          <w:szCs w:val="24"/>
        </w:rPr>
        <w:t>“采购代理机构”是指人民政府依法设立的代理集中采购项目的执行机构。本招标文件的采购代理机构特指</w:t>
      </w:r>
      <w:r>
        <w:rPr>
          <w:rFonts w:hint="eastAsia" w:ascii="宋体" w:hAnsi="宋体"/>
          <w:sz w:val="24"/>
        </w:rPr>
        <w:t>内蒙古正通建设工程项目管理有限公司</w:t>
      </w:r>
      <w:r>
        <w:rPr>
          <w:rFonts w:hint="eastAsia" w:ascii="宋体" w:hAnsi="宋体"/>
          <w:color w:val="000000"/>
          <w:sz w:val="24"/>
          <w:szCs w:val="24"/>
        </w:rPr>
        <w:t>。（以下简称代理机构）。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sz w:val="24"/>
          <w:szCs w:val="24"/>
        </w:rPr>
      </w:pPr>
      <w:r>
        <w:rPr>
          <w:rFonts w:hint="eastAsia" w:ascii="宋体" w:hAnsi="宋体"/>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采购人或招标代理机构对已发出的招标文件进行必要的澄清或修改的，澄清或者修改的内容可能影响投标文件编制的，采购人或者招标代理机构应当在投标截止时间15日前，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在“中国政府采购网</w:t>
      </w:r>
      <w:r>
        <w:rPr>
          <w:rFonts w:ascii="宋体" w:hAnsi="宋体"/>
          <w:sz w:val="24"/>
          <w:szCs w:val="24"/>
        </w:rPr>
        <w:t>”</w:t>
      </w:r>
      <w:r>
        <w:rPr>
          <w:rFonts w:hint="eastAsia" w:ascii="宋体" w:hAnsi="宋体"/>
          <w:sz w:val="24"/>
          <w:szCs w:val="24"/>
        </w:rPr>
        <w:t>“内蒙古自治区政府采购网”、“内蒙古自治区公共资源交易网”、“鄂尔多斯市政府采购网”和“鄂尔多斯市公共资源交易网”“达拉特旗公共资源交易网”上发布澄清或者变更公告进行通知。</w:t>
      </w:r>
    </w:p>
    <w:p>
      <w:pPr>
        <w:spacing w:line="360" w:lineRule="auto"/>
        <w:ind w:firstLine="480" w:firstLineChars="200"/>
        <w:rPr>
          <w:rFonts w:ascii="宋体" w:hAnsi="宋体"/>
          <w:sz w:val="24"/>
          <w:szCs w:val="24"/>
        </w:rPr>
      </w:pPr>
      <w:r>
        <w:rPr>
          <w:rFonts w:hint="eastAsia" w:ascii="宋体" w:hAnsi="宋体"/>
          <w:sz w:val="24"/>
          <w:szCs w:val="24"/>
        </w:rPr>
        <w:t>澄清或者变更公告的内容为招标文件的组成部分，投标人应自行上网查询，采购人或代理机构不承担投标人未及时关注相关信息的责任。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4" w:firstLineChars="201"/>
        <w:rPr>
          <w:rFonts w:ascii="宋体" w:hAnsi="宋体"/>
          <w:b/>
          <w:sz w:val="24"/>
          <w:szCs w:val="24"/>
        </w:rPr>
      </w:pPr>
      <w:r>
        <w:rPr>
          <w:rFonts w:hint="eastAsia" w:ascii="宋体" w:hAnsi="宋体"/>
          <w:b/>
          <w:sz w:val="24"/>
          <w:szCs w:val="24"/>
        </w:rPr>
        <w:t>2.</w:t>
      </w:r>
      <w:r>
        <w:rPr>
          <w:rFonts w:ascii="宋体" w:hAnsi="宋体"/>
          <w:b/>
          <w:sz w:val="24"/>
          <w:szCs w:val="24"/>
        </w:rPr>
        <w:t>5</w:t>
      </w:r>
      <w:r>
        <w:rPr>
          <w:rFonts w:hint="eastAsia" w:ascii="宋体" w:hAnsi="宋体"/>
          <w:b/>
          <w:sz w:val="24"/>
          <w:szCs w:val="24"/>
        </w:rPr>
        <w:t>投标人应按招标文件“开标一览表”要求的统一格式填写，并由法人代表或授权代表签署并加盖公章。此表除在标书中提供外，还要将另一份完全相同的“开标一览表”放入密封的信封内，投标时单独递交，在开标大会上供唱标使用。以上内容缺一不可，否则为无效投标。</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ind w:firstLine="482" w:firstLineChars="200"/>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制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中签署盖章的应当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投标人按上述规定进行密封和标记后，将投标文件按照招标文件的要求送达指定地点。如果未按上述规定进行密封和标记，代理机构对误投或提前启封概不负责。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ascii="宋体" w:hAnsi="宋体"/>
          <w:b/>
          <w:sz w:val="24"/>
          <w:szCs w:val="24"/>
        </w:rPr>
        <w:t>6</w:t>
      </w:r>
      <w:r>
        <w:rPr>
          <w:rFonts w:hint="eastAsia" w:ascii="宋体" w:hAnsi="宋体"/>
          <w:b/>
          <w:sz w:val="24"/>
          <w:szCs w:val="24"/>
        </w:rPr>
        <w:t>.</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代理机构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ascii="宋体" w:hAnsi="宋体"/>
          <w:b/>
          <w:sz w:val="24"/>
          <w:szCs w:val="24"/>
        </w:rPr>
        <w:t>7</w:t>
      </w:r>
      <w:r>
        <w:rPr>
          <w:rFonts w:hint="eastAsia" w:ascii="宋体" w:hAnsi="宋体"/>
          <w:b/>
          <w:sz w:val="24"/>
          <w:szCs w:val="24"/>
        </w:rPr>
        <w:t>.投标文件的递交</w:t>
      </w:r>
    </w:p>
    <w:p>
      <w:pPr>
        <w:spacing w:line="360" w:lineRule="auto"/>
        <w:rPr>
          <w:rFonts w:ascii="宋体" w:hAnsi="宋体"/>
          <w:sz w:val="24"/>
          <w:szCs w:val="24"/>
        </w:rPr>
      </w:pPr>
      <w:r>
        <w:rPr>
          <w:rFonts w:hint="eastAsia" w:ascii="宋体" w:hAnsi="宋体"/>
          <w:sz w:val="24"/>
          <w:szCs w:val="24"/>
        </w:rPr>
        <w:t>在招标文件要求提交投标文件的截止时间之后送达的投标文件，为无效投标文件，采购单位或代理机构拒收。</w:t>
      </w:r>
    </w:p>
    <w:p>
      <w:pPr>
        <w:spacing w:line="360" w:lineRule="auto"/>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招标文件规定投标现场演示的，投标人应开标前做好演示准备（包括演示内容、演示环境、演示人员），自行提供演示设备。</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采购人、招标代理机构对误投或未按规定时间、地点进行投标的概不负责。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b/>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7.中标结果公告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7.1中标人确定后，代理机构将在中国政府采购网、内蒙古自治区</w:t>
      </w:r>
      <w:r>
        <w:rPr>
          <w:rFonts w:hint="eastAsia" w:ascii="宋体" w:hAnsi="宋体" w:cs="宋体"/>
          <w:sz w:val="24"/>
          <w:szCs w:val="24"/>
        </w:rPr>
        <w:t>政府采购</w:t>
      </w:r>
      <w:r>
        <w:rPr>
          <w:rFonts w:hint="eastAsia" w:ascii="宋体" w:hAnsi="宋体"/>
          <w:sz w:val="24"/>
          <w:szCs w:val="24"/>
        </w:rPr>
        <w:t>网、内蒙古自治区公共资源交易网、鄂尔多斯市</w:t>
      </w:r>
      <w:r>
        <w:rPr>
          <w:rFonts w:hint="eastAsia" w:ascii="宋体" w:hAnsi="宋体" w:cs="宋体"/>
          <w:sz w:val="24"/>
          <w:szCs w:val="24"/>
        </w:rPr>
        <w:t>政府采购</w:t>
      </w:r>
      <w:r>
        <w:rPr>
          <w:rFonts w:hint="eastAsia" w:ascii="宋体" w:hAnsi="宋体"/>
          <w:sz w:val="24"/>
          <w:szCs w:val="24"/>
        </w:rPr>
        <w:t>网、鄂尔多斯市公共资源交易网和达拉特旗公共资源交易网上发布中标结果公告，同时将中标结果以公告形式通知未中标的投标人，中标结果公告期为</w:t>
      </w:r>
      <w:r>
        <w:rPr>
          <w:rFonts w:hint="eastAsia" w:ascii="宋体" w:hAnsi="宋体"/>
          <w:sz w:val="24"/>
          <w:szCs w:val="24"/>
          <w:u w:val="single"/>
        </w:rPr>
        <w:t>1</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7.2中标人须将中标货物报价明细表（WORD格式电子版，格式下载地址：达拉特旗公共资源交易网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政府采购相关范本）（包括主要中标标的的名称、规格型号、数量、单价、服务要求）于评标结束后当天发送在代理机构工作人员邮箱内（943725480</w:t>
      </w:r>
      <w:r>
        <w:rPr>
          <w:rFonts w:ascii="宋体" w:hAnsi="宋体"/>
          <w:sz w:val="24"/>
          <w:szCs w:val="24"/>
        </w:rPr>
        <w:t>@qq.com，联系人：</w:t>
      </w:r>
      <w:r>
        <w:rPr>
          <w:rFonts w:hint="eastAsia" w:ascii="宋体" w:hAnsi="宋体"/>
          <w:sz w:val="24"/>
          <w:szCs w:val="24"/>
        </w:rPr>
        <w:t>王磊</w:t>
      </w:r>
      <w:r>
        <w:rPr>
          <w:rFonts w:ascii="宋体" w:hAnsi="宋体"/>
          <w:sz w:val="24"/>
          <w:szCs w:val="24"/>
        </w:rPr>
        <w:t>，联系电话：</w:t>
      </w:r>
      <w:r>
        <w:rPr>
          <w:rFonts w:hint="eastAsia" w:ascii="宋体" w:hAnsi="宋体"/>
          <w:sz w:val="24"/>
          <w:szCs w:val="24"/>
        </w:rPr>
        <w:t>15149588844），并在邮件标题注明项目名称及中标单位名称，否则不予发布中标结果公告。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8.中标通知书发放</w:t>
      </w:r>
    </w:p>
    <w:p>
      <w:pPr>
        <w:spacing w:line="360" w:lineRule="auto"/>
        <w:ind w:firstLine="480" w:firstLineChars="200"/>
        <w:rPr>
          <w:rFonts w:ascii="宋体" w:hAnsi="宋体"/>
          <w:sz w:val="24"/>
          <w:szCs w:val="24"/>
        </w:rPr>
      </w:pPr>
      <w:r>
        <w:rPr>
          <w:rFonts w:hint="eastAsia" w:ascii="宋体" w:hAnsi="宋体"/>
          <w:sz w:val="24"/>
          <w:szCs w:val="24"/>
        </w:rPr>
        <w:t>招标代理机构以书面形式向中标人发出中标通知书，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中标人须持法定代表人授权委托书及本人身份证到</w:t>
      </w:r>
      <w:r>
        <w:rPr>
          <w:rFonts w:ascii="宋体" w:hAnsi="宋体"/>
          <w:sz w:val="24"/>
          <w:szCs w:val="24"/>
        </w:rPr>
        <w:t>招标代理机构</w:t>
      </w:r>
      <w:r>
        <w:rPr>
          <w:rFonts w:hint="eastAsia" w:ascii="宋体" w:hAnsi="宋体"/>
          <w:sz w:val="24"/>
          <w:szCs w:val="24"/>
        </w:rPr>
        <w:t>办公地点领取。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sz w:val="24"/>
          <w:szCs w:val="24"/>
        </w:rPr>
        <w:t>为了使提出的询问事项在规定时间内得到有效回复，询问采用实名制，询</w:t>
      </w:r>
      <w:r>
        <w:rPr>
          <w:rFonts w:hint="eastAsia" w:ascii="宋体" w:hAnsi="宋体" w:cs="宋体"/>
          <w:kern w:val="0"/>
          <w:sz w:val="24"/>
          <w:szCs w:val="24"/>
        </w:rPr>
        <w:t>问内容以书面材料的形式亲自递交到代理机构，正式受理后方可生效，否则，为无效询问。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质疑人必须为本次采购活动当事人，且由法定代表人或投标授权人亲自递交到代理机构，正式受理后方可生效，否则，为无效质疑。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质疑人对采购人、招标代理机构的答复不满意或者采购人、招标代理机构未在规定的时间内做出书面答复的，可以在答复期满后十五个工作日内向监督部门进行投诉。投诉程序按《政府采购法》及相关规定执行。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p>
    <w:p>
      <w:pPr>
        <w:pStyle w:val="23"/>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3"/>
        <w:spacing w:line="360" w:lineRule="auto"/>
        <w:rPr>
          <w:rFonts w:ascii="宋体" w:hAnsi="宋体" w:eastAsia="宋体" w:cs="宋体"/>
          <w:bCs w:val="0"/>
          <w:color w:val="000000"/>
          <w:sz w:val="24"/>
          <w:szCs w:val="24"/>
        </w:rPr>
      </w:pPr>
      <w:bookmarkStart w:id="6" w:name="_Toc510964844"/>
      <w:r>
        <w:rPr>
          <w:rFonts w:hint="eastAsia" w:ascii="宋体" w:hAnsi="宋体" w:eastAsia="宋体" w:cs="宋体"/>
          <w:bCs w:val="0"/>
          <w:color w:val="000000"/>
          <w:sz w:val="24"/>
          <w:szCs w:val="24"/>
        </w:rPr>
        <w:t xml:space="preserve">第三章 </w:t>
      </w:r>
      <w:bookmarkEnd w:id="4"/>
      <w:bookmarkEnd w:id="5"/>
      <w:r>
        <w:rPr>
          <w:rFonts w:hint="eastAsia" w:ascii="宋体" w:hAnsi="宋体" w:eastAsia="宋体" w:cs="宋体"/>
          <w:bCs w:val="0"/>
          <w:color w:val="000000"/>
          <w:sz w:val="24"/>
          <w:szCs w:val="24"/>
        </w:rPr>
        <w:t>合同与验收</w:t>
      </w:r>
      <w:bookmarkEnd w:id="6"/>
      <w:bookmarkStart w:id="7" w:name="_Toc434937030"/>
    </w:p>
    <w:bookmarkEnd w:id="7"/>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w:t>
      </w:r>
      <w:r>
        <w:rPr>
          <w:rFonts w:ascii="宋体" w:hAnsi="宋体"/>
          <w:sz w:val="24"/>
          <w:szCs w:val="24"/>
        </w:rPr>
        <w:t>30</w:t>
      </w:r>
      <w:r>
        <w:rPr>
          <w:rFonts w:hint="eastAsia" w:ascii="宋体" w:hAnsi="宋体"/>
          <w:sz w:val="24"/>
          <w:szCs w:val="24"/>
        </w:rPr>
        <w:t>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w:t>
      </w:r>
      <w:r>
        <w:rPr>
          <w:rFonts w:hint="eastAsia" w:ascii="宋体" w:hAnsi="宋体"/>
          <w:sz w:val="24"/>
          <w:szCs w:val="24"/>
        </w:rPr>
        <w:t>政府采购</w:t>
      </w:r>
      <w:r>
        <w:rPr>
          <w:rFonts w:ascii="宋体" w:hAnsi="宋体"/>
          <w:sz w:val="24"/>
          <w:szCs w:val="24"/>
        </w:rPr>
        <w:t>合同签订之日起2个工作日内，将</w:t>
      </w:r>
      <w:r>
        <w:rPr>
          <w:rFonts w:hint="eastAsia" w:ascii="宋体" w:hAnsi="宋体"/>
          <w:sz w:val="24"/>
          <w:szCs w:val="24"/>
        </w:rPr>
        <w:t>政府采购</w:t>
      </w:r>
      <w:r>
        <w:rPr>
          <w:rFonts w:ascii="宋体" w:hAnsi="宋体"/>
          <w:sz w:val="24"/>
          <w:szCs w:val="24"/>
        </w:rPr>
        <w:t>合同在指定的媒体上公告，但</w:t>
      </w:r>
      <w:r>
        <w:rPr>
          <w:rFonts w:hint="eastAsia" w:ascii="宋体" w:hAnsi="宋体"/>
          <w:sz w:val="24"/>
          <w:szCs w:val="24"/>
        </w:rPr>
        <w:t>政府采购</w:t>
      </w:r>
      <w:r>
        <w:rPr>
          <w:rFonts w:ascii="宋体" w:hAnsi="宋体"/>
          <w:sz w:val="24"/>
          <w:szCs w:val="24"/>
        </w:rPr>
        <w:t>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自合同签订之日起2个工作日内，中标人应将政府采购合同送达至达拉特旗公共资源交易中心存档，逾期未签订合同或未按时交回合同，将按照相关法律法规做出相应处罚。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ascii="宋体"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达拉特旗公共资源交易网—办事指南—办事表格下载—政府采购相关范本）。验收合格后2个工作日内，中标人应将政府采购项目验收单送达至达拉特旗公共资源交易中心政府采购室（联系人：柳宗琪，联系电话：0477-2258389）存档。逾期未验收或未按时交回验收单，将按照相关法律法规做出相应处罚。</w:t>
      </w:r>
    </w:p>
    <w:p>
      <w:pPr>
        <w:spacing w:line="360" w:lineRule="auto"/>
        <w:ind w:firstLine="480" w:firstLineChars="200"/>
        <w:rPr>
          <w:rFonts w:ascii="宋体" w:hAnsi="宋体"/>
          <w:sz w:val="24"/>
          <w:szCs w:val="24"/>
        </w:rPr>
      </w:pPr>
      <w:r>
        <w:rPr>
          <w:rFonts w:hint="eastAsia" w:ascii="宋体" w:hAnsi="宋体"/>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sz w:val="24"/>
          <w:szCs w:val="24"/>
        </w:rPr>
      </w:pPr>
      <w:r>
        <w:rPr>
          <w:rFonts w:hint="eastAsia" w:ascii="宋体" w:hAnsi="宋体"/>
          <w:b/>
          <w:sz w:val="24"/>
          <w:szCs w:val="24"/>
        </w:rPr>
        <w:t>甲方：***（填写采购单位）</w:t>
      </w:r>
    </w:p>
    <w:p>
      <w:pPr>
        <w:rPr>
          <w:rFonts w:ascii="宋体" w:hAnsi="宋体"/>
          <w:b/>
          <w:sz w:val="24"/>
          <w:szCs w:val="24"/>
        </w:rPr>
      </w:pPr>
      <w:r>
        <w:rPr>
          <w:rFonts w:hint="eastAsia" w:ascii="宋体" w:hAnsi="宋体"/>
          <w:b/>
          <w:sz w:val="24"/>
          <w:szCs w:val="24"/>
        </w:rPr>
        <w:t>地址（详细地址）：</w:t>
      </w:r>
    </w:p>
    <w:p>
      <w:pPr>
        <w:rPr>
          <w:rFonts w:ascii="宋体" w:hAnsi="宋体"/>
          <w:b/>
          <w:sz w:val="24"/>
          <w:szCs w:val="24"/>
        </w:rPr>
      </w:pPr>
      <w:r>
        <w:rPr>
          <w:rFonts w:hint="eastAsia" w:ascii="宋体" w:hAnsi="宋体"/>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合同文本一式五份，采购单位、投标人、政府采购监管部门、达拉特旗公共资源交易中心、国库支付执行机构各一份，自双方签订之日起生效。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jc w:val="left"/>
        <w:rPr>
          <w:rFonts w:ascii="宋体" w:hAnsi="宋体"/>
          <w:sz w:val="24"/>
          <w:szCs w:val="24"/>
        </w:rPr>
      </w:pPr>
    </w:p>
    <w:p>
      <w:pPr>
        <w:spacing w:line="15" w:lineRule="atLeast"/>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w:t>
            </w:r>
          </w:p>
        </w:tc>
        <w:tc>
          <w:tcPr>
            <w:tcW w:w="4082"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w:t>
            </w:r>
          </w:p>
        </w:tc>
        <w:tc>
          <w:tcPr>
            <w:tcW w:w="616"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w:t>
            </w:r>
          </w:p>
        </w:tc>
        <w:tc>
          <w:tcPr>
            <w:tcW w:w="940"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w:t>
            </w:r>
          </w:p>
        </w:tc>
        <w:tc>
          <w:tcPr>
            <w:tcW w:w="1413"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sz w:val="24"/>
                <w:szCs w:val="24"/>
              </w:rPr>
            </w:pPr>
          </w:p>
        </w:tc>
        <w:tc>
          <w:tcPr>
            <w:tcW w:w="4082" w:type="dxa"/>
            <w:vAlign w:val="center"/>
          </w:tcPr>
          <w:p>
            <w:pPr>
              <w:jc w:val="center"/>
              <w:rPr>
                <w:rFonts w:ascii="宋体" w:hAnsi="宋体"/>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sz w:val="24"/>
                <w:szCs w:val="24"/>
              </w:rPr>
            </w:pPr>
          </w:p>
        </w:tc>
        <w:tc>
          <w:tcPr>
            <w:tcW w:w="940" w:type="dxa"/>
            <w:vAlign w:val="center"/>
          </w:tcPr>
          <w:p>
            <w:pPr>
              <w:adjustRightInd w:val="0"/>
              <w:snapToGrid w:val="0"/>
              <w:spacing w:line="460" w:lineRule="exact"/>
              <w:jc w:val="center"/>
              <w:rPr>
                <w:rFonts w:ascii="宋体" w:hAnsi="宋体"/>
                <w:sz w:val="24"/>
                <w:szCs w:val="24"/>
              </w:rPr>
            </w:pPr>
          </w:p>
        </w:tc>
        <w:tc>
          <w:tcPr>
            <w:tcW w:w="1413" w:type="dxa"/>
            <w:vAlign w:val="center"/>
          </w:tcPr>
          <w:p>
            <w:pPr>
              <w:adjustRightInd w:val="0"/>
              <w:snapToGrid w:val="0"/>
              <w:spacing w:line="4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sz w:val="24"/>
                <w:szCs w:val="24"/>
              </w:rPr>
            </w:pPr>
          </w:p>
        </w:tc>
        <w:tc>
          <w:tcPr>
            <w:tcW w:w="4082" w:type="dxa"/>
            <w:vAlign w:val="center"/>
          </w:tcPr>
          <w:p>
            <w:pPr>
              <w:jc w:val="center"/>
              <w:rPr>
                <w:rFonts w:ascii="宋体" w:hAnsi="宋体"/>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sz w:val="24"/>
                <w:szCs w:val="24"/>
              </w:rPr>
            </w:pPr>
          </w:p>
        </w:tc>
        <w:tc>
          <w:tcPr>
            <w:tcW w:w="940" w:type="dxa"/>
            <w:vAlign w:val="center"/>
          </w:tcPr>
          <w:p>
            <w:pPr>
              <w:adjustRightInd w:val="0"/>
              <w:snapToGrid w:val="0"/>
              <w:spacing w:line="460" w:lineRule="exact"/>
              <w:jc w:val="center"/>
              <w:rPr>
                <w:rFonts w:ascii="宋体" w:hAnsi="宋体"/>
                <w:sz w:val="24"/>
                <w:szCs w:val="24"/>
              </w:rPr>
            </w:pPr>
          </w:p>
        </w:tc>
        <w:tc>
          <w:tcPr>
            <w:tcW w:w="1413" w:type="dxa"/>
            <w:vAlign w:val="center"/>
          </w:tcPr>
          <w:p>
            <w:pPr>
              <w:adjustRightInd w:val="0"/>
              <w:snapToGrid w:val="0"/>
              <w:spacing w:line="4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sz w:val="24"/>
                <w:szCs w:val="24"/>
              </w:rPr>
            </w:pPr>
          </w:p>
        </w:tc>
        <w:tc>
          <w:tcPr>
            <w:tcW w:w="4082" w:type="dxa"/>
            <w:vAlign w:val="center"/>
          </w:tcPr>
          <w:p>
            <w:pPr>
              <w:jc w:val="center"/>
              <w:rPr>
                <w:rFonts w:ascii="宋体" w:hAnsi="宋体"/>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sz w:val="24"/>
                <w:szCs w:val="24"/>
              </w:rPr>
            </w:pPr>
          </w:p>
        </w:tc>
        <w:tc>
          <w:tcPr>
            <w:tcW w:w="940" w:type="dxa"/>
            <w:vAlign w:val="center"/>
          </w:tcPr>
          <w:p>
            <w:pPr>
              <w:adjustRightInd w:val="0"/>
              <w:snapToGrid w:val="0"/>
              <w:spacing w:line="460" w:lineRule="exact"/>
              <w:jc w:val="center"/>
              <w:rPr>
                <w:rFonts w:ascii="宋体" w:hAnsi="宋体"/>
                <w:sz w:val="24"/>
                <w:szCs w:val="24"/>
              </w:rPr>
            </w:pPr>
          </w:p>
        </w:tc>
        <w:tc>
          <w:tcPr>
            <w:tcW w:w="1413" w:type="dxa"/>
            <w:vAlign w:val="center"/>
          </w:tcPr>
          <w:p>
            <w:pPr>
              <w:adjustRightInd w:val="0"/>
              <w:snapToGrid w:val="0"/>
              <w:spacing w:line="4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sz w:val="24"/>
                <w:szCs w:val="24"/>
              </w:rPr>
            </w:pPr>
          </w:p>
        </w:tc>
        <w:tc>
          <w:tcPr>
            <w:tcW w:w="4082" w:type="dxa"/>
            <w:vAlign w:val="center"/>
          </w:tcPr>
          <w:p>
            <w:pPr>
              <w:jc w:val="center"/>
              <w:rPr>
                <w:rFonts w:ascii="宋体" w:hAnsi="宋体"/>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sz w:val="24"/>
                <w:szCs w:val="24"/>
              </w:rPr>
            </w:pPr>
          </w:p>
        </w:tc>
        <w:tc>
          <w:tcPr>
            <w:tcW w:w="940" w:type="dxa"/>
            <w:vAlign w:val="center"/>
          </w:tcPr>
          <w:p>
            <w:pPr>
              <w:adjustRightInd w:val="0"/>
              <w:snapToGrid w:val="0"/>
              <w:spacing w:line="460" w:lineRule="exact"/>
              <w:jc w:val="center"/>
              <w:rPr>
                <w:rFonts w:ascii="宋体" w:hAnsi="宋体"/>
                <w:sz w:val="24"/>
                <w:szCs w:val="24"/>
              </w:rPr>
            </w:pPr>
          </w:p>
        </w:tc>
        <w:tc>
          <w:tcPr>
            <w:tcW w:w="1413" w:type="dxa"/>
            <w:vAlign w:val="center"/>
          </w:tcPr>
          <w:p>
            <w:pPr>
              <w:adjustRightInd w:val="0"/>
              <w:snapToGrid w:val="0"/>
              <w:spacing w:line="4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sz w:val="24"/>
                <w:szCs w:val="24"/>
              </w:rPr>
            </w:pPr>
          </w:p>
        </w:tc>
        <w:tc>
          <w:tcPr>
            <w:tcW w:w="4082" w:type="dxa"/>
            <w:vAlign w:val="center"/>
          </w:tcPr>
          <w:p>
            <w:pPr>
              <w:jc w:val="center"/>
              <w:rPr>
                <w:rFonts w:ascii="宋体" w:hAnsi="宋体"/>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sz w:val="24"/>
                <w:szCs w:val="24"/>
              </w:rPr>
            </w:pPr>
          </w:p>
        </w:tc>
        <w:tc>
          <w:tcPr>
            <w:tcW w:w="940" w:type="dxa"/>
            <w:vAlign w:val="center"/>
          </w:tcPr>
          <w:p>
            <w:pPr>
              <w:adjustRightInd w:val="0"/>
              <w:snapToGrid w:val="0"/>
              <w:spacing w:line="460" w:lineRule="exact"/>
              <w:jc w:val="center"/>
              <w:rPr>
                <w:rFonts w:ascii="宋体" w:hAnsi="宋体"/>
                <w:sz w:val="24"/>
                <w:szCs w:val="24"/>
              </w:rPr>
            </w:pPr>
          </w:p>
        </w:tc>
        <w:tc>
          <w:tcPr>
            <w:tcW w:w="1413" w:type="dxa"/>
            <w:vAlign w:val="center"/>
          </w:tcPr>
          <w:p>
            <w:pPr>
              <w:adjustRightInd w:val="0"/>
              <w:snapToGrid w:val="0"/>
              <w:spacing w:line="4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人民币大写：**</w:t>
            </w:r>
            <w:r>
              <w:rPr>
                <w:rFonts w:ascii="宋体" w:hAnsi="宋体"/>
                <w:sz w:val="24"/>
                <w:szCs w:val="24"/>
              </w:rPr>
              <w:t>元</w:t>
            </w:r>
            <w:r>
              <w:rPr>
                <w:rFonts w:hint="eastAsia" w:ascii="宋体" w:hAnsi="宋体"/>
                <w:sz w:val="24"/>
                <w:szCs w:val="24"/>
              </w:rPr>
              <w:t>整</w:t>
            </w:r>
          </w:p>
        </w:tc>
        <w:tc>
          <w:tcPr>
            <w:tcW w:w="1413" w:type="dxa"/>
            <w:vAlign w:val="center"/>
          </w:tcPr>
          <w:p>
            <w:pPr>
              <w:adjustRightInd w:val="0"/>
              <w:snapToGrid w:val="0"/>
              <w:spacing w:line="460" w:lineRule="exact"/>
              <w:jc w:val="center"/>
              <w:rPr>
                <w:rFonts w:ascii="宋体" w:hAnsi="宋体"/>
                <w:sz w:val="24"/>
                <w:szCs w:val="24"/>
              </w:rPr>
            </w:pPr>
            <w:r>
              <w:rPr>
                <w:rFonts w:hint="eastAsia" w:ascii="宋体" w:hAnsi="宋体"/>
                <w:sz w:val="24"/>
                <w:szCs w:val="24"/>
              </w:rPr>
              <w:t>￥：**</w:t>
            </w:r>
          </w:p>
        </w:tc>
      </w:tr>
    </w:tbl>
    <w:p>
      <w:pPr>
        <w:pStyle w:val="15"/>
        <w:spacing w:line="360" w:lineRule="auto"/>
        <w:ind w:right="57"/>
        <w:rPr>
          <w:rFonts w:hAnsi="宋体" w:cs="Times New Roman"/>
          <w:kern w:val="2"/>
          <w:sz w:val="24"/>
          <w:szCs w:val="24"/>
        </w:rPr>
      </w:pPr>
    </w:p>
    <w:p>
      <w:pPr>
        <w:jc w:val="center"/>
        <w:outlineLvl w:val="0"/>
        <w:rPr>
          <w:rFonts w:ascii="宋体" w:hAnsi="宋体"/>
          <w:b/>
          <w:bCs/>
          <w:color w:val="000000"/>
          <w:kern w:val="44"/>
          <w:sz w:val="24"/>
          <w:szCs w:val="24"/>
        </w:rPr>
      </w:pPr>
      <w:bookmarkStart w:id="8" w:name="_Toc493507492"/>
      <w:bookmarkStart w:id="9" w:name="_Toc510964845"/>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第四章</w:t>
      </w:r>
      <w:bookmarkEnd w:id="8"/>
      <w:r>
        <w:rPr>
          <w:rFonts w:hint="eastAsia" w:ascii="宋体" w:hAnsi="宋体"/>
          <w:b/>
          <w:bCs/>
          <w:color w:val="000000"/>
          <w:kern w:val="44"/>
          <w:sz w:val="24"/>
          <w:szCs w:val="24"/>
        </w:rPr>
        <w:t xml:space="preserve"> </w:t>
      </w:r>
      <w:r>
        <w:rPr>
          <w:rFonts w:hint="eastAsia" w:ascii="宋体" w:hAnsi="宋体"/>
          <w:b/>
          <w:bCs/>
          <w:kern w:val="44"/>
          <w:sz w:val="24"/>
          <w:szCs w:val="24"/>
        </w:rPr>
        <w:t>货物需求</w:t>
      </w:r>
      <w:bookmarkEnd w:id="9"/>
    </w:p>
    <w:p>
      <w:pPr>
        <w:jc w:val="left"/>
        <w:rPr>
          <w:rFonts w:hAnsi="宋体"/>
          <w:sz w:val="24"/>
          <w:szCs w:val="24"/>
        </w:rPr>
      </w:pPr>
      <w:r>
        <w:rPr>
          <w:rFonts w:hint="eastAsia" w:ascii="宋体" w:hAnsi="宋体"/>
          <w:b/>
          <w:bCs/>
          <w:kern w:val="44"/>
          <w:sz w:val="24"/>
          <w:szCs w:val="24"/>
        </w:rPr>
        <w:t>一.主要商务要求</w:t>
      </w: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46"/>
              <w:ind w:firstLine="0" w:firstLineChars="0"/>
              <w:jc w:val="center"/>
              <w:rPr>
                <w:rFonts w:ascii="宋体" w:hAnsi="宋体"/>
                <w:kern w:val="0"/>
                <w:sz w:val="24"/>
                <w:szCs w:val="24"/>
              </w:rPr>
            </w:pPr>
            <w:bookmarkStart w:id="10" w:name="_Toc491862079"/>
            <w:r>
              <w:rPr>
                <w:rFonts w:hint="eastAsia" w:ascii="宋体" w:hAnsi="宋体"/>
                <w:kern w:val="0"/>
                <w:sz w:val="24"/>
                <w:szCs w:val="24"/>
              </w:rPr>
              <w:t>主要商务条款</w:t>
            </w:r>
            <w:bookmarkEnd w:id="10"/>
          </w:p>
        </w:tc>
        <w:tc>
          <w:tcPr>
            <w:tcW w:w="6957" w:type="dxa"/>
            <w:vAlign w:val="center"/>
          </w:tcPr>
          <w:p>
            <w:pPr>
              <w:pStyle w:val="46"/>
              <w:ind w:firstLine="0" w:firstLineChars="0"/>
              <w:jc w:val="center"/>
              <w:rPr>
                <w:rFonts w:ascii="宋体" w:hAnsi="宋体"/>
                <w:kern w:val="0"/>
                <w:sz w:val="24"/>
                <w:szCs w:val="24"/>
              </w:rPr>
            </w:pPr>
            <w:bookmarkStart w:id="11" w:name="_Toc491862080"/>
            <w:r>
              <w:rPr>
                <w:rFonts w:hint="eastAsia" w:ascii="宋体" w:hAnsi="宋体"/>
                <w:kern w:val="0"/>
                <w:sz w:val="24"/>
                <w:szCs w:val="24"/>
              </w:rPr>
              <w:t>具体要求</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671" w:type="dxa"/>
            <w:vAlign w:val="center"/>
          </w:tcPr>
          <w:p>
            <w:pPr>
              <w:pStyle w:val="46"/>
              <w:ind w:firstLine="0" w:firstLineChars="0"/>
              <w:jc w:val="center"/>
              <w:rPr>
                <w:rFonts w:ascii="宋体" w:hAnsi="宋体"/>
                <w:kern w:val="0"/>
                <w:sz w:val="24"/>
                <w:szCs w:val="24"/>
              </w:rPr>
            </w:pPr>
            <w:bookmarkStart w:id="12" w:name="_Toc491862082"/>
            <w:r>
              <w:rPr>
                <w:rFonts w:hint="eastAsia" w:ascii="宋体" w:hAnsi="宋体"/>
                <w:kern w:val="0"/>
                <w:sz w:val="24"/>
                <w:szCs w:val="24"/>
              </w:rPr>
              <w:t xml:space="preserve">  采购预算</w:t>
            </w:r>
            <w:bookmarkEnd w:id="12"/>
          </w:p>
        </w:tc>
        <w:tc>
          <w:tcPr>
            <w:tcW w:w="6957" w:type="dxa"/>
            <w:vAlign w:val="center"/>
          </w:tcPr>
          <w:p>
            <w:pPr>
              <w:ind w:firstLine="120" w:firstLineChars="50"/>
              <w:rPr>
                <w:rFonts w:ascii="宋体" w:hAnsi="宋体"/>
                <w:kern w:val="0"/>
                <w:sz w:val="24"/>
                <w:szCs w:val="24"/>
              </w:rPr>
            </w:pPr>
            <w:r>
              <w:rPr>
                <w:rFonts w:hint="eastAsia" w:ascii="宋体" w:hAnsi="宋体"/>
                <w:kern w:val="0"/>
                <w:sz w:val="24"/>
                <w:szCs w:val="24"/>
              </w:rPr>
              <w:t>预算总价：165万元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671" w:type="dxa"/>
            <w:vAlign w:val="center"/>
          </w:tcPr>
          <w:p>
            <w:pPr>
              <w:spacing w:line="360" w:lineRule="auto"/>
              <w:jc w:val="center"/>
              <w:rPr>
                <w:rFonts w:ascii="宋体" w:hAnsi="宋体"/>
                <w:kern w:val="0"/>
                <w:sz w:val="24"/>
                <w:szCs w:val="24"/>
              </w:rPr>
            </w:pPr>
            <w:r>
              <w:rPr>
                <w:rFonts w:hint="eastAsia" w:ascii="宋体" w:hAnsi="宋体"/>
                <w:kern w:val="0"/>
                <w:sz w:val="24"/>
                <w:szCs w:val="24"/>
              </w:rPr>
              <w:t>供货期</w:t>
            </w:r>
          </w:p>
        </w:tc>
        <w:tc>
          <w:tcPr>
            <w:tcW w:w="6957" w:type="dxa"/>
            <w:vAlign w:val="center"/>
          </w:tcPr>
          <w:p>
            <w:pPr>
              <w:spacing w:line="360" w:lineRule="auto"/>
              <w:ind w:firstLine="240" w:firstLineChars="100"/>
              <w:rPr>
                <w:rFonts w:ascii="宋体" w:hAnsi="宋体"/>
                <w:kern w:val="0"/>
                <w:sz w:val="24"/>
                <w:szCs w:val="24"/>
              </w:rPr>
            </w:pPr>
            <w:r>
              <w:rPr>
                <w:rFonts w:hint="eastAsia" w:ascii="宋体" w:hAnsi="宋体"/>
                <w:kern w:val="0"/>
                <w:sz w:val="24"/>
                <w:szCs w:val="24"/>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46"/>
              <w:ind w:firstLine="0" w:firstLineChars="0"/>
              <w:jc w:val="center"/>
              <w:rPr>
                <w:rFonts w:ascii="宋体" w:hAnsi="宋体"/>
                <w:kern w:val="0"/>
                <w:sz w:val="24"/>
                <w:szCs w:val="24"/>
              </w:rPr>
            </w:pPr>
            <w:bookmarkStart w:id="13" w:name="_Toc491862089"/>
            <w:r>
              <w:rPr>
                <w:rFonts w:hint="eastAsia" w:ascii="宋体" w:hAnsi="宋体"/>
                <w:kern w:val="0"/>
                <w:sz w:val="24"/>
                <w:szCs w:val="24"/>
              </w:rPr>
              <w:t>供货地点</w:t>
            </w:r>
            <w:bookmarkEnd w:id="13"/>
          </w:p>
        </w:tc>
        <w:tc>
          <w:tcPr>
            <w:tcW w:w="6957" w:type="dxa"/>
            <w:vAlign w:val="center"/>
          </w:tcPr>
          <w:p>
            <w:pPr>
              <w:pStyle w:val="46"/>
              <w:ind w:firstLine="0" w:firstLineChars="0"/>
              <w:rPr>
                <w:rFonts w:ascii="宋体" w:hAnsi="宋体"/>
                <w:kern w:val="0"/>
                <w:sz w:val="24"/>
                <w:szCs w:val="24"/>
              </w:rPr>
            </w:pPr>
            <w:bookmarkStart w:id="14" w:name="_Toc491862090"/>
            <w:r>
              <w:rPr>
                <w:rFonts w:hint="eastAsia" w:ascii="宋体" w:hAnsi="宋体"/>
                <w:kern w:val="0"/>
                <w:sz w:val="24"/>
                <w:szCs w:val="24"/>
              </w:rPr>
              <w:t>采购人指定地点</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46"/>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957" w:type="dxa"/>
            <w:vAlign w:val="center"/>
          </w:tcPr>
          <w:p>
            <w:pPr>
              <w:pStyle w:val="46"/>
              <w:ind w:firstLine="0" w:firstLineChars="0"/>
              <w:rPr>
                <w:rFonts w:ascii="宋体" w:hAnsi="宋体"/>
                <w:kern w:val="0"/>
                <w:sz w:val="24"/>
                <w:szCs w:val="24"/>
              </w:rPr>
            </w:pPr>
            <w:r>
              <w:rPr>
                <w:rFonts w:hint="eastAsia" w:ascii="宋体" w:hAnsi="宋体"/>
                <w:color w:val="000000"/>
                <w:kern w:val="0"/>
                <w:sz w:val="24"/>
                <w:szCs w:val="24"/>
              </w:rPr>
              <w:t>从提交投标文件的截止之日起</w:t>
            </w:r>
            <w:r>
              <w:rPr>
                <w:rFonts w:hint="eastAsia" w:ascii="宋体" w:hAnsi="宋体"/>
                <w:color w:val="000000"/>
                <w:kern w:val="0"/>
                <w:sz w:val="24"/>
                <w:szCs w:val="24"/>
                <w:u w:val="single"/>
              </w:rPr>
              <w:t>60</w:t>
            </w:r>
            <w:r>
              <w:rPr>
                <w:rFonts w:hint="eastAsia" w:ascii="宋体" w:hAnsi="宋体"/>
                <w:color w:val="000000"/>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46"/>
              <w:ind w:firstLine="0" w:firstLineChars="0"/>
              <w:jc w:val="center"/>
              <w:rPr>
                <w:rFonts w:ascii="宋体" w:hAnsi="宋体"/>
                <w:kern w:val="0"/>
                <w:sz w:val="24"/>
                <w:szCs w:val="24"/>
              </w:rPr>
            </w:pPr>
            <w:bookmarkStart w:id="15" w:name="_Toc491862095"/>
            <w:r>
              <w:rPr>
                <w:rFonts w:hint="eastAsia" w:ascii="宋体" w:hAnsi="宋体"/>
                <w:kern w:val="0"/>
                <w:sz w:val="24"/>
                <w:szCs w:val="24"/>
              </w:rPr>
              <w:t>付款方式</w:t>
            </w:r>
            <w:bookmarkEnd w:id="15"/>
          </w:p>
        </w:tc>
        <w:tc>
          <w:tcPr>
            <w:tcW w:w="6957" w:type="dxa"/>
            <w:vAlign w:val="center"/>
          </w:tcPr>
          <w:p>
            <w:pPr>
              <w:pStyle w:val="46"/>
              <w:ind w:firstLine="0" w:firstLineChars="0"/>
              <w:rPr>
                <w:rFonts w:ascii="宋体" w:hAnsi="宋体"/>
                <w:kern w:val="0"/>
                <w:sz w:val="24"/>
                <w:szCs w:val="24"/>
              </w:rPr>
            </w:pPr>
            <w:r>
              <w:rPr>
                <w:rFonts w:hint="eastAsia" w:ascii="宋体" w:hAnsi="宋体"/>
                <w:kern w:val="0"/>
                <w:sz w:val="24"/>
                <w:szCs w:val="24"/>
              </w:rPr>
              <w:t>签订合同时约定</w:t>
            </w:r>
          </w:p>
        </w:tc>
      </w:tr>
    </w:tbl>
    <w:p>
      <w:pPr>
        <w:spacing w:line="360" w:lineRule="auto"/>
        <w:jc w:val="left"/>
        <w:rPr>
          <w:rFonts w:hAnsi="宋体"/>
          <w:b/>
          <w:sz w:val="24"/>
          <w:szCs w:val="24"/>
        </w:rPr>
      </w:pPr>
      <w:r>
        <w:rPr>
          <w:rFonts w:hint="eastAsia" w:hAnsi="宋体"/>
          <w:b/>
          <w:sz w:val="24"/>
          <w:szCs w:val="24"/>
        </w:rPr>
        <w:t>二.技术标准与要求：</w:t>
      </w:r>
    </w:p>
    <w:p>
      <w:pPr>
        <w:spacing w:line="360" w:lineRule="auto"/>
        <w:jc w:val="left"/>
        <w:rPr>
          <w:rFonts w:ascii="宋体" w:hAnsi="宋体"/>
          <w:b/>
          <w:sz w:val="24"/>
          <w:szCs w:val="24"/>
          <w:u w:val="single"/>
        </w:rPr>
      </w:pPr>
      <w:r>
        <w:rPr>
          <w:rFonts w:hint="eastAsia" w:ascii="宋体" w:hAnsi="宋体"/>
          <w:b/>
          <w:sz w:val="24"/>
          <w:szCs w:val="24"/>
        </w:rPr>
        <w:t>1.项目基本情况：生物有机肥1320吨。</w:t>
      </w:r>
    </w:p>
    <w:p>
      <w:pPr>
        <w:spacing w:line="360" w:lineRule="auto"/>
        <w:ind w:right="57"/>
        <w:rPr>
          <w:rFonts w:ascii="宋体" w:hAnsi="宋体"/>
          <w:b/>
          <w:sz w:val="24"/>
          <w:szCs w:val="24"/>
        </w:rPr>
      </w:pPr>
      <w:r>
        <w:rPr>
          <w:rFonts w:hint="eastAsia" w:ascii="宋体" w:hAnsi="宋体" w:cs="宋体"/>
          <w:b/>
          <w:sz w:val="24"/>
          <w:szCs w:val="24"/>
        </w:rPr>
        <w:t>2.货物需求一览表：</w:t>
      </w:r>
    </w:p>
    <w:tbl>
      <w:tblPr>
        <w:tblStyle w:val="24"/>
        <w:tblW w:w="832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551"/>
        <w:gridCol w:w="3143"/>
        <w:gridCol w:w="961"/>
        <w:gridCol w:w="167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19" w:hRule="atLeast"/>
        </w:trPr>
        <w:tc>
          <w:tcPr>
            <w:tcW w:w="2551" w:type="dxa"/>
            <w:tcBorders>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货物名称</w:t>
            </w:r>
          </w:p>
        </w:tc>
        <w:tc>
          <w:tcPr>
            <w:tcW w:w="3143" w:type="dxa"/>
            <w:tcBorders>
              <w:left w:val="nil"/>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技术参数和性能指标</w:t>
            </w:r>
          </w:p>
        </w:tc>
        <w:tc>
          <w:tcPr>
            <w:tcW w:w="961" w:type="dxa"/>
            <w:tcBorders>
              <w:left w:val="nil"/>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数量</w:t>
            </w:r>
          </w:p>
        </w:tc>
        <w:tc>
          <w:tcPr>
            <w:tcW w:w="1673" w:type="dxa"/>
            <w:tcBorders>
              <w:left w:val="single" w:color="auto" w:sz="4" w:space="0"/>
              <w:bottom w:val="single" w:color="auto" w:sz="4" w:space="0"/>
            </w:tcBorders>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47" w:hRule="atLeast"/>
        </w:trPr>
        <w:tc>
          <w:tcPr>
            <w:tcW w:w="2551" w:type="dxa"/>
            <w:tcBorders>
              <w:top w:val="nil"/>
              <w:right w:val="single" w:color="auto" w:sz="4" w:space="0"/>
            </w:tcBorders>
            <w:vAlign w:val="center"/>
          </w:tcPr>
          <w:p>
            <w:pPr>
              <w:widowControl/>
              <w:spacing w:line="360" w:lineRule="auto"/>
              <w:ind w:firstLine="720" w:firstLineChars="300"/>
              <w:rPr>
                <w:rFonts w:ascii="宋体" w:hAnsi="宋体" w:cs="宋体"/>
                <w:bCs/>
                <w:color w:val="000000"/>
                <w:kern w:val="0"/>
                <w:sz w:val="24"/>
                <w:szCs w:val="24"/>
              </w:rPr>
            </w:pPr>
            <w:r>
              <w:rPr>
                <w:rFonts w:hint="eastAsia" w:ascii="宋体" w:hAnsi="宋体" w:cs="宋体"/>
                <w:bCs/>
                <w:color w:val="000000"/>
                <w:kern w:val="0"/>
                <w:sz w:val="24"/>
                <w:szCs w:val="24"/>
              </w:rPr>
              <w:t>生物有机肥</w:t>
            </w:r>
          </w:p>
        </w:tc>
        <w:tc>
          <w:tcPr>
            <w:tcW w:w="3143" w:type="dxa"/>
            <w:tcBorders>
              <w:top w:val="nil"/>
              <w:left w:val="single" w:color="auto" w:sz="4" w:space="0"/>
            </w:tcBorders>
            <w:vAlign w:val="center"/>
          </w:tcPr>
          <w:p>
            <w:pPr>
              <w:widowControl/>
              <w:spacing w:line="360" w:lineRule="auto"/>
              <w:jc w:val="center"/>
              <w:rPr>
                <w:rFonts w:ascii="宋体" w:hAnsi="宋体" w:cs="宋体"/>
                <w:bCs/>
                <w:color w:val="000000"/>
                <w:kern w:val="0"/>
                <w:sz w:val="24"/>
                <w:szCs w:val="24"/>
              </w:rPr>
            </w:pPr>
            <w:r>
              <w:rPr>
                <w:rFonts w:hint="eastAsia" w:ascii="宋体" w:hAnsi="宋体" w:cs="宋体"/>
                <w:bCs/>
                <w:color w:val="000000"/>
                <w:kern w:val="0"/>
                <w:sz w:val="24"/>
                <w:szCs w:val="24"/>
              </w:rPr>
              <w:t>颗粒状有机肥料，有机质</w:t>
            </w:r>
            <w:r>
              <w:rPr>
                <w:rFonts w:hint="eastAsia" w:ascii="宋体" w:hAnsi="宋体" w:cs="宋体"/>
                <w:bCs/>
                <w:sz w:val="24"/>
                <w:szCs w:val="24"/>
                <w:lang w:bidi="en-US"/>
              </w:rPr>
              <w:t>≥40%，有效活菌数≥0.2亿/克，氮+五氧化二磷+氧化钾含量≥5.0%。PH 5.5-8.5</w:t>
            </w:r>
          </w:p>
        </w:tc>
        <w:tc>
          <w:tcPr>
            <w:tcW w:w="961" w:type="dxa"/>
            <w:tcBorders>
              <w:top w:val="nil"/>
              <w:left w:val="single" w:color="auto" w:sz="4" w:space="0"/>
            </w:tcBorders>
            <w:vAlign w:val="center"/>
          </w:tcPr>
          <w:p>
            <w:pPr>
              <w:widowControl/>
              <w:spacing w:line="360" w:lineRule="auto"/>
              <w:jc w:val="center"/>
              <w:rPr>
                <w:rFonts w:ascii="宋体" w:hAnsi="宋体" w:cs="宋体"/>
                <w:bCs/>
                <w:color w:val="000000"/>
                <w:kern w:val="0"/>
                <w:sz w:val="24"/>
                <w:szCs w:val="24"/>
              </w:rPr>
            </w:pPr>
            <w:r>
              <w:rPr>
                <w:rFonts w:hint="eastAsia" w:ascii="宋体" w:hAnsi="宋体" w:cs="宋体"/>
                <w:bCs/>
                <w:color w:val="000000"/>
                <w:kern w:val="0"/>
                <w:sz w:val="24"/>
                <w:szCs w:val="24"/>
              </w:rPr>
              <w:t>1320</w:t>
            </w:r>
          </w:p>
        </w:tc>
        <w:tc>
          <w:tcPr>
            <w:tcW w:w="1673" w:type="dxa"/>
            <w:tcBorders>
              <w:top w:val="nil"/>
              <w:left w:val="single" w:color="auto" w:sz="4" w:space="0"/>
            </w:tcBorders>
            <w:vAlign w:val="center"/>
          </w:tcPr>
          <w:p>
            <w:pPr>
              <w:widowControl/>
              <w:spacing w:line="360" w:lineRule="auto"/>
              <w:jc w:val="center"/>
              <w:rPr>
                <w:rFonts w:ascii="宋体" w:hAnsi="宋体" w:cs="宋体"/>
                <w:bCs/>
                <w:color w:val="000000"/>
                <w:kern w:val="0"/>
                <w:sz w:val="24"/>
                <w:szCs w:val="24"/>
              </w:rPr>
            </w:pPr>
            <w:r>
              <w:rPr>
                <w:rFonts w:hint="eastAsia" w:ascii="宋体" w:hAnsi="宋体" w:cs="宋体"/>
                <w:bCs/>
                <w:color w:val="000000"/>
                <w:kern w:val="0"/>
                <w:sz w:val="24"/>
                <w:szCs w:val="24"/>
              </w:rPr>
              <w:t>吨</w:t>
            </w:r>
          </w:p>
        </w:tc>
      </w:tr>
    </w:tbl>
    <w:p>
      <w:pPr>
        <w:spacing w:line="360" w:lineRule="auto"/>
        <w:rPr>
          <w:rFonts w:ascii="宋体" w:hAnsi="宋体" w:cs="宋体"/>
          <w:color w:val="000000"/>
          <w:kern w:val="0"/>
          <w:sz w:val="24"/>
          <w:szCs w:val="24"/>
        </w:rPr>
      </w:pP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（二）特别说明：</w:t>
      </w: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一、以上技术规格中如涉及到的品牌型号均作为参考，不含任何倾向，如投标单位不能完全符合此要求，可相当于或优于上述主要配置投标，投标文件须附所有产品的彩色实物数码照片，以供评委参考。</w:t>
      </w:r>
    </w:p>
    <w:p>
      <w:pPr>
        <w:spacing w:line="360" w:lineRule="auto"/>
        <w:rPr>
          <w:rFonts w:ascii="宋体" w:hAnsi="宋体" w:cs="宋体"/>
          <w:b/>
          <w:color w:val="000000"/>
          <w:kern w:val="0"/>
          <w:sz w:val="24"/>
          <w:szCs w:val="24"/>
        </w:rPr>
      </w:pPr>
    </w:p>
    <w:p>
      <w:pPr>
        <w:rPr>
          <w:rFonts w:ascii="宋体" w:hAnsi="宋体"/>
          <w:b/>
          <w:bCs/>
          <w:color w:val="000000"/>
          <w:kern w:val="44"/>
          <w:sz w:val="24"/>
          <w:szCs w:val="24"/>
        </w:rPr>
      </w:pPr>
      <w:bookmarkStart w:id="16" w:name="_Toc510964846"/>
      <w:bookmarkStart w:id="17" w:name="_Toc497408675"/>
    </w:p>
    <w:p>
      <w:pPr>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6"/>
      <w:bookmarkEnd w:id="1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法人营业执照；</w:t>
      </w:r>
    </w:p>
    <w:p>
      <w:pPr>
        <w:spacing w:line="360" w:lineRule="auto"/>
        <w:ind w:firstLine="482" w:firstLineChars="201"/>
        <w:rPr>
          <w:rFonts w:hAnsi="宋体"/>
          <w:sz w:val="24"/>
          <w:szCs w:val="24"/>
        </w:rPr>
      </w:pPr>
      <w:r>
        <w:rPr>
          <w:rFonts w:ascii="宋体"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cs="宋体"/>
          <w:sz w:val="24"/>
          <w:szCs w:val="24"/>
        </w:rPr>
      </w:pPr>
      <w:r>
        <w:rPr>
          <w:rFonts w:ascii="宋体" w:hAnsi="宋体" w:cs="宋体"/>
          <w:sz w:val="24"/>
          <w:szCs w:val="24"/>
        </w:rPr>
        <w:t>3</w:t>
      </w:r>
      <w:r>
        <w:rPr>
          <w:rFonts w:hint="eastAsia" w:ascii="宋体" w:hAnsi="宋体" w:cs="宋体"/>
          <w:sz w:val="24"/>
          <w:szCs w:val="24"/>
        </w:rPr>
        <w:t>.（1）投标人是法人的审查会计师事务所出具的近一年2018年度财务审计报告或基本开户银行近一年内出具的资信证明。</w:t>
      </w:r>
    </w:p>
    <w:p>
      <w:pPr>
        <w:spacing w:line="360" w:lineRule="auto"/>
        <w:ind w:firstLine="720" w:firstLineChars="300"/>
        <w:rPr>
          <w:rFonts w:ascii="宋体" w:hAnsi="宋体" w:cs="宋体"/>
          <w:sz w:val="24"/>
          <w:szCs w:val="24"/>
        </w:rPr>
      </w:pPr>
      <w:r>
        <w:rPr>
          <w:rFonts w:hint="eastAsia" w:ascii="宋体" w:hAnsi="宋体" w:cs="宋体"/>
          <w:sz w:val="24"/>
          <w:szCs w:val="24"/>
        </w:rPr>
        <w:t>（2）投标人是部分其他组织或自然人的，审查银行近一年内出具的资信证明。</w:t>
      </w:r>
    </w:p>
    <w:p>
      <w:pPr>
        <w:spacing w:line="360" w:lineRule="auto"/>
        <w:ind w:firstLine="482" w:firstLineChars="201"/>
        <w:rPr>
          <w:rFonts w:ascii="宋体" w:hAnsi="宋体" w:cs="宋体"/>
          <w:sz w:val="24"/>
          <w:szCs w:val="24"/>
        </w:rPr>
      </w:pPr>
      <w:r>
        <w:rPr>
          <w:rFonts w:hint="eastAsia" w:ascii="宋体" w:hAnsi="宋体" w:cs="宋体"/>
          <w:sz w:val="24"/>
          <w:szCs w:val="24"/>
        </w:rPr>
        <w:t>4.</w:t>
      </w:r>
      <w:r>
        <w:rPr>
          <w:rFonts w:hint="eastAsia" w:ascii="宋体" w:hAnsi="宋体" w:cs="宋体"/>
          <w:color w:val="000000" w:themeColor="text1"/>
          <w:sz w:val="24"/>
          <w:szCs w:val="24"/>
        </w:rPr>
        <w:t xml:space="preserve"> 2019年1月至开标当日的任意一个月依法缴纳税收的凭据。</w:t>
      </w:r>
    </w:p>
    <w:p>
      <w:pPr>
        <w:spacing w:line="360" w:lineRule="auto"/>
        <w:ind w:firstLine="482" w:firstLineChars="201"/>
        <w:rPr>
          <w:rFonts w:ascii="宋体" w:hAnsi="宋体" w:cs="宋体"/>
          <w:sz w:val="24"/>
          <w:szCs w:val="24"/>
        </w:rPr>
      </w:pPr>
      <w:r>
        <w:rPr>
          <w:rFonts w:hint="eastAsia" w:ascii="宋体" w:hAnsi="宋体" w:cs="宋体"/>
          <w:sz w:val="24"/>
          <w:szCs w:val="24"/>
        </w:rPr>
        <w:t>5.</w:t>
      </w:r>
      <w:r>
        <w:rPr>
          <w:rFonts w:hint="eastAsia" w:ascii="宋体" w:hAnsi="宋体" w:cs="宋体"/>
          <w:color w:val="000000" w:themeColor="text1"/>
          <w:sz w:val="24"/>
          <w:szCs w:val="24"/>
        </w:rPr>
        <w:t>2019年1月至开标当日的任意一个月缴纳社会保险的凭据</w:t>
      </w:r>
      <w:r>
        <w:rPr>
          <w:rFonts w:hint="eastAsia" w:ascii="宋体" w:hAnsi="宋体" w:cs="宋体"/>
          <w:sz w:val="24"/>
          <w:szCs w:val="24"/>
        </w:rPr>
        <w:t>（专用收据或社保缴纳清单）</w:t>
      </w:r>
      <w:r>
        <w:rPr>
          <w:rFonts w:hint="eastAsia" w:ascii="宋体" w:hAnsi="宋体"/>
          <w:sz w:val="24"/>
          <w:szCs w:val="24"/>
        </w:rPr>
        <w:t>依法免税和无需缴纳社会保险的必须提供相关主管部门出具的证明；</w:t>
      </w:r>
    </w:p>
    <w:p>
      <w:pPr>
        <w:spacing w:line="360" w:lineRule="auto"/>
        <w:ind w:firstLine="482" w:firstLineChars="201"/>
        <w:rPr>
          <w:rFonts w:ascii="宋体" w:hAnsi="宋体" w:cs="宋体"/>
          <w:sz w:val="24"/>
          <w:szCs w:val="24"/>
        </w:rPr>
      </w:pPr>
      <w:r>
        <w:rPr>
          <w:rFonts w:hint="eastAsia" w:ascii="宋体" w:hAnsi="宋体" w:cs="宋体"/>
          <w:sz w:val="24"/>
          <w:szCs w:val="24"/>
        </w:rPr>
        <w:t>6.投标人参加政府采购前三年内在经营活动中没有重大违法记录书面声明；</w:t>
      </w:r>
    </w:p>
    <w:p>
      <w:pPr>
        <w:spacing w:line="360" w:lineRule="auto"/>
        <w:ind w:firstLine="482" w:firstLineChars="201"/>
        <w:rPr>
          <w:rFonts w:ascii="宋体" w:hAnsi="宋体" w:cs="宋体"/>
          <w:sz w:val="24"/>
          <w:szCs w:val="24"/>
        </w:rPr>
      </w:pPr>
      <w:r>
        <w:rPr>
          <w:rFonts w:hint="eastAsia" w:ascii="宋体" w:hAnsi="宋体" w:cs="宋体"/>
          <w:sz w:val="24"/>
          <w:szCs w:val="24"/>
        </w:rPr>
        <w:t>7. “信用中国”网站(</w:t>
      </w:r>
      <w:r>
        <w:fldChar w:fldCharType="begin"/>
      </w:r>
      <w:r>
        <w:instrText xml:space="preserve"> HYPERLINK "http://www.creditchina.gov.cn" </w:instrText>
      </w:r>
      <w: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)和“中国政府采购网”（www.ccgp.gov.cn）未被列入有关违法违规纪录的网站截图证明材料。</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ind w:firstLine="482" w:firstLineChars="200"/>
        <w:rPr>
          <w:rFonts w:ascii="宋体" w:hAnsi="宋体"/>
          <w:b/>
          <w:sz w:val="24"/>
          <w:szCs w:val="24"/>
        </w:rPr>
      </w:pPr>
      <w:r>
        <w:rPr>
          <w:rFonts w:hint="eastAsia" w:ascii="宋体" w:hAnsi="宋体"/>
          <w:b/>
          <w:sz w:val="24"/>
          <w:szCs w:val="24"/>
        </w:rPr>
        <w:t>以上资料原件或复印件的要求详见第六章评标办法。本招标文件中未要求提供原件的应当将证明材料装订至投标文件中；本招标文件中要求提供原件的应提供相关原件，同时将原件的复印件装订至投标文件中。</w:t>
      </w:r>
      <w:bookmarkStart w:id="18" w:name="_Toc510964847"/>
      <w:bookmarkStart w:id="19" w:name="_Toc497408662"/>
      <w:r>
        <w:rPr>
          <w:rFonts w:ascii="宋体" w:hAnsi="宋体"/>
          <w:b/>
          <w:bCs/>
          <w:color w:val="000000"/>
          <w:kern w:val="44"/>
          <w:sz w:val="24"/>
          <w:szCs w:val="24"/>
        </w:rPr>
        <w:br w:type="page"/>
      </w:r>
    </w:p>
    <w:p>
      <w:pPr>
        <w:spacing w:line="360" w:lineRule="auto"/>
        <w:jc w:val="center"/>
        <w:outlineLvl w:val="0"/>
        <w:rPr>
          <w:rFonts w:ascii="宋体" w:hAnsi="宋体"/>
          <w:b/>
          <w:bCs/>
          <w:color w:val="000000"/>
          <w:kern w:val="44"/>
          <w:sz w:val="24"/>
          <w:szCs w:val="24"/>
        </w:rPr>
      </w:pPr>
      <w:r>
        <w:rPr>
          <w:rFonts w:hint="eastAsia" w:ascii="宋体" w:hAnsi="宋体"/>
          <w:b/>
          <w:bCs/>
          <w:color w:val="000000"/>
          <w:kern w:val="44"/>
          <w:sz w:val="24"/>
          <w:szCs w:val="24"/>
        </w:rPr>
        <w:t>第六章 评标办法（综合评分）</w:t>
      </w:r>
      <w:bookmarkEnd w:id="18"/>
      <w:bookmarkEnd w:id="19"/>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color w:val="000000" w:themeColor="text1"/>
          <w:sz w:val="24"/>
          <w:szCs w:val="24"/>
        </w:rPr>
      </w:pPr>
      <w:r>
        <w:rPr>
          <w:rFonts w:hint="eastAsia" w:ascii="宋体" w:hAnsi="宋体" w:cs="宋体"/>
          <w:b/>
          <w:color w:val="000000" w:themeColor="text1"/>
          <w:sz w:val="24"/>
          <w:szCs w:val="24"/>
        </w:rPr>
        <w:t>注：</w:t>
      </w:r>
    </w:p>
    <w:p>
      <w:pPr>
        <w:spacing w:line="360" w:lineRule="auto"/>
        <w:ind w:firstLine="482" w:firstLineChars="200"/>
        <w:rPr>
          <w:rFonts w:ascii="宋体" w:hAnsi="宋体"/>
          <w:b/>
          <w:color w:val="000000" w:themeColor="text1"/>
          <w:sz w:val="24"/>
          <w:szCs w:val="24"/>
        </w:rPr>
      </w:pPr>
      <w:r>
        <w:rPr>
          <w:rFonts w:hint="eastAsia" w:ascii="宋体" w:hAnsi="宋体"/>
          <w:b/>
          <w:color w:val="000000" w:themeColor="text1"/>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b/>
          <w:color w:val="000000" w:themeColor="text1"/>
          <w:sz w:val="24"/>
          <w:szCs w:val="24"/>
        </w:rPr>
        <w:t>得分相同的，按投标报价由低到高顺序排列；得分且投标报价相同的，按技术指标、售后服务条款、业绩的优劣顺序排列。</w:t>
      </w:r>
    </w:p>
    <w:p>
      <w:pPr>
        <w:spacing w:line="360" w:lineRule="auto"/>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rPr>
        <w:t>2.参与竞争的投标人不足</w:t>
      </w:r>
      <w:r>
        <w:rPr>
          <w:rFonts w:ascii="宋体" w:hAnsi="宋体" w:cs="宋体"/>
          <w:b/>
          <w:color w:val="000000" w:themeColor="text1"/>
          <w:sz w:val="24"/>
          <w:szCs w:val="24"/>
        </w:rPr>
        <w:t>3</w:t>
      </w:r>
      <w:r>
        <w:rPr>
          <w:rFonts w:hint="eastAsia" w:ascii="宋体" w:hAnsi="宋体" w:cs="宋体"/>
          <w:b/>
          <w:color w:val="000000" w:themeColor="text1"/>
          <w:sz w:val="24"/>
          <w:szCs w:val="24"/>
        </w:rPr>
        <w:t>个的，项目废标处理。</w:t>
      </w:r>
    </w:p>
    <w:p>
      <w:pPr>
        <w:spacing w:line="360" w:lineRule="auto"/>
        <w:ind w:firstLine="482" w:firstLineChars="200"/>
        <w:rPr>
          <w:rFonts w:ascii="宋体" w:hAnsi="宋体"/>
          <w:b/>
          <w:color w:val="000000" w:themeColor="text1"/>
          <w:sz w:val="24"/>
          <w:szCs w:val="24"/>
        </w:rPr>
      </w:pPr>
      <w:r>
        <w:rPr>
          <w:rFonts w:hint="eastAsia" w:ascii="宋体" w:hAnsi="宋体" w:cs="宋体"/>
          <w:b/>
          <w:color w:val="000000" w:themeColor="text1"/>
          <w:sz w:val="24"/>
          <w:szCs w:val="24"/>
        </w:rPr>
        <w:t>3.在同等条件下，</w:t>
      </w:r>
      <w:r>
        <w:rPr>
          <w:rFonts w:hint="eastAsia" w:ascii="宋体" w:hAnsi="宋体"/>
          <w:b/>
          <w:color w:val="000000" w:themeColor="text1"/>
          <w:sz w:val="24"/>
          <w:szCs w:val="24"/>
        </w:rPr>
        <w:t>保护环境、不发达地区和少数民族地区</w:t>
      </w:r>
      <w:r>
        <w:rPr>
          <w:rFonts w:ascii="宋体" w:hAnsi="宋体" w:cs="Arial"/>
          <w:b/>
          <w:color w:val="000000" w:themeColor="text1"/>
          <w:sz w:val="24"/>
          <w:szCs w:val="24"/>
        </w:rPr>
        <w:t>企业</w:t>
      </w:r>
      <w:r>
        <w:rPr>
          <w:rFonts w:hint="eastAsia" w:ascii="宋体" w:hAnsi="宋体"/>
          <w:b/>
          <w:color w:val="000000" w:themeColor="text1"/>
          <w:sz w:val="24"/>
          <w:szCs w:val="24"/>
        </w:rPr>
        <w:t>优先。（需提供相关证明材料）</w:t>
      </w:r>
      <w:r>
        <w:rPr>
          <w:rFonts w:hint="eastAsia" w:ascii="宋体" w:hAnsi="宋体" w:cs="宋体"/>
          <w:b/>
          <w:color w:val="000000" w:themeColor="text1"/>
          <w:sz w:val="24"/>
          <w:szCs w:val="24"/>
        </w:rPr>
        <w:t>。</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4"/>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4"/>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0" w:name="OLE_LINK9"/>
      <w:r>
        <w:rPr>
          <w:rFonts w:hint="eastAsia" w:ascii="宋体" w:hAnsi="宋体"/>
          <w:sz w:val="24"/>
          <w:szCs w:val="24"/>
        </w:rPr>
        <w:t>本项所称货物不包括使用大型企业注册商标的货物。</w:t>
      </w:r>
      <w:bookmarkEnd w:id="2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1" w:name="OLE_LINK13"/>
      <w:bookmarkStart w:id="22" w:name="OLE_LINK14"/>
      <w:r>
        <w:rPr>
          <w:rFonts w:hint="eastAsia" w:ascii="宋体" w:hAnsi="宋体"/>
          <w:sz w:val="24"/>
          <w:szCs w:val="24"/>
        </w:rPr>
        <w:t>《残疾人福利性单位声明函》</w:t>
      </w:r>
      <w:bookmarkEnd w:id="21"/>
      <w:bookmarkEnd w:id="2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240" w:firstLineChars="100"/>
        <w:rPr>
          <w:rFonts w:ascii="宋体" w:hAnsi="宋体"/>
          <w:sz w:val="24"/>
          <w:szCs w:val="24"/>
        </w:rPr>
      </w:pPr>
      <w:r>
        <w:rPr>
          <w:rFonts w:hint="eastAsia" w:ascii="宋体" w:hAnsi="宋体"/>
          <w:sz w:val="24"/>
          <w:szCs w:val="24"/>
        </w:rPr>
        <w:t>（4）供应商通过“国家企业信用信息公示系统”（http://www.gsxt.gov.cn/index.html），点击“小微企业名录”（http://xwqy.gsxt.gov.cn/）进行搜索截图，截图时间应当在本项目招标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widowControl/>
        <w:jc w:val="left"/>
        <w:rPr>
          <w:rFonts w:ascii="宋体" w:hAnsi="宋体"/>
          <w:sz w:val="24"/>
          <w:szCs w:val="24"/>
        </w:rPr>
      </w:pPr>
      <w:r>
        <w:rPr>
          <w:rFonts w:ascii="宋体" w:hAnsi="宋体"/>
          <w:sz w:val="24"/>
          <w:szCs w:val="24"/>
        </w:rPr>
        <w:br w:type="page"/>
      </w:r>
    </w:p>
    <w:p>
      <w:pPr>
        <w:widowControl/>
        <w:spacing w:line="360" w:lineRule="auto"/>
        <w:ind w:firstLine="361" w:firstLineChars="150"/>
        <w:jc w:val="left"/>
        <w:rPr>
          <w:rFonts w:ascii="宋体" w:hAnsi="宋体"/>
          <w:b/>
          <w:sz w:val="24"/>
          <w:szCs w:val="24"/>
        </w:rPr>
      </w:pPr>
      <w:r>
        <w:rPr>
          <w:rFonts w:hint="eastAsia" w:ascii="宋体" w:hAnsi="宋体" w:cs="宋体"/>
          <w:b/>
          <w:color w:val="000000"/>
          <w:kern w:val="0"/>
          <w:sz w:val="24"/>
          <w:szCs w:val="24"/>
        </w:rPr>
        <w:t>表一初审表</w:t>
      </w:r>
      <w:r>
        <w:rPr>
          <w:rFonts w:ascii="宋体" w:hAnsi="宋体"/>
          <w:b/>
          <w:sz w:val="24"/>
          <w:szCs w:val="24"/>
        </w:rPr>
        <w:t>：</w:t>
      </w:r>
    </w:p>
    <w:tbl>
      <w:tblPr>
        <w:tblStyle w:val="2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590"/>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49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4"/>
                <w:szCs w:val="21"/>
              </w:rPr>
            </w:pPr>
            <w:r>
              <w:rPr>
                <w:rFonts w:hint="eastAsia" w:ascii="宋体" w:hAnsi="宋体"/>
                <w:color w:val="000000"/>
                <w:sz w:val="24"/>
                <w:szCs w:val="21"/>
              </w:rPr>
              <w:t>资格性检查</w:t>
            </w:r>
          </w:p>
          <w:p>
            <w:pPr>
              <w:jc w:val="left"/>
              <w:rPr>
                <w:rFonts w:ascii="宋体" w:hAnsi="宋体"/>
                <w:color w:val="000000"/>
                <w:sz w:val="24"/>
                <w:szCs w:val="21"/>
              </w:rPr>
            </w:pPr>
          </w:p>
        </w:tc>
        <w:tc>
          <w:tcPr>
            <w:tcW w:w="259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541"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497" w:type="dxa"/>
            <w:vMerge w:val="continue"/>
            <w:tcBorders>
              <w:left w:val="single" w:color="auto" w:sz="4" w:space="0"/>
              <w:right w:val="single" w:color="auto" w:sz="4" w:space="0"/>
            </w:tcBorders>
            <w:vAlign w:val="center"/>
          </w:tcPr>
          <w:p>
            <w:pPr>
              <w:jc w:val="left"/>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5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54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1.投标人是法人的审查会计师事务所出具的近一年（2018年度）财务审计报告或基本开户银行近一年内出具的资信证明。</w:t>
            </w:r>
          </w:p>
          <w:p>
            <w:pPr>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9"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541"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b/>
                <w:color w:val="000000" w:themeColor="text1"/>
                <w:sz w:val="24"/>
                <w:szCs w:val="24"/>
              </w:rPr>
            </w:pPr>
            <w:r>
              <w:rPr>
                <w:rFonts w:hint="eastAsia" w:ascii="宋体" w:hAnsi="宋体"/>
                <w:color w:val="000000" w:themeColor="text1"/>
                <w:sz w:val="24"/>
                <w:szCs w:val="24"/>
              </w:rPr>
              <w:t>1.</w:t>
            </w:r>
            <w:r>
              <w:rPr>
                <w:rFonts w:hint="eastAsia" w:ascii="宋体" w:hAnsi="宋体" w:cs="宋体"/>
                <w:color w:val="000000" w:themeColor="text1"/>
                <w:sz w:val="24"/>
                <w:szCs w:val="24"/>
              </w:rPr>
              <w:t>2019年1月至开标当日的任意一个月依法缴纳税收的凭据</w:t>
            </w:r>
            <w:r>
              <w:rPr>
                <w:rFonts w:hint="eastAsia" w:ascii="宋体" w:hAnsi="宋体"/>
                <w:color w:val="000000" w:themeColor="text1"/>
                <w:sz w:val="24"/>
                <w:szCs w:val="24"/>
              </w:rPr>
              <w:t>。</w:t>
            </w:r>
          </w:p>
          <w:p>
            <w:pPr>
              <w:rPr>
                <w:rFonts w:ascii="宋体" w:hAnsi="宋体"/>
                <w:color w:val="FF0000"/>
                <w:sz w:val="24"/>
                <w:szCs w:val="24"/>
              </w:rPr>
            </w:pPr>
            <w:r>
              <w:rPr>
                <w:rFonts w:hint="eastAsia" w:ascii="宋体" w:hAnsi="宋体"/>
                <w:color w:val="000000" w:themeColor="text1"/>
                <w:sz w:val="24"/>
                <w:szCs w:val="24"/>
              </w:rPr>
              <w:t>2.2019年1月至开标当日的任意一个月缴纳社会保险的凭据（专用收据或社保缴纳清单）依法免税和无需缴纳社会保险的必须提供相关主管部门出具的证明。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5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w:t>
            </w:r>
            <w:r>
              <w:rPr>
                <w:rFonts w:hint="eastAsia" w:ascii="宋体" w:hAnsi="宋体"/>
                <w:color w:val="000000" w:themeColor="text1"/>
                <w:sz w:val="24"/>
                <w:szCs w:val="24"/>
              </w:rPr>
              <w:t>采购需求</w:t>
            </w:r>
            <w:r>
              <w:rPr>
                <w:rFonts w:hint="eastAsia" w:ascii="宋体" w:hAnsi="宋体"/>
                <w:b/>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7"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54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kern w:val="0"/>
                <w:sz w:val="24"/>
                <w:szCs w:val="24"/>
              </w:rPr>
            </w:pPr>
            <w:r>
              <w:rPr>
                <w:rFonts w:hint="eastAsia" w:ascii="宋体" w:hAnsi="宋体"/>
                <w:sz w:val="24"/>
                <w:szCs w:val="24"/>
              </w:rPr>
              <w:t>1.审查《</w:t>
            </w:r>
            <w:r>
              <w:rPr>
                <w:rFonts w:hint="eastAsia" w:ascii="宋体" w:hAnsi="宋体" w:cs="宋体"/>
                <w:kern w:val="0"/>
                <w:sz w:val="24"/>
                <w:szCs w:val="24"/>
              </w:rPr>
              <w:t>参加政府采购前三年内在经营活动中无重大违法记录书面声明</w:t>
            </w:r>
            <w:r>
              <w:rPr>
                <w:rFonts w:hint="eastAsia" w:ascii="宋体" w:hAnsi="宋体"/>
                <w:sz w:val="24"/>
                <w:szCs w:val="24"/>
              </w:rPr>
              <w:t>》</w:t>
            </w:r>
          </w:p>
          <w:p>
            <w:pPr>
              <w:jc w:val="left"/>
              <w:rPr>
                <w:rFonts w:ascii="宋体" w:hAnsi="宋体"/>
                <w:sz w:val="24"/>
                <w:szCs w:val="24"/>
              </w:rPr>
            </w:pPr>
            <w:r>
              <w:rPr>
                <w:rFonts w:hint="eastAsia" w:ascii="宋体" w:hAnsi="宋体"/>
                <w:sz w:val="24"/>
                <w:szCs w:val="24"/>
              </w:rPr>
              <w:t>2.审查“信用中国”网站(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)和“中国政府采购网”（www.ccgp.gov.cn）未被列入有关违法违规纪录的网站截图证明材料。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497" w:type="dxa"/>
            <w:vMerge w:val="continue"/>
            <w:tcBorders>
              <w:left w:val="single" w:color="auto" w:sz="4" w:space="0"/>
              <w:right w:val="single" w:color="auto" w:sz="4" w:space="0"/>
            </w:tcBorders>
            <w:vAlign w:val="center"/>
          </w:tcPr>
          <w:p>
            <w:pPr>
              <w:widowControl/>
              <w:jc w:val="left"/>
              <w:rPr>
                <w:rFonts w:ascii="宋体" w:hAnsi="宋体"/>
                <w:color w:val="000000"/>
                <w:sz w:val="24"/>
                <w:szCs w:val="21"/>
              </w:rPr>
            </w:pPr>
          </w:p>
        </w:tc>
        <w:tc>
          <w:tcPr>
            <w:tcW w:w="259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541"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97" w:type="dxa"/>
            <w:vMerge w:val="restart"/>
            <w:tcBorders>
              <w:left w:val="single" w:color="auto" w:sz="4" w:space="0"/>
              <w:right w:val="single" w:color="auto" w:sz="4" w:space="0"/>
            </w:tcBorders>
            <w:vAlign w:val="center"/>
          </w:tcPr>
          <w:p>
            <w:pPr>
              <w:rPr>
                <w:rFonts w:ascii="宋体" w:hAnsi="宋体"/>
                <w:color w:val="000000"/>
                <w:sz w:val="24"/>
                <w:szCs w:val="21"/>
              </w:rPr>
            </w:pPr>
            <w:r>
              <w:rPr>
                <w:rFonts w:hint="eastAsia" w:ascii="宋体" w:hAnsi="宋体"/>
                <w:color w:val="000000"/>
                <w:sz w:val="24"/>
                <w:szCs w:val="21"/>
              </w:rPr>
              <w:t>符合性检查</w:t>
            </w: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5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5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5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5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5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附加条件</w:t>
            </w:r>
          </w:p>
        </w:tc>
        <w:tc>
          <w:tcPr>
            <w:tcW w:w="6541"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54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497" w:type="dxa"/>
            <w:vMerge w:val="restart"/>
            <w:tcBorders>
              <w:left w:val="single" w:color="auto" w:sz="4" w:space="0"/>
              <w:right w:val="single" w:color="auto" w:sz="4" w:space="0"/>
            </w:tcBorders>
            <w:vAlign w:val="center"/>
          </w:tcPr>
          <w:p>
            <w:pPr>
              <w:rPr>
                <w:rFonts w:ascii="宋体" w:hAnsi="宋体"/>
                <w:color w:val="000000"/>
                <w:sz w:val="24"/>
                <w:szCs w:val="21"/>
              </w:rPr>
            </w:pPr>
            <w:r>
              <w:rPr>
                <w:rFonts w:hint="eastAsia" w:ascii="宋体" w:hAnsi="宋体"/>
                <w:color w:val="000000"/>
                <w:sz w:val="24"/>
                <w:szCs w:val="21"/>
              </w:rPr>
              <w:t>需求</w:t>
            </w:r>
          </w:p>
        </w:tc>
        <w:tc>
          <w:tcPr>
            <w:tcW w:w="259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54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明确所投全部货物的产品品牌、型号和具体参数。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54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97" w:type="dxa"/>
            <w:vMerge w:val="restart"/>
            <w:tcBorders>
              <w:left w:val="single" w:color="auto" w:sz="4" w:space="0"/>
              <w:right w:val="single" w:color="auto" w:sz="4" w:space="0"/>
            </w:tcBorders>
            <w:vAlign w:val="center"/>
          </w:tcPr>
          <w:p>
            <w:pPr>
              <w:rPr>
                <w:rFonts w:ascii="宋体" w:hAnsi="宋体"/>
                <w:color w:val="000000"/>
                <w:sz w:val="24"/>
                <w:szCs w:val="21"/>
              </w:rPr>
            </w:pPr>
            <w:r>
              <w:rPr>
                <w:rFonts w:hint="eastAsia" w:ascii="宋体" w:hAnsi="宋体"/>
                <w:color w:val="000000"/>
                <w:sz w:val="24"/>
                <w:szCs w:val="21"/>
              </w:rPr>
              <w:t>报价</w:t>
            </w:r>
          </w:p>
        </w:tc>
        <w:tc>
          <w:tcPr>
            <w:tcW w:w="259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54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497" w:type="dxa"/>
            <w:vMerge w:val="continue"/>
            <w:tcBorders>
              <w:left w:val="single" w:color="auto" w:sz="4" w:space="0"/>
              <w:right w:val="single" w:color="auto" w:sz="4" w:space="0"/>
            </w:tcBorders>
            <w:vAlign w:val="center"/>
          </w:tcPr>
          <w:p>
            <w:pPr>
              <w:rPr>
                <w:rFonts w:ascii="宋体" w:hAnsi="宋体"/>
                <w:color w:val="000000"/>
                <w:sz w:val="24"/>
                <w:szCs w:val="21"/>
              </w:rPr>
            </w:pPr>
          </w:p>
        </w:tc>
        <w:tc>
          <w:tcPr>
            <w:tcW w:w="259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541"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widowControl/>
        <w:spacing w:line="360" w:lineRule="auto"/>
        <w:ind w:firstLine="360" w:firstLineChars="150"/>
        <w:jc w:val="left"/>
        <w:rPr>
          <w:rFonts w:ascii="宋体" w:hAnsi="宋体"/>
          <w:sz w:val="24"/>
          <w:szCs w:val="24"/>
        </w:rPr>
      </w:pPr>
    </w:p>
    <w:p>
      <w:pPr>
        <w:rPr>
          <w:rFonts w:ascii="宋体" w:hAnsi="宋体" w:cs="宋体"/>
          <w:b/>
          <w:color w:val="000000"/>
          <w:kern w:val="0"/>
          <w:sz w:val="24"/>
          <w:szCs w:val="24"/>
        </w:rPr>
      </w:pPr>
      <w:r>
        <w:rPr>
          <w:rFonts w:ascii="宋体" w:hAnsi="宋体" w:cs="宋体"/>
          <w:b/>
          <w:sz w:val="24"/>
          <w:szCs w:val="24"/>
        </w:rPr>
        <w:br w:type="page"/>
      </w:r>
      <w:r>
        <w:rPr>
          <w:rFonts w:hint="eastAsia" w:ascii="宋体" w:hAnsi="宋体" w:cs="宋体"/>
          <w:b/>
          <w:sz w:val="24"/>
          <w:szCs w:val="24"/>
        </w:rPr>
        <w:t>表二</w:t>
      </w:r>
      <w:r>
        <w:rPr>
          <w:rFonts w:hint="eastAsia" w:ascii="宋体" w:hAnsi="宋体" w:cs="宋体"/>
          <w:b/>
          <w:color w:val="000000"/>
          <w:kern w:val="0"/>
          <w:sz w:val="24"/>
          <w:szCs w:val="24"/>
        </w:rPr>
        <w:t>详细评审表：</w:t>
      </w:r>
    </w:p>
    <w:tbl>
      <w:tblPr>
        <w:tblStyle w:val="24"/>
        <w:tblW w:w="9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964"/>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jc w:val="center"/>
        </w:trPr>
        <w:tc>
          <w:tcPr>
            <w:tcW w:w="2660" w:type="dxa"/>
            <w:gridSpan w:val="2"/>
            <w:vAlign w:val="center"/>
          </w:tcPr>
          <w:p>
            <w:pPr>
              <w:pStyle w:val="58"/>
              <w:jc w:val="center"/>
              <w:rPr>
                <w:rFonts w:ascii="宋体" w:hAnsi="宋体"/>
                <w:kern w:val="2"/>
              </w:rPr>
            </w:pPr>
            <w:r>
              <w:rPr>
                <w:rFonts w:ascii="宋体" w:hAnsi="宋体" w:cs="Arial"/>
                <w:b/>
                <w:kern w:val="2"/>
              </w:rPr>
              <w:t>评审因素</w:t>
            </w:r>
          </w:p>
        </w:tc>
        <w:tc>
          <w:tcPr>
            <w:tcW w:w="6817" w:type="dxa"/>
            <w:vAlign w:val="center"/>
          </w:tcPr>
          <w:p>
            <w:pPr>
              <w:pStyle w:val="58"/>
              <w:jc w:val="center"/>
              <w:rPr>
                <w:rFonts w:ascii="宋体" w:hAnsi="宋体"/>
                <w:kern w:val="2"/>
              </w:rPr>
            </w:pPr>
            <w:r>
              <w:rPr>
                <w:rFonts w:ascii="宋体" w:hAnsi="宋体" w:cs="Arial"/>
                <w:b/>
                <w:kern w:val="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1" w:hRule="atLeast"/>
          <w:jc w:val="center"/>
        </w:trPr>
        <w:tc>
          <w:tcPr>
            <w:tcW w:w="2660" w:type="dxa"/>
            <w:gridSpan w:val="2"/>
            <w:vAlign w:val="center"/>
          </w:tcPr>
          <w:p>
            <w:pPr>
              <w:pStyle w:val="58"/>
              <w:rPr>
                <w:rFonts w:ascii="宋体" w:hAnsi="宋体" w:cs="Arial"/>
                <w:kern w:val="2"/>
              </w:rPr>
            </w:pPr>
            <w:r>
              <w:rPr>
                <w:rFonts w:ascii="宋体" w:hAnsi="宋体" w:cs="Arial"/>
                <w:kern w:val="2"/>
              </w:rPr>
              <w:t>分值构成</w:t>
            </w:r>
          </w:p>
          <w:p>
            <w:pPr>
              <w:pStyle w:val="58"/>
              <w:rPr>
                <w:rFonts w:ascii="宋体" w:hAnsi="宋体" w:cs="Arial"/>
                <w:kern w:val="2"/>
              </w:rPr>
            </w:pPr>
            <w:r>
              <w:rPr>
                <w:rFonts w:hint="eastAsia" w:ascii="宋体" w:hAnsi="宋体" w:cs="Arial"/>
                <w:kern w:val="2"/>
              </w:rPr>
              <w:t>（</w:t>
            </w:r>
            <w:r>
              <w:rPr>
                <w:rFonts w:ascii="宋体" w:hAnsi="宋体" w:cs="Arial"/>
                <w:kern w:val="2"/>
              </w:rPr>
              <w:t>总分100分</w:t>
            </w:r>
            <w:r>
              <w:rPr>
                <w:rFonts w:hint="eastAsia" w:ascii="宋体" w:hAnsi="宋体" w:cs="Arial"/>
                <w:kern w:val="2"/>
              </w:rPr>
              <w:t>）</w:t>
            </w:r>
          </w:p>
        </w:tc>
        <w:tc>
          <w:tcPr>
            <w:tcW w:w="6817" w:type="dxa"/>
            <w:vAlign w:val="center"/>
          </w:tcPr>
          <w:p>
            <w:pPr>
              <w:rPr>
                <w:rFonts w:ascii="宋体" w:hAnsi="宋体"/>
                <w:b/>
                <w:sz w:val="24"/>
              </w:rPr>
            </w:pPr>
            <w:r>
              <w:rPr>
                <w:rFonts w:ascii="宋体" w:hAnsi="宋体"/>
                <w:b/>
                <w:sz w:val="24"/>
              </w:rPr>
              <w:t>1</w:t>
            </w:r>
            <w:r>
              <w:rPr>
                <w:rFonts w:hint="eastAsia" w:ascii="宋体" w:hAnsi="宋体"/>
                <w:b/>
                <w:sz w:val="24"/>
              </w:rPr>
              <w:t>、报价得分</w:t>
            </w:r>
            <w:r>
              <w:rPr>
                <w:rFonts w:hint="eastAsia" w:ascii="宋体" w:hAnsi="宋体"/>
                <w:b/>
                <w:sz w:val="24"/>
                <w:u w:val="single"/>
              </w:rPr>
              <w:t xml:space="preserve"> 40</w:t>
            </w:r>
            <w:r>
              <w:rPr>
                <w:rFonts w:hint="eastAsia" w:ascii="宋体" w:hAnsi="宋体"/>
                <w:b/>
                <w:sz w:val="24"/>
              </w:rPr>
              <w:t>分</w:t>
            </w:r>
          </w:p>
          <w:p>
            <w:pPr>
              <w:rPr>
                <w:rFonts w:ascii="宋体" w:hAnsi="宋体"/>
                <w:b/>
                <w:sz w:val="24"/>
              </w:rPr>
            </w:pPr>
            <w:r>
              <w:rPr>
                <w:rFonts w:ascii="宋体" w:hAnsi="宋体"/>
                <w:b/>
                <w:sz w:val="24"/>
              </w:rPr>
              <w:t>2</w:t>
            </w:r>
            <w:r>
              <w:rPr>
                <w:rFonts w:hint="eastAsia" w:ascii="宋体" w:hAnsi="宋体"/>
                <w:b/>
                <w:sz w:val="24"/>
              </w:rPr>
              <w:t>、商务部分</w:t>
            </w:r>
            <w:r>
              <w:rPr>
                <w:rFonts w:ascii="宋体" w:hAnsi="宋体"/>
                <w:b/>
                <w:sz w:val="24"/>
                <w:u w:val="single"/>
              </w:rPr>
              <w:t xml:space="preserve"> 20</w:t>
            </w:r>
            <w:r>
              <w:rPr>
                <w:rFonts w:hint="eastAsia" w:ascii="宋体" w:hAnsi="宋体"/>
                <w:b/>
                <w:sz w:val="24"/>
              </w:rPr>
              <w:t>分</w:t>
            </w:r>
          </w:p>
          <w:p>
            <w:pPr>
              <w:rPr>
                <w:rFonts w:ascii="宋体" w:hAnsi="宋体"/>
                <w:sz w:val="24"/>
              </w:rPr>
            </w:pPr>
            <w:r>
              <w:rPr>
                <w:rFonts w:ascii="宋体" w:hAnsi="宋体"/>
                <w:b/>
                <w:sz w:val="24"/>
              </w:rPr>
              <w:t>3</w:t>
            </w:r>
            <w:r>
              <w:rPr>
                <w:rFonts w:hint="eastAsia" w:ascii="宋体" w:hAnsi="宋体"/>
                <w:b/>
                <w:sz w:val="24"/>
              </w:rPr>
              <w:t>、技术部分</w:t>
            </w:r>
            <w:r>
              <w:rPr>
                <w:rFonts w:hint="eastAsia" w:ascii="宋体" w:hAnsi="宋体"/>
                <w:b/>
                <w:sz w:val="24"/>
                <w:u w:val="single"/>
              </w:rPr>
              <w:t xml:space="preserve"> 40</w:t>
            </w:r>
            <w:r>
              <w:rPr>
                <w:rFonts w:hint="eastAsia" w:ascii="宋体" w:hAnsi="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6" w:hRule="atLeast"/>
          <w:jc w:val="center"/>
        </w:trPr>
        <w:tc>
          <w:tcPr>
            <w:tcW w:w="696" w:type="dxa"/>
            <w:vMerge w:val="restart"/>
            <w:vAlign w:val="center"/>
          </w:tcPr>
          <w:p>
            <w:pPr>
              <w:pStyle w:val="58"/>
              <w:jc w:val="center"/>
              <w:rPr>
                <w:rFonts w:ascii="宋体" w:hAnsi="宋体" w:cs="Arial"/>
                <w:kern w:val="2"/>
              </w:rPr>
            </w:pPr>
            <w:r>
              <w:rPr>
                <w:rFonts w:ascii="宋体" w:hAnsi="宋体" w:cs="Arial"/>
                <w:kern w:val="2"/>
              </w:rPr>
              <w:t>投标报价评分标准（</w:t>
            </w:r>
            <w:r>
              <w:rPr>
                <w:rFonts w:hint="eastAsia" w:ascii="宋体" w:hAnsi="宋体" w:cs="Arial"/>
                <w:kern w:val="2"/>
              </w:rPr>
              <w:t>40</w:t>
            </w:r>
            <w:r>
              <w:rPr>
                <w:rFonts w:ascii="宋体" w:hAnsi="宋体" w:cs="Arial"/>
                <w:kern w:val="2"/>
              </w:rPr>
              <w:t>分）</w:t>
            </w:r>
          </w:p>
        </w:tc>
        <w:tc>
          <w:tcPr>
            <w:tcW w:w="1964" w:type="dxa"/>
            <w:vAlign w:val="center"/>
          </w:tcPr>
          <w:p>
            <w:pPr>
              <w:pStyle w:val="58"/>
              <w:jc w:val="both"/>
              <w:rPr>
                <w:rFonts w:ascii="宋体" w:hAnsi="宋体"/>
                <w:kern w:val="2"/>
              </w:rPr>
            </w:pPr>
            <w:r>
              <w:rPr>
                <w:rFonts w:hint="eastAsia" w:ascii="宋体" w:hAnsi="宋体"/>
                <w:kern w:val="2"/>
              </w:rPr>
              <w:t>评标基准价确定方法</w:t>
            </w:r>
          </w:p>
        </w:tc>
        <w:tc>
          <w:tcPr>
            <w:tcW w:w="6817" w:type="dxa"/>
            <w:vAlign w:val="center"/>
          </w:tcPr>
          <w:p>
            <w:pPr>
              <w:pStyle w:val="58"/>
              <w:jc w:val="both"/>
              <w:rPr>
                <w:rFonts w:ascii="宋体" w:hAnsi="宋体"/>
                <w:kern w:val="2"/>
              </w:rPr>
            </w:pPr>
            <w:r>
              <w:rPr>
                <w:rFonts w:hint="eastAsia" w:ascii="宋体" w:hAnsi="宋体"/>
                <w:kern w:val="2"/>
              </w:rPr>
              <w:t>满足招标文件要求通过初步评审的且投标报价最低的为评标基准价。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6" w:hRule="atLeast"/>
          <w:jc w:val="center"/>
        </w:trPr>
        <w:tc>
          <w:tcPr>
            <w:tcW w:w="696" w:type="dxa"/>
            <w:vMerge w:val="continue"/>
            <w:vAlign w:val="center"/>
          </w:tcPr>
          <w:p>
            <w:pPr>
              <w:pStyle w:val="58"/>
              <w:jc w:val="center"/>
              <w:rPr>
                <w:rFonts w:ascii="宋体" w:hAnsi="宋体" w:cs="Arial"/>
                <w:kern w:val="2"/>
              </w:rPr>
            </w:pPr>
          </w:p>
        </w:tc>
        <w:tc>
          <w:tcPr>
            <w:tcW w:w="1964" w:type="dxa"/>
            <w:vAlign w:val="center"/>
          </w:tcPr>
          <w:p>
            <w:pPr>
              <w:pStyle w:val="58"/>
              <w:jc w:val="both"/>
              <w:rPr>
                <w:rFonts w:ascii="宋体" w:hAnsi="宋体"/>
                <w:kern w:val="2"/>
              </w:rPr>
            </w:pPr>
            <w:r>
              <w:rPr>
                <w:rFonts w:hint="eastAsia" w:ascii="宋体" w:hAnsi="宋体"/>
                <w:kern w:val="2"/>
              </w:rPr>
              <w:t>投标报价得分</w:t>
            </w:r>
          </w:p>
          <w:p>
            <w:pPr>
              <w:pStyle w:val="58"/>
              <w:jc w:val="both"/>
              <w:rPr>
                <w:rFonts w:ascii="宋体" w:hAnsi="宋体"/>
                <w:kern w:val="2"/>
              </w:rPr>
            </w:pPr>
            <w:r>
              <w:rPr>
                <w:rFonts w:hint="eastAsia" w:ascii="宋体" w:hAnsi="宋体"/>
                <w:kern w:val="2"/>
              </w:rPr>
              <w:t>（40分）</w:t>
            </w:r>
          </w:p>
        </w:tc>
        <w:tc>
          <w:tcPr>
            <w:tcW w:w="6817" w:type="dxa"/>
            <w:vAlign w:val="center"/>
          </w:tcPr>
          <w:p>
            <w:pPr>
              <w:pStyle w:val="58"/>
              <w:jc w:val="both"/>
              <w:rPr>
                <w:rFonts w:ascii="宋体" w:hAnsi="宋体"/>
                <w:kern w:val="2"/>
              </w:rPr>
            </w:pPr>
            <w:r>
              <w:rPr>
                <w:rFonts w:hint="eastAsia" w:ascii="宋体" w:hAnsi="宋体"/>
                <w:kern w:val="2"/>
              </w:rPr>
              <w:t>投标报价得分＝（评标基准价</w:t>
            </w:r>
            <w:r>
              <w:rPr>
                <w:rFonts w:ascii="宋体" w:hAnsi="宋体"/>
                <w:kern w:val="2"/>
              </w:rPr>
              <w:t>/</w:t>
            </w:r>
            <w:r>
              <w:rPr>
                <w:rFonts w:hint="eastAsia" w:ascii="宋体" w:hAnsi="宋体"/>
                <w:kern w:val="2"/>
              </w:rPr>
              <w:t>投标报价）×40</w:t>
            </w:r>
            <w:r>
              <w:rPr>
                <w:rFonts w:ascii="宋体" w:hAnsi="宋体"/>
                <w:kern w:val="2"/>
              </w:rPr>
              <w:t>%</w:t>
            </w:r>
            <w:r>
              <w:rPr>
                <w:rFonts w:hint="eastAsia" w:ascii="宋体" w:hAnsi="宋体"/>
                <w:kern w:val="2"/>
              </w:rPr>
              <w:t>×</w:t>
            </w:r>
            <w:r>
              <w:rPr>
                <w:rFonts w:ascii="宋体" w:hAnsi="宋体"/>
                <w:kern w:val="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9" w:hRule="atLeast"/>
          <w:jc w:val="center"/>
        </w:trPr>
        <w:tc>
          <w:tcPr>
            <w:tcW w:w="696" w:type="dxa"/>
            <w:vMerge w:val="restart"/>
            <w:vAlign w:val="center"/>
          </w:tcPr>
          <w:p>
            <w:pPr>
              <w:pStyle w:val="58"/>
              <w:jc w:val="center"/>
              <w:rPr>
                <w:rFonts w:ascii="宋体" w:hAnsi="宋体" w:cs="Arial"/>
                <w:kern w:val="2"/>
              </w:rPr>
            </w:pPr>
            <w:r>
              <w:rPr>
                <w:rFonts w:hint="eastAsia" w:ascii="宋体" w:hAnsi="宋体" w:cs="Arial"/>
                <w:kern w:val="2"/>
              </w:rPr>
              <w:t>商务部分</w:t>
            </w:r>
            <w:r>
              <w:rPr>
                <w:rFonts w:ascii="宋体" w:hAnsi="宋体" w:cs="Arial"/>
                <w:kern w:val="2"/>
              </w:rPr>
              <w:t>评分标准（</w:t>
            </w:r>
            <w:r>
              <w:rPr>
                <w:rFonts w:hint="eastAsia" w:ascii="宋体" w:hAnsi="宋体" w:cs="Arial"/>
                <w:kern w:val="2"/>
              </w:rPr>
              <w:t>20</w:t>
            </w:r>
            <w:r>
              <w:rPr>
                <w:rFonts w:ascii="宋体" w:hAnsi="宋体" w:cs="Arial"/>
                <w:kern w:val="2"/>
              </w:rPr>
              <w:t>分）</w:t>
            </w:r>
          </w:p>
        </w:tc>
        <w:tc>
          <w:tcPr>
            <w:tcW w:w="1964" w:type="dxa"/>
            <w:vAlign w:val="center"/>
          </w:tcPr>
          <w:p>
            <w:pPr>
              <w:pStyle w:val="58"/>
              <w:jc w:val="center"/>
              <w:rPr>
                <w:rFonts w:ascii="宋体" w:hAnsi="宋体"/>
                <w:color w:val="auto"/>
                <w:kern w:val="2"/>
              </w:rPr>
            </w:pPr>
            <w:r>
              <w:rPr>
                <w:rFonts w:hint="eastAsia" w:ascii="宋体" w:hAnsi="宋体"/>
                <w:color w:val="auto"/>
                <w:kern w:val="2"/>
              </w:rPr>
              <w:t>投标人财务状况</w:t>
            </w:r>
          </w:p>
          <w:p>
            <w:pPr>
              <w:pStyle w:val="58"/>
              <w:jc w:val="center"/>
              <w:rPr>
                <w:rFonts w:ascii="宋体" w:hAnsi="宋体"/>
                <w:color w:val="auto"/>
                <w:kern w:val="2"/>
              </w:rPr>
            </w:pPr>
            <w:r>
              <w:rPr>
                <w:rFonts w:hint="eastAsia" w:ascii="宋体" w:hAnsi="宋体"/>
                <w:color w:val="auto"/>
                <w:kern w:val="2"/>
              </w:rPr>
              <w:t>（</w:t>
            </w:r>
            <w:r>
              <w:rPr>
                <w:rFonts w:hint="eastAsia" w:ascii="宋体" w:hAnsi="宋体"/>
                <w:color w:val="auto"/>
                <w:kern w:val="2"/>
                <w:lang w:val="en-US" w:eastAsia="zh-CN"/>
              </w:rPr>
              <w:t>3</w:t>
            </w:r>
            <w:r>
              <w:rPr>
                <w:rFonts w:ascii="宋体" w:hAnsi="宋体"/>
                <w:color w:val="auto"/>
                <w:kern w:val="2"/>
              </w:rPr>
              <w:t>.5</w:t>
            </w:r>
            <w:r>
              <w:rPr>
                <w:rFonts w:hint="eastAsia" w:ascii="宋体" w:hAnsi="宋体"/>
                <w:color w:val="auto"/>
                <w:kern w:val="2"/>
              </w:rPr>
              <w:t>分）</w:t>
            </w:r>
          </w:p>
        </w:tc>
        <w:tc>
          <w:tcPr>
            <w:tcW w:w="6817" w:type="dxa"/>
            <w:vAlign w:val="center"/>
          </w:tcPr>
          <w:p>
            <w:pPr>
              <w:pStyle w:val="58"/>
              <w:jc w:val="left"/>
              <w:rPr>
                <w:rFonts w:hint="eastAsia" w:ascii="宋体" w:hAnsi="宋体"/>
                <w:color w:val="auto"/>
                <w:kern w:val="2"/>
              </w:rPr>
            </w:pPr>
            <w:r>
              <w:rPr>
                <w:rFonts w:hint="eastAsia" w:ascii="宋体" w:hAnsi="宋体"/>
                <w:color w:val="auto"/>
                <w:kern w:val="2"/>
              </w:rPr>
              <w:t>提供上一年度财务审计报告，新成立企业提供银行资信证明，根据财务状况进行横向对比。（以财务审计报告为准）</w:t>
            </w:r>
          </w:p>
          <w:p>
            <w:pPr>
              <w:pStyle w:val="58"/>
              <w:jc w:val="left"/>
              <w:rPr>
                <w:rFonts w:hint="eastAsia" w:ascii="宋体" w:hAnsi="宋体"/>
                <w:color w:val="auto"/>
                <w:kern w:val="2"/>
              </w:rPr>
            </w:pPr>
            <w:r>
              <w:rPr>
                <w:rFonts w:hint="eastAsia" w:ascii="宋体" w:hAnsi="宋体"/>
                <w:color w:val="auto"/>
                <w:kern w:val="2"/>
              </w:rPr>
              <w:t>1、良好的得</w:t>
            </w:r>
            <w:r>
              <w:rPr>
                <w:rFonts w:hint="eastAsia" w:ascii="宋体" w:hAnsi="宋体"/>
                <w:color w:val="auto"/>
                <w:kern w:val="2"/>
                <w:lang w:val="en-US" w:eastAsia="zh-CN"/>
              </w:rPr>
              <w:t>3.5</w:t>
            </w:r>
            <w:r>
              <w:rPr>
                <w:rFonts w:hint="eastAsia" w:ascii="宋体" w:hAnsi="宋体"/>
                <w:color w:val="auto"/>
                <w:kern w:val="2"/>
              </w:rPr>
              <w:t>分；</w:t>
            </w:r>
          </w:p>
          <w:p>
            <w:pPr>
              <w:pStyle w:val="58"/>
              <w:jc w:val="left"/>
              <w:rPr>
                <w:rFonts w:hint="eastAsia" w:ascii="宋体" w:hAnsi="宋体"/>
                <w:color w:val="auto"/>
                <w:kern w:val="2"/>
              </w:rPr>
            </w:pPr>
            <w:r>
              <w:rPr>
                <w:rFonts w:hint="eastAsia" w:ascii="宋体" w:hAnsi="宋体"/>
                <w:color w:val="auto"/>
                <w:kern w:val="2"/>
              </w:rPr>
              <w:t>2、较好的得</w:t>
            </w:r>
            <w:r>
              <w:rPr>
                <w:rFonts w:hint="eastAsia" w:ascii="宋体" w:hAnsi="宋体"/>
                <w:color w:val="auto"/>
                <w:kern w:val="2"/>
                <w:lang w:val="en-US" w:eastAsia="zh-CN"/>
              </w:rPr>
              <w:t>1.5</w:t>
            </w:r>
            <w:r>
              <w:rPr>
                <w:rFonts w:hint="eastAsia" w:ascii="宋体" w:hAnsi="宋体"/>
                <w:color w:val="auto"/>
                <w:kern w:val="2"/>
              </w:rPr>
              <w:t>分；</w:t>
            </w:r>
          </w:p>
          <w:p>
            <w:pPr>
              <w:pStyle w:val="58"/>
              <w:jc w:val="left"/>
              <w:rPr>
                <w:rFonts w:hint="eastAsia" w:eastAsia="宋体"/>
                <w:lang w:val="en-US" w:eastAsia="zh-CN"/>
              </w:rPr>
            </w:pPr>
            <w:r>
              <w:rPr>
                <w:rFonts w:hint="eastAsia" w:ascii="宋体" w:hAnsi="宋体"/>
                <w:color w:val="auto"/>
                <w:kern w:val="2"/>
                <w:lang w:val="en-US" w:eastAsia="zh-CN"/>
              </w:rPr>
              <w:t>注：只提供银行资信证明得1分。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1" w:hRule="atLeast"/>
          <w:jc w:val="center"/>
        </w:trPr>
        <w:tc>
          <w:tcPr>
            <w:tcW w:w="696" w:type="dxa"/>
            <w:vMerge w:val="continue"/>
            <w:vAlign w:val="center"/>
          </w:tcPr>
          <w:p>
            <w:pPr>
              <w:pStyle w:val="58"/>
              <w:rPr>
                <w:rFonts w:ascii="宋体" w:hAnsi="宋体"/>
                <w:kern w:val="2"/>
              </w:rPr>
            </w:pPr>
          </w:p>
        </w:tc>
        <w:tc>
          <w:tcPr>
            <w:tcW w:w="1964" w:type="dxa"/>
            <w:vMerge w:val="restart"/>
            <w:vAlign w:val="center"/>
          </w:tcPr>
          <w:p>
            <w:pPr>
              <w:pStyle w:val="58"/>
              <w:jc w:val="center"/>
              <w:rPr>
                <w:rFonts w:ascii="宋体" w:hAnsi="宋体"/>
                <w:kern w:val="2"/>
              </w:rPr>
            </w:pPr>
            <w:r>
              <w:rPr>
                <w:rFonts w:hint="eastAsia" w:ascii="宋体" w:hAnsi="宋体"/>
                <w:kern w:val="2"/>
              </w:rPr>
              <w:t>投标人基本资质</w:t>
            </w:r>
          </w:p>
          <w:p>
            <w:pPr>
              <w:pStyle w:val="58"/>
              <w:jc w:val="center"/>
              <w:rPr>
                <w:rFonts w:ascii="宋体" w:hAnsi="宋体"/>
                <w:kern w:val="2"/>
              </w:rPr>
            </w:pPr>
            <w:r>
              <w:rPr>
                <w:rFonts w:hint="eastAsia" w:ascii="宋体" w:hAnsi="宋体"/>
                <w:kern w:val="2"/>
              </w:rPr>
              <w:t>（</w:t>
            </w:r>
            <w:r>
              <w:rPr>
                <w:rFonts w:hint="eastAsia" w:ascii="宋体" w:hAnsi="宋体"/>
                <w:kern w:val="2"/>
                <w:lang w:val="en-US" w:eastAsia="zh-CN"/>
              </w:rPr>
              <w:t>2.5</w:t>
            </w:r>
            <w:r>
              <w:rPr>
                <w:rFonts w:hint="eastAsia" w:ascii="宋体" w:hAnsi="宋体"/>
                <w:kern w:val="2"/>
              </w:rPr>
              <w:t>分）</w:t>
            </w:r>
          </w:p>
        </w:tc>
        <w:tc>
          <w:tcPr>
            <w:tcW w:w="6817" w:type="dxa"/>
            <w:vAlign w:val="center"/>
          </w:tcPr>
          <w:p>
            <w:pPr>
              <w:widowControl/>
              <w:jc w:val="left"/>
              <w:rPr>
                <w:rFonts w:ascii="宋体" w:hAnsi="宋体"/>
                <w:sz w:val="24"/>
              </w:rPr>
            </w:pPr>
            <w:r>
              <w:rPr>
                <w:rFonts w:hint="eastAsia" w:ascii="宋体" w:hAnsi="宋体"/>
                <w:sz w:val="24"/>
              </w:rPr>
              <w:t>产品生产（或经销）企业具有且提供：（最高得1.5分）</w:t>
            </w:r>
          </w:p>
          <w:p>
            <w:pPr>
              <w:widowControl/>
              <w:jc w:val="left"/>
              <w:rPr>
                <w:rFonts w:ascii="宋体" w:hAnsi="宋体"/>
                <w:sz w:val="24"/>
              </w:rPr>
            </w:pPr>
            <w:r>
              <w:rPr>
                <w:rFonts w:hint="eastAsia" w:ascii="宋体" w:hAnsi="宋体"/>
                <w:sz w:val="24"/>
              </w:rPr>
              <w:t>1、质量管理体系认证得0.5分；</w:t>
            </w:r>
          </w:p>
          <w:p>
            <w:pPr>
              <w:widowControl/>
              <w:jc w:val="left"/>
              <w:rPr>
                <w:rFonts w:ascii="宋体" w:hAnsi="宋体"/>
                <w:sz w:val="24"/>
              </w:rPr>
            </w:pPr>
            <w:r>
              <w:rPr>
                <w:rFonts w:hint="eastAsia" w:ascii="宋体" w:hAnsi="宋体"/>
                <w:sz w:val="24"/>
              </w:rPr>
              <w:t>2、环境保护管理体系认证得0.5分。</w:t>
            </w:r>
          </w:p>
          <w:p>
            <w:pPr>
              <w:widowControl/>
              <w:jc w:val="left"/>
              <w:rPr>
                <w:rFonts w:ascii="宋体" w:hAnsi="宋体"/>
                <w:sz w:val="24"/>
              </w:rPr>
            </w:pPr>
            <w:r>
              <w:rPr>
                <w:rFonts w:hint="eastAsia" w:ascii="宋体" w:hAnsi="宋体"/>
                <w:sz w:val="24"/>
              </w:rPr>
              <w:t>3、职业健康安全管理体系得0.5分。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jc w:val="center"/>
        </w:trPr>
        <w:tc>
          <w:tcPr>
            <w:tcW w:w="696" w:type="dxa"/>
            <w:vMerge w:val="continue"/>
            <w:vAlign w:val="center"/>
          </w:tcPr>
          <w:p>
            <w:pPr>
              <w:pStyle w:val="58"/>
              <w:rPr>
                <w:rFonts w:ascii="宋体" w:hAnsi="宋体"/>
                <w:kern w:val="2"/>
              </w:rPr>
            </w:pPr>
          </w:p>
        </w:tc>
        <w:tc>
          <w:tcPr>
            <w:tcW w:w="1964" w:type="dxa"/>
            <w:vMerge w:val="continue"/>
            <w:vAlign w:val="center"/>
          </w:tcPr>
          <w:p>
            <w:pPr>
              <w:pStyle w:val="58"/>
              <w:jc w:val="center"/>
              <w:rPr>
                <w:rFonts w:ascii="宋体" w:hAnsi="宋体"/>
                <w:kern w:val="2"/>
              </w:rPr>
            </w:pPr>
          </w:p>
        </w:tc>
        <w:tc>
          <w:tcPr>
            <w:tcW w:w="6817" w:type="dxa"/>
            <w:vAlign w:val="center"/>
          </w:tcPr>
          <w:p>
            <w:pPr>
              <w:widowControl/>
              <w:jc w:val="left"/>
              <w:rPr>
                <w:rFonts w:ascii="宋体" w:hAnsi="宋体"/>
                <w:sz w:val="24"/>
              </w:rPr>
            </w:pPr>
            <w:r>
              <w:rPr>
                <w:rFonts w:hint="eastAsia" w:ascii="宋体" w:hAnsi="宋体"/>
                <w:sz w:val="24"/>
              </w:rPr>
              <w:t>投标企业具有且提供：（最高得1.</w:t>
            </w:r>
            <w:r>
              <w:rPr>
                <w:rFonts w:hint="eastAsia" w:ascii="宋体" w:hAnsi="宋体"/>
                <w:sz w:val="24"/>
                <w:lang w:val="en-US" w:eastAsia="zh-CN"/>
              </w:rPr>
              <w:t>0</w:t>
            </w:r>
            <w:r>
              <w:rPr>
                <w:rFonts w:hint="eastAsia" w:ascii="宋体" w:hAnsi="宋体"/>
                <w:sz w:val="24"/>
              </w:rPr>
              <w:t>分）</w:t>
            </w:r>
          </w:p>
          <w:p>
            <w:pPr>
              <w:pStyle w:val="46"/>
              <w:numPr>
                <w:ilvl w:val="0"/>
                <w:numId w:val="2"/>
              </w:numPr>
              <w:ind w:firstLineChars="0"/>
              <w:jc w:val="left"/>
              <w:rPr>
                <w:rFonts w:ascii="宋体" w:hAnsi="宋体"/>
                <w:sz w:val="24"/>
                <w:szCs w:val="24"/>
              </w:rPr>
            </w:pPr>
            <w:r>
              <w:rPr>
                <w:rFonts w:hint="eastAsia" w:ascii="宋体" w:hAnsi="宋体"/>
                <w:sz w:val="24"/>
                <w:szCs w:val="24"/>
              </w:rPr>
              <w:t>工商部门颁发的重合同守信用认证得0.5分；</w:t>
            </w:r>
          </w:p>
          <w:p>
            <w:pPr>
              <w:pStyle w:val="46"/>
              <w:numPr>
                <w:ilvl w:val="0"/>
                <w:numId w:val="2"/>
              </w:numPr>
              <w:ind w:firstLineChars="0"/>
              <w:jc w:val="left"/>
              <w:rPr>
                <w:rFonts w:ascii="宋体" w:hAnsi="宋体"/>
                <w:sz w:val="24"/>
                <w:szCs w:val="24"/>
              </w:rPr>
            </w:pPr>
            <w:r>
              <w:rPr>
                <w:rFonts w:hint="eastAsia" w:ascii="宋体" w:hAnsi="宋体"/>
                <w:sz w:val="24"/>
                <w:szCs w:val="24"/>
              </w:rPr>
              <w:t>AAA级信用等级认证得0.5分；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3" w:hRule="atLeast"/>
          <w:jc w:val="center"/>
        </w:trPr>
        <w:tc>
          <w:tcPr>
            <w:tcW w:w="696" w:type="dxa"/>
            <w:vMerge w:val="continue"/>
            <w:vAlign w:val="center"/>
          </w:tcPr>
          <w:p>
            <w:pPr>
              <w:pStyle w:val="58"/>
              <w:rPr>
                <w:rFonts w:ascii="宋体" w:hAnsi="宋体"/>
                <w:kern w:val="2"/>
              </w:rPr>
            </w:pPr>
          </w:p>
        </w:tc>
        <w:tc>
          <w:tcPr>
            <w:tcW w:w="1964" w:type="dxa"/>
            <w:vAlign w:val="center"/>
          </w:tcPr>
          <w:p>
            <w:pPr>
              <w:pStyle w:val="58"/>
              <w:ind w:firstLine="120" w:firstLineChars="50"/>
              <w:jc w:val="center"/>
              <w:rPr>
                <w:rFonts w:ascii="宋体" w:hAnsi="宋体"/>
                <w:color w:val="auto"/>
                <w:kern w:val="2"/>
              </w:rPr>
            </w:pPr>
            <w:r>
              <w:rPr>
                <w:rFonts w:hint="eastAsia" w:ascii="宋体" w:hAnsi="宋体"/>
                <w:color w:val="auto"/>
                <w:kern w:val="2"/>
              </w:rPr>
              <w:t>业绩</w:t>
            </w:r>
          </w:p>
          <w:p>
            <w:pPr>
              <w:pStyle w:val="58"/>
              <w:jc w:val="center"/>
              <w:rPr>
                <w:rFonts w:ascii="宋体" w:hAnsi="宋体"/>
                <w:color w:val="auto"/>
                <w:kern w:val="2"/>
              </w:rPr>
            </w:pPr>
            <w:r>
              <w:rPr>
                <w:rFonts w:hint="eastAsia" w:ascii="宋体" w:hAnsi="宋体"/>
                <w:color w:val="auto"/>
                <w:kern w:val="2"/>
              </w:rPr>
              <w:t>（</w:t>
            </w:r>
            <w:r>
              <w:rPr>
                <w:rFonts w:hint="eastAsia" w:ascii="宋体" w:hAnsi="宋体"/>
                <w:color w:val="auto"/>
                <w:kern w:val="2"/>
                <w:lang w:val="en-US" w:eastAsia="zh-CN"/>
              </w:rPr>
              <w:t>5</w:t>
            </w:r>
            <w:r>
              <w:rPr>
                <w:rFonts w:hint="eastAsia" w:ascii="宋体" w:hAnsi="宋体"/>
                <w:color w:val="auto"/>
                <w:kern w:val="2"/>
              </w:rPr>
              <w:t>分）</w:t>
            </w:r>
          </w:p>
        </w:tc>
        <w:tc>
          <w:tcPr>
            <w:tcW w:w="6817" w:type="dxa"/>
            <w:vAlign w:val="center"/>
          </w:tcPr>
          <w:p>
            <w:pPr>
              <w:pStyle w:val="58"/>
              <w:jc w:val="both"/>
              <w:rPr>
                <w:rFonts w:ascii="宋体" w:hAnsi="宋体"/>
                <w:color w:val="auto"/>
                <w:kern w:val="2"/>
              </w:rPr>
            </w:pPr>
            <w:r>
              <w:rPr>
                <w:rFonts w:hint="eastAsia" w:ascii="宋体" w:hAnsi="宋体"/>
                <w:color w:val="auto"/>
                <w:kern w:val="2"/>
              </w:rPr>
              <w:t>投标企业</w:t>
            </w:r>
            <w:r>
              <w:rPr>
                <w:rFonts w:ascii="宋体" w:hAnsi="宋体"/>
                <w:color w:val="auto"/>
                <w:kern w:val="2"/>
              </w:rPr>
              <w:t>201</w:t>
            </w:r>
            <w:r>
              <w:rPr>
                <w:rFonts w:hint="eastAsia" w:ascii="宋体" w:hAnsi="宋体"/>
                <w:color w:val="auto"/>
                <w:kern w:val="2"/>
                <w:lang w:val="en-US" w:eastAsia="zh-CN"/>
              </w:rPr>
              <w:t>6</w:t>
            </w:r>
            <w:r>
              <w:rPr>
                <w:rFonts w:hint="eastAsia" w:ascii="宋体" w:hAnsi="宋体"/>
                <w:color w:val="auto"/>
                <w:kern w:val="2"/>
              </w:rPr>
              <w:t>至今承担过同类业绩</w:t>
            </w:r>
            <w:r>
              <w:rPr>
                <w:rFonts w:hint="eastAsia" w:ascii="宋体" w:hAnsi="宋体"/>
                <w:color w:val="auto"/>
                <w:kern w:val="2"/>
                <w:lang w:eastAsia="zh-CN"/>
              </w:rPr>
              <w:t>每有一项得</w:t>
            </w:r>
            <w:r>
              <w:rPr>
                <w:rFonts w:hint="eastAsia" w:ascii="宋体" w:hAnsi="宋体"/>
                <w:color w:val="auto"/>
                <w:kern w:val="2"/>
                <w:lang w:val="en-US" w:eastAsia="zh-CN"/>
              </w:rPr>
              <w:t>1</w:t>
            </w:r>
            <w:r>
              <w:rPr>
                <w:rFonts w:hint="eastAsia" w:ascii="宋体" w:hAnsi="宋体"/>
                <w:color w:val="auto"/>
                <w:kern w:val="2"/>
                <w:lang w:eastAsia="zh-CN"/>
              </w:rPr>
              <w:t>分，最高得</w:t>
            </w:r>
            <w:r>
              <w:rPr>
                <w:rFonts w:hint="eastAsia" w:ascii="宋体" w:hAnsi="宋体"/>
                <w:color w:val="auto"/>
                <w:kern w:val="2"/>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jc w:val="center"/>
        </w:trPr>
        <w:tc>
          <w:tcPr>
            <w:tcW w:w="696" w:type="dxa"/>
            <w:vMerge w:val="continue"/>
            <w:vAlign w:val="center"/>
          </w:tcPr>
          <w:p>
            <w:pPr>
              <w:pStyle w:val="58"/>
              <w:rPr>
                <w:rFonts w:ascii="宋体" w:hAnsi="宋体"/>
                <w:kern w:val="2"/>
              </w:rPr>
            </w:pPr>
          </w:p>
        </w:tc>
        <w:tc>
          <w:tcPr>
            <w:tcW w:w="1964" w:type="dxa"/>
            <w:vAlign w:val="center"/>
          </w:tcPr>
          <w:p>
            <w:pPr>
              <w:pStyle w:val="58"/>
              <w:jc w:val="center"/>
              <w:rPr>
                <w:rFonts w:ascii="宋体" w:hAnsi="宋体"/>
                <w:kern w:val="2"/>
              </w:rPr>
            </w:pPr>
            <w:r>
              <w:rPr>
                <w:rFonts w:hint="eastAsia" w:ascii="宋体" w:hAnsi="宋体"/>
                <w:kern w:val="2"/>
              </w:rPr>
              <w:t>售后服务</w:t>
            </w:r>
            <w:r>
              <w:rPr>
                <w:rFonts w:ascii="宋体" w:hAnsi="宋体"/>
                <w:kern w:val="2"/>
              </w:rPr>
              <w:t>网点</w:t>
            </w:r>
          </w:p>
          <w:p>
            <w:pPr>
              <w:pStyle w:val="58"/>
              <w:jc w:val="center"/>
              <w:rPr>
                <w:rFonts w:ascii="宋体" w:hAnsi="宋体"/>
                <w:kern w:val="2"/>
              </w:rPr>
            </w:pPr>
            <w:r>
              <w:rPr>
                <w:rFonts w:hint="eastAsia" w:ascii="宋体" w:hAnsi="宋体"/>
                <w:kern w:val="2"/>
              </w:rPr>
              <w:t>（2.0分）</w:t>
            </w:r>
          </w:p>
        </w:tc>
        <w:tc>
          <w:tcPr>
            <w:tcW w:w="6817" w:type="dxa"/>
            <w:vAlign w:val="center"/>
          </w:tcPr>
          <w:p>
            <w:pPr>
              <w:pStyle w:val="58"/>
              <w:jc w:val="left"/>
              <w:rPr>
                <w:rFonts w:ascii="宋体" w:hAnsi="宋体"/>
                <w:kern w:val="2"/>
              </w:rPr>
            </w:pPr>
            <w:r>
              <w:rPr>
                <w:rFonts w:ascii="宋体" w:hAnsi="宋体"/>
                <w:kern w:val="2"/>
              </w:rPr>
              <w:t>1</w:t>
            </w:r>
            <w:r>
              <w:rPr>
                <w:rFonts w:hint="eastAsia" w:ascii="宋体" w:hAnsi="宋体"/>
                <w:kern w:val="2"/>
              </w:rPr>
              <w:t>、投标人在本地有固定的常设服务机构，有常住的技术服务人员，本地化服务措施方便、完备；（2.0分）需提供本地有固定的常设服务机构的营业执照、房产证明或房屋租赁合同及技术人员名单及固定的联系电话（在本地注册的公司不需提供）；</w:t>
            </w:r>
          </w:p>
          <w:p>
            <w:pPr>
              <w:pStyle w:val="58"/>
              <w:jc w:val="left"/>
              <w:rPr>
                <w:rFonts w:ascii="宋体" w:hAnsi="宋体"/>
                <w:kern w:val="2"/>
              </w:rPr>
            </w:pPr>
            <w:r>
              <w:rPr>
                <w:rFonts w:ascii="宋体" w:hAnsi="宋体"/>
                <w:kern w:val="2"/>
              </w:rPr>
              <w:t>2</w:t>
            </w:r>
            <w:r>
              <w:rPr>
                <w:rFonts w:hint="eastAsia" w:ascii="宋体" w:hAnsi="宋体"/>
                <w:kern w:val="2"/>
              </w:rPr>
              <w:t>、投标人与当地公司有服务协议，本地化服务较方便；（1分）需提供双方签订的协议；</w:t>
            </w:r>
          </w:p>
          <w:p>
            <w:pPr>
              <w:pStyle w:val="58"/>
              <w:jc w:val="left"/>
              <w:rPr>
                <w:rFonts w:ascii="宋体" w:hAnsi="宋体"/>
                <w:kern w:val="2"/>
              </w:rPr>
            </w:pPr>
            <w:r>
              <w:rPr>
                <w:rFonts w:ascii="宋体" w:hAnsi="宋体"/>
                <w:kern w:val="2"/>
              </w:rPr>
              <w:t>3</w:t>
            </w:r>
            <w:r>
              <w:rPr>
                <w:rFonts w:hint="eastAsia" w:ascii="宋体" w:hAnsi="宋体"/>
                <w:kern w:val="2"/>
              </w:rPr>
              <w:t>、投标人在投标文件中承诺在本地建立售后服务机构；（0.5分）</w:t>
            </w:r>
          </w:p>
          <w:p>
            <w:pPr>
              <w:pStyle w:val="58"/>
              <w:jc w:val="left"/>
              <w:rPr>
                <w:rFonts w:ascii="宋体" w:hAnsi="宋体"/>
                <w:kern w:val="2"/>
              </w:rPr>
            </w:pPr>
            <w:r>
              <w:rPr>
                <w:rFonts w:ascii="宋体" w:hAnsi="宋体"/>
                <w:kern w:val="2"/>
              </w:rPr>
              <w:t>4</w:t>
            </w:r>
            <w:r>
              <w:rPr>
                <w:rFonts w:hint="eastAsia" w:ascii="宋体" w:hAnsi="宋体"/>
                <w:kern w:val="2"/>
              </w:rPr>
              <w:t>、缺项</w:t>
            </w:r>
            <w:r>
              <w:rPr>
                <w:rFonts w:ascii="宋体" w:hAnsi="宋体"/>
                <w:kern w:val="2"/>
              </w:rPr>
              <w:t>0</w:t>
            </w:r>
            <w:r>
              <w:rPr>
                <w:rFonts w:hint="eastAsia" w:ascii="宋体" w:hAnsi="宋体"/>
                <w:kern w:val="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1" w:hRule="atLeast"/>
          <w:jc w:val="center"/>
        </w:trPr>
        <w:tc>
          <w:tcPr>
            <w:tcW w:w="696" w:type="dxa"/>
            <w:vMerge w:val="continue"/>
            <w:vAlign w:val="center"/>
          </w:tcPr>
          <w:p>
            <w:pPr>
              <w:pStyle w:val="58"/>
              <w:rPr>
                <w:rFonts w:ascii="宋体" w:hAnsi="宋体"/>
                <w:kern w:val="2"/>
              </w:rPr>
            </w:pPr>
          </w:p>
        </w:tc>
        <w:tc>
          <w:tcPr>
            <w:tcW w:w="1964" w:type="dxa"/>
            <w:vAlign w:val="center"/>
          </w:tcPr>
          <w:p>
            <w:pPr>
              <w:pStyle w:val="58"/>
              <w:jc w:val="both"/>
              <w:rPr>
                <w:rFonts w:ascii="宋体" w:hAnsi="宋体"/>
                <w:kern w:val="2"/>
              </w:rPr>
            </w:pPr>
            <w:r>
              <w:rPr>
                <w:rFonts w:hint="eastAsia" w:ascii="宋体" w:hAnsi="宋体"/>
                <w:kern w:val="2"/>
              </w:rPr>
              <w:t>投标文件的制作（</w:t>
            </w:r>
            <w:r>
              <w:rPr>
                <w:rFonts w:hint="eastAsia" w:ascii="宋体" w:hAnsi="宋体"/>
                <w:kern w:val="2"/>
                <w:lang w:val="en-US" w:eastAsia="zh-CN"/>
              </w:rPr>
              <w:t>3</w:t>
            </w:r>
            <w:r>
              <w:rPr>
                <w:rFonts w:hint="eastAsia" w:ascii="宋体" w:hAnsi="宋体"/>
                <w:kern w:val="2"/>
              </w:rPr>
              <w:t>分）</w:t>
            </w:r>
          </w:p>
        </w:tc>
        <w:tc>
          <w:tcPr>
            <w:tcW w:w="6817" w:type="dxa"/>
            <w:vAlign w:val="center"/>
          </w:tcPr>
          <w:p>
            <w:pPr>
              <w:pStyle w:val="58"/>
              <w:jc w:val="both"/>
              <w:rPr>
                <w:rFonts w:ascii="宋体" w:hAnsi="宋体"/>
                <w:kern w:val="2"/>
              </w:rPr>
            </w:pPr>
            <w:r>
              <w:rPr>
                <w:rFonts w:ascii="宋体" w:hAnsi="宋体"/>
              </w:rPr>
              <w:t>文件制作是否规范、完整、目录是否明晰等方面综合评价，优秀得</w:t>
            </w:r>
            <w:r>
              <w:rPr>
                <w:rFonts w:hint="eastAsia" w:ascii="宋体" w:hAnsi="宋体"/>
                <w:lang w:val="en-US" w:eastAsia="zh-CN"/>
              </w:rPr>
              <w:t>3</w:t>
            </w:r>
            <w:r>
              <w:rPr>
                <w:rFonts w:ascii="宋体" w:hAnsi="宋体"/>
              </w:rPr>
              <w:t>分；一般得</w:t>
            </w:r>
            <w:r>
              <w:rPr>
                <w:rFonts w:hint="eastAsia" w:ascii="宋体" w:hAnsi="宋体"/>
              </w:rPr>
              <w:t>1.0</w:t>
            </w:r>
            <w:r>
              <w:rPr>
                <w:rFonts w:ascii="宋体" w:hAnsi="宋体"/>
              </w:rPr>
              <w:t>分；差不得分</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6" w:hRule="atLeast"/>
          <w:jc w:val="center"/>
        </w:trPr>
        <w:tc>
          <w:tcPr>
            <w:tcW w:w="696" w:type="dxa"/>
            <w:vMerge w:val="continue"/>
            <w:vAlign w:val="center"/>
          </w:tcPr>
          <w:p>
            <w:pPr>
              <w:pStyle w:val="58"/>
              <w:rPr>
                <w:rFonts w:ascii="宋体" w:hAnsi="宋体"/>
                <w:kern w:val="2"/>
              </w:rPr>
            </w:pPr>
          </w:p>
        </w:tc>
        <w:tc>
          <w:tcPr>
            <w:tcW w:w="1964" w:type="dxa"/>
            <w:vAlign w:val="center"/>
          </w:tcPr>
          <w:p>
            <w:pPr>
              <w:pStyle w:val="58"/>
              <w:jc w:val="both"/>
              <w:rPr>
                <w:rFonts w:ascii="宋体" w:hAnsi="宋体"/>
                <w:kern w:val="2"/>
              </w:rPr>
            </w:pPr>
            <w:r>
              <w:rPr>
                <w:rFonts w:hint="eastAsia" w:ascii="宋体" w:hAnsi="宋体"/>
                <w:kern w:val="2"/>
              </w:rPr>
              <w:t>售后服务体系、售后承诺</w:t>
            </w:r>
          </w:p>
          <w:p>
            <w:pPr>
              <w:pStyle w:val="58"/>
              <w:jc w:val="both"/>
              <w:rPr>
                <w:rFonts w:ascii="宋体" w:hAnsi="宋体"/>
                <w:kern w:val="2"/>
              </w:rPr>
            </w:pPr>
            <w:r>
              <w:rPr>
                <w:rFonts w:hint="eastAsia" w:ascii="宋体" w:hAnsi="宋体"/>
                <w:kern w:val="2"/>
              </w:rPr>
              <w:t>（4分）</w:t>
            </w:r>
          </w:p>
        </w:tc>
        <w:tc>
          <w:tcPr>
            <w:tcW w:w="6817" w:type="dxa"/>
            <w:vAlign w:val="center"/>
          </w:tcPr>
          <w:p>
            <w:pPr>
              <w:pStyle w:val="58"/>
              <w:jc w:val="both"/>
              <w:rPr>
                <w:rFonts w:ascii="宋体" w:hAnsi="宋体"/>
                <w:kern w:val="2"/>
              </w:rPr>
            </w:pPr>
            <w:r>
              <w:rPr>
                <w:rFonts w:ascii="宋体" w:hAnsi="宋体"/>
                <w:kern w:val="2"/>
              </w:rPr>
              <w:t>1</w:t>
            </w:r>
            <w:r>
              <w:rPr>
                <w:rFonts w:hint="eastAsia" w:ascii="宋体" w:hAnsi="宋体"/>
                <w:kern w:val="2"/>
              </w:rPr>
              <w:t>、有详细、周到的服务方案及响应机制；（4分）</w:t>
            </w:r>
          </w:p>
          <w:p>
            <w:pPr>
              <w:pStyle w:val="58"/>
              <w:jc w:val="both"/>
              <w:rPr>
                <w:rFonts w:ascii="宋体" w:hAnsi="宋体"/>
                <w:kern w:val="2"/>
              </w:rPr>
            </w:pPr>
            <w:r>
              <w:rPr>
                <w:rFonts w:ascii="宋体" w:hAnsi="宋体"/>
                <w:kern w:val="2"/>
              </w:rPr>
              <w:t>2</w:t>
            </w:r>
            <w:r>
              <w:rPr>
                <w:rFonts w:hint="eastAsia" w:ascii="宋体" w:hAnsi="宋体"/>
                <w:kern w:val="2"/>
              </w:rPr>
              <w:t>、服务方案较详细，有响应机制；（2分）</w:t>
            </w:r>
          </w:p>
          <w:p>
            <w:pPr>
              <w:pStyle w:val="58"/>
              <w:jc w:val="both"/>
              <w:rPr>
                <w:rFonts w:ascii="宋体" w:hAnsi="宋体"/>
                <w:kern w:val="2"/>
              </w:rPr>
            </w:pPr>
            <w:r>
              <w:rPr>
                <w:rFonts w:ascii="宋体" w:hAnsi="宋体"/>
                <w:kern w:val="2"/>
              </w:rPr>
              <w:t>3</w:t>
            </w:r>
            <w:r>
              <w:rPr>
                <w:rFonts w:hint="eastAsia" w:ascii="宋体" w:hAnsi="宋体"/>
                <w:kern w:val="2"/>
              </w:rPr>
              <w:t>、缺项</w:t>
            </w:r>
            <w:r>
              <w:rPr>
                <w:rFonts w:ascii="宋体" w:hAnsi="宋体"/>
                <w:kern w:val="2"/>
              </w:rPr>
              <w:t>0</w:t>
            </w:r>
            <w:r>
              <w:rPr>
                <w:rFonts w:hint="eastAsia" w:ascii="宋体" w:hAnsi="宋体"/>
                <w:kern w:val="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0" w:hRule="atLeast"/>
          <w:jc w:val="center"/>
        </w:trPr>
        <w:tc>
          <w:tcPr>
            <w:tcW w:w="696" w:type="dxa"/>
            <w:vMerge w:val="restart"/>
            <w:vAlign w:val="center"/>
          </w:tcPr>
          <w:p>
            <w:pPr>
              <w:pStyle w:val="58"/>
              <w:jc w:val="center"/>
              <w:rPr>
                <w:rFonts w:ascii="宋体" w:hAnsi="宋体" w:cs="Arial"/>
                <w:kern w:val="2"/>
              </w:rPr>
            </w:pPr>
            <w:r>
              <w:rPr>
                <w:rFonts w:hint="eastAsia" w:ascii="宋体" w:hAnsi="宋体" w:cs="Arial"/>
                <w:kern w:val="2"/>
              </w:rPr>
              <w:t>技术部分</w:t>
            </w:r>
            <w:r>
              <w:rPr>
                <w:rFonts w:ascii="宋体" w:hAnsi="宋体" w:cs="Arial"/>
                <w:kern w:val="2"/>
              </w:rPr>
              <w:t>评分标准（</w:t>
            </w:r>
            <w:r>
              <w:rPr>
                <w:rFonts w:hint="eastAsia" w:ascii="宋体" w:hAnsi="宋体" w:cs="Arial"/>
                <w:kern w:val="2"/>
              </w:rPr>
              <w:t>40</w:t>
            </w:r>
            <w:r>
              <w:rPr>
                <w:rFonts w:ascii="宋体" w:hAnsi="宋体" w:cs="Arial"/>
                <w:kern w:val="2"/>
              </w:rPr>
              <w:t>分）</w:t>
            </w:r>
          </w:p>
        </w:tc>
        <w:tc>
          <w:tcPr>
            <w:tcW w:w="1964" w:type="dxa"/>
            <w:vAlign w:val="center"/>
          </w:tcPr>
          <w:p>
            <w:pPr>
              <w:pStyle w:val="58"/>
              <w:jc w:val="both"/>
              <w:rPr>
                <w:rFonts w:ascii="宋体" w:hAnsi="宋体"/>
                <w:kern w:val="2"/>
              </w:rPr>
            </w:pPr>
            <w:r>
              <w:rPr>
                <w:rFonts w:hint="eastAsia" w:ascii="宋体" w:hAnsi="宋体"/>
                <w:kern w:val="2"/>
              </w:rPr>
              <w:t>投标产品的技术参数响应程度</w:t>
            </w:r>
          </w:p>
          <w:p>
            <w:pPr>
              <w:pStyle w:val="58"/>
              <w:jc w:val="both"/>
              <w:rPr>
                <w:rFonts w:ascii="宋体" w:hAnsi="宋体"/>
                <w:kern w:val="2"/>
              </w:rPr>
            </w:pPr>
            <w:r>
              <w:rPr>
                <w:rFonts w:hint="eastAsia" w:ascii="宋体" w:hAnsi="宋体"/>
                <w:kern w:val="2"/>
              </w:rPr>
              <w:t>（</w:t>
            </w:r>
            <w:r>
              <w:rPr>
                <w:rFonts w:hint="eastAsia" w:ascii="宋体" w:hAnsi="宋体"/>
                <w:kern w:val="2"/>
                <w:lang w:val="en-US" w:eastAsia="zh-CN"/>
              </w:rPr>
              <w:t>20</w:t>
            </w:r>
            <w:r>
              <w:rPr>
                <w:rFonts w:hint="eastAsia" w:ascii="宋体" w:hAnsi="宋体"/>
                <w:kern w:val="2"/>
              </w:rPr>
              <w:t>分）</w:t>
            </w:r>
          </w:p>
        </w:tc>
        <w:tc>
          <w:tcPr>
            <w:tcW w:w="6817" w:type="dxa"/>
            <w:vAlign w:val="center"/>
          </w:tcPr>
          <w:p>
            <w:pPr>
              <w:pStyle w:val="58"/>
              <w:jc w:val="both"/>
              <w:rPr>
                <w:rFonts w:ascii="宋体" w:hAnsi="宋体"/>
                <w:kern w:val="2"/>
              </w:rPr>
            </w:pPr>
            <w:r>
              <w:rPr>
                <w:rFonts w:hint="eastAsia" w:ascii="宋体" w:hAnsi="宋体"/>
                <w:kern w:val="2"/>
              </w:rPr>
              <w:t>1.投标产品的技术参数响应招标文件要求，重要技术参数全部或部分优于招标文件要求。（</w:t>
            </w:r>
            <w:r>
              <w:rPr>
                <w:rFonts w:hint="eastAsia" w:ascii="宋体" w:hAnsi="宋体"/>
                <w:kern w:val="2"/>
                <w:lang w:val="en-US" w:eastAsia="zh-CN"/>
              </w:rPr>
              <w:t>20</w:t>
            </w:r>
            <w:r>
              <w:rPr>
                <w:rFonts w:hint="eastAsia" w:ascii="宋体" w:hAnsi="宋体"/>
                <w:kern w:val="2"/>
              </w:rPr>
              <w:t>分）</w:t>
            </w:r>
          </w:p>
          <w:p>
            <w:pPr>
              <w:pStyle w:val="58"/>
              <w:jc w:val="both"/>
              <w:rPr>
                <w:rFonts w:ascii="宋体" w:hAnsi="宋体"/>
                <w:kern w:val="2"/>
              </w:rPr>
            </w:pPr>
            <w:r>
              <w:rPr>
                <w:rFonts w:hint="eastAsia" w:ascii="宋体" w:hAnsi="宋体"/>
                <w:kern w:val="2"/>
              </w:rPr>
              <w:t>2.投标产品的技术参数响应招标文件要求，重要技术参数满足招标文件要求。（1</w:t>
            </w:r>
            <w:r>
              <w:rPr>
                <w:rFonts w:hint="eastAsia" w:ascii="宋体" w:hAnsi="宋体"/>
                <w:kern w:val="2"/>
                <w:lang w:val="en-US" w:eastAsia="zh-CN"/>
              </w:rPr>
              <w:t>5</w:t>
            </w:r>
            <w:r>
              <w:rPr>
                <w:rFonts w:hint="eastAsia" w:ascii="宋体" w:hAnsi="宋体"/>
                <w:kern w:val="2"/>
              </w:rPr>
              <w:t>分）</w:t>
            </w:r>
          </w:p>
          <w:p>
            <w:pPr>
              <w:pStyle w:val="58"/>
              <w:jc w:val="both"/>
              <w:rPr>
                <w:rFonts w:ascii="宋体" w:hAnsi="宋体"/>
                <w:kern w:val="2"/>
              </w:rPr>
            </w:pPr>
            <w:r>
              <w:rPr>
                <w:rFonts w:hint="eastAsia" w:ascii="宋体" w:hAnsi="宋体"/>
                <w:kern w:val="2"/>
              </w:rPr>
              <w:t>3.投标产品的技术参数没有完全响应招标文件要求，部分一般技术参数（非主要）低于招标文件要求。（</w:t>
            </w:r>
            <w:r>
              <w:rPr>
                <w:rFonts w:hint="eastAsia" w:ascii="宋体" w:hAnsi="宋体"/>
                <w:kern w:val="2"/>
                <w:lang w:val="en-US" w:eastAsia="zh-CN"/>
              </w:rPr>
              <w:t>10</w:t>
            </w:r>
            <w:r>
              <w:rPr>
                <w:rFonts w:hint="eastAsia" w:ascii="宋体" w:hAnsi="宋体"/>
                <w:kern w:val="2"/>
              </w:rPr>
              <w:t>分）</w:t>
            </w:r>
          </w:p>
          <w:p>
            <w:pPr>
              <w:pStyle w:val="58"/>
              <w:jc w:val="both"/>
              <w:rPr>
                <w:rFonts w:ascii="宋体" w:hAnsi="宋体"/>
                <w:kern w:val="2"/>
              </w:rPr>
            </w:pPr>
            <w:r>
              <w:rPr>
                <w:rFonts w:hint="eastAsia" w:ascii="宋体" w:hAnsi="宋体"/>
                <w:kern w:val="2"/>
              </w:rPr>
              <w:t>4.投标产品的技术参数没有响应招标文件要求，部分重要技术参数低于招标文件要求。（0分）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696" w:type="dxa"/>
            <w:vMerge w:val="continue"/>
            <w:vAlign w:val="center"/>
          </w:tcPr>
          <w:p>
            <w:pPr>
              <w:pStyle w:val="58"/>
              <w:rPr>
                <w:rFonts w:ascii="宋体" w:hAnsi="宋体"/>
                <w:kern w:val="2"/>
              </w:rPr>
            </w:pPr>
          </w:p>
        </w:tc>
        <w:tc>
          <w:tcPr>
            <w:tcW w:w="1964" w:type="dxa"/>
            <w:vAlign w:val="center"/>
          </w:tcPr>
          <w:p>
            <w:pPr>
              <w:pStyle w:val="58"/>
              <w:jc w:val="both"/>
              <w:rPr>
                <w:rFonts w:ascii="宋体" w:hAnsi="宋体"/>
                <w:kern w:val="2"/>
              </w:rPr>
            </w:pPr>
            <w:r>
              <w:rPr>
                <w:rFonts w:hint="eastAsia" w:ascii="宋体" w:hAnsi="宋体"/>
                <w:kern w:val="2"/>
              </w:rPr>
              <w:t>投标产品的整体质量状况等</w:t>
            </w:r>
          </w:p>
          <w:p>
            <w:pPr>
              <w:pStyle w:val="58"/>
              <w:jc w:val="both"/>
              <w:rPr>
                <w:rFonts w:ascii="宋体" w:hAnsi="宋体"/>
                <w:kern w:val="2"/>
              </w:rPr>
            </w:pPr>
            <w:r>
              <w:rPr>
                <w:rFonts w:hint="eastAsia" w:ascii="宋体" w:hAnsi="宋体"/>
                <w:kern w:val="2"/>
              </w:rPr>
              <w:t>（1</w:t>
            </w:r>
            <w:r>
              <w:rPr>
                <w:rFonts w:hint="eastAsia" w:ascii="宋体" w:hAnsi="宋体"/>
                <w:kern w:val="2"/>
                <w:lang w:val="en-US" w:eastAsia="zh-CN"/>
              </w:rPr>
              <w:t>5</w:t>
            </w:r>
            <w:r>
              <w:rPr>
                <w:rFonts w:hint="eastAsia" w:ascii="宋体" w:hAnsi="宋体"/>
                <w:kern w:val="2"/>
              </w:rPr>
              <w:t>）</w:t>
            </w:r>
          </w:p>
        </w:tc>
        <w:tc>
          <w:tcPr>
            <w:tcW w:w="6817" w:type="dxa"/>
            <w:vAlign w:val="center"/>
          </w:tcPr>
          <w:p>
            <w:pPr>
              <w:pStyle w:val="58"/>
              <w:jc w:val="both"/>
              <w:rPr>
                <w:rFonts w:ascii="宋体" w:hAnsi="宋体"/>
                <w:color w:val="000000"/>
              </w:rPr>
            </w:pPr>
            <w:r>
              <w:rPr>
                <w:rFonts w:ascii="宋体" w:hAnsi="宋体"/>
                <w:color w:val="000000"/>
              </w:rPr>
              <w:t>具备</w:t>
            </w:r>
            <w:r>
              <w:rPr>
                <w:rFonts w:hint="eastAsia" w:ascii="宋体" w:hAnsi="宋体"/>
                <w:color w:val="000000"/>
              </w:rPr>
              <w:t>生物有机肥</w:t>
            </w:r>
            <w:r>
              <w:rPr>
                <w:rFonts w:ascii="宋体" w:hAnsi="宋体"/>
                <w:color w:val="000000"/>
              </w:rPr>
              <w:t>生产企业标准与在质监部门备案手续，提供具有</w:t>
            </w:r>
            <w:r>
              <w:rPr>
                <w:rFonts w:hint="eastAsia" w:ascii="宋体" w:hAnsi="宋体"/>
                <w:color w:val="000000"/>
              </w:rPr>
              <w:t>资</w:t>
            </w:r>
            <w:r>
              <w:rPr>
                <w:rFonts w:ascii="宋体" w:hAnsi="宋体"/>
                <w:color w:val="000000"/>
              </w:rPr>
              <w:t>质检测机构出具的该产品质量检测报告</w:t>
            </w:r>
            <w:r>
              <w:rPr>
                <w:rFonts w:hint="eastAsia" w:ascii="宋体" w:hAnsi="宋体"/>
                <w:color w:val="000000"/>
              </w:rPr>
              <w:t>，投标产品整体质量状况，包括选材用料、与技术水平等。</w:t>
            </w:r>
          </w:p>
          <w:p>
            <w:pPr>
              <w:pStyle w:val="58"/>
              <w:jc w:val="both"/>
              <w:rPr>
                <w:rFonts w:ascii="宋体" w:hAnsi="宋体"/>
                <w:color w:val="000000"/>
                <w:kern w:val="2"/>
              </w:rPr>
            </w:pPr>
            <w:r>
              <w:rPr>
                <w:rFonts w:hint="eastAsia" w:ascii="宋体" w:hAnsi="宋体"/>
                <w:color w:val="000000"/>
                <w:kern w:val="2"/>
              </w:rPr>
              <w:t>1、优，1</w:t>
            </w:r>
            <w:r>
              <w:rPr>
                <w:rFonts w:hint="eastAsia" w:ascii="宋体" w:hAnsi="宋体"/>
                <w:color w:val="000000"/>
                <w:kern w:val="2"/>
                <w:lang w:val="en-US" w:eastAsia="zh-CN"/>
              </w:rPr>
              <w:t>5</w:t>
            </w:r>
            <w:r>
              <w:rPr>
                <w:rFonts w:hint="eastAsia" w:ascii="宋体" w:hAnsi="宋体"/>
                <w:color w:val="000000"/>
                <w:kern w:val="2"/>
              </w:rPr>
              <w:t>分；</w:t>
            </w:r>
          </w:p>
          <w:p>
            <w:pPr>
              <w:pStyle w:val="58"/>
              <w:jc w:val="both"/>
              <w:rPr>
                <w:rFonts w:ascii="宋体" w:hAnsi="宋体"/>
                <w:color w:val="000000"/>
                <w:kern w:val="2"/>
              </w:rPr>
            </w:pPr>
            <w:r>
              <w:rPr>
                <w:rFonts w:hint="eastAsia" w:ascii="宋体" w:hAnsi="宋体"/>
                <w:color w:val="000000"/>
                <w:kern w:val="2"/>
              </w:rPr>
              <w:t>2、良，</w:t>
            </w:r>
            <w:r>
              <w:rPr>
                <w:rFonts w:hint="eastAsia" w:ascii="宋体" w:hAnsi="宋体"/>
                <w:color w:val="000000"/>
                <w:kern w:val="2"/>
                <w:lang w:val="en-US" w:eastAsia="zh-CN"/>
              </w:rPr>
              <w:t>10</w:t>
            </w:r>
            <w:r>
              <w:rPr>
                <w:rFonts w:hint="eastAsia" w:ascii="宋体" w:hAnsi="宋体"/>
                <w:color w:val="000000"/>
                <w:kern w:val="2"/>
              </w:rPr>
              <w:t>分；</w:t>
            </w:r>
          </w:p>
          <w:p>
            <w:pPr>
              <w:pStyle w:val="58"/>
              <w:jc w:val="both"/>
              <w:rPr>
                <w:rFonts w:ascii="宋体" w:hAnsi="宋体"/>
                <w:color w:val="000000"/>
                <w:kern w:val="2"/>
              </w:rPr>
            </w:pPr>
            <w:r>
              <w:rPr>
                <w:rFonts w:hint="eastAsia" w:ascii="宋体" w:hAnsi="宋体"/>
                <w:color w:val="000000"/>
                <w:kern w:val="2"/>
              </w:rPr>
              <w:t>3、一般，</w:t>
            </w:r>
            <w:r>
              <w:rPr>
                <w:rFonts w:hint="eastAsia" w:ascii="宋体" w:hAnsi="宋体"/>
                <w:color w:val="000000"/>
                <w:kern w:val="2"/>
                <w:lang w:val="en-US" w:eastAsia="zh-CN"/>
              </w:rPr>
              <w:t>6</w:t>
            </w:r>
            <w:r>
              <w:rPr>
                <w:rFonts w:hint="eastAsia" w:ascii="宋体" w:hAnsi="宋体"/>
                <w:color w:val="000000"/>
                <w:kern w:val="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7" w:hRule="atLeast"/>
          <w:jc w:val="center"/>
        </w:trPr>
        <w:tc>
          <w:tcPr>
            <w:tcW w:w="696" w:type="dxa"/>
            <w:vMerge w:val="continue"/>
            <w:vAlign w:val="center"/>
          </w:tcPr>
          <w:p>
            <w:pPr>
              <w:pStyle w:val="58"/>
              <w:rPr>
                <w:rFonts w:ascii="宋体" w:hAnsi="宋体"/>
                <w:kern w:val="2"/>
              </w:rPr>
            </w:pPr>
          </w:p>
        </w:tc>
        <w:tc>
          <w:tcPr>
            <w:tcW w:w="1964" w:type="dxa"/>
            <w:vAlign w:val="center"/>
          </w:tcPr>
          <w:p>
            <w:pPr>
              <w:pStyle w:val="58"/>
              <w:jc w:val="both"/>
              <w:rPr>
                <w:rFonts w:ascii="宋体" w:hAnsi="宋体"/>
                <w:kern w:val="2"/>
              </w:rPr>
            </w:pPr>
            <w:r>
              <w:rPr>
                <w:rFonts w:hint="eastAsia" w:ascii="宋体" w:hAnsi="宋体"/>
              </w:rPr>
              <w:t>投标产品节能环保、服务方案（</w:t>
            </w:r>
            <w:r>
              <w:rPr>
                <w:rFonts w:hint="eastAsia" w:ascii="宋体" w:hAnsi="宋体"/>
                <w:lang w:val="en-US" w:eastAsia="zh-CN"/>
              </w:rPr>
              <w:t>5</w:t>
            </w:r>
            <w:r>
              <w:rPr>
                <w:rFonts w:hint="eastAsia" w:ascii="宋体" w:hAnsi="宋体"/>
              </w:rPr>
              <w:t>分）</w:t>
            </w:r>
          </w:p>
        </w:tc>
        <w:tc>
          <w:tcPr>
            <w:tcW w:w="6817" w:type="dxa"/>
            <w:vAlign w:val="center"/>
          </w:tcPr>
          <w:p>
            <w:pPr>
              <w:rPr>
                <w:rFonts w:ascii="宋体" w:hAnsi="宋体"/>
                <w:color w:val="000000"/>
                <w:sz w:val="24"/>
              </w:rPr>
            </w:pPr>
            <w:r>
              <w:rPr>
                <w:rFonts w:hint="eastAsia" w:ascii="宋体" w:hAnsi="宋体"/>
                <w:color w:val="000000"/>
                <w:sz w:val="24"/>
              </w:rPr>
              <w:t>投标产品的节能环保程度、服务方案等。</w:t>
            </w:r>
          </w:p>
          <w:p>
            <w:pPr>
              <w:rPr>
                <w:rFonts w:ascii="宋体" w:hAnsi="宋体"/>
                <w:color w:val="000000"/>
                <w:sz w:val="24"/>
              </w:rPr>
            </w:pPr>
            <w:r>
              <w:rPr>
                <w:rFonts w:hint="eastAsia" w:ascii="宋体" w:hAnsi="宋体"/>
                <w:color w:val="000000"/>
                <w:sz w:val="24"/>
              </w:rPr>
              <w:t>1、优，</w:t>
            </w:r>
            <w:r>
              <w:rPr>
                <w:rFonts w:hint="eastAsia" w:ascii="宋体" w:hAnsi="宋体"/>
                <w:color w:val="000000"/>
                <w:sz w:val="24"/>
                <w:lang w:val="en-US" w:eastAsia="zh-CN"/>
              </w:rPr>
              <w:t>5</w:t>
            </w:r>
            <w:r>
              <w:rPr>
                <w:rFonts w:hint="eastAsia" w:ascii="宋体" w:hAnsi="宋体"/>
                <w:color w:val="000000"/>
                <w:sz w:val="24"/>
              </w:rPr>
              <w:t>分；</w:t>
            </w:r>
          </w:p>
          <w:p>
            <w:pPr>
              <w:rPr>
                <w:rFonts w:ascii="宋体" w:hAnsi="宋体"/>
                <w:color w:val="000000"/>
                <w:sz w:val="24"/>
              </w:rPr>
            </w:pPr>
            <w:r>
              <w:rPr>
                <w:rFonts w:hint="eastAsia" w:ascii="宋体" w:hAnsi="宋体"/>
                <w:color w:val="000000"/>
                <w:sz w:val="24"/>
              </w:rPr>
              <w:t>2、良，</w:t>
            </w:r>
            <w:r>
              <w:rPr>
                <w:rFonts w:hint="eastAsia" w:ascii="宋体" w:hAnsi="宋体"/>
                <w:color w:val="000000"/>
                <w:sz w:val="24"/>
                <w:lang w:val="en-US" w:eastAsia="zh-CN"/>
              </w:rPr>
              <w:t>3</w:t>
            </w:r>
            <w:r>
              <w:rPr>
                <w:rFonts w:hint="eastAsia" w:ascii="宋体" w:hAnsi="宋体"/>
                <w:color w:val="000000"/>
                <w:sz w:val="24"/>
              </w:rPr>
              <w:t>分；</w:t>
            </w:r>
          </w:p>
          <w:p>
            <w:pPr>
              <w:pStyle w:val="58"/>
              <w:jc w:val="both"/>
              <w:rPr>
                <w:rFonts w:ascii="宋体" w:hAnsi="宋体"/>
                <w:color w:val="000000"/>
              </w:rPr>
            </w:pPr>
            <w:r>
              <w:rPr>
                <w:rFonts w:hint="eastAsia" w:ascii="宋体" w:hAnsi="宋体"/>
                <w:color w:val="000000"/>
              </w:rPr>
              <w:t>3、一般，1分。</w:t>
            </w:r>
          </w:p>
        </w:tc>
      </w:tr>
    </w:tbl>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color w:val="000000"/>
          <w:kern w:val="0"/>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widowControl/>
        <w:spacing w:line="360" w:lineRule="auto"/>
        <w:ind w:firstLine="480" w:firstLineChars="200"/>
        <w:jc w:val="left"/>
        <w:rPr>
          <w:rFonts w:ascii="宋体" w:hAnsi="宋体"/>
          <w:sz w:val="24"/>
          <w:szCs w:val="24"/>
        </w:rPr>
      </w:pPr>
      <w:r>
        <w:rPr>
          <w:rFonts w:hint="eastAsia" w:ascii="宋体" w:hAnsi="宋体"/>
          <w:sz w:val="24"/>
          <w:szCs w:val="24"/>
        </w:rPr>
        <w:t>3.评标委员会依据评分标准（具体分值的划分）对投标企业进行评分，按得分从高到低排序，得分相同的，按投标报价由低到高顺序排列。得分且投标报价相同的，按技术指标、售后服务条款、业绩的优劣顺序排列。排名第一的可直接确定为预中标供应商，或按顺序向采购人提出授标意见。</w:t>
      </w:r>
    </w:p>
    <w:p>
      <w:pPr>
        <w:widowControl/>
        <w:spacing w:line="360" w:lineRule="auto"/>
        <w:ind w:firstLine="360" w:firstLineChars="150"/>
        <w:jc w:val="left"/>
        <w:rPr>
          <w:rFonts w:ascii="宋体" w:hAnsi="宋体"/>
          <w:sz w:val="24"/>
          <w:szCs w:val="24"/>
        </w:rPr>
      </w:pPr>
      <w:r>
        <w:rPr>
          <w:rFonts w:hint="eastAsia" w:ascii="宋体" w:hAnsi="宋体"/>
          <w:sz w:val="24"/>
          <w:szCs w:val="24"/>
        </w:rPr>
        <w:t>备注：评标委员会认为有必要时，可对有关参加投标的供应商的报价进行重点核查，对计算有误导致投标报价有重大偏差或所有有意哄抬或压低标价者，在征得监督部门的同意下，不参加评标标底的评分，情节严重的取消投标资格并依法进行处理。</w:t>
      </w:r>
    </w:p>
    <w:p>
      <w:pPr>
        <w:rPr>
          <w:rFonts w:hint="eastAsia" w:ascii="宋体" w:hAnsi="宋体"/>
          <w:b/>
          <w:bCs/>
          <w:color w:val="000000"/>
          <w:kern w:val="44"/>
          <w:sz w:val="24"/>
          <w:szCs w:val="24"/>
        </w:rPr>
      </w:pPr>
      <w:bookmarkStart w:id="23" w:name="_Toc510964848"/>
      <w:r>
        <w:rPr>
          <w:rFonts w:hint="eastAsia" w:ascii="宋体" w:hAnsi="宋体"/>
          <w:b/>
          <w:bCs/>
          <w:color w:val="000000"/>
          <w:kern w:val="44"/>
          <w:sz w:val="24"/>
          <w:szCs w:val="24"/>
        </w:rPr>
        <w:br w:type="page"/>
      </w:r>
    </w:p>
    <w:p>
      <w:pPr>
        <w:spacing w:line="360" w:lineRule="auto"/>
        <w:jc w:val="center"/>
        <w:outlineLvl w:val="0"/>
        <w:rPr>
          <w:rFonts w:hint="eastAsia" w:ascii="宋体" w:hAnsi="宋体"/>
          <w:b/>
          <w:bCs/>
          <w:color w:val="000000"/>
          <w:kern w:val="44"/>
          <w:sz w:val="24"/>
          <w:szCs w:val="24"/>
        </w:rPr>
      </w:pPr>
      <w:bookmarkStart w:id="55" w:name="_GoBack"/>
      <w:bookmarkEnd w:id="55"/>
      <w:r>
        <w:rPr>
          <w:rFonts w:hint="eastAsia" w:ascii="宋体" w:hAnsi="宋体"/>
          <w:b/>
          <w:bCs/>
          <w:color w:val="000000"/>
          <w:kern w:val="44"/>
          <w:sz w:val="24"/>
          <w:szCs w:val="24"/>
        </w:rPr>
        <w:t>第七章 投标文件格式与要求</w:t>
      </w:r>
      <w:bookmarkEnd w:id="23"/>
    </w:p>
    <w:p>
      <w:pPr>
        <w:rPr>
          <w:sz w:val="24"/>
          <w:szCs w:val="24"/>
        </w:rPr>
      </w:pPr>
    </w:p>
    <w:p>
      <w:pPr>
        <w:rPr>
          <w:sz w:val="24"/>
          <w:szCs w:val="24"/>
        </w:rPr>
      </w:pPr>
    </w:p>
    <w:p>
      <w:pPr>
        <w:ind w:firstLine="720" w:firstLineChars="300"/>
        <w:rPr>
          <w:sz w:val="24"/>
          <w:szCs w:val="24"/>
        </w:rPr>
      </w:pP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cs="宋体" w:asciiTheme="minorEastAsia" w:hAnsiTheme="minorEastAsia" w:eastAsiaTheme="minorEastAsia"/>
          <w:b/>
          <w:bCs/>
          <w:sz w:val="36"/>
          <w:szCs w:val="36"/>
        </w:rPr>
      </w:pPr>
    </w:p>
    <w:p>
      <w:pPr>
        <w:spacing w:line="360" w:lineRule="auto"/>
        <w:ind w:firstLine="726" w:firstLineChars="201"/>
        <w:jc w:val="center"/>
        <w:rPr>
          <w:rFonts w:cs="宋体" w:asciiTheme="minorEastAsia" w:hAnsiTheme="minorEastAsia" w:eastAsiaTheme="minorEastAsia"/>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565" w:firstLineChars="201"/>
        <w:jc w:val="center"/>
        <w:rPr>
          <w:rFonts w:cs="宋体" w:asciiTheme="minorEastAsia" w:hAnsiTheme="minorEastAsia" w:eastAsiaTheme="minorEastAsia"/>
          <w:b/>
          <w:kern w:val="0"/>
          <w:szCs w:val="28"/>
        </w:rPr>
      </w:pPr>
      <w:r>
        <w:rPr>
          <w:rFonts w:hint="eastAsia" w:cs="宋体" w:asciiTheme="minorEastAsia" w:hAnsiTheme="minorEastAsia" w:eastAsiaTheme="minorEastAsia"/>
          <w:b/>
          <w:kern w:val="0"/>
          <w:szCs w:val="28"/>
        </w:rPr>
        <w:t>(项目名称)</w:t>
      </w:r>
    </w:p>
    <w:p>
      <w:pPr>
        <w:spacing w:line="360" w:lineRule="auto"/>
        <w:ind w:firstLine="565" w:firstLineChars="201"/>
        <w:jc w:val="center"/>
        <w:rPr>
          <w:rFonts w:cs="宋体" w:asciiTheme="minorEastAsia" w:hAnsiTheme="minorEastAsia" w:eastAsiaTheme="minorEastAsia"/>
          <w:b/>
          <w:kern w:val="0"/>
          <w:szCs w:val="28"/>
        </w:rPr>
      </w:pPr>
      <w:r>
        <w:rPr>
          <w:rFonts w:hint="eastAsia" w:cs="宋体" w:asciiTheme="minorEastAsia" w:hAnsiTheme="minorEastAsia" w:eastAsiaTheme="minorEastAsia"/>
          <w:b/>
          <w:kern w:val="0"/>
          <w:szCs w:val="28"/>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 月 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格式二：</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sz w:val="24"/>
          <w:szCs w:val="24"/>
        </w:rPr>
      </w:pPr>
      <w:r>
        <w:rPr>
          <w:rFonts w:hint="eastAsia" w:ascii="宋体" w:hAnsi="宋体"/>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sz w:val="24"/>
          <w:szCs w:val="24"/>
        </w:rPr>
      </w:pPr>
      <w:r>
        <w:rPr>
          <w:rFonts w:hint="eastAsia" w:ascii="宋体" w:hAnsi="宋体"/>
          <w:sz w:val="24"/>
          <w:szCs w:val="24"/>
        </w:rPr>
        <w:t>七.开户许可证复印件……………………………………………………</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投标人业绩情况表…………………</w:t>
      </w:r>
      <w:r>
        <w:rPr>
          <w:rFonts w:ascii="宋体" w:hAnsi="宋体" w:cs="宋体"/>
          <w:sz w:val="24"/>
          <w:szCs w:val="24"/>
        </w:rPr>
        <w:t>……………………………</w:t>
      </w:r>
      <w:r>
        <w:rPr>
          <w:rFonts w:hint="eastAsia" w:ascii="宋体" w:hAnsi="宋体" w:cs="宋体"/>
          <w:sz w:val="24"/>
          <w:szCs w:val="24"/>
        </w:rPr>
        <w:t>…</w:t>
      </w:r>
      <w:r>
        <w:rPr>
          <w:rFonts w:ascii="宋体" w:hAnsi="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投标基本情况表……………………………………………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十五.财务会计制度… </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w:t>
      </w:r>
      <w:r>
        <w:rPr>
          <w:rFonts w:hint="eastAsia" w:ascii="宋体" w:hAnsi="宋体" w:cs="宋体"/>
          <w:color w:val="000000" w:themeColor="text1"/>
          <w:sz w:val="24"/>
          <w:szCs w:val="24"/>
        </w:rPr>
        <w:t>依法缴纳税收的</w:t>
      </w:r>
      <w:r>
        <w:rPr>
          <w:rFonts w:hint="eastAsia" w:ascii="宋体" w:hAnsi="宋体" w:cs="宋体"/>
          <w:sz w:val="24"/>
          <w:szCs w:val="24"/>
        </w:rPr>
        <w:t>凭据</w:t>
      </w:r>
      <w:r>
        <w:rPr>
          <w:rFonts w:ascii="宋体" w:hAnsi="宋体" w:cs="宋体"/>
          <w:sz w:val="24"/>
          <w:szCs w:val="24"/>
        </w:rPr>
        <w:t>………………………………………………</w:t>
      </w:r>
      <w:r>
        <w:rPr>
          <w:rFonts w:ascii="宋体" w:hAnsi="宋体"/>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sz w:val="24"/>
          <w:szCs w:val="24"/>
        </w:rPr>
        <w:t>…</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sz w:val="24"/>
          <w:szCs w:val="24"/>
        </w:rPr>
        <w:t>…</w:t>
      </w:r>
      <w:r>
        <w:rPr>
          <w:rFonts w:hint="eastAsia" w:ascii="宋体" w:hAnsi="宋体" w:cs="宋体"/>
          <w:sz w:val="24"/>
          <w:szCs w:val="24"/>
        </w:rPr>
        <w:t>（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w:t>
      </w:r>
    </w:p>
    <w:p>
      <w:pPr>
        <w:autoSpaceDE w:val="0"/>
        <w:autoSpaceDN w:val="0"/>
        <w:spacing w:line="360" w:lineRule="auto"/>
        <w:rPr>
          <w:rFonts w:ascii="宋体" w:hAnsi="宋体"/>
          <w:sz w:val="24"/>
          <w:szCs w:val="24"/>
        </w:rPr>
      </w:pPr>
      <w:bookmarkStart w:id="24" w:name="_Toc482026547"/>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二十二.信用中国、中国政府采购网截图</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二十三.小微企业截图</w:t>
      </w:r>
      <w:r>
        <w:rPr>
          <w:rFonts w:ascii="宋体" w:hAnsi="宋体"/>
          <w:sz w:val="24"/>
          <w:szCs w:val="24"/>
        </w:rPr>
        <w:t>…………………………………………………………</w:t>
      </w:r>
      <w:r>
        <w:rPr>
          <w:rFonts w:hint="eastAsia" w:ascii="宋体" w:hAnsi="宋体"/>
          <w:sz w:val="24"/>
          <w:szCs w:val="24"/>
        </w:rPr>
        <w:t xml:space="preserve"> （ ）</w:t>
      </w:r>
    </w:p>
    <w:p>
      <w:r>
        <w:rPr>
          <w:rFonts w:hint="eastAsia" w:ascii="宋体" w:hAnsi="宋体"/>
          <w:sz w:val="24"/>
          <w:szCs w:val="24"/>
        </w:rPr>
        <w:t>二十四.各类证明材料…………………………………………………</w:t>
      </w:r>
      <w:r>
        <w:rPr>
          <w:rFonts w:ascii="宋体" w:hAnsi="宋体"/>
          <w:sz w:val="24"/>
          <w:szCs w:val="24"/>
        </w:rPr>
        <w:t>…………</w:t>
      </w:r>
      <w:r>
        <w:rPr>
          <w:rFonts w:hint="eastAsia" w:ascii="宋体" w:hAnsi="宋体"/>
          <w:sz w:val="24"/>
          <w:szCs w:val="24"/>
        </w:rPr>
        <w:t xml:space="preserve"> （）</w:t>
      </w:r>
    </w:p>
    <w:p>
      <w:pPr>
        <w:widowControl/>
        <w:spacing w:line="360" w:lineRule="auto"/>
        <w:rPr>
          <w:rFonts w:ascii="宋体" w:hAnsi="宋体"/>
          <w:sz w:val="24"/>
          <w:szCs w:val="24"/>
        </w:rPr>
      </w:pPr>
    </w:p>
    <w:p>
      <w:pPr>
        <w:widowControl/>
        <w:spacing w:line="360" w:lineRule="auto"/>
        <w:rPr>
          <w:rFonts w:ascii="宋体" w:hAnsi="宋体"/>
          <w:sz w:val="24"/>
          <w:szCs w:val="24"/>
        </w:rPr>
      </w:pPr>
      <w:r>
        <w:rPr>
          <w:rFonts w:hint="eastAsia" w:ascii="宋体" w:hAnsi="宋体"/>
          <w:sz w:val="24"/>
          <w:szCs w:val="24"/>
        </w:rPr>
        <w:t>温馨</w:t>
      </w:r>
      <w:r>
        <w:rPr>
          <w:rFonts w:ascii="宋体" w:hAnsi="宋体"/>
          <w:sz w:val="24"/>
          <w:szCs w:val="24"/>
        </w:rPr>
        <w:t>提示</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4"/>
    </w:p>
    <w:p>
      <w:pPr>
        <w:spacing w:line="360" w:lineRule="auto"/>
        <w:ind w:firstLine="3960" w:firstLineChars="1650"/>
        <w:jc w:val="left"/>
        <w:rPr>
          <w:rFonts w:ascii="宋体" w:hAnsi="宋体"/>
          <w:b/>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u w:val="single"/>
        </w:rPr>
      </w:pPr>
      <w:r>
        <w:rPr>
          <w:rFonts w:hint="eastAsia" w:ascii="宋体" w:hAnsi="宋体"/>
          <w:color w:val="000000"/>
          <w:sz w:val="24"/>
          <w:szCs w:val="24"/>
          <w:u w:val="single"/>
        </w:rPr>
        <w:t xml:space="preserve">（招标人名称）：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b/>
          <w:bCs/>
          <w:color w:val="000000"/>
          <w:kern w:val="0"/>
          <w:sz w:val="24"/>
          <w:szCs w:val="24"/>
        </w:rPr>
        <w:br w:type="page"/>
      </w:r>
    </w:p>
    <w:p>
      <w:pPr>
        <w:adjustRightInd w:val="0"/>
        <w:snapToGrid w:val="0"/>
        <w:spacing w:line="360" w:lineRule="auto"/>
        <w:jc w:val="left"/>
        <w:rPr>
          <w:rFonts w:ascii="宋体" w:hAnsi="宋体"/>
          <w:color w:val="00000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15"/>
        <w:spacing w:line="360" w:lineRule="auto"/>
        <w:ind w:left="57" w:right="57" w:firstLine="57"/>
        <w:rPr>
          <w:rFonts w:hAnsi="宋体"/>
          <w:bCs/>
          <w:sz w:val="24"/>
          <w:szCs w:val="24"/>
        </w:rPr>
      </w:pPr>
    </w:p>
    <w:p>
      <w:pPr>
        <w:pStyle w:val="15"/>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                          项目编号：</w:t>
      </w:r>
    </w:p>
    <w:tbl>
      <w:tblPr>
        <w:tblStyle w:val="24"/>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8"/>
        <w:gridCol w:w="2595"/>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8"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259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交货时间</w:t>
            </w:r>
          </w:p>
        </w:tc>
        <w:tc>
          <w:tcPr>
            <w:tcW w:w="302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8"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2595" w:type="dxa"/>
            <w:vMerge w:val="restart"/>
            <w:vAlign w:val="center"/>
          </w:tcPr>
          <w:p>
            <w:pPr>
              <w:spacing w:line="360" w:lineRule="auto"/>
              <w:ind w:left="57" w:right="57" w:firstLine="57"/>
              <w:jc w:val="center"/>
              <w:outlineLvl w:val="0"/>
              <w:rPr>
                <w:rFonts w:ascii="宋体" w:hAnsi="宋体"/>
                <w:color w:val="000000"/>
                <w:sz w:val="24"/>
                <w:szCs w:val="24"/>
              </w:rPr>
            </w:pPr>
          </w:p>
        </w:tc>
        <w:tc>
          <w:tcPr>
            <w:tcW w:w="3025" w:type="dxa"/>
            <w:vMerge w:val="restart"/>
            <w:vAlign w:val="center"/>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8"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2595" w:type="dxa"/>
            <w:vMerge w:val="continue"/>
            <w:vAlign w:val="center"/>
          </w:tcPr>
          <w:p>
            <w:pPr>
              <w:spacing w:line="360" w:lineRule="auto"/>
              <w:ind w:left="57" w:right="57" w:firstLine="57"/>
              <w:jc w:val="center"/>
              <w:outlineLvl w:val="0"/>
              <w:rPr>
                <w:rFonts w:ascii="宋体" w:hAnsi="宋体"/>
                <w:color w:val="000000"/>
                <w:sz w:val="24"/>
                <w:szCs w:val="24"/>
              </w:rPr>
            </w:pPr>
          </w:p>
        </w:tc>
        <w:tc>
          <w:tcPr>
            <w:tcW w:w="3025"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ind w:right="480"/>
        <w:jc w:val="right"/>
        <w:rPr>
          <w:rFonts w:ascii="宋体" w:hAnsi="宋体"/>
          <w:color w:val="000000"/>
          <w:sz w:val="24"/>
          <w:szCs w:val="24"/>
        </w:rPr>
      </w:pPr>
      <w:r>
        <w:rPr>
          <w:rFonts w:hint="eastAsia" w:ascii="宋体" w:hAnsi="宋体"/>
          <w:color w:val="000000"/>
          <w:sz w:val="24"/>
          <w:szCs w:val="24"/>
        </w:rPr>
        <w:t xml:space="preserve">  年    月     日</w:t>
      </w:r>
    </w:p>
    <w:p>
      <w:pPr>
        <w:pStyle w:val="4"/>
        <w:keepNext w:val="0"/>
        <w:keepLines w:val="0"/>
        <w:spacing w:line="360" w:lineRule="auto"/>
        <w:rPr>
          <w:rFonts w:ascii="宋体" w:hAnsi="宋体" w:eastAsia="宋体"/>
          <w:color w:val="000000"/>
          <w:sz w:val="24"/>
          <w:szCs w:val="24"/>
        </w:rPr>
      </w:pPr>
      <w:bookmarkStart w:id="25" w:name="_Toc482026549"/>
      <w:r>
        <w:rPr>
          <w:rFonts w:ascii="宋体" w:hAnsi="宋体" w:eastAsia="宋体"/>
          <w:color w:val="000000"/>
          <w:sz w:val="24"/>
          <w:szCs w:val="24"/>
        </w:rPr>
        <w:br w:type="page"/>
      </w:r>
    </w:p>
    <w:bookmarkEnd w:id="25"/>
    <w:p>
      <w:pPr>
        <w:spacing w:line="360" w:lineRule="auto"/>
        <w:rPr>
          <w:rFonts w:asciiTheme="minorEastAsia" w:hAnsiTheme="minorEastAsia" w:eastAsiaTheme="minorEastAsia"/>
          <w:b/>
          <w:sz w:val="24"/>
          <w:szCs w:val="24"/>
        </w:rPr>
      </w:pPr>
      <w:bookmarkStart w:id="26"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jc w:val="right"/>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righ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r>
        <w:rPr>
          <w:rFonts w:hint="eastAsia"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560" w:firstLineChars="1900"/>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ind w:firstLine="5400" w:firstLineChars="2250"/>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p>
    <w:p>
      <w:pPr>
        <w:widowControl/>
        <w:spacing w:line="360" w:lineRule="auto"/>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360" w:lineRule="auto"/>
        <w:jc w:val="left"/>
        <w:rPr>
          <w:rFonts w:asciiTheme="minorEastAsia" w:hAnsiTheme="minorEastAsia" w:eastAsiaTheme="minorEastAsia"/>
          <w:b/>
          <w:sz w:val="24"/>
          <w:szCs w:val="24"/>
        </w:rPr>
      </w:pPr>
      <w:bookmarkStart w:id="27" w:name="_Toc496001220"/>
      <w:r>
        <w:rPr>
          <w:rFonts w:hint="eastAsia" w:asciiTheme="minorEastAsia" w:hAnsiTheme="minorEastAsia" w:eastAsiaTheme="minorEastAsia"/>
          <w:b/>
          <w:sz w:val="24"/>
          <w:szCs w:val="24"/>
        </w:rPr>
        <w:t>格式七：</w:t>
      </w:r>
      <w:bookmarkEnd w:id="27"/>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w:t>
      </w:r>
      <w:r>
        <w:rPr>
          <w:rFonts w:hint="eastAsia" w:asciiTheme="minorEastAsia" w:hAnsiTheme="minorEastAsia" w:eastAsiaTheme="minorEastAsia"/>
          <w:sz w:val="24"/>
          <w:szCs w:val="24"/>
        </w:rPr>
        <w:t>授权委托人</w:t>
      </w:r>
      <w:r>
        <w:rPr>
          <w:rFonts w:asciiTheme="minorEastAsia" w:hAnsiTheme="minorEastAsia" w:eastAsiaTheme="minorEastAsia"/>
          <w:sz w:val="24"/>
          <w:szCs w:val="24"/>
        </w:rPr>
        <w:t>。授权委托人根据授权，以我方名义签署、澄清确认、递交、撤回、修改招标项目投标文件、签订合同和处理有关事宜，其法律后果由我方承担。委托期限：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授权委托人无转委托权。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注：本授权委托书需由投标人加盖单位公章并由其法定代表人和委托授权委托人签字。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委托授权委托人：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5"/>
        <w:spacing w:line="360" w:lineRule="auto"/>
        <w:ind w:right="57"/>
        <w:jc w:val="right"/>
        <w:rPr>
          <w:rFonts w:asciiTheme="minorEastAsia" w:hAnsiTheme="minorEastAsia" w:eastAsiaTheme="minorEastAsia"/>
          <w:color w:val="000000"/>
          <w:sz w:val="24"/>
          <w:szCs w:val="24"/>
        </w:rPr>
      </w:pP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格式九：</w:t>
      </w:r>
    </w:p>
    <w:p>
      <w:pPr>
        <w:widowControl/>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开户许可证复印件</w:t>
      </w: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格式十：</w:t>
      </w:r>
    </w:p>
    <w:p>
      <w:pPr>
        <w:adjustRightInd w:val="0"/>
        <w:snapToGrid w:val="0"/>
        <w:spacing w:line="360" w:lineRule="auto"/>
        <w:ind w:firstLine="3000" w:firstLineChars="1250"/>
        <w:jc w:val="left"/>
        <w:rPr>
          <w:rFonts w:ascii="宋体" w:hAnsi="宋体" w:cs="Courier New"/>
          <w:kern w:val="0"/>
          <w:sz w:val="24"/>
          <w:szCs w:val="24"/>
        </w:rPr>
      </w:pPr>
      <w:bookmarkStart w:id="28" w:name="_Toc482026550"/>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24"/>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2．此表将随中标结果公告一并公示，请供应商认真填写。</w:t>
      </w:r>
    </w:p>
    <w:p>
      <w:pPr>
        <w:spacing w:line="360" w:lineRule="auto"/>
        <w:ind w:firstLine="480" w:firstLineChars="200"/>
        <w:rPr>
          <w:rFonts w:ascii="宋体" w:hAnsi="宋体"/>
          <w:sz w:val="24"/>
          <w:szCs w:val="24"/>
        </w:rPr>
      </w:pPr>
      <w:r>
        <w:rPr>
          <w:rFonts w:ascii="宋体" w:hAnsi="宋体"/>
          <w:sz w:val="24"/>
          <w:szCs w:val="24"/>
        </w:rPr>
        <w:br w:type="page"/>
      </w:r>
    </w:p>
    <w:p>
      <w:pPr>
        <w:widowControl/>
        <w:spacing w:line="360" w:lineRule="auto"/>
        <w:jc w:val="left"/>
        <w:rPr>
          <w:rFonts w:asciiTheme="minorEastAsia" w:hAnsiTheme="minorEastAsia" w:eastAsiaTheme="minorEastAsia"/>
          <w:sz w:val="24"/>
          <w:szCs w:val="24"/>
        </w:rPr>
      </w:pPr>
      <w:bookmarkStart w:id="29" w:name="_Toc496792932"/>
      <w:bookmarkStart w:id="30" w:name="_Toc496792708"/>
      <w:r>
        <w:rPr>
          <w:rFonts w:hint="eastAsia" w:asciiTheme="minorEastAsia" w:hAnsiTheme="minorEastAsia" w:eastAsiaTheme="minorEastAsia"/>
          <w:sz w:val="24"/>
          <w:szCs w:val="24"/>
        </w:rPr>
        <w:t>格式十一：</w:t>
      </w:r>
      <w:bookmarkEnd w:id="29"/>
      <w:bookmarkEnd w:id="30"/>
    </w:p>
    <w:p>
      <w:pPr>
        <w:rPr>
          <w:rFonts w:ascii="宋体" w:hAnsi="宋体"/>
          <w:sz w:val="24"/>
          <w:szCs w:val="24"/>
        </w:rPr>
      </w:pPr>
    </w:p>
    <w:p>
      <w:pPr>
        <w:jc w:val="center"/>
        <w:rPr>
          <w:rFonts w:ascii="宋体" w:hAnsi="宋体"/>
          <w:sz w:val="24"/>
          <w:szCs w:val="24"/>
        </w:rPr>
      </w:pPr>
      <w:r>
        <w:rPr>
          <w:rFonts w:hint="eastAsia" w:ascii="宋体" w:hAnsi="宋体"/>
          <w:sz w:val="24"/>
          <w:szCs w:val="24"/>
        </w:rPr>
        <w:t>投标货物情况介绍表</w:t>
      </w:r>
    </w:p>
    <w:p>
      <w:pPr>
        <w:jc w:val="center"/>
        <w:rPr>
          <w:rFonts w:ascii="宋体" w:hAnsi="宋体"/>
          <w:sz w:val="24"/>
          <w:szCs w:val="24"/>
        </w:rPr>
      </w:pPr>
    </w:p>
    <w:tbl>
      <w:tblPr>
        <w:tblStyle w:val="24"/>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pStyle w:val="4"/>
        <w:keepNext w:val="0"/>
        <w:keepLines w:val="0"/>
        <w:spacing w:line="360" w:lineRule="auto"/>
        <w:jc w:val="left"/>
        <w:rPr>
          <w:rFonts w:ascii="宋体" w:hAnsi="宋体" w:eastAsia="宋体"/>
          <w:b w:val="0"/>
          <w:sz w:val="24"/>
          <w:szCs w:val="24"/>
        </w:rPr>
      </w:pPr>
      <w:r>
        <w:rPr>
          <w:rFonts w:ascii="宋体" w:hAnsi="宋体" w:eastAsia="宋体"/>
          <w:b w:val="0"/>
          <w:sz w:val="24"/>
          <w:szCs w:val="24"/>
        </w:rPr>
        <w:br w:type="page"/>
      </w:r>
    </w:p>
    <w:p>
      <w:pPr>
        <w:widowControl/>
        <w:spacing w:line="360" w:lineRule="auto"/>
        <w:jc w:val="left"/>
        <w:rPr>
          <w:rFonts w:asciiTheme="minorEastAsia" w:hAnsiTheme="minorEastAsia" w:eastAsiaTheme="minorEastAsia"/>
          <w:sz w:val="24"/>
          <w:szCs w:val="24"/>
        </w:rPr>
      </w:pPr>
      <w:bookmarkStart w:id="31" w:name="_Toc496792933"/>
      <w:bookmarkStart w:id="32" w:name="_Toc496792709"/>
      <w:r>
        <w:rPr>
          <w:rFonts w:hint="eastAsia" w:asciiTheme="minorEastAsia" w:hAnsiTheme="minorEastAsia" w:eastAsiaTheme="minorEastAsia"/>
          <w:sz w:val="24"/>
          <w:szCs w:val="24"/>
        </w:rPr>
        <w:t>格式十二：</w:t>
      </w:r>
      <w:bookmarkEnd w:id="28"/>
      <w:bookmarkEnd w:id="31"/>
      <w:bookmarkEnd w:id="32"/>
    </w:p>
    <w:p>
      <w:pPr>
        <w:spacing w:line="360" w:lineRule="auto"/>
        <w:jc w:val="center"/>
        <w:rPr>
          <w:rFonts w:ascii="宋体" w:hAnsi="宋体"/>
          <w:color w:val="000000"/>
          <w:sz w:val="24"/>
          <w:szCs w:val="24"/>
        </w:rPr>
      </w:pPr>
      <w:bookmarkStart w:id="33" w:name="_Toc482026551"/>
      <w:r>
        <w:rPr>
          <w:rFonts w:hint="eastAsia" w:ascii="宋体" w:hAnsi="宋体"/>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2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p>
      <w:pPr>
        <w:widowControl/>
        <w:spacing w:line="360" w:lineRule="auto"/>
        <w:jc w:val="left"/>
        <w:rPr>
          <w:rFonts w:asciiTheme="minorEastAsia" w:hAnsiTheme="minorEastAsia" w:eastAsiaTheme="minorEastAsia"/>
          <w:sz w:val="24"/>
          <w:szCs w:val="24"/>
        </w:rPr>
      </w:pPr>
      <w:bookmarkStart w:id="34" w:name="_Toc496792934"/>
      <w:bookmarkStart w:id="35" w:name="_Toc496792710"/>
      <w:r>
        <w:rPr>
          <w:rFonts w:hint="eastAsia" w:asciiTheme="minorEastAsia" w:hAnsiTheme="minorEastAsia" w:eastAsiaTheme="minorEastAsia"/>
          <w:sz w:val="24"/>
          <w:szCs w:val="24"/>
        </w:rPr>
        <w:t>格式十三：</w:t>
      </w:r>
      <w:bookmarkEnd w:id="33"/>
      <w:bookmarkEnd w:id="34"/>
      <w:bookmarkEnd w:id="35"/>
    </w:p>
    <w:p>
      <w:pPr>
        <w:adjustRightInd w:val="0"/>
        <w:snapToGrid w:val="0"/>
        <w:spacing w:line="360" w:lineRule="auto"/>
        <w:jc w:val="center"/>
        <w:rPr>
          <w:rFonts w:ascii="宋体" w:hAnsi="宋体"/>
          <w:b/>
          <w:sz w:val="24"/>
          <w:szCs w:val="24"/>
        </w:rPr>
      </w:pPr>
      <w:r>
        <w:rPr>
          <w:rFonts w:hint="eastAsia" w:ascii="宋体" w:hAnsi="宋体"/>
          <w:b/>
          <w:sz w:val="24"/>
          <w:szCs w:val="24"/>
        </w:rPr>
        <w:t xml:space="preserve">  售后服务承诺及方案</w:t>
      </w:r>
    </w:p>
    <w:p>
      <w:pPr>
        <w:spacing w:line="360" w:lineRule="auto"/>
        <w:ind w:firstLine="480" w:firstLineChars="200"/>
        <w:rPr>
          <w:rFonts w:ascii="宋体" w:hAnsi="宋体"/>
          <w:sz w:val="24"/>
          <w:szCs w:val="24"/>
        </w:rPr>
      </w:pPr>
      <w:r>
        <w:rPr>
          <w:rFonts w:hint="eastAsia" w:ascii="宋体" w:hAnsi="宋体"/>
          <w:sz w:val="24"/>
          <w:szCs w:val="24"/>
        </w:rPr>
        <w:t>一．售后服务承诺</w:t>
      </w:r>
    </w:p>
    <w:p>
      <w:pPr>
        <w:spacing w:line="360" w:lineRule="auto"/>
        <w:ind w:firstLine="480" w:firstLineChars="200"/>
        <w:rPr>
          <w:rFonts w:ascii="宋体" w:hAnsi="宋体"/>
          <w:sz w:val="24"/>
          <w:szCs w:val="24"/>
        </w:rPr>
      </w:pPr>
      <w:r>
        <w:rPr>
          <w:rFonts w:hint="eastAsia" w:ascii="宋体" w:hAnsi="宋体"/>
          <w:sz w:val="24"/>
          <w:szCs w:val="24"/>
        </w:rPr>
        <w:t>1.在年的质保期内，供应商对所投产品在使用过程中出现的故障和零配件磨损问题，免费提供维修和更换服务。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sz w:val="24"/>
          <w:szCs w:val="24"/>
        </w:rPr>
      </w:pPr>
      <w:r>
        <w:rPr>
          <w:rFonts w:hint="eastAsia" w:ascii="宋体" w:hAnsi="宋体"/>
          <w:sz w:val="24"/>
          <w:szCs w:val="24"/>
        </w:rPr>
        <w:t>2.质保期过后年内，供应商将继续为</w:t>
      </w:r>
      <w:r>
        <w:rPr>
          <w:rFonts w:hint="eastAsia" w:ascii="宋体" w:hAnsi="宋体"/>
          <w:sz w:val="24"/>
          <w:szCs w:val="24"/>
          <w:u w:val="single"/>
        </w:rPr>
        <w:t xml:space="preserve"> （货物名称） </w:t>
      </w:r>
      <w:r>
        <w:rPr>
          <w:rFonts w:hint="eastAsia" w:ascii="宋体" w:hAnsi="宋体"/>
          <w:sz w:val="24"/>
          <w:szCs w:val="24"/>
        </w:rPr>
        <w:t>提供免费维修服务，在此期间不收取维护费，如需更换零配件，只收取零配件的成本费。</w:t>
      </w:r>
    </w:p>
    <w:p>
      <w:pPr>
        <w:pStyle w:val="13"/>
        <w:spacing w:line="360" w:lineRule="auto"/>
        <w:ind w:left="0" w:leftChars="0" w:firstLine="480" w:firstLineChars="200"/>
        <w:rPr>
          <w:rFonts w:ascii="宋体" w:hAnsi="宋体"/>
          <w:sz w:val="24"/>
          <w:szCs w:val="24"/>
        </w:rPr>
      </w:pPr>
      <w:r>
        <w:rPr>
          <w:rFonts w:hint="eastAsia" w:ascii="宋体" w:hAnsi="宋体"/>
          <w:sz w:val="24"/>
          <w:szCs w:val="24"/>
        </w:rPr>
        <w:t>3.质保期过后年内，供应商将继续为</w:t>
      </w:r>
      <w:r>
        <w:rPr>
          <w:rFonts w:hint="eastAsia" w:ascii="宋体" w:hAnsi="宋体"/>
          <w:sz w:val="24"/>
          <w:szCs w:val="24"/>
          <w:u w:val="single"/>
        </w:rPr>
        <w:t xml:space="preserve"> （货物名称） </w:t>
      </w:r>
      <w:r>
        <w:rPr>
          <w:rFonts w:hint="eastAsia" w:ascii="宋体" w:hAnsi="宋体"/>
          <w:sz w:val="24"/>
          <w:szCs w:val="24"/>
        </w:rPr>
        <w:t>提供维修服务，除收取交通费、住宿费和所更换部件的成本费外，不再收取任何维修费用。</w:t>
      </w:r>
    </w:p>
    <w:p>
      <w:pPr>
        <w:pStyle w:val="13"/>
        <w:spacing w:line="360" w:lineRule="auto"/>
        <w:ind w:left="0" w:leftChars="0" w:firstLine="480" w:firstLineChars="200"/>
        <w:rPr>
          <w:rFonts w:ascii="宋体" w:hAnsi="宋体"/>
          <w:sz w:val="24"/>
          <w:szCs w:val="24"/>
        </w:rPr>
      </w:pPr>
      <w:r>
        <w:rPr>
          <w:rFonts w:hint="eastAsia" w:ascii="宋体" w:hAnsi="宋体"/>
          <w:sz w:val="24"/>
          <w:szCs w:val="24"/>
        </w:rPr>
        <w:t>4．供应商在接到用户维修通知后小时内响应，个工作日内排除故障（节假日照常服务）。</w:t>
      </w:r>
    </w:p>
    <w:p>
      <w:pPr>
        <w:adjustRightInd w:val="0"/>
        <w:spacing w:line="360" w:lineRule="auto"/>
        <w:ind w:firstLine="480" w:firstLineChars="200"/>
        <w:rPr>
          <w:rFonts w:ascii="宋体" w:hAnsi="宋体"/>
          <w:sz w:val="24"/>
          <w:szCs w:val="24"/>
        </w:rPr>
      </w:pPr>
      <w:r>
        <w:rPr>
          <w:rFonts w:hint="eastAsia" w:ascii="宋体" w:hAnsi="宋体"/>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sz w:val="24"/>
          <w:szCs w:val="24"/>
        </w:rPr>
      </w:pPr>
      <w:r>
        <w:rPr>
          <w:rFonts w:hint="eastAsia" w:ascii="宋体" w:hAnsi="宋体"/>
          <w:sz w:val="24"/>
          <w:szCs w:val="24"/>
        </w:rPr>
        <w:t>6.免费安装调试、人员培训、技术支持。</w:t>
      </w:r>
    </w:p>
    <w:p>
      <w:pPr>
        <w:adjustRightInd w:val="0"/>
        <w:spacing w:line="360" w:lineRule="auto"/>
        <w:ind w:firstLine="480" w:firstLineChars="200"/>
        <w:rPr>
          <w:rFonts w:ascii="宋体" w:hAnsi="宋体"/>
          <w:sz w:val="24"/>
          <w:szCs w:val="24"/>
        </w:rPr>
      </w:pPr>
      <w:r>
        <w:rPr>
          <w:rFonts w:hint="eastAsia" w:ascii="宋体" w:hAnsi="宋体"/>
          <w:sz w:val="24"/>
          <w:szCs w:val="24"/>
        </w:rPr>
        <w:t>7.定期进行用户回访，及时处理用户意见。</w:t>
      </w:r>
    </w:p>
    <w:p>
      <w:pPr>
        <w:adjustRightInd w:val="0"/>
        <w:spacing w:line="360" w:lineRule="auto"/>
        <w:ind w:firstLine="480" w:firstLineChars="200"/>
        <w:rPr>
          <w:rFonts w:ascii="宋体" w:hAnsi="宋体"/>
          <w:sz w:val="24"/>
          <w:szCs w:val="24"/>
        </w:rPr>
      </w:pPr>
      <w:r>
        <w:rPr>
          <w:rFonts w:hint="eastAsia" w:ascii="宋体" w:hAnsi="宋体"/>
          <w:sz w:val="24"/>
          <w:szCs w:val="24"/>
        </w:rPr>
        <w:t>二．技术培训</w:t>
      </w:r>
    </w:p>
    <w:p>
      <w:pPr>
        <w:adjustRightInd w:val="0"/>
        <w:spacing w:line="360" w:lineRule="auto"/>
        <w:ind w:firstLine="480" w:firstLineChars="200"/>
        <w:rPr>
          <w:rFonts w:ascii="宋体" w:hAnsi="宋体"/>
          <w:sz w:val="24"/>
          <w:szCs w:val="24"/>
        </w:rPr>
      </w:pPr>
      <w:r>
        <w:rPr>
          <w:rFonts w:hint="eastAsia" w:ascii="宋体" w:hAnsi="宋体"/>
          <w:sz w:val="24"/>
          <w:szCs w:val="24"/>
        </w:rPr>
        <w:t>1.免费培训内容：</w:t>
      </w:r>
    </w:p>
    <w:p>
      <w:pPr>
        <w:adjustRightInd w:val="0"/>
        <w:spacing w:line="360" w:lineRule="auto"/>
        <w:ind w:firstLine="480" w:firstLineChars="200"/>
        <w:rPr>
          <w:rFonts w:ascii="宋体" w:hAnsi="宋体"/>
          <w:sz w:val="24"/>
          <w:szCs w:val="24"/>
        </w:rPr>
      </w:pPr>
      <w:r>
        <w:rPr>
          <w:rFonts w:hint="eastAsia" w:ascii="宋体" w:hAnsi="宋体"/>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6"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6"/>
      <w:r>
        <w:rPr>
          <w:rFonts w:hint="eastAsia" w:ascii="宋体" w:hAnsi="宋体" w:cs="宋体"/>
          <w:sz w:val="24"/>
          <w:szCs w:val="24"/>
        </w:rPr>
        <w:t>。</w:t>
      </w:r>
    </w:p>
    <w:p>
      <w:pPr>
        <w:pStyle w:val="15"/>
        <w:spacing w:line="360" w:lineRule="auto"/>
        <w:ind w:firstLine="480" w:firstLineChars="200"/>
        <w:rPr>
          <w:sz w:val="24"/>
          <w:szCs w:val="24"/>
        </w:rPr>
      </w:pPr>
      <w:bookmarkStart w:id="37" w:name="_Toc266431152"/>
      <w:r>
        <w:rPr>
          <w:sz w:val="24"/>
          <w:szCs w:val="24"/>
        </w:rPr>
        <w:t>2.</w:t>
      </w:r>
      <w:r>
        <w:rPr>
          <w:rFonts w:hint="eastAsia"/>
          <w:sz w:val="24"/>
          <w:szCs w:val="24"/>
        </w:rPr>
        <w:t>本地化售后服务网点分布、机构名称、联系人、联系电话。</w:t>
      </w:r>
      <w:bookmarkEnd w:id="37"/>
    </w:p>
    <w:p>
      <w:pPr>
        <w:adjustRightInd w:val="0"/>
        <w:spacing w:line="360" w:lineRule="auto"/>
        <w:ind w:firstLine="480" w:firstLineChars="200"/>
        <w:rPr>
          <w:rFonts w:ascii="宋体" w:hAnsi="宋体"/>
          <w:sz w:val="24"/>
          <w:szCs w:val="24"/>
        </w:rPr>
      </w:pPr>
      <w:r>
        <w:rPr>
          <w:rFonts w:hint="eastAsia" w:ascii="宋体" w:hAnsi="宋体"/>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38" w:name="_Toc482026552"/>
    </w:p>
    <w:p>
      <w:pPr>
        <w:spacing w:line="360" w:lineRule="auto"/>
        <w:rPr>
          <w:rFonts w:ascii="宋体" w:hAnsi="宋体"/>
          <w:bCs/>
          <w:kern w:val="0"/>
          <w:sz w:val="24"/>
          <w:szCs w:val="24"/>
          <w:lang w:val="zh-CN"/>
        </w:rPr>
      </w:pPr>
      <w:r>
        <w:rPr>
          <w:rFonts w:ascii="宋体" w:hAnsi="宋体"/>
          <w:bCs/>
          <w:kern w:val="0"/>
          <w:sz w:val="24"/>
          <w:szCs w:val="24"/>
          <w:lang w:val="zh-CN"/>
        </w:rPr>
        <w:br w:type="page"/>
      </w:r>
    </w:p>
    <w:p>
      <w:pPr>
        <w:widowControl/>
        <w:spacing w:line="360" w:lineRule="auto"/>
        <w:jc w:val="left"/>
        <w:rPr>
          <w:rFonts w:asciiTheme="minorEastAsia" w:hAnsiTheme="minorEastAsia" w:eastAsiaTheme="minorEastAsia"/>
          <w:sz w:val="24"/>
          <w:szCs w:val="24"/>
        </w:rPr>
      </w:pPr>
      <w:bookmarkStart w:id="39" w:name="_Toc496792711"/>
      <w:bookmarkStart w:id="40" w:name="_Toc496792935"/>
      <w:r>
        <w:rPr>
          <w:rFonts w:hint="eastAsia" w:asciiTheme="minorEastAsia" w:hAnsiTheme="minorEastAsia" w:eastAsiaTheme="minorEastAsia"/>
          <w:sz w:val="24"/>
          <w:szCs w:val="24"/>
        </w:rPr>
        <w:t>格式十四：</w:t>
      </w:r>
      <w:bookmarkEnd w:id="38"/>
      <w:bookmarkEnd w:id="39"/>
      <w:bookmarkEnd w:id="40"/>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24"/>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6"/>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质量保证金</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jc w:val="center"/>
        <w:rPr>
          <w:rFonts w:ascii="宋体" w:hAnsi="宋体"/>
          <w:b/>
          <w:bCs/>
          <w:sz w:val="24"/>
          <w:szCs w:val="24"/>
        </w:rPr>
      </w:pPr>
    </w:p>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41" w:name="_Toc482026553"/>
    </w:p>
    <w:p>
      <w:pPr>
        <w:pStyle w:val="4"/>
        <w:keepNext w:val="0"/>
        <w:keepLines w:val="0"/>
        <w:spacing w:line="360" w:lineRule="auto"/>
        <w:rPr>
          <w:rFonts w:ascii="宋体" w:hAnsi="宋体" w:eastAsia="宋体"/>
          <w:b w:val="0"/>
          <w:sz w:val="24"/>
          <w:szCs w:val="24"/>
        </w:rPr>
      </w:pPr>
      <w:r>
        <w:rPr>
          <w:rFonts w:ascii="宋体" w:hAnsi="宋体" w:eastAsia="宋体"/>
          <w:b w:val="0"/>
          <w:sz w:val="24"/>
          <w:szCs w:val="24"/>
        </w:rPr>
        <w:br w:type="page"/>
      </w:r>
    </w:p>
    <w:p>
      <w:pPr>
        <w:widowControl/>
        <w:spacing w:line="360" w:lineRule="auto"/>
        <w:jc w:val="left"/>
        <w:rPr>
          <w:rFonts w:asciiTheme="minorEastAsia" w:hAnsiTheme="minorEastAsia" w:eastAsiaTheme="minorEastAsia"/>
          <w:sz w:val="24"/>
          <w:szCs w:val="24"/>
        </w:rPr>
      </w:pPr>
      <w:bookmarkStart w:id="42" w:name="_Toc496792936"/>
      <w:bookmarkStart w:id="43" w:name="_Toc496792712"/>
      <w:r>
        <w:rPr>
          <w:rFonts w:hint="eastAsia" w:asciiTheme="minorEastAsia" w:hAnsiTheme="minorEastAsia" w:eastAsiaTheme="minorEastAsia"/>
          <w:sz w:val="24"/>
          <w:szCs w:val="24"/>
        </w:rPr>
        <w:t>格式十五：</w:t>
      </w:r>
      <w:bookmarkEnd w:id="41"/>
      <w:bookmarkEnd w:id="42"/>
      <w:bookmarkEnd w:id="43"/>
    </w:p>
    <w:p>
      <w:pPr>
        <w:spacing w:line="360" w:lineRule="auto"/>
        <w:jc w:val="center"/>
        <w:rPr>
          <w:rFonts w:ascii="宋体" w:hAnsi="宋体"/>
          <w:b/>
          <w:sz w:val="24"/>
          <w:szCs w:val="24"/>
        </w:rPr>
      </w:pPr>
      <w:bookmarkStart w:id="44" w:name="_Toc482026554"/>
      <w:r>
        <w:rPr>
          <w:rFonts w:hint="eastAsia" w:ascii="宋体" w:hAnsi="宋体"/>
          <w:color w:val="000000"/>
          <w:sz w:val="24"/>
          <w:szCs w:val="24"/>
        </w:rPr>
        <w:t>投标人</w:t>
      </w:r>
      <w:r>
        <w:rPr>
          <w:rFonts w:hint="eastAsia" w:ascii="宋体" w:hAnsi="宋体"/>
          <w:sz w:val="24"/>
          <w:szCs w:val="24"/>
        </w:rPr>
        <w:t>业绩情况表</w:t>
      </w:r>
    </w:p>
    <w:tbl>
      <w:tblPr>
        <w:tblStyle w:val="2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widowControl/>
        <w:spacing w:line="360" w:lineRule="auto"/>
        <w:jc w:val="left"/>
        <w:rPr>
          <w:rFonts w:ascii="宋体" w:hAnsi="宋体"/>
          <w:b/>
          <w:sz w:val="24"/>
          <w:szCs w:val="24"/>
        </w:rPr>
      </w:pPr>
      <w:r>
        <w:rPr>
          <w:rFonts w:hint="eastAsia" w:asciiTheme="minorEastAsia" w:hAnsiTheme="minorEastAsia" w:eastAsiaTheme="minorEastAsia"/>
          <w:sz w:val="24"/>
          <w:szCs w:val="24"/>
        </w:rPr>
        <w:t>注</w:t>
      </w:r>
      <w:r>
        <w:rPr>
          <w:rFonts w:hint="eastAsia" w:ascii="宋体" w:hAnsi="宋体"/>
          <w:sz w:val="24"/>
          <w:szCs w:val="24"/>
        </w:rPr>
        <w:t>投标人</w:t>
      </w:r>
      <w:r>
        <w:rPr>
          <w:rFonts w:hint="eastAsia" w:asciiTheme="minorEastAsia" w:hAnsiTheme="minorEastAsia" w:eastAsiaTheme="minorEastAsia"/>
          <w:sz w:val="24"/>
          <w:szCs w:val="24"/>
        </w:rPr>
        <w:t>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sz w:val="24"/>
          <w:szCs w:val="24"/>
        </w:rPr>
        <w:br w:type="page"/>
      </w:r>
    </w:p>
    <w:p>
      <w:pPr>
        <w:spacing w:line="360" w:lineRule="auto"/>
        <w:jc w:val="left"/>
        <w:rPr>
          <w:rFonts w:asciiTheme="minorEastAsia" w:hAnsiTheme="minorEastAsia" w:eastAsiaTheme="minorEastAsia"/>
          <w:sz w:val="24"/>
          <w:szCs w:val="24"/>
        </w:rPr>
      </w:pPr>
      <w:bookmarkStart w:id="45" w:name="_Toc496792937"/>
      <w:bookmarkStart w:id="46" w:name="_Toc496792713"/>
      <w:r>
        <w:rPr>
          <w:rFonts w:hint="eastAsia" w:asciiTheme="minorEastAsia" w:hAnsiTheme="minorEastAsia" w:eastAsiaTheme="minorEastAsia"/>
          <w:sz w:val="24"/>
          <w:szCs w:val="24"/>
        </w:rPr>
        <w:t>格式十六：</w:t>
      </w:r>
      <w:bookmarkEnd w:id="44"/>
      <w:bookmarkEnd w:id="45"/>
      <w:bookmarkEnd w:id="46"/>
    </w:p>
    <w:p>
      <w:pPr>
        <w:spacing w:line="360" w:lineRule="auto"/>
        <w:jc w:val="center"/>
        <w:rPr>
          <w:rFonts w:ascii="宋体" w:hAnsi="宋体"/>
          <w:sz w:val="24"/>
          <w:szCs w:val="24"/>
        </w:rPr>
      </w:pPr>
      <w:r>
        <w:rPr>
          <w:rFonts w:hint="eastAsia" w:ascii="宋体" w:hAnsi="宋体"/>
          <w:sz w:val="24"/>
          <w:szCs w:val="24"/>
        </w:rPr>
        <w:t>投标人基本情况表</w:t>
      </w:r>
    </w:p>
    <w:p>
      <w:pPr>
        <w:spacing w:line="360" w:lineRule="auto"/>
        <w:jc w:val="center"/>
        <w:rPr>
          <w:rFonts w:ascii="宋体" w:hAnsi="宋体"/>
          <w:color w:val="000000"/>
          <w:sz w:val="24"/>
          <w:szCs w:val="24"/>
        </w:rPr>
      </w:pPr>
    </w:p>
    <w:tbl>
      <w:tblPr>
        <w:tblStyle w:val="24"/>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widowControl/>
        <w:spacing w:line="360" w:lineRule="auto"/>
        <w:jc w:val="left"/>
        <w:rPr>
          <w:rFonts w:asciiTheme="minorEastAsia" w:hAnsiTheme="minorEastAsia" w:eastAsiaTheme="minorEastAsia"/>
          <w:sz w:val="24"/>
          <w:szCs w:val="24"/>
        </w:rPr>
      </w:pPr>
      <w:r>
        <w:rPr>
          <w:rFonts w:ascii="宋体" w:hAnsi="宋体"/>
          <w:b/>
          <w:color w:val="000000"/>
          <w:sz w:val="24"/>
          <w:szCs w:val="24"/>
        </w:rPr>
        <w:br w:type="page"/>
      </w:r>
    </w:p>
    <w:p>
      <w:pPr>
        <w:spacing w:line="360" w:lineRule="auto"/>
        <w:rPr>
          <w:rFonts w:ascii="宋体" w:hAnsi="宋体"/>
          <w:b/>
          <w:sz w:val="24"/>
          <w:szCs w:val="24"/>
        </w:rPr>
      </w:pPr>
      <w:bookmarkStart w:id="47" w:name="_Toc496792941"/>
      <w:bookmarkStart w:id="48" w:name="_Toc496792717"/>
      <w:bookmarkStart w:id="49" w:name="_Toc482026558"/>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ind w:firstLine="480" w:firstLineChars="200"/>
        <w:rPr>
          <w:rFonts w:ascii="宋体" w:hAnsi="宋体"/>
          <w:sz w:val="24"/>
          <w:szCs w:val="24"/>
        </w:rPr>
      </w:pPr>
      <w:r>
        <w:rPr>
          <w:rFonts w:hint="eastAsia" w:ascii="宋体" w:hAnsi="宋体"/>
          <w:sz w:val="24"/>
          <w:szCs w:val="24"/>
        </w:rPr>
        <w:t>提供投标人财务审计报告的，须提供会计师事务所出具的经审计的财务报告。</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格式十八：      </w:t>
      </w:r>
    </w:p>
    <w:p>
      <w:pPr>
        <w:autoSpaceDE w:val="0"/>
        <w:autoSpaceDN w:val="0"/>
        <w:spacing w:line="360" w:lineRule="auto"/>
        <w:jc w:val="center"/>
        <w:rPr>
          <w:rFonts w:ascii="宋体" w:hAnsi="宋体"/>
          <w:b/>
          <w:color w:val="FF0000"/>
          <w:sz w:val="24"/>
          <w:szCs w:val="24"/>
        </w:rPr>
      </w:pPr>
      <w:r>
        <w:rPr>
          <w:rFonts w:hint="eastAsia" w:ascii="宋体" w:hAnsi="宋体" w:cs="宋体"/>
          <w:color w:val="000000" w:themeColor="text1"/>
          <w:sz w:val="24"/>
          <w:szCs w:val="24"/>
        </w:rPr>
        <w:t>依法缴纳税收的凭据</w:t>
      </w:r>
    </w:p>
    <w:p>
      <w:pPr>
        <w:spacing w:line="240" w:lineRule="exact"/>
        <w:ind w:firstLine="1200" w:firstLineChars="500"/>
        <w:jc w:val="left"/>
        <w:rPr>
          <w:rFonts w:ascii="宋体" w:hAnsi="宋体"/>
          <w:b/>
          <w:color w:val="000000" w:themeColor="text1"/>
          <w:sz w:val="24"/>
          <w:szCs w:val="24"/>
        </w:rPr>
      </w:pPr>
      <w:r>
        <w:rPr>
          <w:rFonts w:hint="eastAsia" w:ascii="宋体" w:hAnsi="宋体" w:cs="宋体"/>
          <w:color w:val="000000" w:themeColor="text1"/>
          <w:sz w:val="24"/>
          <w:szCs w:val="24"/>
        </w:rPr>
        <w:t>2019年1月至开标当日的任意一个月依法缴纳税收的凭据</w:t>
      </w:r>
      <w:r>
        <w:rPr>
          <w:rFonts w:hint="eastAsia" w:ascii="宋体" w:hAnsi="宋体"/>
          <w:color w:val="000000" w:themeColor="text1"/>
          <w:sz w:val="24"/>
          <w:szCs w:val="24"/>
        </w:rPr>
        <w:t>。</w:t>
      </w:r>
    </w:p>
    <w:p>
      <w:pPr>
        <w:autoSpaceDE w:val="0"/>
        <w:autoSpaceDN w:val="0"/>
        <w:spacing w:line="360" w:lineRule="auto"/>
        <w:ind w:firstLine="1161" w:firstLineChars="482"/>
        <w:jc w:val="left"/>
        <w:rPr>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ind w:firstLine="570"/>
        <w:jc w:val="left"/>
        <w:rPr>
          <w:rFonts w:ascii="宋体" w:hAnsi="宋体"/>
          <w:sz w:val="24"/>
          <w:szCs w:val="24"/>
        </w:rPr>
      </w:pP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格式十九：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cs="宋体"/>
          <w:color w:val="000000"/>
          <w:kern w:val="0"/>
          <w:sz w:val="24"/>
          <w:szCs w:val="24"/>
        </w:rPr>
        <w:t>社会保险登记证和</w:t>
      </w:r>
      <w:r>
        <w:rPr>
          <w:rFonts w:hint="eastAsia" w:ascii="宋体" w:hAnsi="宋体"/>
          <w:sz w:val="24"/>
          <w:szCs w:val="24"/>
        </w:rPr>
        <w:t>缴纳社会保险的凭据（</w:t>
      </w:r>
      <w:r>
        <w:rPr>
          <w:rFonts w:hint="eastAsia" w:ascii="宋体" w:hAnsi="宋体" w:cs="宋体"/>
          <w:color w:val="000000"/>
          <w:kern w:val="0"/>
          <w:sz w:val="24"/>
          <w:szCs w:val="24"/>
        </w:rPr>
        <w:t>专用收据或社保缴纳清单或社保主管部门出具的证明材料</w:t>
      </w:r>
      <w:r>
        <w:rPr>
          <w:rFonts w:hint="eastAsia" w:ascii="宋体" w:hAnsi="宋体"/>
          <w:sz w:val="24"/>
          <w:szCs w:val="24"/>
        </w:rPr>
        <w:t>）。</w:t>
      </w:r>
    </w:p>
    <w:p>
      <w:pPr>
        <w:ind w:firstLine="482" w:firstLineChars="200"/>
        <w:rPr>
          <w:sz w:val="24"/>
          <w:szCs w:val="24"/>
        </w:rPr>
      </w:pPr>
      <w:r>
        <w:rPr>
          <w:rFonts w:hint="eastAsia" w:ascii="宋体" w:hAnsi="宋体"/>
          <w:b/>
          <w:color w:val="000000"/>
          <w:sz w:val="24"/>
          <w:szCs w:val="24"/>
        </w:rPr>
        <w:t>说明：</w:t>
      </w:r>
      <w:r>
        <w:rPr>
          <w:rFonts w:hint="eastAsia"/>
          <w:sz w:val="24"/>
          <w:szCs w:val="24"/>
        </w:rPr>
        <w:t>依法不需要缴纳社会保障资金的投标人，应提供相应文件证明其依法不需要缴纳社会保障资金。</w:t>
      </w:r>
    </w:p>
    <w:p>
      <w:pPr>
        <w:spacing w:line="360" w:lineRule="auto"/>
        <w:ind w:firstLine="480" w:firstLineChars="200"/>
        <w:rPr>
          <w:sz w:val="24"/>
          <w:szCs w:val="24"/>
        </w:rPr>
      </w:pPr>
      <w:r>
        <w:rPr>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格式二十：</w:t>
      </w:r>
      <w:bookmarkEnd w:id="47"/>
      <w:bookmarkEnd w:id="48"/>
      <w:bookmarkEnd w:id="49"/>
    </w:p>
    <w:p>
      <w:pPr>
        <w:spacing w:line="360" w:lineRule="auto"/>
        <w:ind w:firstLine="480" w:firstLineChars="200"/>
        <w:jc w:val="center"/>
        <w:rPr>
          <w:rFonts w:ascii="宋体" w:hAnsi="宋体"/>
          <w:sz w:val="24"/>
          <w:szCs w:val="24"/>
        </w:rPr>
      </w:pPr>
    </w:p>
    <w:p>
      <w:pPr>
        <w:ind w:firstLine="1440" w:firstLineChars="600"/>
        <w:rPr>
          <w:rFonts w:ascii="宋体" w:hAnsi="宋体" w:cs="宋体"/>
          <w:kern w:val="0"/>
          <w:sz w:val="24"/>
          <w:szCs w:val="24"/>
        </w:rPr>
      </w:pPr>
      <w:bookmarkStart w:id="50" w:name="_Toc482026559"/>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u w:val="single"/>
        </w:rPr>
        <w:t>（招标人名称：）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Fonts w:hint="eastAsia" w:ascii="宋体" w:hAnsi="宋体" w:cs="宋体"/>
          <w:color w:val="0D203D"/>
          <w:kern w:val="0"/>
          <w:sz w:val="24"/>
          <w:szCs w:val="24"/>
        </w:rPr>
        <w:t>www.creditchina.gov.cn</w:t>
      </w:r>
      <w:r>
        <w:rPr>
          <w:rFonts w:hint="eastAsia" w:ascii="宋体" w:hAnsi="宋体" w:cs="宋体"/>
          <w:color w:val="0D203D"/>
          <w:kern w:val="0"/>
          <w:sz w:val="24"/>
          <w:szCs w:val="24"/>
        </w:rPr>
        <w:fldChar w:fldCharType="end"/>
      </w:r>
      <w:r>
        <w:rPr>
          <w:rFonts w:hint="eastAsia" w:ascii="宋体" w:hAnsi="宋体" w:cs="宋体"/>
          <w:kern w:val="0"/>
          <w:sz w:val="24"/>
          <w:szCs w:val="24"/>
        </w:rPr>
        <w:t>)、“中国政府采购网”网站（</w:t>
      </w:r>
      <w:r>
        <w:rPr>
          <w:rFonts w:hint="eastAsia" w:ascii="宋体" w:hAnsi="宋体"/>
          <w:color w:val="0D203D"/>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6600" w:firstLineChars="2750"/>
        <w:rPr>
          <w:rFonts w:ascii="宋体" w:hAnsi="宋体"/>
          <w:sz w:val="24"/>
          <w:szCs w:val="24"/>
        </w:rPr>
      </w:pPr>
      <w:r>
        <w:rPr>
          <w:rFonts w:hint="eastAsia" w:ascii="宋体" w:hAnsi="宋体"/>
          <w:sz w:val="24"/>
          <w:szCs w:val="24"/>
        </w:rPr>
        <w:t>年  月  日</w:t>
      </w:r>
    </w:p>
    <w:p>
      <w:pPr>
        <w:tabs>
          <w:tab w:val="left" w:pos="8820"/>
        </w:tabs>
        <w:autoSpaceDE w:val="0"/>
        <w:autoSpaceDN w:val="0"/>
        <w:spacing w:line="360" w:lineRule="auto"/>
        <w:ind w:firstLine="6600" w:firstLineChars="2750"/>
        <w:rPr>
          <w:rFonts w:ascii="宋体" w:hAnsi="宋体"/>
          <w:sz w:val="24"/>
          <w:szCs w:val="24"/>
        </w:rPr>
      </w:pPr>
    </w:p>
    <w:p>
      <w:pPr>
        <w:spacing w:line="360" w:lineRule="auto"/>
        <w:ind w:firstLine="1920" w:firstLineChars="800"/>
        <w:rPr>
          <w:rFonts w:ascii="宋体" w:hAnsi="宋体"/>
          <w:sz w:val="24"/>
          <w:szCs w:val="24"/>
          <w:u w:val="single"/>
        </w:rPr>
      </w:pPr>
      <w:r>
        <w:rPr>
          <w:rFonts w:hint="eastAsia" w:ascii="宋体" w:hAnsi="宋体"/>
          <w:sz w:val="24"/>
          <w:szCs w:val="24"/>
        </w:rPr>
        <w:t>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b/>
          <w:sz w:val="24"/>
          <w:szCs w:val="24"/>
        </w:rPr>
      </w:pPr>
      <w:r>
        <w:rPr>
          <w:rFonts w:hint="eastAsia" w:ascii="宋体" w:hAnsi="宋体"/>
          <w:b/>
          <w:sz w:val="24"/>
          <w:szCs w:val="24"/>
        </w:rPr>
        <w:t>注：“信用中国”网站(</w:t>
      </w:r>
      <w:r>
        <w:fldChar w:fldCharType="begin"/>
      </w:r>
      <w:r>
        <w:instrText xml:space="preserve"> HYPERLINK "http://www.creditchina.gov.cn" </w:instrText>
      </w:r>
      <w:r>
        <w:fldChar w:fldCharType="separate"/>
      </w:r>
      <w:r>
        <w:rPr>
          <w:rFonts w:hint="eastAsia" w:ascii="宋体" w:hAnsi="宋体"/>
          <w:b/>
          <w:sz w:val="24"/>
          <w:szCs w:val="24"/>
        </w:rPr>
        <w:t>www.creditchina.gov.cn</w:t>
      </w:r>
      <w:r>
        <w:rPr>
          <w:rFonts w:hint="eastAsia" w:ascii="宋体" w:hAnsi="宋体"/>
          <w:b/>
          <w:sz w:val="24"/>
          <w:szCs w:val="24"/>
        </w:rPr>
        <w:fldChar w:fldCharType="end"/>
      </w:r>
      <w:r>
        <w:rPr>
          <w:rFonts w:hint="eastAsia" w:ascii="宋体" w:hAnsi="宋体"/>
          <w:b/>
          <w:sz w:val="24"/>
          <w:szCs w:val="24"/>
        </w:rPr>
        <w:t>)和“中国政府采购网”（www.ccgp.gov.cn）未被列入有关违法违规纪录的截图要求。（截图后附）</w:t>
      </w:r>
    </w:p>
    <w:p>
      <w:pPr>
        <w:tabs>
          <w:tab w:val="left" w:pos="8820"/>
        </w:tabs>
        <w:autoSpaceDE w:val="0"/>
        <w:autoSpaceDN w:val="0"/>
        <w:spacing w:line="360" w:lineRule="auto"/>
        <w:ind w:firstLine="560"/>
        <w:rPr>
          <w:rFonts w:ascii="宋体" w:hAnsi="宋体"/>
          <w:b/>
          <w:sz w:val="24"/>
          <w:szCs w:val="24"/>
        </w:rPr>
      </w:pPr>
      <w:r>
        <w:rPr>
          <w:rFonts w:hint="eastAsia" w:ascii="宋体" w:hAnsi="宋体"/>
          <w:b/>
          <w:sz w:val="24"/>
          <w:szCs w:val="24"/>
        </w:rPr>
        <w:t>1.登录“信用中国”网站，点击“信用服务”、点选“政府采购严重违法失信名单”、输入投标人全称点击查询，将整个页面进行截图。</w:t>
      </w:r>
    </w:p>
    <w:p>
      <w:pPr>
        <w:tabs>
          <w:tab w:val="left" w:pos="8820"/>
        </w:tabs>
        <w:autoSpaceDE w:val="0"/>
        <w:autoSpaceDN w:val="0"/>
        <w:spacing w:line="360" w:lineRule="auto"/>
        <w:ind w:firstLine="560"/>
        <w:rPr>
          <w:rFonts w:ascii="宋体" w:hAnsi="宋体"/>
          <w:b/>
          <w:sz w:val="24"/>
          <w:szCs w:val="24"/>
        </w:rPr>
      </w:pPr>
      <w:r>
        <w:rPr>
          <w:rFonts w:hint="eastAsia" w:ascii="宋体" w:hAnsi="宋体"/>
          <w:b/>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b/>
          <w:sz w:val="24"/>
          <w:szCs w:val="24"/>
        </w:rPr>
        <w:t>政府采购严重违法失信行为记录名单</w:t>
      </w:r>
      <w:r>
        <w:rPr>
          <w:rFonts w:ascii="宋体" w:hAnsi="宋体"/>
          <w:b/>
          <w:sz w:val="24"/>
          <w:szCs w:val="24"/>
        </w:rPr>
        <w:fldChar w:fldCharType="end"/>
      </w:r>
      <w:r>
        <w:rPr>
          <w:rFonts w:hint="eastAsia" w:ascii="宋体" w:hAnsi="宋体"/>
          <w:b/>
          <w:sz w:val="24"/>
          <w:szCs w:val="24"/>
        </w:rPr>
        <w:t>”，输入投标人全称点击查询，将整个页面进行截图。</w:t>
      </w:r>
    </w:p>
    <w:p>
      <w:pPr>
        <w:pStyle w:val="4"/>
        <w:keepNext w:val="0"/>
        <w:keepLines w:val="0"/>
        <w:spacing w:line="360" w:lineRule="auto"/>
        <w:rPr>
          <w:rFonts w:ascii="宋体" w:hAnsi="宋体" w:eastAsia="宋体"/>
          <w:b w:val="0"/>
          <w:bCs w:val="0"/>
          <w:kern w:val="2"/>
          <w:sz w:val="24"/>
          <w:szCs w:val="24"/>
        </w:rPr>
      </w:pPr>
    </w:p>
    <w:p>
      <w:pPr>
        <w:pStyle w:val="4"/>
        <w:keepNext w:val="0"/>
        <w:keepLines w:val="0"/>
        <w:spacing w:line="360" w:lineRule="auto"/>
        <w:rPr>
          <w:rFonts w:ascii="宋体" w:hAnsi="宋体" w:eastAsia="宋体"/>
          <w:b w:val="0"/>
          <w:bCs w:val="0"/>
          <w:kern w:val="2"/>
          <w:sz w:val="24"/>
          <w:szCs w:val="24"/>
        </w:rPr>
      </w:pPr>
    </w:p>
    <w:p>
      <w:pPr>
        <w:pStyle w:val="4"/>
        <w:keepNext w:val="0"/>
        <w:keepLines w:val="0"/>
        <w:spacing w:line="360" w:lineRule="auto"/>
        <w:rPr>
          <w:rFonts w:ascii="宋体" w:hAnsi="宋体" w:eastAsia="宋体"/>
          <w:b w:val="0"/>
          <w:bCs w:val="0"/>
          <w:kern w:val="2"/>
          <w:sz w:val="24"/>
          <w:szCs w:val="24"/>
        </w:rPr>
      </w:pPr>
    </w:p>
    <w:bookmarkEnd w:id="50"/>
    <w:p>
      <w:pPr>
        <w:pStyle w:val="4"/>
        <w:keepNext w:val="0"/>
        <w:keepLines w:val="0"/>
        <w:spacing w:line="360" w:lineRule="auto"/>
        <w:rPr>
          <w:rFonts w:ascii="宋体" w:hAnsi="宋体" w:eastAsia="宋体"/>
          <w:b w:val="0"/>
          <w:bCs w:val="0"/>
          <w:kern w:val="2"/>
          <w:sz w:val="18"/>
          <w:szCs w:val="18"/>
        </w:rPr>
      </w:pPr>
      <w:r>
        <w:rPr>
          <w:rFonts w:ascii="宋体" w:hAnsi="宋体"/>
          <w:b w:val="0"/>
          <w:bCs w:val="0"/>
          <w:sz w:val="24"/>
          <w:szCs w:val="24"/>
          <w:lang w:val="zh-CN"/>
        </w:rPr>
        <w:br w:type="page"/>
      </w:r>
    </w:p>
    <w:p>
      <w:pPr>
        <w:autoSpaceDE w:val="0"/>
        <w:autoSpaceDN w:val="0"/>
        <w:spacing w:line="360" w:lineRule="auto"/>
        <w:rPr>
          <w:rFonts w:ascii="宋体" w:hAnsi="宋体"/>
          <w:bCs/>
          <w:kern w:val="0"/>
          <w:sz w:val="24"/>
          <w:szCs w:val="24"/>
          <w:lang w:val="zh-CN"/>
        </w:rPr>
      </w:pPr>
      <w:r>
        <w:rPr>
          <w:rFonts w:hint="eastAsia" w:ascii="宋体" w:hAnsi="宋体"/>
          <w:bCs/>
          <w:kern w:val="0"/>
          <w:sz w:val="24"/>
          <w:szCs w:val="24"/>
          <w:lang w:val="zh-CN"/>
        </w:rPr>
        <w:t>格式二十一：</w:t>
      </w:r>
    </w:p>
    <w:p>
      <w:pPr>
        <w:autoSpaceDE w:val="0"/>
        <w:autoSpaceDN w:val="0"/>
        <w:spacing w:line="360" w:lineRule="auto"/>
        <w:jc w:val="center"/>
        <w:rPr>
          <w:rFonts w:ascii="宋体" w:hAnsi="宋体"/>
          <w:b/>
          <w:bCs/>
          <w:kern w:val="0"/>
          <w:sz w:val="24"/>
          <w:szCs w:val="24"/>
        </w:rPr>
      </w:pPr>
      <w:r>
        <w:rPr>
          <w:rFonts w:hint="eastAsia" w:ascii="宋体" w:hAnsi="宋体"/>
          <w:b/>
          <w:sz w:val="21"/>
          <w:szCs w:val="21"/>
        </w:rPr>
        <w:t>政府采购政策情况表</w:t>
      </w:r>
    </w:p>
    <w:tbl>
      <w:tblPr>
        <w:tblStyle w:val="24"/>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shd w:val="clear" w:color="auto" w:fill="auto"/>
            <w:vAlign w:val="center"/>
          </w:tcPr>
          <w:p>
            <w:pPr>
              <w:tabs>
                <w:tab w:val="left" w:pos="1260"/>
              </w:tabs>
              <w:spacing w:before="156" w:after="156"/>
              <w:rPr>
                <w:rFonts w:ascii="宋体" w:hAnsi="宋体" w:cs="宋体"/>
                <w:kern w:val="0"/>
                <w:sz w:val="24"/>
                <w:szCs w:val="24"/>
              </w:rPr>
            </w:pPr>
            <w:r>
              <w:rPr>
                <w:rFonts w:hint="eastAsia" w:ascii="宋体" w:hAnsi="宋体" w:cs="宋体"/>
                <w:kern w:val="0"/>
                <w:sz w:val="24"/>
                <w:szCs w:val="24"/>
              </w:rPr>
              <w:t>中小企业扶持政策</w:t>
            </w:r>
          </w:p>
        </w:tc>
        <w:tc>
          <w:tcPr>
            <w:tcW w:w="7898" w:type="dxa"/>
            <w:shd w:val="clear" w:color="auto" w:fill="auto"/>
            <w:vAlign w:val="center"/>
          </w:tcPr>
          <w:p>
            <w:pPr>
              <w:tabs>
                <w:tab w:val="left" w:pos="1260"/>
              </w:tabs>
              <w:spacing w:before="40" w:after="40" w:line="360" w:lineRule="auto"/>
              <w:rPr>
                <w:rFonts w:ascii="宋体" w:hAnsi="宋体" w:cs="宋体"/>
                <w:kern w:val="0"/>
                <w:sz w:val="24"/>
                <w:szCs w:val="24"/>
              </w:rPr>
            </w:pPr>
            <w:r>
              <w:rPr>
                <w:rFonts w:ascii="宋体" w:hAnsi="宋体" w:cs="宋体"/>
                <w:kern w:val="0"/>
                <w:sz w:val="24"/>
                <w:szCs w:val="24"/>
              </w:rPr>
              <w:t>（  ）我公司属于</w:t>
            </w:r>
            <w:r>
              <w:rPr>
                <w:rFonts w:hint="eastAsia" w:ascii="宋体" w:hAnsi="宋体" w:cs="宋体"/>
                <w:kern w:val="0"/>
                <w:sz w:val="24"/>
                <w:szCs w:val="24"/>
              </w:rPr>
              <w:t>小微企业</w:t>
            </w:r>
            <w:r>
              <w:rPr>
                <w:rFonts w:ascii="宋体" w:hAnsi="宋体" w:cs="宋体"/>
                <w:kern w:val="0"/>
                <w:sz w:val="24"/>
                <w:szCs w:val="24"/>
              </w:rPr>
              <w:t>，</w:t>
            </w:r>
            <w:r>
              <w:rPr>
                <w:rFonts w:hint="eastAsia" w:ascii="宋体" w:hAnsi="宋体" w:cs="宋体"/>
                <w:kern w:val="0"/>
                <w:sz w:val="24"/>
                <w:szCs w:val="24"/>
              </w:rPr>
              <w:t>并</w:t>
            </w:r>
            <w:r>
              <w:rPr>
                <w:rFonts w:ascii="宋体" w:hAnsi="宋体" w:cs="宋体"/>
                <w:kern w:val="0"/>
                <w:sz w:val="24"/>
                <w:szCs w:val="24"/>
              </w:rPr>
              <w:t>提供</w:t>
            </w:r>
            <w:r>
              <w:rPr>
                <w:rFonts w:hint="eastAsia" w:ascii="宋体" w:hAnsi="宋体" w:cs="宋体"/>
                <w:kern w:val="0"/>
                <w:sz w:val="24"/>
                <w:szCs w:val="24"/>
              </w:rPr>
              <w:t>中小企业声明函</w:t>
            </w: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156" w:after="156"/>
              <w:rPr>
                <w:rFonts w:ascii="宋体" w:hAnsi="宋体" w:cs="宋体"/>
                <w:kern w:val="0"/>
                <w:sz w:val="24"/>
                <w:szCs w:val="24"/>
              </w:rPr>
            </w:pPr>
            <w:r>
              <w:rPr>
                <w:rFonts w:ascii="宋体" w:hAnsi="宋体" w:cs="宋体"/>
                <w:kern w:val="0"/>
                <w:sz w:val="24"/>
                <w:szCs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40" w:after="40"/>
              <w:rPr>
                <w:rFonts w:ascii="宋体" w:hAnsi="宋体" w:cs="宋体"/>
                <w:kern w:val="0"/>
                <w:sz w:val="24"/>
                <w:szCs w:val="24"/>
              </w:rPr>
            </w:pPr>
            <w:r>
              <w:rPr>
                <w:rFonts w:ascii="宋体" w:hAnsi="宋体" w:cs="宋体"/>
                <w:kern w:val="0"/>
                <w:sz w:val="24"/>
                <w:szCs w:val="24"/>
              </w:rPr>
              <w:t>（  ）我公司属于监狱企业，</w:t>
            </w:r>
            <w:r>
              <w:rPr>
                <w:rFonts w:hint="eastAsia" w:ascii="宋体" w:hAnsi="宋体" w:cs="宋体"/>
                <w:kern w:val="0"/>
                <w:sz w:val="24"/>
                <w:szCs w:val="24"/>
              </w:rPr>
              <w:t>并</w:t>
            </w:r>
            <w:r>
              <w:rPr>
                <w:rFonts w:ascii="宋体" w:hAnsi="宋体" w:cs="宋体"/>
                <w:kern w:val="0"/>
                <w:sz w:val="24"/>
                <w:szCs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156" w:after="156"/>
              <w:rPr>
                <w:rFonts w:ascii="宋体" w:hAnsi="宋体" w:cs="宋体"/>
                <w:kern w:val="0"/>
                <w:sz w:val="24"/>
                <w:szCs w:val="24"/>
              </w:rPr>
            </w:pPr>
            <w:r>
              <w:rPr>
                <w:rFonts w:hint="eastAsia" w:ascii="宋体" w:hAnsi="宋体" w:cs="宋体"/>
                <w:kern w:val="0"/>
                <w:sz w:val="24"/>
                <w:szCs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260"/>
              </w:tabs>
              <w:spacing w:before="40" w:after="40"/>
              <w:rPr>
                <w:rFonts w:ascii="宋体" w:hAnsi="宋体" w:cs="宋体"/>
                <w:kern w:val="0"/>
                <w:sz w:val="24"/>
                <w:szCs w:val="24"/>
              </w:rPr>
            </w:pPr>
            <w:r>
              <w:rPr>
                <w:rFonts w:ascii="宋体" w:hAnsi="宋体" w:cs="宋体"/>
                <w:kern w:val="0"/>
                <w:sz w:val="24"/>
                <w:szCs w:val="24"/>
              </w:rPr>
              <w:t>（  ）我公司属于</w:t>
            </w:r>
            <w:r>
              <w:rPr>
                <w:rFonts w:hint="eastAsia" w:ascii="宋体" w:hAnsi="宋体" w:cs="宋体"/>
                <w:kern w:val="0"/>
                <w:sz w:val="24"/>
                <w:szCs w:val="24"/>
              </w:rPr>
              <w:t>残疾人福利性单位</w:t>
            </w:r>
            <w:r>
              <w:rPr>
                <w:rFonts w:ascii="宋体" w:hAnsi="宋体" w:cs="宋体"/>
                <w:kern w:val="0"/>
                <w:sz w:val="24"/>
                <w:szCs w:val="24"/>
              </w:rPr>
              <w:t>，</w:t>
            </w:r>
            <w:r>
              <w:rPr>
                <w:rFonts w:hint="eastAsia" w:ascii="宋体" w:hAnsi="宋体" w:cs="宋体"/>
                <w:kern w:val="0"/>
                <w:sz w:val="24"/>
                <w:szCs w:val="24"/>
              </w:rPr>
              <w:t>并</w:t>
            </w:r>
            <w:r>
              <w:rPr>
                <w:rFonts w:ascii="宋体" w:hAnsi="宋体" w:cs="宋体"/>
                <w:kern w:val="0"/>
                <w:sz w:val="24"/>
                <w:szCs w:val="24"/>
              </w:rPr>
              <w:t>提供</w:t>
            </w:r>
            <w:r>
              <w:rPr>
                <w:rFonts w:hint="eastAsia" w:ascii="宋体" w:hAnsi="宋体" w:cs="宋体"/>
                <w:kern w:val="0"/>
                <w:sz w:val="24"/>
                <w:szCs w:val="24"/>
              </w:rPr>
              <w:t>残疾人福利性单位声明函</w:t>
            </w:r>
            <w:r>
              <w:rPr>
                <w:rFonts w:ascii="宋体" w:hAnsi="宋体" w:cs="宋体"/>
                <w:kern w:val="0"/>
                <w:sz w:val="24"/>
                <w:szCs w:val="24"/>
              </w:rPr>
              <w:t>。</w:t>
            </w:r>
          </w:p>
        </w:tc>
      </w:tr>
    </w:tbl>
    <w:p>
      <w:pPr>
        <w:spacing w:line="360" w:lineRule="auto"/>
        <w:ind w:firstLine="480" w:firstLineChars="200"/>
        <w:rPr>
          <w:rFonts w:ascii="宋体" w:hAnsi="宋体" w:cs="宋体"/>
          <w:kern w:val="0"/>
          <w:sz w:val="24"/>
        </w:rPr>
      </w:pPr>
      <w:r>
        <w:rPr>
          <w:rFonts w:hint="eastAsia"/>
          <w:sz w:val="24"/>
        </w:rPr>
        <w:t>填报要求：</w:t>
      </w:r>
      <w:r>
        <w:rPr>
          <w:rFonts w:hint="eastAsia" w:ascii="宋体" w:hAnsi="宋体" w:cs="宋体"/>
          <w:kern w:val="0"/>
          <w:sz w:val="24"/>
        </w:rPr>
        <w:t>如属所列情形的，请在括号内打“√”</w:t>
      </w:r>
    </w:p>
    <w:p>
      <w:pPr>
        <w:spacing w:line="360" w:lineRule="auto"/>
        <w:ind w:firstLine="482" w:firstLineChars="200"/>
        <w:rPr>
          <w:b/>
          <w:sz w:val="24"/>
        </w:rPr>
      </w:pPr>
      <w:r>
        <w:rPr>
          <w:rFonts w:hint="eastAsia" w:ascii="宋体" w:hAnsi="宋体" w:cs="宋体"/>
          <w:b/>
          <w:kern w:val="0"/>
          <w:sz w:val="24"/>
        </w:rPr>
        <w:t>后附“</w:t>
      </w:r>
      <w:r>
        <w:rPr>
          <w:rFonts w:hint="eastAsia" w:ascii="宋体" w:hAnsi="宋体"/>
          <w:b/>
          <w:sz w:val="24"/>
          <w:szCs w:val="24"/>
        </w:rPr>
        <w:t>小微企业名录”（</w:t>
      </w:r>
      <w:r>
        <w:rPr>
          <w:rFonts w:ascii="宋体" w:hAnsi="宋体"/>
          <w:b/>
          <w:sz w:val="24"/>
          <w:szCs w:val="24"/>
        </w:rPr>
        <w:t>http://xwqy.gsxt.gov.cn/</w:t>
      </w:r>
      <w:r>
        <w:rPr>
          <w:rFonts w:hint="eastAsia" w:ascii="宋体" w:hAnsi="宋体"/>
          <w:b/>
          <w:sz w:val="24"/>
          <w:szCs w:val="24"/>
        </w:rPr>
        <w:t>）截图。</w:t>
      </w:r>
    </w:p>
    <w:p>
      <w:pPr>
        <w:autoSpaceDE w:val="0"/>
        <w:autoSpaceDN w:val="0"/>
        <w:spacing w:line="360" w:lineRule="auto"/>
        <w:ind w:firstLine="480" w:firstLineChars="200"/>
        <w:rPr>
          <w:sz w:val="24"/>
        </w:rPr>
      </w:pP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Cs/>
          <w:sz w:val="24"/>
        </w:rPr>
      </w:pPr>
      <w:r>
        <w:rPr>
          <w:rFonts w:hint="eastAsia"/>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1" w:name="OLE_LINK5"/>
      <w:bookmarkStart w:id="52" w:name="OLE_LINK2"/>
      <w:r>
        <w:rPr>
          <w:rFonts w:hint="eastAsia" w:ascii="宋体" w:hAnsi="宋体" w:cs="宋体"/>
          <w:kern w:val="0"/>
          <w:sz w:val="24"/>
          <w:szCs w:val="24"/>
        </w:rPr>
        <w:t>______（请填写：中型、小型、微型）企业</w:t>
      </w:r>
      <w:bookmarkEnd w:id="51"/>
      <w:bookmarkEnd w:id="52"/>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Cs/>
          <w:kern w:val="0"/>
          <w:sz w:val="24"/>
          <w:szCs w:val="24"/>
          <w:lang w:val="zh-CN"/>
        </w:rPr>
      </w:pPr>
      <w:r>
        <w:rPr>
          <w:rFonts w:hint="eastAsia" w:ascii="宋体" w:hAnsi="宋体"/>
          <w:bCs/>
          <w:kern w:val="0"/>
          <w:sz w:val="24"/>
          <w:szCs w:val="24"/>
          <w:lang w:val="zh-CN"/>
        </w:rPr>
        <w:t>格式二十三：</w:t>
      </w:r>
    </w:p>
    <w:p>
      <w:pPr>
        <w:spacing w:line="588" w:lineRule="exact"/>
        <w:ind w:firstLine="3240" w:firstLineChars="13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bCs/>
          <w:kern w:val="0"/>
          <w:sz w:val="24"/>
          <w:szCs w:val="24"/>
        </w:rPr>
      </w:pPr>
      <w:r>
        <w:rPr>
          <w:rFonts w:hint="eastAsia" w:ascii="宋体" w:hAnsi="宋体"/>
          <w:bCs/>
          <w:kern w:val="0"/>
          <w:sz w:val="24"/>
          <w:szCs w:val="24"/>
          <w:lang w:val="zh-CN"/>
        </w:rPr>
        <w:t>格式二十四</w:t>
      </w:r>
      <w:r>
        <w:rPr>
          <w:rFonts w:hint="eastAsia" w:ascii="宋体" w:hAnsi="宋体"/>
          <w:bCs/>
          <w:kern w:val="0"/>
          <w:sz w:val="24"/>
          <w:szCs w:val="24"/>
        </w:rPr>
        <w:t>：信用中国、中国政府采购网截图</w:t>
      </w:r>
    </w:p>
    <w:p>
      <w:pPr>
        <w:autoSpaceDE w:val="0"/>
        <w:autoSpaceDN w:val="0"/>
        <w:spacing w:line="360" w:lineRule="auto"/>
        <w:jc w:val="center"/>
        <w:rPr>
          <w:rFonts w:ascii="宋体" w:hAnsi="宋体"/>
          <w:b/>
          <w:sz w:val="24"/>
          <w:szCs w:val="24"/>
        </w:rPr>
      </w:pPr>
    </w:p>
    <w:bookmarkEnd w:id="26"/>
    <w:p>
      <w:pPr>
        <w:spacing w:before="260" w:after="260" w:line="360" w:lineRule="auto"/>
        <w:outlineLvl w:val="1"/>
        <w:rPr>
          <w:rFonts w:ascii="宋体" w:hAnsi="宋体"/>
          <w:sz w:val="24"/>
          <w:szCs w:val="24"/>
        </w:rPr>
      </w:pPr>
      <w:bookmarkStart w:id="53" w:name="_Toc524595068"/>
      <w:r>
        <w:rPr>
          <w:rFonts w:hint="eastAsia" w:ascii="宋体" w:hAnsi="宋体"/>
          <w:sz w:val="24"/>
          <w:szCs w:val="24"/>
        </w:rPr>
        <w:t>在“信用中国”网站(www.creditchina.gov.cn)、“中国政府采购网”网站（</w:t>
      </w:r>
      <w:r>
        <w:fldChar w:fldCharType="begin"/>
      </w:r>
      <w:r>
        <w:instrText xml:space="preserve"> HYPERLINK "http://www.ccgp.gov.cn）上查询纪录截图" </w:instrText>
      </w:r>
      <w:r>
        <w:fldChar w:fldCharType="separate"/>
      </w:r>
      <w:r>
        <w:rPr>
          <w:rFonts w:hint="eastAsia" w:ascii="宋体" w:hAnsi="宋体"/>
          <w:sz w:val="24"/>
          <w:szCs w:val="24"/>
        </w:rPr>
        <w:t>www.ccgp.gov.cn）上查询纪录截图</w:t>
      </w:r>
      <w:r>
        <w:rPr>
          <w:rFonts w:hint="eastAsia" w:ascii="宋体" w:hAnsi="宋体"/>
          <w:sz w:val="24"/>
          <w:szCs w:val="24"/>
        </w:rPr>
        <w:fldChar w:fldCharType="end"/>
      </w:r>
      <w:r>
        <w:rPr>
          <w:rFonts w:hint="eastAsia" w:ascii="宋体" w:hAnsi="宋体"/>
          <w:sz w:val="24"/>
          <w:szCs w:val="24"/>
        </w:rPr>
        <w:t>。</w:t>
      </w:r>
      <w:bookmarkEnd w:id="53"/>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Cs/>
          <w:kern w:val="0"/>
          <w:sz w:val="24"/>
          <w:szCs w:val="24"/>
          <w:lang w:val="zh-CN"/>
        </w:rPr>
        <w:t>格式二十五</w:t>
      </w:r>
      <w:r>
        <w:rPr>
          <w:rFonts w:hint="eastAsia" w:ascii="宋体" w:hAnsi="宋体"/>
          <w:bCs/>
          <w:kern w:val="0"/>
          <w:sz w:val="24"/>
          <w:szCs w:val="24"/>
        </w:rPr>
        <w:t>：小微企业截图</w:t>
      </w:r>
    </w:p>
    <w:p>
      <w:pPr>
        <w:widowControl/>
        <w:jc w:val="left"/>
        <w:rPr>
          <w:rFonts w:ascii="宋体" w:hAnsi="宋体"/>
          <w:bCs/>
          <w:kern w:val="0"/>
          <w:sz w:val="24"/>
          <w:szCs w:val="24"/>
        </w:rPr>
      </w:pPr>
      <w:r>
        <w:rPr>
          <w:rFonts w:hint="eastAsia" w:ascii="宋体" w:hAnsi="宋体"/>
          <w:bCs/>
          <w:kern w:val="0"/>
          <w:sz w:val="24"/>
          <w:szCs w:val="24"/>
        </w:rPr>
        <w:t>“国家企业信用信息公示系统”（</w:t>
      </w:r>
      <w:r>
        <w:rPr>
          <w:rFonts w:ascii="宋体" w:hAnsi="宋体"/>
          <w:bCs/>
          <w:kern w:val="0"/>
          <w:sz w:val="24"/>
          <w:szCs w:val="24"/>
        </w:rPr>
        <w:t>http://www.gsxt.gov.cn/index.html</w:t>
      </w:r>
      <w:r>
        <w:rPr>
          <w:rFonts w:hint="eastAsia" w:ascii="宋体" w:hAnsi="宋体"/>
          <w:bCs/>
          <w:kern w:val="0"/>
          <w:sz w:val="24"/>
          <w:szCs w:val="24"/>
        </w:rPr>
        <w:t>）中“小微企业名录”（</w:t>
      </w:r>
      <w:r>
        <w:rPr>
          <w:rFonts w:ascii="宋体" w:hAnsi="宋体"/>
          <w:bCs/>
          <w:kern w:val="0"/>
          <w:sz w:val="24"/>
          <w:szCs w:val="24"/>
        </w:rPr>
        <w:t>http://xwqy.gsxt.gov.cn/</w:t>
      </w:r>
      <w:r>
        <w:rPr>
          <w:rFonts w:hint="eastAsia" w:ascii="宋体" w:hAnsi="宋体"/>
          <w:bCs/>
          <w:kern w:val="0"/>
          <w:sz w:val="24"/>
          <w:szCs w:val="24"/>
        </w:rPr>
        <w:t>）搜索截图。</w:t>
      </w:r>
    </w:p>
    <w:p>
      <w:pPr>
        <w:widowControl/>
        <w:jc w:val="left"/>
        <w:rPr>
          <w:rFonts w:ascii="宋体" w:hAnsi="宋体"/>
          <w:bCs/>
          <w:kern w:val="0"/>
          <w:sz w:val="24"/>
          <w:szCs w:val="24"/>
        </w:rPr>
      </w:pPr>
      <w:r>
        <w:rPr>
          <w:rFonts w:ascii="宋体" w:hAnsi="宋体"/>
          <w:b/>
          <w:color w:val="000000"/>
          <w:sz w:val="24"/>
          <w:szCs w:val="24"/>
        </w:rPr>
        <w:br w:type="page"/>
      </w:r>
      <w:r>
        <w:rPr>
          <w:rFonts w:hint="eastAsia" w:ascii="宋体" w:hAnsi="宋体" w:cs="宋体"/>
          <w:kern w:val="0"/>
          <w:sz w:val="24"/>
          <w:szCs w:val="24"/>
        </w:rPr>
        <w:t>格式二十六：</w:t>
      </w:r>
    </w:p>
    <w:p>
      <w:pPr>
        <w:autoSpaceDE w:val="0"/>
        <w:autoSpaceDN w:val="0"/>
        <w:spacing w:line="360" w:lineRule="auto"/>
        <w:ind w:left="3132" w:hanging="3132" w:hangingChars="1300"/>
        <w:jc w:val="center"/>
        <w:rPr>
          <w:rFonts w:ascii="宋体" w:hAnsi="宋体"/>
          <w:b/>
          <w:sz w:val="24"/>
          <w:szCs w:val="24"/>
          <w:lang w:val="zh-CN"/>
        </w:rPr>
      </w:pP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widowControl/>
        <w:jc w:val="left"/>
        <w:rPr>
          <w:rFonts w:ascii="宋体" w:hAnsi="宋体"/>
          <w:b/>
          <w:color w:val="000000"/>
          <w:sz w:val="24"/>
          <w:szCs w:val="24"/>
        </w:rPr>
      </w:pPr>
    </w:p>
    <w:p>
      <w:pPr>
        <w:widowControl/>
      </w:pPr>
    </w:p>
    <w:p>
      <w:pPr>
        <w:widowControl/>
        <w:jc w:val="left"/>
      </w:pPr>
    </w:p>
    <w:p>
      <w:pPr>
        <w:widowControl/>
        <w:jc w:val="left"/>
        <w:rPr>
          <w:rFonts w:ascii="宋体" w:hAnsi="宋体"/>
          <w:b/>
          <w:color w:val="000000"/>
          <w:sz w:val="24"/>
          <w:szCs w:val="24"/>
        </w:rPr>
      </w:pPr>
      <w:bookmarkStart w:id="54" w:name="_Toc510964849"/>
      <w:r>
        <w:rPr>
          <w:rFonts w:ascii="宋体" w:hAnsi="宋体"/>
          <w:b/>
          <w:color w:val="000000"/>
          <w:sz w:val="24"/>
          <w:szCs w:val="24"/>
        </w:rPr>
        <w:br w:type="page"/>
      </w:r>
    </w:p>
    <w:p>
      <w:pPr>
        <w:spacing w:line="360" w:lineRule="auto"/>
        <w:ind w:firstLine="4216" w:firstLineChars="1750"/>
        <w:outlineLvl w:val="0"/>
        <w:rPr>
          <w:rFonts w:ascii="宋体" w:hAnsi="宋体"/>
          <w:b/>
          <w:color w:val="000000"/>
          <w:sz w:val="24"/>
          <w:szCs w:val="24"/>
        </w:rPr>
      </w:pPr>
      <w:r>
        <w:rPr>
          <w:rFonts w:hint="eastAsia" w:ascii="宋体" w:hAnsi="宋体"/>
          <w:b/>
          <w:color w:val="000000"/>
          <w:sz w:val="24"/>
          <w:szCs w:val="24"/>
        </w:rPr>
        <w:t>温馨提示</w:t>
      </w:r>
      <w:bookmarkEnd w:id="54"/>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注意投标文件的密封、装订及签署、盖章，如项目分包，投标文件务必分包、分别编制（本次招标项目不分包）。</w:t>
      </w:r>
    </w:p>
    <w:p>
      <w:pPr>
        <w:tabs>
          <w:tab w:val="left" w:pos="851"/>
        </w:tabs>
        <w:spacing w:line="360" w:lineRule="auto"/>
        <w:rPr>
          <w:rFonts w:ascii="宋体" w:hAnsi="宋体"/>
          <w:sz w:val="24"/>
          <w:szCs w:val="24"/>
        </w:rPr>
      </w:pPr>
      <w:r>
        <w:rPr>
          <w:rFonts w:hint="eastAsia" w:ascii="宋体" w:hAnsi="宋体"/>
          <w:sz w:val="24"/>
          <w:szCs w:val="24"/>
        </w:rPr>
        <w:t>4. 务必将《开标一览表》按本招标文件相关要求单独密封、单独递交。</w:t>
      </w:r>
    </w:p>
    <w:p>
      <w:pPr>
        <w:tabs>
          <w:tab w:val="left" w:pos="851"/>
        </w:tabs>
        <w:spacing w:line="360" w:lineRule="auto"/>
        <w:rPr>
          <w:rFonts w:ascii="宋体" w:hAnsi="宋体"/>
          <w:sz w:val="24"/>
          <w:szCs w:val="24"/>
        </w:rPr>
      </w:pPr>
      <w:r>
        <w:rPr>
          <w:rFonts w:hint="eastAsia" w:ascii="宋体" w:hAnsi="宋体"/>
          <w:sz w:val="24"/>
          <w:szCs w:val="24"/>
        </w:rPr>
        <w:t>5.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6.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7"/>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1">
    <w:nsid w:val="63D35478"/>
    <w:multiLevelType w:val="multilevel"/>
    <w:tmpl w:val="63D3547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1201"/>
    <w:rsid w:val="00000432"/>
    <w:rsid w:val="00001493"/>
    <w:rsid w:val="000019B5"/>
    <w:rsid w:val="00001E33"/>
    <w:rsid w:val="00002538"/>
    <w:rsid w:val="000037F2"/>
    <w:rsid w:val="00005FCE"/>
    <w:rsid w:val="000064F9"/>
    <w:rsid w:val="000070C0"/>
    <w:rsid w:val="000120FC"/>
    <w:rsid w:val="000124B7"/>
    <w:rsid w:val="0001259D"/>
    <w:rsid w:val="00015A02"/>
    <w:rsid w:val="00015B44"/>
    <w:rsid w:val="00016625"/>
    <w:rsid w:val="00021C1D"/>
    <w:rsid w:val="00022CDF"/>
    <w:rsid w:val="0002366E"/>
    <w:rsid w:val="00024348"/>
    <w:rsid w:val="00024DB1"/>
    <w:rsid w:val="000275BE"/>
    <w:rsid w:val="000304BD"/>
    <w:rsid w:val="00030745"/>
    <w:rsid w:val="0003153C"/>
    <w:rsid w:val="0003167E"/>
    <w:rsid w:val="00032217"/>
    <w:rsid w:val="00032340"/>
    <w:rsid w:val="00032A72"/>
    <w:rsid w:val="00032C24"/>
    <w:rsid w:val="00032F2B"/>
    <w:rsid w:val="00035908"/>
    <w:rsid w:val="00035A5E"/>
    <w:rsid w:val="00035AB0"/>
    <w:rsid w:val="000367CA"/>
    <w:rsid w:val="00040326"/>
    <w:rsid w:val="00040454"/>
    <w:rsid w:val="0004101F"/>
    <w:rsid w:val="0004149A"/>
    <w:rsid w:val="000423CA"/>
    <w:rsid w:val="00042767"/>
    <w:rsid w:val="00043181"/>
    <w:rsid w:val="00044995"/>
    <w:rsid w:val="00044B0F"/>
    <w:rsid w:val="00044F12"/>
    <w:rsid w:val="00050B48"/>
    <w:rsid w:val="00050BD7"/>
    <w:rsid w:val="00051923"/>
    <w:rsid w:val="000521B0"/>
    <w:rsid w:val="000545A4"/>
    <w:rsid w:val="0005504F"/>
    <w:rsid w:val="000551DC"/>
    <w:rsid w:val="000554EC"/>
    <w:rsid w:val="000558A5"/>
    <w:rsid w:val="00060357"/>
    <w:rsid w:val="00060549"/>
    <w:rsid w:val="00062218"/>
    <w:rsid w:val="000629DD"/>
    <w:rsid w:val="00062C2E"/>
    <w:rsid w:val="00063168"/>
    <w:rsid w:val="0006359A"/>
    <w:rsid w:val="00064329"/>
    <w:rsid w:val="00064DFF"/>
    <w:rsid w:val="00065573"/>
    <w:rsid w:val="00065EA4"/>
    <w:rsid w:val="00066E50"/>
    <w:rsid w:val="00067542"/>
    <w:rsid w:val="0006757D"/>
    <w:rsid w:val="000702CD"/>
    <w:rsid w:val="00071A78"/>
    <w:rsid w:val="000750A4"/>
    <w:rsid w:val="00076D91"/>
    <w:rsid w:val="000774E2"/>
    <w:rsid w:val="000779FC"/>
    <w:rsid w:val="00077EEC"/>
    <w:rsid w:val="00080DBF"/>
    <w:rsid w:val="00082D2C"/>
    <w:rsid w:val="00083CDD"/>
    <w:rsid w:val="00085B49"/>
    <w:rsid w:val="00085C7B"/>
    <w:rsid w:val="00086144"/>
    <w:rsid w:val="0008650A"/>
    <w:rsid w:val="00086E1C"/>
    <w:rsid w:val="00086FD7"/>
    <w:rsid w:val="00087037"/>
    <w:rsid w:val="000876AB"/>
    <w:rsid w:val="0008773A"/>
    <w:rsid w:val="00087B0F"/>
    <w:rsid w:val="00087E50"/>
    <w:rsid w:val="000900FC"/>
    <w:rsid w:val="00090186"/>
    <w:rsid w:val="00090F39"/>
    <w:rsid w:val="00091D78"/>
    <w:rsid w:val="0009262E"/>
    <w:rsid w:val="00092783"/>
    <w:rsid w:val="000944D7"/>
    <w:rsid w:val="00096C31"/>
    <w:rsid w:val="000971DF"/>
    <w:rsid w:val="0009744B"/>
    <w:rsid w:val="0009789F"/>
    <w:rsid w:val="000A034C"/>
    <w:rsid w:val="000A0964"/>
    <w:rsid w:val="000A0F1D"/>
    <w:rsid w:val="000A132A"/>
    <w:rsid w:val="000A1428"/>
    <w:rsid w:val="000A3313"/>
    <w:rsid w:val="000A5AB3"/>
    <w:rsid w:val="000A6071"/>
    <w:rsid w:val="000A7EEC"/>
    <w:rsid w:val="000B010F"/>
    <w:rsid w:val="000B04B1"/>
    <w:rsid w:val="000B0CFD"/>
    <w:rsid w:val="000B18EE"/>
    <w:rsid w:val="000B1DD4"/>
    <w:rsid w:val="000B2D92"/>
    <w:rsid w:val="000B4FD6"/>
    <w:rsid w:val="000B5551"/>
    <w:rsid w:val="000B57D8"/>
    <w:rsid w:val="000B5AF8"/>
    <w:rsid w:val="000B60F0"/>
    <w:rsid w:val="000B7161"/>
    <w:rsid w:val="000C031C"/>
    <w:rsid w:val="000C1341"/>
    <w:rsid w:val="000C19EE"/>
    <w:rsid w:val="000C3A16"/>
    <w:rsid w:val="000C3E86"/>
    <w:rsid w:val="000C4BAF"/>
    <w:rsid w:val="000C5C82"/>
    <w:rsid w:val="000C612E"/>
    <w:rsid w:val="000C6D84"/>
    <w:rsid w:val="000D02AA"/>
    <w:rsid w:val="000D0A17"/>
    <w:rsid w:val="000D1665"/>
    <w:rsid w:val="000D17C6"/>
    <w:rsid w:val="000D1E29"/>
    <w:rsid w:val="000D515C"/>
    <w:rsid w:val="000D5C01"/>
    <w:rsid w:val="000D7A79"/>
    <w:rsid w:val="000E148A"/>
    <w:rsid w:val="000E15BD"/>
    <w:rsid w:val="000E2794"/>
    <w:rsid w:val="000E2BAC"/>
    <w:rsid w:val="000E550B"/>
    <w:rsid w:val="000E579D"/>
    <w:rsid w:val="000E5BC4"/>
    <w:rsid w:val="000E6319"/>
    <w:rsid w:val="000F082D"/>
    <w:rsid w:val="000F333E"/>
    <w:rsid w:val="000F422E"/>
    <w:rsid w:val="000F64BB"/>
    <w:rsid w:val="000F6D0F"/>
    <w:rsid w:val="001016F2"/>
    <w:rsid w:val="00103E0C"/>
    <w:rsid w:val="00104530"/>
    <w:rsid w:val="001066A5"/>
    <w:rsid w:val="0010792E"/>
    <w:rsid w:val="001117FE"/>
    <w:rsid w:val="00111FA5"/>
    <w:rsid w:val="00113776"/>
    <w:rsid w:val="00115C17"/>
    <w:rsid w:val="00117038"/>
    <w:rsid w:val="00117F1A"/>
    <w:rsid w:val="00120A63"/>
    <w:rsid w:val="001242EF"/>
    <w:rsid w:val="001246B6"/>
    <w:rsid w:val="001247E2"/>
    <w:rsid w:val="00124F0B"/>
    <w:rsid w:val="00126F44"/>
    <w:rsid w:val="00127E2F"/>
    <w:rsid w:val="00130354"/>
    <w:rsid w:val="00131C8E"/>
    <w:rsid w:val="00132AC3"/>
    <w:rsid w:val="00132C99"/>
    <w:rsid w:val="00134349"/>
    <w:rsid w:val="00136DFA"/>
    <w:rsid w:val="00141011"/>
    <w:rsid w:val="00141280"/>
    <w:rsid w:val="00141C9F"/>
    <w:rsid w:val="00142373"/>
    <w:rsid w:val="00143ACD"/>
    <w:rsid w:val="00143F98"/>
    <w:rsid w:val="0014459C"/>
    <w:rsid w:val="00146DBB"/>
    <w:rsid w:val="001472C1"/>
    <w:rsid w:val="00147FB1"/>
    <w:rsid w:val="001513B5"/>
    <w:rsid w:val="00152DE7"/>
    <w:rsid w:val="001544C2"/>
    <w:rsid w:val="00154774"/>
    <w:rsid w:val="00155388"/>
    <w:rsid w:val="00156723"/>
    <w:rsid w:val="00156A89"/>
    <w:rsid w:val="00157C1F"/>
    <w:rsid w:val="00160171"/>
    <w:rsid w:val="00160B53"/>
    <w:rsid w:val="00160C4C"/>
    <w:rsid w:val="00161123"/>
    <w:rsid w:val="001611B8"/>
    <w:rsid w:val="00161331"/>
    <w:rsid w:val="00161CC8"/>
    <w:rsid w:val="00162B44"/>
    <w:rsid w:val="001639C8"/>
    <w:rsid w:val="00165EB9"/>
    <w:rsid w:val="00166437"/>
    <w:rsid w:val="001669A9"/>
    <w:rsid w:val="0016725C"/>
    <w:rsid w:val="00170016"/>
    <w:rsid w:val="00170333"/>
    <w:rsid w:val="00171AA8"/>
    <w:rsid w:val="00172084"/>
    <w:rsid w:val="001721FE"/>
    <w:rsid w:val="001740A1"/>
    <w:rsid w:val="001746A9"/>
    <w:rsid w:val="00176355"/>
    <w:rsid w:val="00177528"/>
    <w:rsid w:val="00180296"/>
    <w:rsid w:val="00180D8E"/>
    <w:rsid w:val="0018304A"/>
    <w:rsid w:val="00183D05"/>
    <w:rsid w:val="00183F40"/>
    <w:rsid w:val="001854A2"/>
    <w:rsid w:val="00186AFA"/>
    <w:rsid w:val="001902CA"/>
    <w:rsid w:val="00190BA3"/>
    <w:rsid w:val="00194A15"/>
    <w:rsid w:val="00196945"/>
    <w:rsid w:val="001A0A5F"/>
    <w:rsid w:val="001A0B92"/>
    <w:rsid w:val="001A22C1"/>
    <w:rsid w:val="001A3186"/>
    <w:rsid w:val="001A3257"/>
    <w:rsid w:val="001A355C"/>
    <w:rsid w:val="001A35C7"/>
    <w:rsid w:val="001A45B1"/>
    <w:rsid w:val="001A4ADD"/>
    <w:rsid w:val="001A4B88"/>
    <w:rsid w:val="001A5910"/>
    <w:rsid w:val="001A6850"/>
    <w:rsid w:val="001A69EF"/>
    <w:rsid w:val="001B1D88"/>
    <w:rsid w:val="001B2547"/>
    <w:rsid w:val="001B4387"/>
    <w:rsid w:val="001B4580"/>
    <w:rsid w:val="001B5301"/>
    <w:rsid w:val="001B631D"/>
    <w:rsid w:val="001C4C6E"/>
    <w:rsid w:val="001C5388"/>
    <w:rsid w:val="001C63EA"/>
    <w:rsid w:val="001C66C5"/>
    <w:rsid w:val="001C6886"/>
    <w:rsid w:val="001C7085"/>
    <w:rsid w:val="001C780A"/>
    <w:rsid w:val="001C7921"/>
    <w:rsid w:val="001C7988"/>
    <w:rsid w:val="001D08D0"/>
    <w:rsid w:val="001D1224"/>
    <w:rsid w:val="001D128E"/>
    <w:rsid w:val="001D156E"/>
    <w:rsid w:val="001D2FE2"/>
    <w:rsid w:val="001D3898"/>
    <w:rsid w:val="001D3F0C"/>
    <w:rsid w:val="001D44B5"/>
    <w:rsid w:val="001D470F"/>
    <w:rsid w:val="001D5E87"/>
    <w:rsid w:val="001D7C35"/>
    <w:rsid w:val="001E0168"/>
    <w:rsid w:val="001E146C"/>
    <w:rsid w:val="001E15CD"/>
    <w:rsid w:val="001E164B"/>
    <w:rsid w:val="001E2F8C"/>
    <w:rsid w:val="001E3E6E"/>
    <w:rsid w:val="001E4498"/>
    <w:rsid w:val="001E5DB0"/>
    <w:rsid w:val="001E6B2B"/>
    <w:rsid w:val="001F0734"/>
    <w:rsid w:val="001F0A48"/>
    <w:rsid w:val="001F29E7"/>
    <w:rsid w:val="001F3324"/>
    <w:rsid w:val="001F38E6"/>
    <w:rsid w:val="001F3A9C"/>
    <w:rsid w:val="001F3CF4"/>
    <w:rsid w:val="001F44B5"/>
    <w:rsid w:val="001F46E4"/>
    <w:rsid w:val="001F50D5"/>
    <w:rsid w:val="001F5A90"/>
    <w:rsid w:val="00200C69"/>
    <w:rsid w:val="002024F8"/>
    <w:rsid w:val="0020300B"/>
    <w:rsid w:val="00203A97"/>
    <w:rsid w:val="00203C57"/>
    <w:rsid w:val="00203F52"/>
    <w:rsid w:val="00204D35"/>
    <w:rsid w:val="00205025"/>
    <w:rsid w:val="00205A07"/>
    <w:rsid w:val="00206151"/>
    <w:rsid w:val="0021286A"/>
    <w:rsid w:val="002138E0"/>
    <w:rsid w:val="002141C4"/>
    <w:rsid w:val="002168DC"/>
    <w:rsid w:val="0021704B"/>
    <w:rsid w:val="00217885"/>
    <w:rsid w:val="00217EFF"/>
    <w:rsid w:val="00217F36"/>
    <w:rsid w:val="00220C2D"/>
    <w:rsid w:val="002216D2"/>
    <w:rsid w:val="00224F93"/>
    <w:rsid w:val="002257DE"/>
    <w:rsid w:val="002309C7"/>
    <w:rsid w:val="00230D8D"/>
    <w:rsid w:val="002349C2"/>
    <w:rsid w:val="0023519D"/>
    <w:rsid w:val="002359DD"/>
    <w:rsid w:val="00236BF6"/>
    <w:rsid w:val="00236FE0"/>
    <w:rsid w:val="002409BE"/>
    <w:rsid w:val="0024273A"/>
    <w:rsid w:val="00244614"/>
    <w:rsid w:val="00245A28"/>
    <w:rsid w:val="00246110"/>
    <w:rsid w:val="00246923"/>
    <w:rsid w:val="00247981"/>
    <w:rsid w:val="00247D3C"/>
    <w:rsid w:val="00251043"/>
    <w:rsid w:val="002520A9"/>
    <w:rsid w:val="002523A4"/>
    <w:rsid w:val="00252A85"/>
    <w:rsid w:val="00252E75"/>
    <w:rsid w:val="002531F7"/>
    <w:rsid w:val="00256B7F"/>
    <w:rsid w:val="00257636"/>
    <w:rsid w:val="002618B9"/>
    <w:rsid w:val="00262286"/>
    <w:rsid w:val="0026245A"/>
    <w:rsid w:val="00265627"/>
    <w:rsid w:val="0026574F"/>
    <w:rsid w:val="0026690A"/>
    <w:rsid w:val="00267255"/>
    <w:rsid w:val="002677C5"/>
    <w:rsid w:val="0026789F"/>
    <w:rsid w:val="002706A8"/>
    <w:rsid w:val="00271A81"/>
    <w:rsid w:val="00274A75"/>
    <w:rsid w:val="002758D1"/>
    <w:rsid w:val="00275AE2"/>
    <w:rsid w:val="00275B60"/>
    <w:rsid w:val="00275EC0"/>
    <w:rsid w:val="00276325"/>
    <w:rsid w:val="00276D08"/>
    <w:rsid w:val="002771A1"/>
    <w:rsid w:val="00277A59"/>
    <w:rsid w:val="00280DF6"/>
    <w:rsid w:val="00280F8D"/>
    <w:rsid w:val="002813D5"/>
    <w:rsid w:val="00283220"/>
    <w:rsid w:val="002833E4"/>
    <w:rsid w:val="002836A2"/>
    <w:rsid w:val="002847EC"/>
    <w:rsid w:val="00284954"/>
    <w:rsid w:val="00285F7D"/>
    <w:rsid w:val="00286176"/>
    <w:rsid w:val="00287F86"/>
    <w:rsid w:val="002900C6"/>
    <w:rsid w:val="00290210"/>
    <w:rsid w:val="00290AF1"/>
    <w:rsid w:val="00290EA5"/>
    <w:rsid w:val="002917CB"/>
    <w:rsid w:val="00291B09"/>
    <w:rsid w:val="0029262E"/>
    <w:rsid w:val="00292903"/>
    <w:rsid w:val="00293351"/>
    <w:rsid w:val="002941EA"/>
    <w:rsid w:val="00294C80"/>
    <w:rsid w:val="002954F1"/>
    <w:rsid w:val="0029579F"/>
    <w:rsid w:val="00296D20"/>
    <w:rsid w:val="00297645"/>
    <w:rsid w:val="002A033D"/>
    <w:rsid w:val="002A1E57"/>
    <w:rsid w:val="002A1F01"/>
    <w:rsid w:val="002A3538"/>
    <w:rsid w:val="002A3B12"/>
    <w:rsid w:val="002A3C54"/>
    <w:rsid w:val="002A40A7"/>
    <w:rsid w:val="002A5073"/>
    <w:rsid w:val="002A5FA3"/>
    <w:rsid w:val="002A6158"/>
    <w:rsid w:val="002B07D2"/>
    <w:rsid w:val="002B086D"/>
    <w:rsid w:val="002B141C"/>
    <w:rsid w:val="002B36B3"/>
    <w:rsid w:val="002B46C2"/>
    <w:rsid w:val="002B5D5C"/>
    <w:rsid w:val="002B6555"/>
    <w:rsid w:val="002B6ACB"/>
    <w:rsid w:val="002B73CD"/>
    <w:rsid w:val="002C05CF"/>
    <w:rsid w:val="002C065F"/>
    <w:rsid w:val="002C0752"/>
    <w:rsid w:val="002C1118"/>
    <w:rsid w:val="002C179F"/>
    <w:rsid w:val="002C1AB6"/>
    <w:rsid w:val="002C23F7"/>
    <w:rsid w:val="002C2541"/>
    <w:rsid w:val="002C2DEE"/>
    <w:rsid w:val="002C302F"/>
    <w:rsid w:val="002C582E"/>
    <w:rsid w:val="002C5CB7"/>
    <w:rsid w:val="002C5EBE"/>
    <w:rsid w:val="002C63B3"/>
    <w:rsid w:val="002C63B7"/>
    <w:rsid w:val="002C7284"/>
    <w:rsid w:val="002C72B3"/>
    <w:rsid w:val="002D1ACF"/>
    <w:rsid w:val="002D274A"/>
    <w:rsid w:val="002D2A1C"/>
    <w:rsid w:val="002D2ABF"/>
    <w:rsid w:val="002D3A79"/>
    <w:rsid w:val="002D3B81"/>
    <w:rsid w:val="002D4130"/>
    <w:rsid w:val="002D4F68"/>
    <w:rsid w:val="002D5556"/>
    <w:rsid w:val="002D56D6"/>
    <w:rsid w:val="002D5A33"/>
    <w:rsid w:val="002D5B54"/>
    <w:rsid w:val="002D63E5"/>
    <w:rsid w:val="002D6C15"/>
    <w:rsid w:val="002E0705"/>
    <w:rsid w:val="002E38DF"/>
    <w:rsid w:val="002E3CC2"/>
    <w:rsid w:val="002E3D50"/>
    <w:rsid w:val="002E5B05"/>
    <w:rsid w:val="002E5B7A"/>
    <w:rsid w:val="002E5EAB"/>
    <w:rsid w:val="002E5EDD"/>
    <w:rsid w:val="002E6E32"/>
    <w:rsid w:val="002E7061"/>
    <w:rsid w:val="002E7AC9"/>
    <w:rsid w:val="002F0432"/>
    <w:rsid w:val="002F14A2"/>
    <w:rsid w:val="002F2B15"/>
    <w:rsid w:val="002F371D"/>
    <w:rsid w:val="002F4D72"/>
    <w:rsid w:val="002F4ECE"/>
    <w:rsid w:val="002F5648"/>
    <w:rsid w:val="002F692A"/>
    <w:rsid w:val="002F6F9E"/>
    <w:rsid w:val="002F7057"/>
    <w:rsid w:val="002F7ADE"/>
    <w:rsid w:val="002F7E87"/>
    <w:rsid w:val="00301B80"/>
    <w:rsid w:val="003028A1"/>
    <w:rsid w:val="00305037"/>
    <w:rsid w:val="00305086"/>
    <w:rsid w:val="0030511C"/>
    <w:rsid w:val="00305EF3"/>
    <w:rsid w:val="003073E8"/>
    <w:rsid w:val="00307C6D"/>
    <w:rsid w:val="0031146F"/>
    <w:rsid w:val="00312346"/>
    <w:rsid w:val="003125F5"/>
    <w:rsid w:val="0031539A"/>
    <w:rsid w:val="003166E1"/>
    <w:rsid w:val="0031697D"/>
    <w:rsid w:val="00316E70"/>
    <w:rsid w:val="003175DD"/>
    <w:rsid w:val="00317A60"/>
    <w:rsid w:val="0032337C"/>
    <w:rsid w:val="0032346F"/>
    <w:rsid w:val="003252DF"/>
    <w:rsid w:val="00330FBC"/>
    <w:rsid w:val="00331B5C"/>
    <w:rsid w:val="00331EF4"/>
    <w:rsid w:val="00331F96"/>
    <w:rsid w:val="003330B7"/>
    <w:rsid w:val="0033413C"/>
    <w:rsid w:val="0034009B"/>
    <w:rsid w:val="00340152"/>
    <w:rsid w:val="0034204C"/>
    <w:rsid w:val="00343DE1"/>
    <w:rsid w:val="0034473C"/>
    <w:rsid w:val="00344E0C"/>
    <w:rsid w:val="003453A3"/>
    <w:rsid w:val="003456D5"/>
    <w:rsid w:val="00346797"/>
    <w:rsid w:val="00346C50"/>
    <w:rsid w:val="00347021"/>
    <w:rsid w:val="00350415"/>
    <w:rsid w:val="00350CE1"/>
    <w:rsid w:val="00351A42"/>
    <w:rsid w:val="00354113"/>
    <w:rsid w:val="003546BF"/>
    <w:rsid w:val="00354D79"/>
    <w:rsid w:val="00355D59"/>
    <w:rsid w:val="003562A9"/>
    <w:rsid w:val="0035724C"/>
    <w:rsid w:val="00357BA2"/>
    <w:rsid w:val="00357BB1"/>
    <w:rsid w:val="00357FA8"/>
    <w:rsid w:val="003601BC"/>
    <w:rsid w:val="003605DA"/>
    <w:rsid w:val="00360873"/>
    <w:rsid w:val="003611ED"/>
    <w:rsid w:val="00361AFB"/>
    <w:rsid w:val="00361BED"/>
    <w:rsid w:val="00361E13"/>
    <w:rsid w:val="003620B6"/>
    <w:rsid w:val="00363A25"/>
    <w:rsid w:val="00363A61"/>
    <w:rsid w:val="00363C25"/>
    <w:rsid w:val="00363FBE"/>
    <w:rsid w:val="0036589D"/>
    <w:rsid w:val="003659E6"/>
    <w:rsid w:val="00366FF7"/>
    <w:rsid w:val="00367583"/>
    <w:rsid w:val="00372CDD"/>
    <w:rsid w:val="00373BBE"/>
    <w:rsid w:val="003745D8"/>
    <w:rsid w:val="00374800"/>
    <w:rsid w:val="00374D6D"/>
    <w:rsid w:val="003753C5"/>
    <w:rsid w:val="0037604A"/>
    <w:rsid w:val="0037796F"/>
    <w:rsid w:val="0038374C"/>
    <w:rsid w:val="003850C1"/>
    <w:rsid w:val="00385BEA"/>
    <w:rsid w:val="00386658"/>
    <w:rsid w:val="00386C41"/>
    <w:rsid w:val="00386F2E"/>
    <w:rsid w:val="003874AF"/>
    <w:rsid w:val="00387C9F"/>
    <w:rsid w:val="00391691"/>
    <w:rsid w:val="00392173"/>
    <w:rsid w:val="00394488"/>
    <w:rsid w:val="00394EAE"/>
    <w:rsid w:val="0039586D"/>
    <w:rsid w:val="00396559"/>
    <w:rsid w:val="00396A34"/>
    <w:rsid w:val="003973DC"/>
    <w:rsid w:val="0039754F"/>
    <w:rsid w:val="003978E6"/>
    <w:rsid w:val="003A0038"/>
    <w:rsid w:val="003A059F"/>
    <w:rsid w:val="003A13A2"/>
    <w:rsid w:val="003A231E"/>
    <w:rsid w:val="003A2414"/>
    <w:rsid w:val="003A414F"/>
    <w:rsid w:val="003A585F"/>
    <w:rsid w:val="003A60CE"/>
    <w:rsid w:val="003A68ED"/>
    <w:rsid w:val="003A7970"/>
    <w:rsid w:val="003A7FDC"/>
    <w:rsid w:val="003B0360"/>
    <w:rsid w:val="003B5C3F"/>
    <w:rsid w:val="003B6529"/>
    <w:rsid w:val="003C2064"/>
    <w:rsid w:val="003C4C9F"/>
    <w:rsid w:val="003C57A9"/>
    <w:rsid w:val="003C62D0"/>
    <w:rsid w:val="003C6948"/>
    <w:rsid w:val="003C6BAD"/>
    <w:rsid w:val="003C719D"/>
    <w:rsid w:val="003D0F36"/>
    <w:rsid w:val="003D10F7"/>
    <w:rsid w:val="003D175D"/>
    <w:rsid w:val="003D1807"/>
    <w:rsid w:val="003D198A"/>
    <w:rsid w:val="003D1D79"/>
    <w:rsid w:val="003D1FCF"/>
    <w:rsid w:val="003D305F"/>
    <w:rsid w:val="003D3113"/>
    <w:rsid w:val="003D3190"/>
    <w:rsid w:val="003D4B78"/>
    <w:rsid w:val="003D5B83"/>
    <w:rsid w:val="003D66E2"/>
    <w:rsid w:val="003D7194"/>
    <w:rsid w:val="003D73A0"/>
    <w:rsid w:val="003E303A"/>
    <w:rsid w:val="003E309A"/>
    <w:rsid w:val="003E3399"/>
    <w:rsid w:val="003E40C1"/>
    <w:rsid w:val="003E4CA7"/>
    <w:rsid w:val="003E53CD"/>
    <w:rsid w:val="003E61FE"/>
    <w:rsid w:val="003E6776"/>
    <w:rsid w:val="003E6B9C"/>
    <w:rsid w:val="003E7A65"/>
    <w:rsid w:val="003F1BED"/>
    <w:rsid w:val="003F1EF2"/>
    <w:rsid w:val="003F2DF9"/>
    <w:rsid w:val="003F43DD"/>
    <w:rsid w:val="003F5453"/>
    <w:rsid w:val="003F6293"/>
    <w:rsid w:val="0040058C"/>
    <w:rsid w:val="004010B1"/>
    <w:rsid w:val="0040126E"/>
    <w:rsid w:val="004023C0"/>
    <w:rsid w:val="00404152"/>
    <w:rsid w:val="00404200"/>
    <w:rsid w:val="00405411"/>
    <w:rsid w:val="00406919"/>
    <w:rsid w:val="00406B9F"/>
    <w:rsid w:val="00406D2D"/>
    <w:rsid w:val="00406E46"/>
    <w:rsid w:val="0040743F"/>
    <w:rsid w:val="004104E8"/>
    <w:rsid w:val="004115E2"/>
    <w:rsid w:val="004117C1"/>
    <w:rsid w:val="00411877"/>
    <w:rsid w:val="004127CA"/>
    <w:rsid w:val="004129CF"/>
    <w:rsid w:val="004135DF"/>
    <w:rsid w:val="00413CE3"/>
    <w:rsid w:val="00414241"/>
    <w:rsid w:val="00414662"/>
    <w:rsid w:val="00414951"/>
    <w:rsid w:val="00416148"/>
    <w:rsid w:val="00416BA2"/>
    <w:rsid w:val="00417ACB"/>
    <w:rsid w:val="00417B8F"/>
    <w:rsid w:val="00417D84"/>
    <w:rsid w:val="00420B58"/>
    <w:rsid w:val="004223BB"/>
    <w:rsid w:val="004230C7"/>
    <w:rsid w:val="00423EC3"/>
    <w:rsid w:val="00425C9D"/>
    <w:rsid w:val="00425DB7"/>
    <w:rsid w:val="004261E5"/>
    <w:rsid w:val="00426A2D"/>
    <w:rsid w:val="004304A6"/>
    <w:rsid w:val="00431F27"/>
    <w:rsid w:val="00432AB7"/>
    <w:rsid w:val="00432F40"/>
    <w:rsid w:val="00433011"/>
    <w:rsid w:val="004340DD"/>
    <w:rsid w:val="004352F5"/>
    <w:rsid w:val="00435D31"/>
    <w:rsid w:val="00435D5B"/>
    <w:rsid w:val="004374BE"/>
    <w:rsid w:val="00440026"/>
    <w:rsid w:val="00440E33"/>
    <w:rsid w:val="00441C6D"/>
    <w:rsid w:val="00441CA8"/>
    <w:rsid w:val="00442FB1"/>
    <w:rsid w:val="004431F8"/>
    <w:rsid w:val="00443247"/>
    <w:rsid w:val="0044364D"/>
    <w:rsid w:val="00444A82"/>
    <w:rsid w:val="00445BD5"/>
    <w:rsid w:val="0044637C"/>
    <w:rsid w:val="00446442"/>
    <w:rsid w:val="00447670"/>
    <w:rsid w:val="00447B3B"/>
    <w:rsid w:val="00452F0B"/>
    <w:rsid w:val="00453384"/>
    <w:rsid w:val="00453FE9"/>
    <w:rsid w:val="00454B9D"/>
    <w:rsid w:val="00454BA2"/>
    <w:rsid w:val="00456764"/>
    <w:rsid w:val="004575B1"/>
    <w:rsid w:val="00461B30"/>
    <w:rsid w:val="00461F1F"/>
    <w:rsid w:val="0046293D"/>
    <w:rsid w:val="0046308F"/>
    <w:rsid w:val="00463F80"/>
    <w:rsid w:val="00467721"/>
    <w:rsid w:val="00470557"/>
    <w:rsid w:val="00473067"/>
    <w:rsid w:val="004755C8"/>
    <w:rsid w:val="00476447"/>
    <w:rsid w:val="004771B0"/>
    <w:rsid w:val="00477211"/>
    <w:rsid w:val="00477F94"/>
    <w:rsid w:val="00480251"/>
    <w:rsid w:val="00481182"/>
    <w:rsid w:val="0048197A"/>
    <w:rsid w:val="00481B1C"/>
    <w:rsid w:val="004825C2"/>
    <w:rsid w:val="004827A6"/>
    <w:rsid w:val="00482AEC"/>
    <w:rsid w:val="00482DE0"/>
    <w:rsid w:val="00483816"/>
    <w:rsid w:val="004838C0"/>
    <w:rsid w:val="004857AE"/>
    <w:rsid w:val="00486BCF"/>
    <w:rsid w:val="00487787"/>
    <w:rsid w:val="004905AF"/>
    <w:rsid w:val="0049094E"/>
    <w:rsid w:val="00491598"/>
    <w:rsid w:val="00493B4C"/>
    <w:rsid w:val="00493C31"/>
    <w:rsid w:val="0049481A"/>
    <w:rsid w:val="00494ADB"/>
    <w:rsid w:val="004A17D2"/>
    <w:rsid w:val="004A2179"/>
    <w:rsid w:val="004A32E9"/>
    <w:rsid w:val="004A540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746"/>
    <w:rsid w:val="004D3DB3"/>
    <w:rsid w:val="004D4568"/>
    <w:rsid w:val="004D57AF"/>
    <w:rsid w:val="004D5863"/>
    <w:rsid w:val="004D5A44"/>
    <w:rsid w:val="004D6BA9"/>
    <w:rsid w:val="004E0D0E"/>
    <w:rsid w:val="004E19E1"/>
    <w:rsid w:val="004E37D1"/>
    <w:rsid w:val="004E3BE0"/>
    <w:rsid w:val="004F1447"/>
    <w:rsid w:val="004F1780"/>
    <w:rsid w:val="004F1987"/>
    <w:rsid w:val="004F6584"/>
    <w:rsid w:val="004F73E9"/>
    <w:rsid w:val="00500436"/>
    <w:rsid w:val="00500D74"/>
    <w:rsid w:val="0050117C"/>
    <w:rsid w:val="00501241"/>
    <w:rsid w:val="00503942"/>
    <w:rsid w:val="005049B8"/>
    <w:rsid w:val="005055B0"/>
    <w:rsid w:val="005064F0"/>
    <w:rsid w:val="005109E3"/>
    <w:rsid w:val="00510CE7"/>
    <w:rsid w:val="00511267"/>
    <w:rsid w:val="00511FC6"/>
    <w:rsid w:val="005132DC"/>
    <w:rsid w:val="005140AF"/>
    <w:rsid w:val="00517A47"/>
    <w:rsid w:val="00517F41"/>
    <w:rsid w:val="0052071C"/>
    <w:rsid w:val="00520A53"/>
    <w:rsid w:val="005214EC"/>
    <w:rsid w:val="0052378F"/>
    <w:rsid w:val="00523827"/>
    <w:rsid w:val="00523AF4"/>
    <w:rsid w:val="00524571"/>
    <w:rsid w:val="00525B1D"/>
    <w:rsid w:val="0052688C"/>
    <w:rsid w:val="005269E2"/>
    <w:rsid w:val="00526CCB"/>
    <w:rsid w:val="00526E69"/>
    <w:rsid w:val="005275B1"/>
    <w:rsid w:val="00530AA4"/>
    <w:rsid w:val="00531038"/>
    <w:rsid w:val="005311C7"/>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3CA"/>
    <w:rsid w:val="00552AF4"/>
    <w:rsid w:val="00552C27"/>
    <w:rsid w:val="00555D85"/>
    <w:rsid w:val="00556CAB"/>
    <w:rsid w:val="00557212"/>
    <w:rsid w:val="005611C9"/>
    <w:rsid w:val="00561A9E"/>
    <w:rsid w:val="00564C80"/>
    <w:rsid w:val="0056504E"/>
    <w:rsid w:val="005655C3"/>
    <w:rsid w:val="0056676F"/>
    <w:rsid w:val="00566FEB"/>
    <w:rsid w:val="00567130"/>
    <w:rsid w:val="00567A33"/>
    <w:rsid w:val="00570A65"/>
    <w:rsid w:val="00571223"/>
    <w:rsid w:val="00572B98"/>
    <w:rsid w:val="00575115"/>
    <w:rsid w:val="0057590C"/>
    <w:rsid w:val="00575C09"/>
    <w:rsid w:val="005771EF"/>
    <w:rsid w:val="00577872"/>
    <w:rsid w:val="00577D22"/>
    <w:rsid w:val="0058126D"/>
    <w:rsid w:val="00584B37"/>
    <w:rsid w:val="00585EC9"/>
    <w:rsid w:val="00586746"/>
    <w:rsid w:val="00587549"/>
    <w:rsid w:val="00587E08"/>
    <w:rsid w:val="005937B4"/>
    <w:rsid w:val="00594ECC"/>
    <w:rsid w:val="005952AD"/>
    <w:rsid w:val="00595358"/>
    <w:rsid w:val="00595AC9"/>
    <w:rsid w:val="0059662E"/>
    <w:rsid w:val="00596711"/>
    <w:rsid w:val="0059698F"/>
    <w:rsid w:val="00597732"/>
    <w:rsid w:val="005A192E"/>
    <w:rsid w:val="005A30D6"/>
    <w:rsid w:val="005A3AD9"/>
    <w:rsid w:val="005A546E"/>
    <w:rsid w:val="005A5BF4"/>
    <w:rsid w:val="005A63BF"/>
    <w:rsid w:val="005A75B9"/>
    <w:rsid w:val="005B0201"/>
    <w:rsid w:val="005B0C46"/>
    <w:rsid w:val="005B0F75"/>
    <w:rsid w:val="005B275E"/>
    <w:rsid w:val="005B346C"/>
    <w:rsid w:val="005B34B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6A1"/>
    <w:rsid w:val="005D7B0E"/>
    <w:rsid w:val="005E0C34"/>
    <w:rsid w:val="005E1B00"/>
    <w:rsid w:val="005E1E22"/>
    <w:rsid w:val="005E28DB"/>
    <w:rsid w:val="005E31CC"/>
    <w:rsid w:val="005E3ADF"/>
    <w:rsid w:val="005E3EC1"/>
    <w:rsid w:val="005E4F1E"/>
    <w:rsid w:val="005E6A35"/>
    <w:rsid w:val="005E7050"/>
    <w:rsid w:val="005E7763"/>
    <w:rsid w:val="005E7B84"/>
    <w:rsid w:val="005F01D8"/>
    <w:rsid w:val="005F04AE"/>
    <w:rsid w:val="005F060A"/>
    <w:rsid w:val="005F1AFD"/>
    <w:rsid w:val="005F221E"/>
    <w:rsid w:val="005F26AF"/>
    <w:rsid w:val="005F2E2A"/>
    <w:rsid w:val="005F461F"/>
    <w:rsid w:val="005F4751"/>
    <w:rsid w:val="005F5051"/>
    <w:rsid w:val="005F5965"/>
    <w:rsid w:val="005F62DF"/>
    <w:rsid w:val="005F639F"/>
    <w:rsid w:val="005F67B9"/>
    <w:rsid w:val="005F6C1D"/>
    <w:rsid w:val="005F6C97"/>
    <w:rsid w:val="005F72B5"/>
    <w:rsid w:val="00600D1F"/>
    <w:rsid w:val="00600EE8"/>
    <w:rsid w:val="00602A7F"/>
    <w:rsid w:val="006033B9"/>
    <w:rsid w:val="00603405"/>
    <w:rsid w:val="00604EBE"/>
    <w:rsid w:val="00605A4C"/>
    <w:rsid w:val="006062FE"/>
    <w:rsid w:val="006103F8"/>
    <w:rsid w:val="0061529A"/>
    <w:rsid w:val="0061544B"/>
    <w:rsid w:val="00615A8D"/>
    <w:rsid w:val="00615C22"/>
    <w:rsid w:val="0061692D"/>
    <w:rsid w:val="00616936"/>
    <w:rsid w:val="00616A52"/>
    <w:rsid w:val="00616CE0"/>
    <w:rsid w:val="006201AD"/>
    <w:rsid w:val="00620490"/>
    <w:rsid w:val="0062068C"/>
    <w:rsid w:val="00620B2E"/>
    <w:rsid w:val="00622B32"/>
    <w:rsid w:val="00624825"/>
    <w:rsid w:val="00624BAD"/>
    <w:rsid w:val="00625939"/>
    <w:rsid w:val="0062718C"/>
    <w:rsid w:val="00633988"/>
    <w:rsid w:val="00633E76"/>
    <w:rsid w:val="00635B60"/>
    <w:rsid w:val="006370B3"/>
    <w:rsid w:val="00637903"/>
    <w:rsid w:val="00637DAF"/>
    <w:rsid w:val="00637E93"/>
    <w:rsid w:val="00637F2E"/>
    <w:rsid w:val="006402D3"/>
    <w:rsid w:val="00641217"/>
    <w:rsid w:val="00641766"/>
    <w:rsid w:val="00643792"/>
    <w:rsid w:val="00644FED"/>
    <w:rsid w:val="00645BC8"/>
    <w:rsid w:val="00646195"/>
    <w:rsid w:val="00647813"/>
    <w:rsid w:val="00647829"/>
    <w:rsid w:val="0064782F"/>
    <w:rsid w:val="00650202"/>
    <w:rsid w:val="00650FB0"/>
    <w:rsid w:val="0065161B"/>
    <w:rsid w:val="00651EBF"/>
    <w:rsid w:val="006530CE"/>
    <w:rsid w:val="00653369"/>
    <w:rsid w:val="0065564E"/>
    <w:rsid w:val="006557F0"/>
    <w:rsid w:val="00655C8D"/>
    <w:rsid w:val="0065785E"/>
    <w:rsid w:val="00657D10"/>
    <w:rsid w:val="00657D1A"/>
    <w:rsid w:val="00661376"/>
    <w:rsid w:val="006615E5"/>
    <w:rsid w:val="00663483"/>
    <w:rsid w:val="00663B6F"/>
    <w:rsid w:val="00663B9C"/>
    <w:rsid w:val="00663D15"/>
    <w:rsid w:val="00663DD3"/>
    <w:rsid w:val="0066477C"/>
    <w:rsid w:val="00666A3E"/>
    <w:rsid w:val="0067086C"/>
    <w:rsid w:val="00670FAA"/>
    <w:rsid w:val="006718B0"/>
    <w:rsid w:val="006719FE"/>
    <w:rsid w:val="00671B47"/>
    <w:rsid w:val="006725D2"/>
    <w:rsid w:val="00673E1C"/>
    <w:rsid w:val="00673EB8"/>
    <w:rsid w:val="0067569A"/>
    <w:rsid w:val="00676610"/>
    <w:rsid w:val="0067708D"/>
    <w:rsid w:val="006770D0"/>
    <w:rsid w:val="006820F4"/>
    <w:rsid w:val="00683D35"/>
    <w:rsid w:val="006852E5"/>
    <w:rsid w:val="00685872"/>
    <w:rsid w:val="00685E21"/>
    <w:rsid w:val="006869C4"/>
    <w:rsid w:val="0068719C"/>
    <w:rsid w:val="00687D18"/>
    <w:rsid w:val="00690081"/>
    <w:rsid w:val="0069019B"/>
    <w:rsid w:val="00691B38"/>
    <w:rsid w:val="00693E39"/>
    <w:rsid w:val="00694C2F"/>
    <w:rsid w:val="00694CED"/>
    <w:rsid w:val="0069554E"/>
    <w:rsid w:val="00695DC9"/>
    <w:rsid w:val="006973C8"/>
    <w:rsid w:val="006974C8"/>
    <w:rsid w:val="00697B24"/>
    <w:rsid w:val="00697EA9"/>
    <w:rsid w:val="006A06EE"/>
    <w:rsid w:val="006A1A7E"/>
    <w:rsid w:val="006A25CE"/>
    <w:rsid w:val="006A2834"/>
    <w:rsid w:val="006A3281"/>
    <w:rsid w:val="006A4BA2"/>
    <w:rsid w:val="006A50E7"/>
    <w:rsid w:val="006A78BD"/>
    <w:rsid w:val="006A7B40"/>
    <w:rsid w:val="006A7FBB"/>
    <w:rsid w:val="006B0E96"/>
    <w:rsid w:val="006B1ADB"/>
    <w:rsid w:val="006B1C83"/>
    <w:rsid w:val="006B3C71"/>
    <w:rsid w:val="006B4351"/>
    <w:rsid w:val="006B5134"/>
    <w:rsid w:val="006C0C8A"/>
    <w:rsid w:val="006C227A"/>
    <w:rsid w:val="006C344B"/>
    <w:rsid w:val="006C3D88"/>
    <w:rsid w:val="006C412F"/>
    <w:rsid w:val="006C4292"/>
    <w:rsid w:val="006D03B7"/>
    <w:rsid w:val="006D203F"/>
    <w:rsid w:val="006D30BE"/>
    <w:rsid w:val="006D49CB"/>
    <w:rsid w:val="006D567A"/>
    <w:rsid w:val="006D58D2"/>
    <w:rsid w:val="006D5943"/>
    <w:rsid w:val="006D7490"/>
    <w:rsid w:val="006E010B"/>
    <w:rsid w:val="006E16A8"/>
    <w:rsid w:val="006E382F"/>
    <w:rsid w:val="006E6765"/>
    <w:rsid w:val="006E6953"/>
    <w:rsid w:val="006E77F4"/>
    <w:rsid w:val="006F11AB"/>
    <w:rsid w:val="006F1AAC"/>
    <w:rsid w:val="006F2097"/>
    <w:rsid w:val="006F344D"/>
    <w:rsid w:val="006F4928"/>
    <w:rsid w:val="006F5052"/>
    <w:rsid w:val="006F5776"/>
    <w:rsid w:val="006F63B1"/>
    <w:rsid w:val="006F709F"/>
    <w:rsid w:val="006F7539"/>
    <w:rsid w:val="00700CD9"/>
    <w:rsid w:val="00701BA9"/>
    <w:rsid w:val="00701EF4"/>
    <w:rsid w:val="007020B5"/>
    <w:rsid w:val="007029E6"/>
    <w:rsid w:val="00702AB7"/>
    <w:rsid w:val="00704031"/>
    <w:rsid w:val="007055F3"/>
    <w:rsid w:val="00706DA6"/>
    <w:rsid w:val="007071EB"/>
    <w:rsid w:val="00710463"/>
    <w:rsid w:val="007106DD"/>
    <w:rsid w:val="00710837"/>
    <w:rsid w:val="00710B71"/>
    <w:rsid w:val="00713350"/>
    <w:rsid w:val="00714859"/>
    <w:rsid w:val="00714F92"/>
    <w:rsid w:val="00717FD3"/>
    <w:rsid w:val="00720C41"/>
    <w:rsid w:val="00720E7E"/>
    <w:rsid w:val="00722FBA"/>
    <w:rsid w:val="0072310F"/>
    <w:rsid w:val="0072313F"/>
    <w:rsid w:val="007231A6"/>
    <w:rsid w:val="00724F07"/>
    <w:rsid w:val="0072792D"/>
    <w:rsid w:val="00727F36"/>
    <w:rsid w:val="0073012D"/>
    <w:rsid w:val="00732742"/>
    <w:rsid w:val="00732B47"/>
    <w:rsid w:val="0073370C"/>
    <w:rsid w:val="00733A3B"/>
    <w:rsid w:val="007343A4"/>
    <w:rsid w:val="00737262"/>
    <w:rsid w:val="007426F3"/>
    <w:rsid w:val="00742762"/>
    <w:rsid w:val="00742EDE"/>
    <w:rsid w:val="00744479"/>
    <w:rsid w:val="007444F9"/>
    <w:rsid w:val="00744FCC"/>
    <w:rsid w:val="0074656A"/>
    <w:rsid w:val="00746F76"/>
    <w:rsid w:val="0075190A"/>
    <w:rsid w:val="00752753"/>
    <w:rsid w:val="00752854"/>
    <w:rsid w:val="00753180"/>
    <w:rsid w:val="00754E54"/>
    <w:rsid w:val="007555E7"/>
    <w:rsid w:val="00755E9B"/>
    <w:rsid w:val="00755EF3"/>
    <w:rsid w:val="00756202"/>
    <w:rsid w:val="00756B89"/>
    <w:rsid w:val="007577DB"/>
    <w:rsid w:val="00757E08"/>
    <w:rsid w:val="00760D8B"/>
    <w:rsid w:val="00761B4D"/>
    <w:rsid w:val="007667D9"/>
    <w:rsid w:val="00766ADF"/>
    <w:rsid w:val="00770134"/>
    <w:rsid w:val="007718C9"/>
    <w:rsid w:val="00772676"/>
    <w:rsid w:val="007726C3"/>
    <w:rsid w:val="00773CE2"/>
    <w:rsid w:val="00773D9F"/>
    <w:rsid w:val="00774571"/>
    <w:rsid w:val="007768B7"/>
    <w:rsid w:val="00780E8E"/>
    <w:rsid w:val="007812FA"/>
    <w:rsid w:val="0078207C"/>
    <w:rsid w:val="00782676"/>
    <w:rsid w:val="007830D7"/>
    <w:rsid w:val="00783830"/>
    <w:rsid w:val="00784142"/>
    <w:rsid w:val="007847E2"/>
    <w:rsid w:val="0078499E"/>
    <w:rsid w:val="0078591F"/>
    <w:rsid w:val="0078611D"/>
    <w:rsid w:val="0078682A"/>
    <w:rsid w:val="00786E7B"/>
    <w:rsid w:val="00787879"/>
    <w:rsid w:val="00791867"/>
    <w:rsid w:val="007919E4"/>
    <w:rsid w:val="0079216A"/>
    <w:rsid w:val="00792933"/>
    <w:rsid w:val="00792D96"/>
    <w:rsid w:val="00793656"/>
    <w:rsid w:val="00793DD0"/>
    <w:rsid w:val="00794032"/>
    <w:rsid w:val="00795189"/>
    <w:rsid w:val="007969EF"/>
    <w:rsid w:val="007A068C"/>
    <w:rsid w:val="007A0737"/>
    <w:rsid w:val="007A1182"/>
    <w:rsid w:val="007A132C"/>
    <w:rsid w:val="007A341B"/>
    <w:rsid w:val="007A5951"/>
    <w:rsid w:val="007A6419"/>
    <w:rsid w:val="007A7335"/>
    <w:rsid w:val="007A79F2"/>
    <w:rsid w:val="007B02F2"/>
    <w:rsid w:val="007B06C6"/>
    <w:rsid w:val="007B16B5"/>
    <w:rsid w:val="007B4372"/>
    <w:rsid w:val="007B50EE"/>
    <w:rsid w:val="007B5C95"/>
    <w:rsid w:val="007B79A8"/>
    <w:rsid w:val="007C0F1A"/>
    <w:rsid w:val="007C0FB3"/>
    <w:rsid w:val="007C1344"/>
    <w:rsid w:val="007C17CD"/>
    <w:rsid w:val="007C17F7"/>
    <w:rsid w:val="007C1873"/>
    <w:rsid w:val="007C1EAB"/>
    <w:rsid w:val="007C38BF"/>
    <w:rsid w:val="007C3E96"/>
    <w:rsid w:val="007C43EF"/>
    <w:rsid w:val="007C4F12"/>
    <w:rsid w:val="007C5F1C"/>
    <w:rsid w:val="007C6D29"/>
    <w:rsid w:val="007C6DE3"/>
    <w:rsid w:val="007C7D9A"/>
    <w:rsid w:val="007D0240"/>
    <w:rsid w:val="007D064F"/>
    <w:rsid w:val="007D06D2"/>
    <w:rsid w:val="007D1ACE"/>
    <w:rsid w:val="007D27C9"/>
    <w:rsid w:val="007D2830"/>
    <w:rsid w:val="007D4070"/>
    <w:rsid w:val="007D4AB8"/>
    <w:rsid w:val="007D4FF0"/>
    <w:rsid w:val="007D5606"/>
    <w:rsid w:val="007D5921"/>
    <w:rsid w:val="007D6050"/>
    <w:rsid w:val="007E1654"/>
    <w:rsid w:val="007E1922"/>
    <w:rsid w:val="007E2A0D"/>
    <w:rsid w:val="007E347C"/>
    <w:rsid w:val="007E4109"/>
    <w:rsid w:val="007E6083"/>
    <w:rsid w:val="007E6348"/>
    <w:rsid w:val="007E7BC7"/>
    <w:rsid w:val="007E7F1E"/>
    <w:rsid w:val="007F2B6A"/>
    <w:rsid w:val="007F425A"/>
    <w:rsid w:val="007F5F08"/>
    <w:rsid w:val="007F5FD5"/>
    <w:rsid w:val="007F6127"/>
    <w:rsid w:val="007F6812"/>
    <w:rsid w:val="007F6974"/>
    <w:rsid w:val="007F6AC7"/>
    <w:rsid w:val="007F6F6A"/>
    <w:rsid w:val="007F7A75"/>
    <w:rsid w:val="00803208"/>
    <w:rsid w:val="00807358"/>
    <w:rsid w:val="00810769"/>
    <w:rsid w:val="00810E6F"/>
    <w:rsid w:val="008116E7"/>
    <w:rsid w:val="00813037"/>
    <w:rsid w:val="0081336F"/>
    <w:rsid w:val="00813722"/>
    <w:rsid w:val="008151FE"/>
    <w:rsid w:val="00815759"/>
    <w:rsid w:val="00815A2D"/>
    <w:rsid w:val="008160B8"/>
    <w:rsid w:val="008209C0"/>
    <w:rsid w:val="00820BE2"/>
    <w:rsid w:val="0082268F"/>
    <w:rsid w:val="008237E0"/>
    <w:rsid w:val="00823D48"/>
    <w:rsid w:val="00823F5F"/>
    <w:rsid w:val="008244AF"/>
    <w:rsid w:val="0082551E"/>
    <w:rsid w:val="00825B1E"/>
    <w:rsid w:val="00825E02"/>
    <w:rsid w:val="00825F3D"/>
    <w:rsid w:val="008261CD"/>
    <w:rsid w:val="00827211"/>
    <w:rsid w:val="00827C96"/>
    <w:rsid w:val="008314C9"/>
    <w:rsid w:val="00831F79"/>
    <w:rsid w:val="00833423"/>
    <w:rsid w:val="00833704"/>
    <w:rsid w:val="008342B6"/>
    <w:rsid w:val="0083503B"/>
    <w:rsid w:val="0083719D"/>
    <w:rsid w:val="008372F3"/>
    <w:rsid w:val="00837AF0"/>
    <w:rsid w:val="00837C3F"/>
    <w:rsid w:val="00840E26"/>
    <w:rsid w:val="00841F9C"/>
    <w:rsid w:val="00842A8E"/>
    <w:rsid w:val="00844F0C"/>
    <w:rsid w:val="00845391"/>
    <w:rsid w:val="00846015"/>
    <w:rsid w:val="00846755"/>
    <w:rsid w:val="008479E7"/>
    <w:rsid w:val="00847B72"/>
    <w:rsid w:val="00852B2F"/>
    <w:rsid w:val="00852C58"/>
    <w:rsid w:val="00853159"/>
    <w:rsid w:val="00855499"/>
    <w:rsid w:val="0085576F"/>
    <w:rsid w:val="00855F4C"/>
    <w:rsid w:val="00856A51"/>
    <w:rsid w:val="00857D31"/>
    <w:rsid w:val="00860870"/>
    <w:rsid w:val="0086264D"/>
    <w:rsid w:val="00862DFA"/>
    <w:rsid w:val="00863D3F"/>
    <w:rsid w:val="008640A9"/>
    <w:rsid w:val="00864A68"/>
    <w:rsid w:val="0086561A"/>
    <w:rsid w:val="00867A66"/>
    <w:rsid w:val="00867D40"/>
    <w:rsid w:val="008708C8"/>
    <w:rsid w:val="00870E20"/>
    <w:rsid w:val="00871360"/>
    <w:rsid w:val="008714CE"/>
    <w:rsid w:val="00871A33"/>
    <w:rsid w:val="00872F54"/>
    <w:rsid w:val="00874F1E"/>
    <w:rsid w:val="00874F94"/>
    <w:rsid w:val="008759F2"/>
    <w:rsid w:val="00875C2B"/>
    <w:rsid w:val="0087606F"/>
    <w:rsid w:val="00876D6E"/>
    <w:rsid w:val="0088080F"/>
    <w:rsid w:val="00881C7A"/>
    <w:rsid w:val="00881CC4"/>
    <w:rsid w:val="00881FA3"/>
    <w:rsid w:val="008820EB"/>
    <w:rsid w:val="0088395D"/>
    <w:rsid w:val="008841A3"/>
    <w:rsid w:val="00884C23"/>
    <w:rsid w:val="0088652E"/>
    <w:rsid w:val="00887695"/>
    <w:rsid w:val="008876A6"/>
    <w:rsid w:val="00887B1A"/>
    <w:rsid w:val="00890105"/>
    <w:rsid w:val="008920CE"/>
    <w:rsid w:val="0089247E"/>
    <w:rsid w:val="00894BD5"/>
    <w:rsid w:val="00895CE7"/>
    <w:rsid w:val="008A090F"/>
    <w:rsid w:val="008A2034"/>
    <w:rsid w:val="008A2CAA"/>
    <w:rsid w:val="008A362F"/>
    <w:rsid w:val="008A3DD5"/>
    <w:rsid w:val="008A3F3D"/>
    <w:rsid w:val="008A6607"/>
    <w:rsid w:val="008B2560"/>
    <w:rsid w:val="008B2D43"/>
    <w:rsid w:val="008B4F77"/>
    <w:rsid w:val="008B58CB"/>
    <w:rsid w:val="008B6131"/>
    <w:rsid w:val="008B773A"/>
    <w:rsid w:val="008B7839"/>
    <w:rsid w:val="008B7C2B"/>
    <w:rsid w:val="008C0BB8"/>
    <w:rsid w:val="008C141C"/>
    <w:rsid w:val="008C2460"/>
    <w:rsid w:val="008C2A7F"/>
    <w:rsid w:val="008C2C58"/>
    <w:rsid w:val="008C4E19"/>
    <w:rsid w:val="008C5336"/>
    <w:rsid w:val="008C61E1"/>
    <w:rsid w:val="008C73C2"/>
    <w:rsid w:val="008C7CCE"/>
    <w:rsid w:val="008D03BD"/>
    <w:rsid w:val="008D08DE"/>
    <w:rsid w:val="008D1CB0"/>
    <w:rsid w:val="008D28BE"/>
    <w:rsid w:val="008D2B65"/>
    <w:rsid w:val="008D3244"/>
    <w:rsid w:val="008D4B46"/>
    <w:rsid w:val="008D51C7"/>
    <w:rsid w:val="008D6598"/>
    <w:rsid w:val="008D6D39"/>
    <w:rsid w:val="008D6E21"/>
    <w:rsid w:val="008D7F22"/>
    <w:rsid w:val="008E0F40"/>
    <w:rsid w:val="008E1103"/>
    <w:rsid w:val="008E1839"/>
    <w:rsid w:val="008E23E7"/>
    <w:rsid w:val="008E3AA7"/>
    <w:rsid w:val="008E3D32"/>
    <w:rsid w:val="008E4AA9"/>
    <w:rsid w:val="008E5FD0"/>
    <w:rsid w:val="008E64B5"/>
    <w:rsid w:val="008F1E56"/>
    <w:rsid w:val="008F23DD"/>
    <w:rsid w:val="008F2E32"/>
    <w:rsid w:val="008F5216"/>
    <w:rsid w:val="008F6418"/>
    <w:rsid w:val="008F66DE"/>
    <w:rsid w:val="008F6851"/>
    <w:rsid w:val="008F6F7B"/>
    <w:rsid w:val="008F7C65"/>
    <w:rsid w:val="00900237"/>
    <w:rsid w:val="009023CD"/>
    <w:rsid w:val="00903251"/>
    <w:rsid w:val="009035CB"/>
    <w:rsid w:val="00904D56"/>
    <w:rsid w:val="00904F9C"/>
    <w:rsid w:val="00907078"/>
    <w:rsid w:val="00907B49"/>
    <w:rsid w:val="009101B9"/>
    <w:rsid w:val="0091105D"/>
    <w:rsid w:val="0091280C"/>
    <w:rsid w:val="009132A8"/>
    <w:rsid w:val="00913BC2"/>
    <w:rsid w:val="00913F0D"/>
    <w:rsid w:val="009149DE"/>
    <w:rsid w:val="00914C17"/>
    <w:rsid w:val="0091581B"/>
    <w:rsid w:val="00916146"/>
    <w:rsid w:val="009169B4"/>
    <w:rsid w:val="0091754C"/>
    <w:rsid w:val="009175DE"/>
    <w:rsid w:val="00920046"/>
    <w:rsid w:val="00920A46"/>
    <w:rsid w:val="00920B58"/>
    <w:rsid w:val="00923416"/>
    <w:rsid w:val="00923F9C"/>
    <w:rsid w:val="00924BAB"/>
    <w:rsid w:val="00924D6A"/>
    <w:rsid w:val="00925DCD"/>
    <w:rsid w:val="00925EC5"/>
    <w:rsid w:val="00927B96"/>
    <w:rsid w:val="009303B7"/>
    <w:rsid w:val="0093237F"/>
    <w:rsid w:val="00932547"/>
    <w:rsid w:val="00934288"/>
    <w:rsid w:val="0093582E"/>
    <w:rsid w:val="00935E8F"/>
    <w:rsid w:val="00936C9E"/>
    <w:rsid w:val="0093717B"/>
    <w:rsid w:val="00942345"/>
    <w:rsid w:val="00943FF4"/>
    <w:rsid w:val="00945EC2"/>
    <w:rsid w:val="00945F65"/>
    <w:rsid w:val="00946290"/>
    <w:rsid w:val="009464E6"/>
    <w:rsid w:val="00947E3D"/>
    <w:rsid w:val="0095029C"/>
    <w:rsid w:val="00950A42"/>
    <w:rsid w:val="009510CA"/>
    <w:rsid w:val="00953BAA"/>
    <w:rsid w:val="00954B1F"/>
    <w:rsid w:val="00954CD1"/>
    <w:rsid w:val="00957FDA"/>
    <w:rsid w:val="0096412C"/>
    <w:rsid w:val="00964157"/>
    <w:rsid w:val="009654D6"/>
    <w:rsid w:val="00966E84"/>
    <w:rsid w:val="0097254D"/>
    <w:rsid w:val="0097267D"/>
    <w:rsid w:val="00972E53"/>
    <w:rsid w:val="0097396D"/>
    <w:rsid w:val="00974D6B"/>
    <w:rsid w:val="00975CFC"/>
    <w:rsid w:val="00976086"/>
    <w:rsid w:val="00977590"/>
    <w:rsid w:val="009775A8"/>
    <w:rsid w:val="00977707"/>
    <w:rsid w:val="00977DF3"/>
    <w:rsid w:val="0098116C"/>
    <w:rsid w:val="0098177D"/>
    <w:rsid w:val="00982ECE"/>
    <w:rsid w:val="009836C4"/>
    <w:rsid w:val="00984B21"/>
    <w:rsid w:val="009854E2"/>
    <w:rsid w:val="009866E8"/>
    <w:rsid w:val="0098697D"/>
    <w:rsid w:val="00986A6C"/>
    <w:rsid w:val="00987331"/>
    <w:rsid w:val="00990A4E"/>
    <w:rsid w:val="00991782"/>
    <w:rsid w:val="0099192A"/>
    <w:rsid w:val="00991D87"/>
    <w:rsid w:val="009920D9"/>
    <w:rsid w:val="009939F1"/>
    <w:rsid w:val="00994A54"/>
    <w:rsid w:val="009964D9"/>
    <w:rsid w:val="00996755"/>
    <w:rsid w:val="00997359"/>
    <w:rsid w:val="009A0B7E"/>
    <w:rsid w:val="009A0BCB"/>
    <w:rsid w:val="009A1E21"/>
    <w:rsid w:val="009A53E3"/>
    <w:rsid w:val="009B468D"/>
    <w:rsid w:val="009B5D5A"/>
    <w:rsid w:val="009C2E57"/>
    <w:rsid w:val="009C401C"/>
    <w:rsid w:val="009C4254"/>
    <w:rsid w:val="009C4A6F"/>
    <w:rsid w:val="009D1A5A"/>
    <w:rsid w:val="009D1C95"/>
    <w:rsid w:val="009D2091"/>
    <w:rsid w:val="009D276D"/>
    <w:rsid w:val="009D37AC"/>
    <w:rsid w:val="009D3EA9"/>
    <w:rsid w:val="009D4725"/>
    <w:rsid w:val="009D4DAB"/>
    <w:rsid w:val="009D507A"/>
    <w:rsid w:val="009D5087"/>
    <w:rsid w:val="009D54CB"/>
    <w:rsid w:val="009D7500"/>
    <w:rsid w:val="009D799E"/>
    <w:rsid w:val="009D7AF3"/>
    <w:rsid w:val="009E0628"/>
    <w:rsid w:val="009E1506"/>
    <w:rsid w:val="009E17E6"/>
    <w:rsid w:val="009E2925"/>
    <w:rsid w:val="009E29BB"/>
    <w:rsid w:val="009E391F"/>
    <w:rsid w:val="009E4C04"/>
    <w:rsid w:val="009E4F61"/>
    <w:rsid w:val="009E55D8"/>
    <w:rsid w:val="009E5AD3"/>
    <w:rsid w:val="009E6BCD"/>
    <w:rsid w:val="009F074C"/>
    <w:rsid w:val="009F204C"/>
    <w:rsid w:val="009F31F8"/>
    <w:rsid w:val="009F354C"/>
    <w:rsid w:val="009F3872"/>
    <w:rsid w:val="009F3CF9"/>
    <w:rsid w:val="009F4F17"/>
    <w:rsid w:val="009F5564"/>
    <w:rsid w:val="009F699B"/>
    <w:rsid w:val="009F7C18"/>
    <w:rsid w:val="00A00403"/>
    <w:rsid w:val="00A031CD"/>
    <w:rsid w:val="00A035AB"/>
    <w:rsid w:val="00A03B8F"/>
    <w:rsid w:val="00A0436B"/>
    <w:rsid w:val="00A04AB7"/>
    <w:rsid w:val="00A04F9A"/>
    <w:rsid w:val="00A05DF3"/>
    <w:rsid w:val="00A10757"/>
    <w:rsid w:val="00A10B3D"/>
    <w:rsid w:val="00A13C8B"/>
    <w:rsid w:val="00A150F0"/>
    <w:rsid w:val="00A153E9"/>
    <w:rsid w:val="00A169C3"/>
    <w:rsid w:val="00A17252"/>
    <w:rsid w:val="00A177BC"/>
    <w:rsid w:val="00A17933"/>
    <w:rsid w:val="00A2176D"/>
    <w:rsid w:val="00A21819"/>
    <w:rsid w:val="00A22C5E"/>
    <w:rsid w:val="00A277B8"/>
    <w:rsid w:val="00A27998"/>
    <w:rsid w:val="00A31027"/>
    <w:rsid w:val="00A310CE"/>
    <w:rsid w:val="00A312E4"/>
    <w:rsid w:val="00A32952"/>
    <w:rsid w:val="00A342F7"/>
    <w:rsid w:val="00A34CA2"/>
    <w:rsid w:val="00A3579C"/>
    <w:rsid w:val="00A35E73"/>
    <w:rsid w:val="00A3653F"/>
    <w:rsid w:val="00A36877"/>
    <w:rsid w:val="00A37132"/>
    <w:rsid w:val="00A376DE"/>
    <w:rsid w:val="00A40807"/>
    <w:rsid w:val="00A40D9C"/>
    <w:rsid w:val="00A41B11"/>
    <w:rsid w:val="00A43596"/>
    <w:rsid w:val="00A4479C"/>
    <w:rsid w:val="00A463C5"/>
    <w:rsid w:val="00A46519"/>
    <w:rsid w:val="00A467CB"/>
    <w:rsid w:val="00A472B6"/>
    <w:rsid w:val="00A524BA"/>
    <w:rsid w:val="00A52A90"/>
    <w:rsid w:val="00A52F7E"/>
    <w:rsid w:val="00A5339C"/>
    <w:rsid w:val="00A5438D"/>
    <w:rsid w:val="00A54921"/>
    <w:rsid w:val="00A553D4"/>
    <w:rsid w:val="00A5546A"/>
    <w:rsid w:val="00A5679A"/>
    <w:rsid w:val="00A569E6"/>
    <w:rsid w:val="00A57307"/>
    <w:rsid w:val="00A57517"/>
    <w:rsid w:val="00A579B0"/>
    <w:rsid w:val="00A57FBF"/>
    <w:rsid w:val="00A6030F"/>
    <w:rsid w:val="00A6233D"/>
    <w:rsid w:val="00A6309B"/>
    <w:rsid w:val="00A639B9"/>
    <w:rsid w:val="00A67AED"/>
    <w:rsid w:val="00A70302"/>
    <w:rsid w:val="00A70F46"/>
    <w:rsid w:val="00A7112C"/>
    <w:rsid w:val="00A713BF"/>
    <w:rsid w:val="00A71A2E"/>
    <w:rsid w:val="00A71C5A"/>
    <w:rsid w:val="00A72D9B"/>
    <w:rsid w:val="00A744A6"/>
    <w:rsid w:val="00A75A4D"/>
    <w:rsid w:val="00A7647A"/>
    <w:rsid w:val="00A770AD"/>
    <w:rsid w:val="00A8288E"/>
    <w:rsid w:val="00A847DE"/>
    <w:rsid w:val="00A84B75"/>
    <w:rsid w:val="00A85171"/>
    <w:rsid w:val="00A851C3"/>
    <w:rsid w:val="00A8522A"/>
    <w:rsid w:val="00A85806"/>
    <w:rsid w:val="00A85CC6"/>
    <w:rsid w:val="00A90680"/>
    <w:rsid w:val="00A90976"/>
    <w:rsid w:val="00A90D02"/>
    <w:rsid w:val="00A938B6"/>
    <w:rsid w:val="00A93EE5"/>
    <w:rsid w:val="00AA02D4"/>
    <w:rsid w:val="00AA050F"/>
    <w:rsid w:val="00AA1B71"/>
    <w:rsid w:val="00AA2127"/>
    <w:rsid w:val="00AA2404"/>
    <w:rsid w:val="00AA31B0"/>
    <w:rsid w:val="00AA3CF9"/>
    <w:rsid w:val="00AA4062"/>
    <w:rsid w:val="00AA56A4"/>
    <w:rsid w:val="00AB019D"/>
    <w:rsid w:val="00AB16A6"/>
    <w:rsid w:val="00AB59B5"/>
    <w:rsid w:val="00AB5DED"/>
    <w:rsid w:val="00AB6FD5"/>
    <w:rsid w:val="00AC08EC"/>
    <w:rsid w:val="00AC1C33"/>
    <w:rsid w:val="00AC3712"/>
    <w:rsid w:val="00AC445C"/>
    <w:rsid w:val="00AC47E3"/>
    <w:rsid w:val="00AC5CD4"/>
    <w:rsid w:val="00AC5F6A"/>
    <w:rsid w:val="00AC6751"/>
    <w:rsid w:val="00AC7611"/>
    <w:rsid w:val="00AD0654"/>
    <w:rsid w:val="00AD0D4D"/>
    <w:rsid w:val="00AD2B93"/>
    <w:rsid w:val="00AD3D67"/>
    <w:rsid w:val="00AD497A"/>
    <w:rsid w:val="00AD4BAD"/>
    <w:rsid w:val="00AD5BBB"/>
    <w:rsid w:val="00AD6104"/>
    <w:rsid w:val="00AD63F6"/>
    <w:rsid w:val="00AD7033"/>
    <w:rsid w:val="00AD7399"/>
    <w:rsid w:val="00AE1CFD"/>
    <w:rsid w:val="00AE40B3"/>
    <w:rsid w:val="00AE4E5E"/>
    <w:rsid w:val="00AE731A"/>
    <w:rsid w:val="00AE7FD2"/>
    <w:rsid w:val="00AF0182"/>
    <w:rsid w:val="00AF0EC5"/>
    <w:rsid w:val="00AF15E2"/>
    <w:rsid w:val="00AF1E0E"/>
    <w:rsid w:val="00AF23DE"/>
    <w:rsid w:val="00AF27FB"/>
    <w:rsid w:val="00AF3A3E"/>
    <w:rsid w:val="00AF45AC"/>
    <w:rsid w:val="00AF4CEA"/>
    <w:rsid w:val="00AF5847"/>
    <w:rsid w:val="00AF594A"/>
    <w:rsid w:val="00B01D77"/>
    <w:rsid w:val="00B035D1"/>
    <w:rsid w:val="00B036BB"/>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806"/>
    <w:rsid w:val="00B204A1"/>
    <w:rsid w:val="00B211CD"/>
    <w:rsid w:val="00B21F10"/>
    <w:rsid w:val="00B22517"/>
    <w:rsid w:val="00B24B14"/>
    <w:rsid w:val="00B2713A"/>
    <w:rsid w:val="00B27C5F"/>
    <w:rsid w:val="00B3052E"/>
    <w:rsid w:val="00B31278"/>
    <w:rsid w:val="00B31F5D"/>
    <w:rsid w:val="00B32CDD"/>
    <w:rsid w:val="00B33034"/>
    <w:rsid w:val="00B3304D"/>
    <w:rsid w:val="00B33BD3"/>
    <w:rsid w:val="00B33D83"/>
    <w:rsid w:val="00B34FEA"/>
    <w:rsid w:val="00B361CF"/>
    <w:rsid w:val="00B401C4"/>
    <w:rsid w:val="00B402A9"/>
    <w:rsid w:val="00B40339"/>
    <w:rsid w:val="00B41184"/>
    <w:rsid w:val="00B41A02"/>
    <w:rsid w:val="00B4234F"/>
    <w:rsid w:val="00B423FA"/>
    <w:rsid w:val="00B4289E"/>
    <w:rsid w:val="00B434A7"/>
    <w:rsid w:val="00B44434"/>
    <w:rsid w:val="00B452D0"/>
    <w:rsid w:val="00B46FB3"/>
    <w:rsid w:val="00B5026C"/>
    <w:rsid w:val="00B51B8B"/>
    <w:rsid w:val="00B51D74"/>
    <w:rsid w:val="00B52366"/>
    <w:rsid w:val="00B5291B"/>
    <w:rsid w:val="00B54ADE"/>
    <w:rsid w:val="00B55C34"/>
    <w:rsid w:val="00B56F75"/>
    <w:rsid w:val="00B57E15"/>
    <w:rsid w:val="00B57F03"/>
    <w:rsid w:val="00B611B5"/>
    <w:rsid w:val="00B619EA"/>
    <w:rsid w:val="00B61A7F"/>
    <w:rsid w:val="00B63244"/>
    <w:rsid w:val="00B636AC"/>
    <w:rsid w:val="00B64C82"/>
    <w:rsid w:val="00B65A95"/>
    <w:rsid w:val="00B66062"/>
    <w:rsid w:val="00B66D42"/>
    <w:rsid w:val="00B66E41"/>
    <w:rsid w:val="00B67321"/>
    <w:rsid w:val="00B712A6"/>
    <w:rsid w:val="00B721FD"/>
    <w:rsid w:val="00B7294E"/>
    <w:rsid w:val="00B72BAF"/>
    <w:rsid w:val="00B73AB7"/>
    <w:rsid w:val="00B74AEE"/>
    <w:rsid w:val="00B75348"/>
    <w:rsid w:val="00B762DB"/>
    <w:rsid w:val="00B76FD5"/>
    <w:rsid w:val="00B777AD"/>
    <w:rsid w:val="00B77BBD"/>
    <w:rsid w:val="00B80E43"/>
    <w:rsid w:val="00B81725"/>
    <w:rsid w:val="00B82DAE"/>
    <w:rsid w:val="00B83520"/>
    <w:rsid w:val="00B8568D"/>
    <w:rsid w:val="00B8697F"/>
    <w:rsid w:val="00B86BC8"/>
    <w:rsid w:val="00B941A6"/>
    <w:rsid w:val="00B95286"/>
    <w:rsid w:val="00B95A1E"/>
    <w:rsid w:val="00B96140"/>
    <w:rsid w:val="00B97AC6"/>
    <w:rsid w:val="00BA4166"/>
    <w:rsid w:val="00BA51ED"/>
    <w:rsid w:val="00BA55A8"/>
    <w:rsid w:val="00BA6AF0"/>
    <w:rsid w:val="00BA74C6"/>
    <w:rsid w:val="00BB1479"/>
    <w:rsid w:val="00BB1844"/>
    <w:rsid w:val="00BB1D5E"/>
    <w:rsid w:val="00BB2D8C"/>
    <w:rsid w:val="00BB3D9A"/>
    <w:rsid w:val="00BB3DB9"/>
    <w:rsid w:val="00BB407C"/>
    <w:rsid w:val="00BB4686"/>
    <w:rsid w:val="00BB4B11"/>
    <w:rsid w:val="00BB6385"/>
    <w:rsid w:val="00BB6E54"/>
    <w:rsid w:val="00BB7E3F"/>
    <w:rsid w:val="00BC1EC4"/>
    <w:rsid w:val="00BC256F"/>
    <w:rsid w:val="00BC356E"/>
    <w:rsid w:val="00BC362E"/>
    <w:rsid w:val="00BC671A"/>
    <w:rsid w:val="00BC7718"/>
    <w:rsid w:val="00BC7CB0"/>
    <w:rsid w:val="00BD404C"/>
    <w:rsid w:val="00BD4981"/>
    <w:rsid w:val="00BD5066"/>
    <w:rsid w:val="00BD6507"/>
    <w:rsid w:val="00BD7D7A"/>
    <w:rsid w:val="00BE0659"/>
    <w:rsid w:val="00BE0D1F"/>
    <w:rsid w:val="00BE2A8C"/>
    <w:rsid w:val="00BE328A"/>
    <w:rsid w:val="00BE371B"/>
    <w:rsid w:val="00BE3FD8"/>
    <w:rsid w:val="00BE457F"/>
    <w:rsid w:val="00BE480D"/>
    <w:rsid w:val="00BE64FC"/>
    <w:rsid w:val="00BE6B91"/>
    <w:rsid w:val="00BE7845"/>
    <w:rsid w:val="00BE7999"/>
    <w:rsid w:val="00BF053D"/>
    <w:rsid w:val="00BF16B5"/>
    <w:rsid w:val="00BF16B9"/>
    <w:rsid w:val="00BF1894"/>
    <w:rsid w:val="00BF2325"/>
    <w:rsid w:val="00BF31CC"/>
    <w:rsid w:val="00BF379A"/>
    <w:rsid w:val="00BF5677"/>
    <w:rsid w:val="00BF6A75"/>
    <w:rsid w:val="00BF7B2E"/>
    <w:rsid w:val="00C025F2"/>
    <w:rsid w:val="00C04B50"/>
    <w:rsid w:val="00C06133"/>
    <w:rsid w:val="00C06595"/>
    <w:rsid w:val="00C10324"/>
    <w:rsid w:val="00C1035C"/>
    <w:rsid w:val="00C105D7"/>
    <w:rsid w:val="00C107EE"/>
    <w:rsid w:val="00C10D3B"/>
    <w:rsid w:val="00C11493"/>
    <w:rsid w:val="00C11DE2"/>
    <w:rsid w:val="00C14B78"/>
    <w:rsid w:val="00C1503A"/>
    <w:rsid w:val="00C15049"/>
    <w:rsid w:val="00C15BA8"/>
    <w:rsid w:val="00C20838"/>
    <w:rsid w:val="00C2217B"/>
    <w:rsid w:val="00C223CD"/>
    <w:rsid w:val="00C23E02"/>
    <w:rsid w:val="00C240B2"/>
    <w:rsid w:val="00C24386"/>
    <w:rsid w:val="00C25776"/>
    <w:rsid w:val="00C27AE9"/>
    <w:rsid w:val="00C27E3E"/>
    <w:rsid w:val="00C30542"/>
    <w:rsid w:val="00C306E5"/>
    <w:rsid w:val="00C30E72"/>
    <w:rsid w:val="00C30F6E"/>
    <w:rsid w:val="00C31CDD"/>
    <w:rsid w:val="00C325DA"/>
    <w:rsid w:val="00C32E8C"/>
    <w:rsid w:val="00C3556B"/>
    <w:rsid w:val="00C3609F"/>
    <w:rsid w:val="00C36118"/>
    <w:rsid w:val="00C36337"/>
    <w:rsid w:val="00C3696F"/>
    <w:rsid w:val="00C37D9B"/>
    <w:rsid w:val="00C413E4"/>
    <w:rsid w:val="00C41917"/>
    <w:rsid w:val="00C426E9"/>
    <w:rsid w:val="00C4346E"/>
    <w:rsid w:val="00C44FFE"/>
    <w:rsid w:val="00C4548B"/>
    <w:rsid w:val="00C50596"/>
    <w:rsid w:val="00C51ABB"/>
    <w:rsid w:val="00C51EFD"/>
    <w:rsid w:val="00C53BB6"/>
    <w:rsid w:val="00C54D71"/>
    <w:rsid w:val="00C55B00"/>
    <w:rsid w:val="00C561F7"/>
    <w:rsid w:val="00C564D7"/>
    <w:rsid w:val="00C56953"/>
    <w:rsid w:val="00C57BDD"/>
    <w:rsid w:val="00C60605"/>
    <w:rsid w:val="00C60D33"/>
    <w:rsid w:val="00C61528"/>
    <w:rsid w:val="00C61E6E"/>
    <w:rsid w:val="00C63E6F"/>
    <w:rsid w:val="00C64F93"/>
    <w:rsid w:val="00C66124"/>
    <w:rsid w:val="00C667AE"/>
    <w:rsid w:val="00C671B8"/>
    <w:rsid w:val="00C70C7A"/>
    <w:rsid w:val="00C73054"/>
    <w:rsid w:val="00C733D3"/>
    <w:rsid w:val="00C7527E"/>
    <w:rsid w:val="00C7685A"/>
    <w:rsid w:val="00C76C70"/>
    <w:rsid w:val="00C80D9D"/>
    <w:rsid w:val="00C8171B"/>
    <w:rsid w:val="00C84AE6"/>
    <w:rsid w:val="00C854C5"/>
    <w:rsid w:val="00C90015"/>
    <w:rsid w:val="00C90333"/>
    <w:rsid w:val="00C90685"/>
    <w:rsid w:val="00C90A41"/>
    <w:rsid w:val="00C917D7"/>
    <w:rsid w:val="00C91D96"/>
    <w:rsid w:val="00C92ED6"/>
    <w:rsid w:val="00C93B88"/>
    <w:rsid w:val="00C94EE5"/>
    <w:rsid w:val="00C95166"/>
    <w:rsid w:val="00C95827"/>
    <w:rsid w:val="00C9693D"/>
    <w:rsid w:val="00C96F79"/>
    <w:rsid w:val="00C974EB"/>
    <w:rsid w:val="00CA08FD"/>
    <w:rsid w:val="00CA11E5"/>
    <w:rsid w:val="00CA172D"/>
    <w:rsid w:val="00CA247D"/>
    <w:rsid w:val="00CA2E53"/>
    <w:rsid w:val="00CA335D"/>
    <w:rsid w:val="00CA57E6"/>
    <w:rsid w:val="00CA58E1"/>
    <w:rsid w:val="00CA5ADB"/>
    <w:rsid w:val="00CA5E84"/>
    <w:rsid w:val="00CA6166"/>
    <w:rsid w:val="00CA68E7"/>
    <w:rsid w:val="00CB101A"/>
    <w:rsid w:val="00CB44BE"/>
    <w:rsid w:val="00CB513A"/>
    <w:rsid w:val="00CB53F8"/>
    <w:rsid w:val="00CB6C02"/>
    <w:rsid w:val="00CC09FB"/>
    <w:rsid w:val="00CC0C98"/>
    <w:rsid w:val="00CC1280"/>
    <w:rsid w:val="00CC1886"/>
    <w:rsid w:val="00CC3156"/>
    <w:rsid w:val="00CC32D8"/>
    <w:rsid w:val="00CC3A13"/>
    <w:rsid w:val="00CC3A49"/>
    <w:rsid w:val="00CC42E5"/>
    <w:rsid w:val="00CC4D5E"/>
    <w:rsid w:val="00CC5132"/>
    <w:rsid w:val="00CC6071"/>
    <w:rsid w:val="00CC7248"/>
    <w:rsid w:val="00CD0605"/>
    <w:rsid w:val="00CD22F9"/>
    <w:rsid w:val="00CD2825"/>
    <w:rsid w:val="00CD343A"/>
    <w:rsid w:val="00CD3F54"/>
    <w:rsid w:val="00CD462C"/>
    <w:rsid w:val="00CD48EE"/>
    <w:rsid w:val="00CD5687"/>
    <w:rsid w:val="00CD5EE4"/>
    <w:rsid w:val="00CD6EC2"/>
    <w:rsid w:val="00CD75C7"/>
    <w:rsid w:val="00CD7DE1"/>
    <w:rsid w:val="00CE19FA"/>
    <w:rsid w:val="00CE1B16"/>
    <w:rsid w:val="00CE1E0A"/>
    <w:rsid w:val="00CE24FB"/>
    <w:rsid w:val="00CE3456"/>
    <w:rsid w:val="00CE5CA4"/>
    <w:rsid w:val="00CE75AC"/>
    <w:rsid w:val="00CE7DDD"/>
    <w:rsid w:val="00CF0099"/>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4D0F"/>
    <w:rsid w:val="00D04E18"/>
    <w:rsid w:val="00D05CEF"/>
    <w:rsid w:val="00D06BE3"/>
    <w:rsid w:val="00D10303"/>
    <w:rsid w:val="00D12282"/>
    <w:rsid w:val="00D13446"/>
    <w:rsid w:val="00D13817"/>
    <w:rsid w:val="00D13A24"/>
    <w:rsid w:val="00D153A8"/>
    <w:rsid w:val="00D15A4A"/>
    <w:rsid w:val="00D201DA"/>
    <w:rsid w:val="00D215CB"/>
    <w:rsid w:val="00D22056"/>
    <w:rsid w:val="00D220E2"/>
    <w:rsid w:val="00D222A1"/>
    <w:rsid w:val="00D22940"/>
    <w:rsid w:val="00D22978"/>
    <w:rsid w:val="00D243A5"/>
    <w:rsid w:val="00D2526B"/>
    <w:rsid w:val="00D25D9C"/>
    <w:rsid w:val="00D25E82"/>
    <w:rsid w:val="00D264BE"/>
    <w:rsid w:val="00D2726D"/>
    <w:rsid w:val="00D274DC"/>
    <w:rsid w:val="00D30BF3"/>
    <w:rsid w:val="00D31203"/>
    <w:rsid w:val="00D31B6C"/>
    <w:rsid w:val="00D330EE"/>
    <w:rsid w:val="00D33144"/>
    <w:rsid w:val="00D33F5B"/>
    <w:rsid w:val="00D35D00"/>
    <w:rsid w:val="00D36231"/>
    <w:rsid w:val="00D3768D"/>
    <w:rsid w:val="00D37A5C"/>
    <w:rsid w:val="00D4093A"/>
    <w:rsid w:val="00D4167C"/>
    <w:rsid w:val="00D426BF"/>
    <w:rsid w:val="00D4281E"/>
    <w:rsid w:val="00D42BC6"/>
    <w:rsid w:val="00D44287"/>
    <w:rsid w:val="00D4525A"/>
    <w:rsid w:val="00D47FAA"/>
    <w:rsid w:val="00D506E9"/>
    <w:rsid w:val="00D519D1"/>
    <w:rsid w:val="00D52E6C"/>
    <w:rsid w:val="00D53047"/>
    <w:rsid w:val="00D53FA8"/>
    <w:rsid w:val="00D5774E"/>
    <w:rsid w:val="00D60913"/>
    <w:rsid w:val="00D610EA"/>
    <w:rsid w:val="00D61543"/>
    <w:rsid w:val="00D62D47"/>
    <w:rsid w:val="00D63236"/>
    <w:rsid w:val="00D6390E"/>
    <w:rsid w:val="00D64FD0"/>
    <w:rsid w:val="00D65739"/>
    <w:rsid w:val="00D66013"/>
    <w:rsid w:val="00D66955"/>
    <w:rsid w:val="00D67284"/>
    <w:rsid w:val="00D67679"/>
    <w:rsid w:val="00D67C8B"/>
    <w:rsid w:val="00D70AA6"/>
    <w:rsid w:val="00D7189B"/>
    <w:rsid w:val="00D72E41"/>
    <w:rsid w:val="00D740A7"/>
    <w:rsid w:val="00D7468E"/>
    <w:rsid w:val="00D74E38"/>
    <w:rsid w:val="00D7522F"/>
    <w:rsid w:val="00D75534"/>
    <w:rsid w:val="00D758EC"/>
    <w:rsid w:val="00D773D8"/>
    <w:rsid w:val="00D77699"/>
    <w:rsid w:val="00D77A17"/>
    <w:rsid w:val="00D77B3F"/>
    <w:rsid w:val="00D80224"/>
    <w:rsid w:val="00D80277"/>
    <w:rsid w:val="00D82A8B"/>
    <w:rsid w:val="00D83A3C"/>
    <w:rsid w:val="00D83AF5"/>
    <w:rsid w:val="00D84F53"/>
    <w:rsid w:val="00D85920"/>
    <w:rsid w:val="00D85D06"/>
    <w:rsid w:val="00D85D82"/>
    <w:rsid w:val="00D85FAA"/>
    <w:rsid w:val="00D865BB"/>
    <w:rsid w:val="00D86A15"/>
    <w:rsid w:val="00D86AE2"/>
    <w:rsid w:val="00D877C3"/>
    <w:rsid w:val="00D9048A"/>
    <w:rsid w:val="00D92142"/>
    <w:rsid w:val="00D93C2E"/>
    <w:rsid w:val="00D95D5D"/>
    <w:rsid w:val="00D964AF"/>
    <w:rsid w:val="00D97226"/>
    <w:rsid w:val="00DA0D6B"/>
    <w:rsid w:val="00DA1FCB"/>
    <w:rsid w:val="00DA397E"/>
    <w:rsid w:val="00DA4E92"/>
    <w:rsid w:val="00DA5CEA"/>
    <w:rsid w:val="00DA667F"/>
    <w:rsid w:val="00DA6C48"/>
    <w:rsid w:val="00DA777C"/>
    <w:rsid w:val="00DB1BF7"/>
    <w:rsid w:val="00DB32EA"/>
    <w:rsid w:val="00DB39F6"/>
    <w:rsid w:val="00DB3FC7"/>
    <w:rsid w:val="00DB5509"/>
    <w:rsid w:val="00DB5848"/>
    <w:rsid w:val="00DB78A0"/>
    <w:rsid w:val="00DC1103"/>
    <w:rsid w:val="00DC3A07"/>
    <w:rsid w:val="00DC46B8"/>
    <w:rsid w:val="00DC53EC"/>
    <w:rsid w:val="00DC5610"/>
    <w:rsid w:val="00DC59A1"/>
    <w:rsid w:val="00DC5A40"/>
    <w:rsid w:val="00DC6D9D"/>
    <w:rsid w:val="00DC7438"/>
    <w:rsid w:val="00DC7CF8"/>
    <w:rsid w:val="00DD0764"/>
    <w:rsid w:val="00DD3477"/>
    <w:rsid w:val="00DD3D16"/>
    <w:rsid w:val="00DD3D93"/>
    <w:rsid w:val="00DD4BCF"/>
    <w:rsid w:val="00DD5AAA"/>
    <w:rsid w:val="00DD6928"/>
    <w:rsid w:val="00DE042B"/>
    <w:rsid w:val="00DE0BE2"/>
    <w:rsid w:val="00DE1CF8"/>
    <w:rsid w:val="00DE1D2F"/>
    <w:rsid w:val="00DE2DEA"/>
    <w:rsid w:val="00DE4AD2"/>
    <w:rsid w:val="00DE5B7E"/>
    <w:rsid w:val="00DE61A4"/>
    <w:rsid w:val="00DE671B"/>
    <w:rsid w:val="00DE6E2C"/>
    <w:rsid w:val="00DE74E0"/>
    <w:rsid w:val="00DE75C5"/>
    <w:rsid w:val="00DF002B"/>
    <w:rsid w:val="00DF42DE"/>
    <w:rsid w:val="00DF442A"/>
    <w:rsid w:val="00DF47E7"/>
    <w:rsid w:val="00DF4875"/>
    <w:rsid w:val="00DF49C8"/>
    <w:rsid w:val="00DF53E5"/>
    <w:rsid w:val="00DF5F8F"/>
    <w:rsid w:val="00DF767C"/>
    <w:rsid w:val="00E00781"/>
    <w:rsid w:val="00E01BC1"/>
    <w:rsid w:val="00E01BEC"/>
    <w:rsid w:val="00E026DC"/>
    <w:rsid w:val="00E02E0C"/>
    <w:rsid w:val="00E036B1"/>
    <w:rsid w:val="00E04FDA"/>
    <w:rsid w:val="00E05DFF"/>
    <w:rsid w:val="00E062C9"/>
    <w:rsid w:val="00E06326"/>
    <w:rsid w:val="00E06C1A"/>
    <w:rsid w:val="00E06F24"/>
    <w:rsid w:val="00E07446"/>
    <w:rsid w:val="00E13B0E"/>
    <w:rsid w:val="00E15C59"/>
    <w:rsid w:val="00E16261"/>
    <w:rsid w:val="00E16369"/>
    <w:rsid w:val="00E177D0"/>
    <w:rsid w:val="00E20312"/>
    <w:rsid w:val="00E20403"/>
    <w:rsid w:val="00E209B5"/>
    <w:rsid w:val="00E20DB7"/>
    <w:rsid w:val="00E2232F"/>
    <w:rsid w:val="00E23CDD"/>
    <w:rsid w:val="00E2425E"/>
    <w:rsid w:val="00E24621"/>
    <w:rsid w:val="00E26544"/>
    <w:rsid w:val="00E302BE"/>
    <w:rsid w:val="00E3075F"/>
    <w:rsid w:val="00E31F3F"/>
    <w:rsid w:val="00E321C8"/>
    <w:rsid w:val="00E32815"/>
    <w:rsid w:val="00E34628"/>
    <w:rsid w:val="00E34C95"/>
    <w:rsid w:val="00E40203"/>
    <w:rsid w:val="00E40D44"/>
    <w:rsid w:val="00E40D51"/>
    <w:rsid w:val="00E4106B"/>
    <w:rsid w:val="00E41229"/>
    <w:rsid w:val="00E41A31"/>
    <w:rsid w:val="00E41F21"/>
    <w:rsid w:val="00E443DE"/>
    <w:rsid w:val="00E458A9"/>
    <w:rsid w:val="00E45936"/>
    <w:rsid w:val="00E46A38"/>
    <w:rsid w:val="00E52314"/>
    <w:rsid w:val="00E52942"/>
    <w:rsid w:val="00E52AE4"/>
    <w:rsid w:val="00E54541"/>
    <w:rsid w:val="00E57399"/>
    <w:rsid w:val="00E57D14"/>
    <w:rsid w:val="00E611A0"/>
    <w:rsid w:val="00E638CF"/>
    <w:rsid w:val="00E64DBF"/>
    <w:rsid w:val="00E66D37"/>
    <w:rsid w:val="00E67310"/>
    <w:rsid w:val="00E706FA"/>
    <w:rsid w:val="00E71663"/>
    <w:rsid w:val="00E72050"/>
    <w:rsid w:val="00E7366F"/>
    <w:rsid w:val="00E74A9C"/>
    <w:rsid w:val="00E74CD6"/>
    <w:rsid w:val="00E751D0"/>
    <w:rsid w:val="00E75CE1"/>
    <w:rsid w:val="00E75E47"/>
    <w:rsid w:val="00E77315"/>
    <w:rsid w:val="00E8040D"/>
    <w:rsid w:val="00E81147"/>
    <w:rsid w:val="00E811CD"/>
    <w:rsid w:val="00E8218C"/>
    <w:rsid w:val="00E8244F"/>
    <w:rsid w:val="00E8295B"/>
    <w:rsid w:val="00E837C7"/>
    <w:rsid w:val="00E83A0B"/>
    <w:rsid w:val="00E83B6C"/>
    <w:rsid w:val="00E83C20"/>
    <w:rsid w:val="00E87BF0"/>
    <w:rsid w:val="00E90F46"/>
    <w:rsid w:val="00E9119E"/>
    <w:rsid w:val="00E91FB2"/>
    <w:rsid w:val="00E9217E"/>
    <w:rsid w:val="00E9325C"/>
    <w:rsid w:val="00E93B3E"/>
    <w:rsid w:val="00E93C4D"/>
    <w:rsid w:val="00E93F42"/>
    <w:rsid w:val="00E94E99"/>
    <w:rsid w:val="00E951F2"/>
    <w:rsid w:val="00E9604D"/>
    <w:rsid w:val="00E966AC"/>
    <w:rsid w:val="00E96B0E"/>
    <w:rsid w:val="00E96F9A"/>
    <w:rsid w:val="00E97B7D"/>
    <w:rsid w:val="00E97EA8"/>
    <w:rsid w:val="00EA076E"/>
    <w:rsid w:val="00EA0F89"/>
    <w:rsid w:val="00EA16B2"/>
    <w:rsid w:val="00EA3CB8"/>
    <w:rsid w:val="00EA43B3"/>
    <w:rsid w:val="00EA44F7"/>
    <w:rsid w:val="00EA455E"/>
    <w:rsid w:val="00EA4914"/>
    <w:rsid w:val="00EA655D"/>
    <w:rsid w:val="00EA7E87"/>
    <w:rsid w:val="00EB0871"/>
    <w:rsid w:val="00EB0B22"/>
    <w:rsid w:val="00EB1045"/>
    <w:rsid w:val="00EB18D5"/>
    <w:rsid w:val="00EB1ADC"/>
    <w:rsid w:val="00EB27D9"/>
    <w:rsid w:val="00EB36C9"/>
    <w:rsid w:val="00EB6A35"/>
    <w:rsid w:val="00EB6FF5"/>
    <w:rsid w:val="00EC0EAE"/>
    <w:rsid w:val="00EC1649"/>
    <w:rsid w:val="00EC27B7"/>
    <w:rsid w:val="00EC2ADE"/>
    <w:rsid w:val="00EC30C5"/>
    <w:rsid w:val="00EC3B61"/>
    <w:rsid w:val="00EC3E2D"/>
    <w:rsid w:val="00EC47C9"/>
    <w:rsid w:val="00EC61C4"/>
    <w:rsid w:val="00EC6461"/>
    <w:rsid w:val="00EC6A69"/>
    <w:rsid w:val="00EC6EC7"/>
    <w:rsid w:val="00EC7DD0"/>
    <w:rsid w:val="00ED0367"/>
    <w:rsid w:val="00ED1895"/>
    <w:rsid w:val="00ED1E24"/>
    <w:rsid w:val="00ED2A12"/>
    <w:rsid w:val="00ED3ACC"/>
    <w:rsid w:val="00ED4077"/>
    <w:rsid w:val="00ED4CDC"/>
    <w:rsid w:val="00ED53C9"/>
    <w:rsid w:val="00ED67BD"/>
    <w:rsid w:val="00ED6B97"/>
    <w:rsid w:val="00EE10D5"/>
    <w:rsid w:val="00EE1CC5"/>
    <w:rsid w:val="00EE2154"/>
    <w:rsid w:val="00EE22EE"/>
    <w:rsid w:val="00EE2FF5"/>
    <w:rsid w:val="00EE337A"/>
    <w:rsid w:val="00EE57EA"/>
    <w:rsid w:val="00EE5D9F"/>
    <w:rsid w:val="00EE6B97"/>
    <w:rsid w:val="00EE7EB4"/>
    <w:rsid w:val="00EF149F"/>
    <w:rsid w:val="00EF1D9D"/>
    <w:rsid w:val="00EF38D9"/>
    <w:rsid w:val="00EF439F"/>
    <w:rsid w:val="00EF52FD"/>
    <w:rsid w:val="00EF6661"/>
    <w:rsid w:val="00EF731B"/>
    <w:rsid w:val="00EF7E88"/>
    <w:rsid w:val="00F002B7"/>
    <w:rsid w:val="00F023B2"/>
    <w:rsid w:val="00F025D4"/>
    <w:rsid w:val="00F027D4"/>
    <w:rsid w:val="00F037F8"/>
    <w:rsid w:val="00F03E93"/>
    <w:rsid w:val="00F0526C"/>
    <w:rsid w:val="00F059D5"/>
    <w:rsid w:val="00F05B2F"/>
    <w:rsid w:val="00F05F49"/>
    <w:rsid w:val="00F11341"/>
    <w:rsid w:val="00F11819"/>
    <w:rsid w:val="00F12D43"/>
    <w:rsid w:val="00F13062"/>
    <w:rsid w:val="00F13272"/>
    <w:rsid w:val="00F1328B"/>
    <w:rsid w:val="00F14EC6"/>
    <w:rsid w:val="00F14EF2"/>
    <w:rsid w:val="00F1665D"/>
    <w:rsid w:val="00F1738C"/>
    <w:rsid w:val="00F17582"/>
    <w:rsid w:val="00F20CD4"/>
    <w:rsid w:val="00F236A0"/>
    <w:rsid w:val="00F26503"/>
    <w:rsid w:val="00F26B75"/>
    <w:rsid w:val="00F26CC6"/>
    <w:rsid w:val="00F277E6"/>
    <w:rsid w:val="00F278D2"/>
    <w:rsid w:val="00F27A22"/>
    <w:rsid w:val="00F30282"/>
    <w:rsid w:val="00F31131"/>
    <w:rsid w:val="00F313D5"/>
    <w:rsid w:val="00F31E1E"/>
    <w:rsid w:val="00F348AE"/>
    <w:rsid w:val="00F35002"/>
    <w:rsid w:val="00F3543A"/>
    <w:rsid w:val="00F35761"/>
    <w:rsid w:val="00F35C6B"/>
    <w:rsid w:val="00F416FF"/>
    <w:rsid w:val="00F42B6C"/>
    <w:rsid w:val="00F439A6"/>
    <w:rsid w:val="00F43B30"/>
    <w:rsid w:val="00F442CE"/>
    <w:rsid w:val="00F44352"/>
    <w:rsid w:val="00F44AF7"/>
    <w:rsid w:val="00F44E60"/>
    <w:rsid w:val="00F46A1D"/>
    <w:rsid w:val="00F46DA2"/>
    <w:rsid w:val="00F50BF9"/>
    <w:rsid w:val="00F511C1"/>
    <w:rsid w:val="00F52D81"/>
    <w:rsid w:val="00F54D93"/>
    <w:rsid w:val="00F56BC9"/>
    <w:rsid w:val="00F56C79"/>
    <w:rsid w:val="00F57598"/>
    <w:rsid w:val="00F57C43"/>
    <w:rsid w:val="00F61401"/>
    <w:rsid w:val="00F618D9"/>
    <w:rsid w:val="00F6248E"/>
    <w:rsid w:val="00F624D0"/>
    <w:rsid w:val="00F63468"/>
    <w:rsid w:val="00F63C33"/>
    <w:rsid w:val="00F63F80"/>
    <w:rsid w:val="00F64437"/>
    <w:rsid w:val="00F6451F"/>
    <w:rsid w:val="00F64578"/>
    <w:rsid w:val="00F64AF9"/>
    <w:rsid w:val="00F64B41"/>
    <w:rsid w:val="00F64E90"/>
    <w:rsid w:val="00F65392"/>
    <w:rsid w:val="00F65EEF"/>
    <w:rsid w:val="00F664EB"/>
    <w:rsid w:val="00F665F5"/>
    <w:rsid w:val="00F66F60"/>
    <w:rsid w:val="00F70136"/>
    <w:rsid w:val="00F703A6"/>
    <w:rsid w:val="00F70A99"/>
    <w:rsid w:val="00F70E7C"/>
    <w:rsid w:val="00F70FE2"/>
    <w:rsid w:val="00F7125C"/>
    <w:rsid w:val="00F71348"/>
    <w:rsid w:val="00F724A8"/>
    <w:rsid w:val="00F73151"/>
    <w:rsid w:val="00F737D0"/>
    <w:rsid w:val="00F73D59"/>
    <w:rsid w:val="00F73DD0"/>
    <w:rsid w:val="00F74504"/>
    <w:rsid w:val="00F765FE"/>
    <w:rsid w:val="00F769BE"/>
    <w:rsid w:val="00F769E2"/>
    <w:rsid w:val="00F76F26"/>
    <w:rsid w:val="00F77442"/>
    <w:rsid w:val="00F77737"/>
    <w:rsid w:val="00F82BC4"/>
    <w:rsid w:val="00F8489B"/>
    <w:rsid w:val="00F85BC6"/>
    <w:rsid w:val="00F8666A"/>
    <w:rsid w:val="00F86E63"/>
    <w:rsid w:val="00F90A2B"/>
    <w:rsid w:val="00F938D0"/>
    <w:rsid w:val="00F93CC9"/>
    <w:rsid w:val="00F961F0"/>
    <w:rsid w:val="00F964B8"/>
    <w:rsid w:val="00F97162"/>
    <w:rsid w:val="00F97947"/>
    <w:rsid w:val="00FA01EE"/>
    <w:rsid w:val="00FA0B1C"/>
    <w:rsid w:val="00FA2730"/>
    <w:rsid w:val="00FA35BE"/>
    <w:rsid w:val="00FA3B55"/>
    <w:rsid w:val="00FA3B9E"/>
    <w:rsid w:val="00FA4206"/>
    <w:rsid w:val="00FA477A"/>
    <w:rsid w:val="00FA48ED"/>
    <w:rsid w:val="00FA4E3B"/>
    <w:rsid w:val="00FA6128"/>
    <w:rsid w:val="00FA691C"/>
    <w:rsid w:val="00FA7683"/>
    <w:rsid w:val="00FB1000"/>
    <w:rsid w:val="00FB380D"/>
    <w:rsid w:val="00FB43C9"/>
    <w:rsid w:val="00FB4A30"/>
    <w:rsid w:val="00FC08BE"/>
    <w:rsid w:val="00FC2614"/>
    <w:rsid w:val="00FC375D"/>
    <w:rsid w:val="00FC5551"/>
    <w:rsid w:val="00FC5D48"/>
    <w:rsid w:val="00FC751A"/>
    <w:rsid w:val="00FD04FF"/>
    <w:rsid w:val="00FD0A07"/>
    <w:rsid w:val="00FD0F69"/>
    <w:rsid w:val="00FD1490"/>
    <w:rsid w:val="00FD1B78"/>
    <w:rsid w:val="00FD45C0"/>
    <w:rsid w:val="00FD6052"/>
    <w:rsid w:val="00FD71B1"/>
    <w:rsid w:val="00FE04C4"/>
    <w:rsid w:val="00FE0938"/>
    <w:rsid w:val="00FE1A27"/>
    <w:rsid w:val="00FE22B0"/>
    <w:rsid w:val="00FE2B9B"/>
    <w:rsid w:val="00FE3211"/>
    <w:rsid w:val="00FE4101"/>
    <w:rsid w:val="00FE6E59"/>
    <w:rsid w:val="00FE6E67"/>
    <w:rsid w:val="00FF1D02"/>
    <w:rsid w:val="00FF2A96"/>
    <w:rsid w:val="00FF306B"/>
    <w:rsid w:val="00FF4262"/>
    <w:rsid w:val="00FF4505"/>
    <w:rsid w:val="00FF64D3"/>
    <w:rsid w:val="00FF6919"/>
    <w:rsid w:val="00FF71FD"/>
    <w:rsid w:val="042E4BE3"/>
    <w:rsid w:val="04896506"/>
    <w:rsid w:val="07AC35A3"/>
    <w:rsid w:val="09384F22"/>
    <w:rsid w:val="0B6440B0"/>
    <w:rsid w:val="0C040E48"/>
    <w:rsid w:val="0EB967A5"/>
    <w:rsid w:val="12C3552D"/>
    <w:rsid w:val="13EF466F"/>
    <w:rsid w:val="14325D5E"/>
    <w:rsid w:val="14494DB6"/>
    <w:rsid w:val="165E7CBB"/>
    <w:rsid w:val="171D0D89"/>
    <w:rsid w:val="18C304ED"/>
    <w:rsid w:val="190410A9"/>
    <w:rsid w:val="1D77570A"/>
    <w:rsid w:val="1DAE4B32"/>
    <w:rsid w:val="1E861681"/>
    <w:rsid w:val="1F393EFE"/>
    <w:rsid w:val="1F98472B"/>
    <w:rsid w:val="24135C2F"/>
    <w:rsid w:val="245F0D6C"/>
    <w:rsid w:val="247F0457"/>
    <w:rsid w:val="25B80255"/>
    <w:rsid w:val="28801A33"/>
    <w:rsid w:val="28D532B8"/>
    <w:rsid w:val="29E734A9"/>
    <w:rsid w:val="2A1C2FBE"/>
    <w:rsid w:val="2AF4406B"/>
    <w:rsid w:val="2BD31415"/>
    <w:rsid w:val="335302FD"/>
    <w:rsid w:val="37CA1C19"/>
    <w:rsid w:val="37EE312A"/>
    <w:rsid w:val="3A213346"/>
    <w:rsid w:val="3B455293"/>
    <w:rsid w:val="3D073490"/>
    <w:rsid w:val="3EA065EA"/>
    <w:rsid w:val="3EB16460"/>
    <w:rsid w:val="4124082C"/>
    <w:rsid w:val="44004319"/>
    <w:rsid w:val="445C3315"/>
    <w:rsid w:val="44CF691A"/>
    <w:rsid w:val="45192C18"/>
    <w:rsid w:val="47CB573A"/>
    <w:rsid w:val="47DB7A3C"/>
    <w:rsid w:val="4AD950F7"/>
    <w:rsid w:val="4C884D38"/>
    <w:rsid w:val="4D9B302A"/>
    <w:rsid w:val="4F534EE0"/>
    <w:rsid w:val="52590F6F"/>
    <w:rsid w:val="53BD1AF5"/>
    <w:rsid w:val="55820E9F"/>
    <w:rsid w:val="5C3C33C7"/>
    <w:rsid w:val="60C83F6F"/>
    <w:rsid w:val="61207E45"/>
    <w:rsid w:val="67A220A4"/>
    <w:rsid w:val="688C3DA6"/>
    <w:rsid w:val="69727B4C"/>
    <w:rsid w:val="6A7B0239"/>
    <w:rsid w:val="6AC81A25"/>
    <w:rsid w:val="6DD44243"/>
    <w:rsid w:val="6E4E4485"/>
    <w:rsid w:val="6E711F23"/>
    <w:rsid w:val="70A90327"/>
    <w:rsid w:val="72A111D1"/>
    <w:rsid w:val="7452695E"/>
    <w:rsid w:val="74FF7B06"/>
    <w:rsid w:val="7A435E40"/>
    <w:rsid w:val="7A912590"/>
    <w:rsid w:val="7C366174"/>
    <w:rsid w:val="7C7650B8"/>
    <w:rsid w:val="7E7124E7"/>
    <w:rsid w:val="7F20037E"/>
    <w:rsid w:val="7F752F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nhideWhenUsed="0" w:uiPriority="99" w:semiHidden="0"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2"/>
    <w:qFormat/>
    <w:uiPriority w:val="0"/>
    <w:pPr>
      <w:keepNext/>
      <w:keepLines/>
      <w:spacing w:before="340" w:after="330" w:line="576" w:lineRule="auto"/>
      <w:jc w:val="center"/>
      <w:outlineLvl w:val="0"/>
    </w:pPr>
    <w:rPr>
      <w:b/>
      <w:bCs/>
      <w:kern w:val="44"/>
      <w:sz w:val="36"/>
      <w:szCs w:val="44"/>
    </w:rPr>
  </w:style>
  <w:style w:type="paragraph" w:styleId="4">
    <w:name w:val="heading 2"/>
    <w:basedOn w:val="1"/>
    <w:next w:val="1"/>
    <w:link w:val="33"/>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34"/>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5"/>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6"/>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7"/>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38"/>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39"/>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0"/>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index 8"/>
    <w:basedOn w:val="1"/>
    <w:next w:val="1"/>
    <w:uiPriority w:val="99"/>
    <w:pPr>
      <w:tabs>
        <w:tab w:val="left" w:pos="540"/>
        <w:tab w:val="left" w:pos="900"/>
      </w:tabs>
      <w:jc w:val="center"/>
    </w:pPr>
    <w:rPr>
      <w:rFonts w:ascii="宋体" w:hAnsi="宋体" w:cs="宋体"/>
      <w:color w:val="000000"/>
      <w:sz w:val="32"/>
      <w:szCs w:val="32"/>
    </w:rPr>
  </w:style>
  <w:style w:type="paragraph" w:styleId="12">
    <w:name w:val="Body Text 3"/>
    <w:basedOn w:val="1"/>
    <w:link w:val="48"/>
    <w:qFormat/>
    <w:uiPriority w:val="0"/>
    <w:rPr>
      <w:rFonts w:ascii="黑体" w:hAnsi="Arial" w:eastAsia="黑体"/>
      <w:b/>
      <w:kern w:val="0"/>
    </w:rPr>
  </w:style>
  <w:style w:type="paragraph" w:styleId="13">
    <w:name w:val="Body Text Indent"/>
    <w:basedOn w:val="1"/>
    <w:link w:val="51"/>
    <w:semiHidden/>
    <w:unhideWhenUsed/>
    <w:qFormat/>
    <w:uiPriority w:val="99"/>
    <w:pPr>
      <w:spacing w:after="120"/>
      <w:ind w:left="420" w:leftChars="200"/>
    </w:pPr>
  </w:style>
  <w:style w:type="paragraph" w:styleId="14">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3"/>
    <w:qFormat/>
    <w:uiPriority w:val="99"/>
    <w:rPr>
      <w:rFonts w:ascii="宋体" w:hAnsi="Courier New" w:cs="Courier New"/>
      <w:kern w:val="0"/>
      <w:sz w:val="20"/>
      <w:szCs w:val="21"/>
    </w:rPr>
  </w:style>
  <w:style w:type="paragraph" w:styleId="16">
    <w:name w:val="Balloon Text"/>
    <w:basedOn w:val="1"/>
    <w:link w:val="50"/>
    <w:semiHidden/>
    <w:unhideWhenUsed/>
    <w:qFormat/>
    <w:uiPriority w:val="99"/>
    <w:rPr>
      <w:sz w:val="18"/>
      <w:szCs w:val="18"/>
    </w:rPr>
  </w:style>
  <w:style w:type="paragraph" w:styleId="17">
    <w:name w:val="footer"/>
    <w:basedOn w:val="1"/>
    <w:link w:val="53"/>
    <w:unhideWhenUsed/>
    <w:qFormat/>
    <w:uiPriority w:val="0"/>
    <w:pPr>
      <w:tabs>
        <w:tab w:val="center" w:pos="4153"/>
        <w:tab w:val="right" w:pos="8306"/>
      </w:tabs>
      <w:snapToGrid w:val="0"/>
      <w:jc w:val="left"/>
    </w:pPr>
    <w:rPr>
      <w:sz w:val="18"/>
      <w:szCs w:val="18"/>
    </w:rPr>
  </w:style>
  <w:style w:type="paragraph" w:styleId="18">
    <w:name w:val="header"/>
    <w:basedOn w:val="1"/>
    <w:link w:val="52"/>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b/>
      <w:bCs/>
      <w:caps/>
    </w:rPr>
  </w:style>
  <w:style w:type="paragraph" w:styleId="20">
    <w:name w:val="Subtitle"/>
    <w:basedOn w:val="1"/>
    <w:next w:val="1"/>
    <w:link w:val="42"/>
    <w:qFormat/>
    <w:uiPriority w:val="0"/>
    <w:pPr>
      <w:spacing w:before="240" w:after="60" w:line="312" w:lineRule="auto"/>
      <w:jc w:val="center"/>
      <w:outlineLvl w:val="1"/>
    </w:pPr>
    <w:rPr>
      <w:rFonts w:ascii="Cambria" w:hAnsi="Cambria" w:eastAsia="方正楷体简体"/>
      <w:bCs/>
      <w:kern w:val="28"/>
      <w:sz w:val="20"/>
      <w:szCs w:val="32"/>
    </w:rPr>
  </w:style>
  <w:style w:type="paragraph" w:styleId="21">
    <w:name w:val="toc 2"/>
    <w:basedOn w:val="1"/>
    <w:next w:val="1"/>
    <w:qFormat/>
    <w:uiPriority w:val="39"/>
    <w:pPr>
      <w:ind w:left="420" w:leftChars="200"/>
    </w:pPr>
    <w:rPr>
      <w:sz w:val="24"/>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41"/>
    <w:qFormat/>
    <w:uiPriority w:val="99"/>
    <w:pPr>
      <w:spacing w:before="240" w:after="60"/>
      <w:jc w:val="center"/>
      <w:outlineLvl w:val="0"/>
    </w:pPr>
    <w:rPr>
      <w:rFonts w:ascii="Cambria" w:hAnsi="Cambria" w:eastAsia="方正小标宋简体"/>
      <w:b/>
      <w:bCs/>
      <w:kern w:val="0"/>
      <w:sz w:val="44"/>
      <w:szCs w:val="32"/>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7">
    <w:name w:val="Strong"/>
    <w:qFormat/>
    <w:uiPriority w:val="22"/>
    <w:rPr>
      <w:b/>
    </w:rPr>
  </w:style>
  <w:style w:type="character" w:styleId="28">
    <w:name w:val="page number"/>
    <w:basedOn w:val="26"/>
    <w:qFormat/>
    <w:uiPriority w:val="0"/>
  </w:style>
  <w:style w:type="character" w:styleId="29">
    <w:name w:val="Emphasis"/>
    <w:qFormat/>
    <w:uiPriority w:val="0"/>
    <w:rPr>
      <w:rFonts w:hint="default" w:ascii="Times New Roman" w:hAnsi="Times New Roman" w:cs="Times New Roman"/>
    </w:rPr>
  </w:style>
  <w:style w:type="character" w:styleId="30">
    <w:name w:val="Hyperlink"/>
    <w:qFormat/>
    <w:uiPriority w:val="99"/>
    <w:rPr>
      <w:color w:val="0000FF"/>
      <w:u w:val="single"/>
    </w:rPr>
  </w:style>
  <w:style w:type="paragraph" w:customStyle="1" w:styleId="31">
    <w:name w:val="列出段落1"/>
    <w:basedOn w:val="1"/>
    <w:qFormat/>
    <w:uiPriority w:val="34"/>
    <w:pPr>
      <w:ind w:firstLine="420" w:firstLineChars="200"/>
    </w:pPr>
    <w:rPr>
      <w:rFonts w:ascii="Calibri" w:hAnsi="Calibri"/>
      <w:szCs w:val="22"/>
    </w:rPr>
  </w:style>
  <w:style w:type="character" w:customStyle="1" w:styleId="32">
    <w:name w:val="标题 1 Char"/>
    <w:link w:val="3"/>
    <w:qFormat/>
    <w:uiPriority w:val="0"/>
    <w:rPr>
      <w:rFonts w:ascii="Times New Roman" w:hAnsi="Times New Roman"/>
      <w:b/>
      <w:bCs/>
      <w:kern w:val="44"/>
      <w:sz w:val="36"/>
      <w:szCs w:val="44"/>
    </w:rPr>
  </w:style>
  <w:style w:type="character" w:customStyle="1" w:styleId="33">
    <w:name w:val="标题 2 Char"/>
    <w:link w:val="4"/>
    <w:qFormat/>
    <w:uiPriority w:val="0"/>
    <w:rPr>
      <w:rFonts w:ascii="Arial" w:hAnsi="Arial" w:eastAsia="黑体"/>
      <w:b/>
      <w:bCs/>
      <w:sz w:val="32"/>
      <w:szCs w:val="32"/>
    </w:rPr>
  </w:style>
  <w:style w:type="character" w:customStyle="1" w:styleId="34">
    <w:name w:val="标题 3 Char"/>
    <w:link w:val="5"/>
    <w:qFormat/>
    <w:uiPriority w:val="0"/>
    <w:rPr>
      <w:rFonts w:ascii="Times New Roman" w:hAnsi="Times New Roman"/>
      <w:b/>
      <w:bCs/>
      <w:sz w:val="32"/>
      <w:szCs w:val="32"/>
    </w:rPr>
  </w:style>
  <w:style w:type="character" w:customStyle="1" w:styleId="35">
    <w:name w:val="标题 4 Char"/>
    <w:link w:val="6"/>
    <w:qFormat/>
    <w:uiPriority w:val="0"/>
    <w:rPr>
      <w:rFonts w:ascii="仿宋_GB2312" w:hAnsi="Times New Roman" w:eastAsia="仿宋_GB2312"/>
      <w:sz w:val="28"/>
      <w:szCs w:val="24"/>
    </w:rPr>
  </w:style>
  <w:style w:type="character" w:customStyle="1" w:styleId="36">
    <w:name w:val="标题 5 Char"/>
    <w:link w:val="7"/>
    <w:qFormat/>
    <w:uiPriority w:val="0"/>
    <w:rPr>
      <w:rFonts w:ascii="宋体" w:hAnsi="宋体"/>
      <w:b/>
      <w:kern w:val="21"/>
      <w:sz w:val="28"/>
      <w:lang w:eastAsia="ar-SA"/>
    </w:rPr>
  </w:style>
  <w:style w:type="character" w:customStyle="1" w:styleId="37">
    <w:name w:val="标题 6 Char"/>
    <w:link w:val="8"/>
    <w:qFormat/>
    <w:uiPriority w:val="0"/>
    <w:rPr>
      <w:rFonts w:ascii="Arial" w:hAnsi="Arial" w:eastAsia="黑体"/>
      <w:b/>
      <w:kern w:val="21"/>
      <w:sz w:val="24"/>
      <w:lang w:eastAsia="ar-SA"/>
    </w:rPr>
  </w:style>
  <w:style w:type="character" w:customStyle="1" w:styleId="38">
    <w:name w:val="标题 7 Char"/>
    <w:link w:val="9"/>
    <w:qFormat/>
    <w:uiPriority w:val="0"/>
    <w:rPr>
      <w:rFonts w:ascii="宋体" w:hAnsi="宋体"/>
      <w:b/>
      <w:kern w:val="21"/>
      <w:sz w:val="24"/>
      <w:lang w:eastAsia="ar-SA"/>
    </w:rPr>
  </w:style>
  <w:style w:type="character" w:customStyle="1" w:styleId="39">
    <w:name w:val="标题 8 Char"/>
    <w:link w:val="10"/>
    <w:qFormat/>
    <w:uiPriority w:val="0"/>
    <w:rPr>
      <w:rFonts w:ascii="Arial" w:hAnsi="Arial" w:eastAsia="黑体"/>
      <w:kern w:val="21"/>
      <w:sz w:val="24"/>
      <w:lang w:eastAsia="ar-SA"/>
    </w:rPr>
  </w:style>
  <w:style w:type="character" w:customStyle="1" w:styleId="40">
    <w:name w:val="标题 9 Char"/>
    <w:link w:val="11"/>
    <w:qFormat/>
    <w:uiPriority w:val="0"/>
    <w:rPr>
      <w:rFonts w:ascii="Arial" w:hAnsi="Arial" w:eastAsia="黑体"/>
      <w:kern w:val="21"/>
      <w:sz w:val="21"/>
      <w:lang w:eastAsia="ar-SA"/>
    </w:rPr>
  </w:style>
  <w:style w:type="character" w:customStyle="1" w:styleId="41">
    <w:name w:val="标题 Char"/>
    <w:link w:val="23"/>
    <w:qFormat/>
    <w:uiPriority w:val="99"/>
    <w:rPr>
      <w:rFonts w:ascii="Cambria" w:hAnsi="Cambria" w:eastAsia="方正小标宋简体"/>
      <w:b/>
      <w:bCs/>
      <w:sz w:val="44"/>
      <w:szCs w:val="32"/>
    </w:rPr>
  </w:style>
  <w:style w:type="character" w:customStyle="1" w:styleId="42">
    <w:name w:val="副标题 Char"/>
    <w:link w:val="20"/>
    <w:qFormat/>
    <w:uiPriority w:val="0"/>
    <w:rPr>
      <w:rFonts w:ascii="Cambria" w:hAnsi="Cambria" w:eastAsia="方正楷体简体"/>
      <w:bCs/>
      <w:kern w:val="28"/>
      <w:szCs w:val="32"/>
    </w:rPr>
  </w:style>
  <w:style w:type="character" w:customStyle="1" w:styleId="43">
    <w:name w:val="纯文本 Char"/>
    <w:link w:val="15"/>
    <w:qFormat/>
    <w:uiPriority w:val="99"/>
    <w:rPr>
      <w:rFonts w:ascii="宋体" w:hAnsi="Courier New" w:cs="Courier New"/>
      <w:szCs w:val="21"/>
    </w:rPr>
  </w:style>
  <w:style w:type="paragraph" w:styleId="44">
    <w:name w:val="No Spacing"/>
    <w:link w:val="45"/>
    <w:qFormat/>
    <w:uiPriority w:val="0"/>
    <w:rPr>
      <w:rFonts w:ascii="Calibri" w:hAnsi="Calibri" w:eastAsia="宋体" w:cs="Times New Roman"/>
      <w:sz w:val="22"/>
      <w:lang w:val="en-US" w:eastAsia="zh-CN" w:bidi="ar-SA"/>
    </w:rPr>
  </w:style>
  <w:style w:type="character" w:customStyle="1" w:styleId="45">
    <w:name w:val="无间隔 Char"/>
    <w:link w:val="44"/>
    <w:qFormat/>
    <w:uiPriority w:val="0"/>
    <w:rPr>
      <w:sz w:val="22"/>
    </w:rPr>
  </w:style>
  <w:style w:type="paragraph" w:styleId="46">
    <w:name w:val="List Paragraph"/>
    <w:basedOn w:val="1"/>
    <w:qFormat/>
    <w:uiPriority w:val="34"/>
    <w:pPr>
      <w:ind w:firstLine="420" w:firstLineChars="200"/>
    </w:pPr>
    <w:rPr>
      <w:szCs w:val="21"/>
    </w:rPr>
  </w:style>
  <w:style w:type="paragraph" w:customStyle="1" w:styleId="47">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8">
    <w:name w:val="正文文本 3 Char"/>
    <w:link w:val="12"/>
    <w:qFormat/>
    <w:uiPriority w:val="0"/>
    <w:rPr>
      <w:rFonts w:ascii="黑体" w:hAnsi="Arial" w:eastAsia="黑体"/>
      <w:b/>
      <w:sz w:val="28"/>
    </w:rPr>
  </w:style>
  <w:style w:type="character" w:customStyle="1" w:styleId="49">
    <w:name w:val="正文文本 3 Char1"/>
    <w:basedOn w:val="26"/>
    <w:semiHidden/>
    <w:qFormat/>
    <w:uiPriority w:val="99"/>
    <w:rPr>
      <w:rFonts w:ascii="Times New Roman" w:hAnsi="Times New Roman"/>
      <w:kern w:val="2"/>
      <w:sz w:val="16"/>
      <w:szCs w:val="16"/>
    </w:rPr>
  </w:style>
  <w:style w:type="character" w:customStyle="1" w:styleId="50">
    <w:name w:val="批注框文本 Char"/>
    <w:basedOn w:val="26"/>
    <w:link w:val="16"/>
    <w:semiHidden/>
    <w:qFormat/>
    <w:uiPriority w:val="99"/>
    <w:rPr>
      <w:rFonts w:ascii="Times New Roman" w:hAnsi="Times New Roman"/>
      <w:kern w:val="2"/>
      <w:sz w:val="18"/>
      <w:szCs w:val="18"/>
    </w:rPr>
  </w:style>
  <w:style w:type="character" w:customStyle="1" w:styleId="51">
    <w:name w:val="正文文本缩进 Char"/>
    <w:basedOn w:val="26"/>
    <w:link w:val="13"/>
    <w:semiHidden/>
    <w:qFormat/>
    <w:uiPriority w:val="99"/>
    <w:rPr>
      <w:rFonts w:ascii="Times New Roman" w:hAnsi="Times New Roman"/>
      <w:kern w:val="2"/>
      <w:sz w:val="28"/>
    </w:rPr>
  </w:style>
  <w:style w:type="character" w:customStyle="1" w:styleId="52">
    <w:name w:val="页眉 Char"/>
    <w:basedOn w:val="26"/>
    <w:link w:val="18"/>
    <w:qFormat/>
    <w:uiPriority w:val="0"/>
    <w:rPr>
      <w:rFonts w:ascii="Times New Roman" w:hAnsi="Times New Roman"/>
      <w:kern w:val="2"/>
      <w:sz w:val="18"/>
      <w:szCs w:val="18"/>
    </w:rPr>
  </w:style>
  <w:style w:type="character" w:customStyle="1" w:styleId="53">
    <w:name w:val="页脚 Char"/>
    <w:basedOn w:val="26"/>
    <w:link w:val="17"/>
    <w:qFormat/>
    <w:uiPriority w:val="0"/>
    <w:rPr>
      <w:rFonts w:ascii="Times New Roman" w:hAnsi="Times New Roman"/>
      <w:kern w:val="2"/>
      <w:sz w:val="18"/>
      <w:szCs w:val="18"/>
    </w:rPr>
  </w:style>
  <w:style w:type="paragraph" w:customStyle="1" w:styleId="54">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列出段落2"/>
    <w:basedOn w:val="1"/>
    <w:qFormat/>
    <w:uiPriority w:val="34"/>
    <w:pPr>
      <w:ind w:firstLine="420" w:firstLineChars="200"/>
    </w:pPr>
    <w:rPr>
      <w:szCs w:val="21"/>
    </w:rPr>
  </w:style>
  <w:style w:type="paragraph" w:customStyle="1" w:styleId="57">
    <w:name w:val="Normal_25"/>
    <w:qFormat/>
    <w:uiPriority w:val="0"/>
    <w:rPr>
      <w:rFonts w:ascii="Times New Roman" w:hAnsi="Times New Roman" w:eastAsia="宋体" w:cs="Times New Roman"/>
      <w:sz w:val="24"/>
      <w:szCs w:val="24"/>
      <w:lang w:val="en-US" w:eastAsia="zh-CN" w:bidi="ar-SA"/>
    </w:rPr>
  </w:style>
  <w:style w:type="paragraph" w:customStyle="1" w:styleId="58">
    <w:name w:val="Normal_1"/>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F1D0B-D2AD-4031-BEEF-E50895B5A85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4132</Words>
  <Characters>23559</Characters>
  <Lines>196</Lines>
  <Paragraphs>55</Paragraphs>
  <TotalTime>6</TotalTime>
  <ScaleCrop>false</ScaleCrop>
  <LinksUpToDate>false</LinksUpToDate>
  <CharactersWithSpaces>27636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2019-03-05T00:44:00Z</dcterms:created>
  <dc:creator>Administrator</dc:creator>
  <cp:lastModifiedBy>小磊</cp:lastModifiedBy>
  <cp:lastPrinted>2019-06-05T09:01:00Z</cp:lastPrinted>
  <dcterms:modified xsi:type="dcterms:W3CDTF">2019-07-19T09:20:37Z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