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hint="eastAsia" w:ascii="宋体" w:hAnsi="宋体" w:eastAsia="宋体"/>
          <w:b/>
          <w:bCs/>
          <w:color w:val="000000"/>
          <w:spacing w:val="36"/>
          <w:w w:val="66"/>
          <w:sz w:val="72"/>
          <w:szCs w:val="72"/>
          <w:lang w:eastAsia="zh-CN"/>
        </w:rPr>
      </w:pPr>
      <w:r>
        <w:rPr>
          <w:rFonts w:hint="eastAsia" w:ascii="宋体" w:hAnsi="宋体"/>
          <w:b/>
          <w:bCs/>
          <w:color w:val="000000"/>
          <w:spacing w:val="36"/>
          <w:w w:val="66"/>
          <w:sz w:val="72"/>
          <w:szCs w:val="72"/>
          <w:lang w:eastAsia="zh-CN"/>
        </w:rPr>
        <w:t>鄂尔多斯市鄂托克前旗公共资源交易中心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color w:val="000000"/>
          <w:kern w:val="0"/>
          <w:szCs w:val="28"/>
          <w:lang w:val="zh-CN"/>
        </w:rPr>
      </w:pPr>
      <w:r>
        <w:rPr>
          <w:rFonts w:hint="eastAsia" w:ascii="宋体" w:hAnsi="宋体"/>
          <w:b/>
          <w:bCs/>
          <w:color w:val="000000"/>
          <w:sz w:val="72"/>
          <w:szCs w:val="72"/>
        </w:rPr>
        <w:t>竞争性谈判文件</w:t>
      </w: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3175" b="1397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240" w:beforeLines="100" w:after="120" w:afterLines="50" w:line="360" w:lineRule="auto"/>
        <w:ind w:right="356" w:rightChars="127"/>
        <w:jc w:val="center"/>
        <w:rPr>
          <w:rFonts w:ascii="宋体" w:hAnsi="宋体"/>
          <w:color w:val="000000"/>
          <w:szCs w:val="28"/>
        </w:rPr>
      </w:pPr>
      <w:r>
        <w:rPr>
          <w:rFonts w:hint="eastAsia" w:ascii="宋体" w:hAnsi="宋体"/>
          <w:b/>
          <w:color w:val="000000"/>
          <w:szCs w:val="28"/>
        </w:rPr>
        <w:t>201</w:t>
      </w:r>
      <w:r>
        <w:rPr>
          <w:rFonts w:hint="eastAsia" w:ascii="宋体" w:hAnsi="宋体"/>
          <w:b/>
          <w:color w:val="000000"/>
          <w:szCs w:val="28"/>
          <w:lang w:val="en-US" w:eastAsia="zh-CN"/>
        </w:rPr>
        <w:t>8</w:t>
      </w:r>
      <w:r>
        <w:rPr>
          <w:rFonts w:hint="eastAsia" w:ascii="宋体" w:hAnsi="宋体"/>
          <w:b/>
          <w:color w:val="000000"/>
          <w:szCs w:val="28"/>
        </w:rPr>
        <w:t>年服务类</w:t>
      </w:r>
    </w:p>
    <w:p>
      <w:pPr>
        <w:pStyle w:val="5"/>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鄂托克前旗农业农机技术推广站采购作训服及培训场地项目（二次）</w:t>
      </w:r>
    </w:p>
    <w:p>
      <w:pPr>
        <w:pStyle w:val="5"/>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color w:val="000000"/>
          <w:szCs w:val="28"/>
          <w:lang w:val="en-US" w:eastAsia="zh-CN"/>
        </w:rPr>
        <w:t>CG2019HTP016</w:t>
      </w:r>
    </w:p>
    <w:p>
      <w:pPr>
        <w:pStyle w:val="5"/>
        <w:spacing w:line="360" w:lineRule="auto"/>
        <w:rPr>
          <w:rFonts w:ascii="宋体" w:hAnsi="宋体" w:eastAsia="宋体"/>
          <w:color w:val="000000"/>
          <w:szCs w:val="28"/>
        </w:rPr>
      </w:pPr>
    </w:p>
    <w:p>
      <w:pPr>
        <w:pStyle w:val="5"/>
        <w:spacing w:line="360" w:lineRule="auto"/>
        <w:rPr>
          <w:rFonts w:ascii="宋体" w:hAnsi="宋体" w:eastAsia="宋体"/>
          <w:color w:val="000000"/>
          <w:szCs w:val="28"/>
        </w:rPr>
      </w:pPr>
    </w:p>
    <w:p>
      <w:pPr>
        <w:pStyle w:val="5"/>
        <w:spacing w:line="360" w:lineRule="auto"/>
        <w:jc w:val="center"/>
        <w:rPr>
          <w:rFonts w:hint="eastAsia" w:ascii="宋体" w:hAnsi="宋体" w:eastAsia="宋体"/>
          <w:color w:val="000000"/>
          <w:szCs w:val="28"/>
          <w:lang w:eastAsia="zh-CN"/>
        </w:rPr>
      </w:pPr>
      <w:bookmarkStart w:id="0" w:name="_Toc266431113"/>
      <w:bookmarkStart w:id="1" w:name="_Toc266431005"/>
      <w:r>
        <w:rPr>
          <w:rFonts w:hint="eastAsia" w:ascii="宋体" w:hAnsi="宋体" w:eastAsia="宋体"/>
          <w:color w:val="000000"/>
          <w:szCs w:val="28"/>
          <w:lang w:eastAsia="zh-CN"/>
        </w:rPr>
        <w:t>2019年01月10日</w:t>
      </w:r>
    </w:p>
    <w:p>
      <w:pPr>
        <w:pStyle w:val="5"/>
        <w:spacing w:line="360" w:lineRule="auto"/>
        <w:rPr>
          <w:rFonts w:ascii="宋体" w:hAnsi="宋体" w:eastAsia="宋体"/>
          <w:color w:val="000000"/>
          <w:szCs w:val="28"/>
        </w:rPr>
      </w:pPr>
    </w:p>
    <w:p>
      <w:pPr>
        <w:pStyle w:val="17"/>
        <w:keepNext w:val="0"/>
        <w:keepLines w:val="0"/>
        <w:spacing w:before="0" w:line="360" w:lineRule="auto"/>
        <w:jc w:val="center"/>
        <w:rPr>
          <w:rFonts w:ascii="宋体" w:hAnsi="宋体"/>
          <w:color w:val="000000"/>
          <w:lang w:val="zh-CN" w:eastAsia="zh-CN"/>
        </w:rPr>
      </w:pPr>
    </w:p>
    <w:p>
      <w:pPr>
        <w:pStyle w:val="17"/>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9"/>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"_Toc497726578" </w:instrText>
      </w:r>
      <w:r>
        <w:fldChar w:fldCharType="separate"/>
      </w:r>
      <w:r>
        <w:rPr>
          <w:rStyle w:val="14"/>
          <w:rFonts w:hint="eastAsia" w:ascii="宋体" w:hAnsi="宋体"/>
        </w:rPr>
        <w:t>第一章</w:t>
      </w:r>
      <w:r>
        <w:rPr>
          <w:rStyle w:val="14"/>
          <w:rFonts w:ascii="宋体" w:hAnsi="宋体"/>
        </w:rPr>
        <w:t xml:space="preserve"> </w:t>
      </w:r>
      <w:r>
        <w:rPr>
          <w:rStyle w:val="14"/>
          <w:rFonts w:hint="eastAsia" w:ascii="宋体" w:hAnsi="宋体"/>
        </w:rPr>
        <w:t>采购公告</w:t>
      </w:r>
      <w:r>
        <w:tab/>
      </w:r>
      <w:r>
        <w:fldChar w:fldCharType="begin"/>
      </w:r>
      <w:r>
        <w:instrText xml:space="preserve"> PAGEREF _Toc497726578 \h </w:instrText>
      </w:r>
      <w:r>
        <w:fldChar w:fldCharType="separate"/>
      </w:r>
      <w:r>
        <w:t>3</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"_Toc497726579" </w:instrText>
      </w:r>
      <w:r>
        <w:fldChar w:fldCharType="separate"/>
      </w:r>
      <w:r>
        <w:rPr>
          <w:rStyle w:val="14"/>
          <w:rFonts w:hint="eastAsia" w:ascii="宋体" w:hAnsi="宋体"/>
        </w:rPr>
        <w:t>第二章</w:t>
      </w:r>
      <w:r>
        <w:rPr>
          <w:rStyle w:val="14"/>
          <w:rFonts w:ascii="宋体" w:hAnsi="宋体"/>
        </w:rPr>
        <w:t xml:space="preserve"> </w:t>
      </w:r>
      <w:r>
        <w:rPr>
          <w:rStyle w:val="14"/>
          <w:rFonts w:hint="eastAsia" w:ascii="宋体" w:hAnsi="宋体"/>
        </w:rPr>
        <w:t>供应商须知</w:t>
      </w:r>
      <w:r>
        <w:tab/>
      </w:r>
      <w:r>
        <w:fldChar w:fldCharType="begin"/>
      </w:r>
      <w:r>
        <w:instrText xml:space="preserve"> PAGEREF _Toc497726579 \h </w:instrText>
      </w:r>
      <w:r>
        <w:fldChar w:fldCharType="separate"/>
      </w:r>
      <w:r>
        <w:t>5</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"_Toc497726580" </w:instrText>
      </w:r>
      <w:r>
        <w:fldChar w:fldCharType="separate"/>
      </w:r>
      <w:r>
        <w:rPr>
          <w:rStyle w:val="14"/>
          <w:rFonts w:hint="eastAsia" w:ascii="宋体" w:hAnsi="宋体" w:cs="宋体"/>
        </w:rPr>
        <w:t>第三章</w:t>
      </w:r>
      <w:r>
        <w:rPr>
          <w:rStyle w:val="14"/>
          <w:rFonts w:ascii="宋体" w:hAnsi="宋体" w:cs="宋体"/>
        </w:rPr>
        <w:t xml:space="preserve"> </w:t>
      </w:r>
      <w:r>
        <w:rPr>
          <w:rStyle w:val="14"/>
          <w:rFonts w:hint="eastAsia" w:ascii="宋体" w:hAnsi="宋体" w:cs="宋体"/>
        </w:rPr>
        <w:t>合同与验收</w:t>
      </w:r>
      <w:r>
        <w:tab/>
      </w:r>
      <w:r>
        <w:fldChar w:fldCharType="begin"/>
      </w:r>
      <w:r>
        <w:instrText xml:space="preserve"> PAGEREF _Toc497726580 \h </w:instrText>
      </w:r>
      <w:r>
        <w:fldChar w:fldCharType="separate"/>
      </w:r>
      <w:r>
        <w:t>17</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"_Toc497726581" </w:instrText>
      </w:r>
      <w:r>
        <w:fldChar w:fldCharType="separate"/>
      </w:r>
      <w:r>
        <w:rPr>
          <w:rStyle w:val="14"/>
          <w:rFonts w:hint="eastAsia" w:ascii="宋体" w:hAnsi="宋体"/>
        </w:rPr>
        <w:t>第四章</w:t>
      </w:r>
      <w:r>
        <w:rPr>
          <w:rStyle w:val="14"/>
          <w:rFonts w:ascii="宋体" w:hAnsi="宋体"/>
        </w:rPr>
        <w:t xml:space="preserve"> </w:t>
      </w:r>
      <w:r>
        <w:rPr>
          <w:rStyle w:val="14"/>
          <w:rFonts w:hint="eastAsia" w:ascii="宋体" w:hAnsi="宋体"/>
        </w:rPr>
        <w:t>谈判内容与服务需求</w:t>
      </w:r>
      <w:r>
        <w:tab/>
      </w:r>
      <w:r>
        <w:fldChar w:fldCharType="begin"/>
      </w:r>
      <w:r>
        <w:instrText xml:space="preserve"> PAGEREF _Toc497726581 \h </w:instrText>
      </w:r>
      <w:r>
        <w:fldChar w:fldCharType="separate"/>
      </w:r>
      <w:r>
        <w:t>20</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"_Toc497726582" </w:instrText>
      </w:r>
      <w:r>
        <w:fldChar w:fldCharType="separate"/>
      </w:r>
      <w:r>
        <w:rPr>
          <w:rStyle w:val="14"/>
          <w:rFonts w:hint="eastAsia" w:ascii="宋体" w:hAnsi="宋体"/>
        </w:rPr>
        <w:t>第五章</w:t>
      </w:r>
      <w:r>
        <w:rPr>
          <w:rStyle w:val="14"/>
          <w:rFonts w:ascii="宋体" w:hAnsi="宋体"/>
        </w:rPr>
        <w:t xml:space="preserve"> </w:t>
      </w:r>
      <w:r>
        <w:rPr>
          <w:rStyle w:val="14"/>
          <w:rFonts w:hint="eastAsia" w:ascii="宋体" w:hAnsi="宋体"/>
        </w:rPr>
        <w:t>供应商资格证明及相关文件要求</w:t>
      </w:r>
      <w:r>
        <w:tab/>
      </w:r>
      <w:r>
        <w:fldChar w:fldCharType="begin"/>
      </w:r>
      <w:r>
        <w:instrText xml:space="preserve"> PAGEREF _Toc497726582 \h </w:instrText>
      </w:r>
      <w:r>
        <w:fldChar w:fldCharType="separate"/>
      </w:r>
      <w:r>
        <w:t>21</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"_Toc497726583" </w:instrText>
      </w:r>
      <w:r>
        <w:fldChar w:fldCharType="separate"/>
      </w:r>
      <w:r>
        <w:rPr>
          <w:rStyle w:val="14"/>
          <w:rFonts w:hint="eastAsia" w:ascii="宋体" w:hAnsi="宋体"/>
        </w:rPr>
        <w:t>第六章</w:t>
      </w:r>
      <w:r>
        <w:rPr>
          <w:rStyle w:val="14"/>
          <w:rFonts w:ascii="宋体" w:hAnsi="宋体"/>
        </w:rPr>
        <w:t xml:space="preserve"> </w:t>
      </w:r>
      <w:r>
        <w:rPr>
          <w:rStyle w:val="14"/>
          <w:rFonts w:hint="eastAsia" w:ascii="宋体" w:hAnsi="宋体"/>
        </w:rPr>
        <w:t>谈判程序及方法</w:t>
      </w:r>
      <w:r>
        <w:tab/>
      </w:r>
      <w:r>
        <w:fldChar w:fldCharType="begin"/>
      </w:r>
      <w:r>
        <w:instrText xml:space="preserve"> PAGEREF _Toc497726583 \h </w:instrText>
      </w:r>
      <w:r>
        <w:fldChar w:fldCharType="separate"/>
      </w:r>
      <w:r>
        <w:t>22</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"_Toc497726584" </w:instrText>
      </w:r>
      <w:r>
        <w:fldChar w:fldCharType="separate"/>
      </w:r>
      <w:r>
        <w:rPr>
          <w:rStyle w:val="14"/>
          <w:rFonts w:hint="eastAsia" w:ascii="宋体" w:hAnsi="宋体"/>
        </w:rPr>
        <w:t>第七章</w:t>
      </w:r>
      <w:r>
        <w:rPr>
          <w:rStyle w:val="14"/>
          <w:rFonts w:ascii="宋体" w:hAnsi="宋体"/>
        </w:rPr>
        <w:t xml:space="preserve"> </w:t>
      </w:r>
      <w:r>
        <w:rPr>
          <w:rStyle w:val="14"/>
          <w:rFonts w:hint="eastAsia" w:ascii="宋体" w:hAnsi="宋体"/>
        </w:rPr>
        <w:t>响应文件格式与要求</w:t>
      </w:r>
      <w:r>
        <w:tab/>
      </w:r>
      <w:r>
        <w:fldChar w:fldCharType="begin"/>
      </w:r>
      <w:r>
        <w:instrText xml:space="preserve"> PAGEREF _Toc497726584 \h </w:instrText>
      </w:r>
      <w:r>
        <w:fldChar w:fldCharType="separate"/>
      </w:r>
      <w:r>
        <w:t>26</w:t>
      </w:r>
      <w:r>
        <w:fldChar w:fldCharType="end"/>
      </w:r>
      <w:r>
        <w:fldChar w:fldCharType="end"/>
      </w:r>
    </w:p>
    <w:p>
      <w:pPr>
        <w:pStyle w:val="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"_Toc497726585" </w:instrText>
      </w:r>
      <w:r>
        <w:fldChar w:fldCharType="separate"/>
      </w:r>
      <w:r>
        <w:rPr>
          <w:rStyle w:val="14"/>
          <w:rFonts w:hint="eastAsia" w:ascii="宋体" w:hAnsi="宋体"/>
        </w:rPr>
        <w:t>温馨提示</w:t>
      </w:r>
      <w:r>
        <w:tab/>
      </w:r>
      <w:r>
        <w:fldChar w:fldCharType="begin"/>
      </w:r>
      <w:r>
        <w:instrText xml:space="preserve"> PAGEREF _Toc497726585 \h </w:instrText>
      </w:r>
      <w:r>
        <w:fldChar w:fldCharType="separate"/>
      </w:r>
      <w:r>
        <w:t>52</w:t>
      </w:r>
      <w:r>
        <w:fldChar w:fldCharType="end"/>
      </w:r>
      <w:r>
        <w:fldChar w:fldCharType="end"/>
      </w:r>
    </w:p>
    <w:p>
      <w:pPr>
        <w:pStyle w:val="3"/>
        <w:keepNext w:val="0"/>
        <w:keepLines w:val="0"/>
        <w:spacing w:line="360" w:lineRule="auto"/>
        <w:jc w:val="both"/>
        <w:rPr>
          <w:rFonts w:ascii="宋体" w:hAnsi="宋体"/>
          <w:b w:val="0"/>
          <w:color w:val="000000"/>
          <w:sz w:val="28"/>
          <w:szCs w:val="28"/>
        </w:rPr>
      </w:pPr>
      <w:r>
        <w:rPr>
          <w:rFonts w:ascii="宋体" w:hAnsi="宋体"/>
          <w:b w:val="0"/>
          <w:color w:val="000000"/>
          <w:sz w:val="28"/>
          <w:szCs w:val="28"/>
        </w:rPr>
        <w:fldChar w:fldCharType="end"/>
      </w:r>
      <w:bookmarkEnd w:id="0"/>
      <w:bookmarkEnd w:id="1"/>
      <w:bookmarkStart w:id="2" w:name="_Toc266431116"/>
      <w:bookmarkStart w:id="3" w:name="_Toc253045125"/>
    </w:p>
    <w:p>
      <w:pPr>
        <w:widowControl/>
        <w:jc w:val="left"/>
        <w:rPr>
          <w:rFonts w:ascii="宋体" w:hAnsi="宋体"/>
          <w:b/>
          <w:color w:val="000000"/>
          <w:szCs w:val="28"/>
        </w:rPr>
      </w:pPr>
      <w:r>
        <w:rPr>
          <w:rFonts w:ascii="宋体" w:hAnsi="宋体"/>
          <w:b/>
          <w:color w:val="000000"/>
          <w:szCs w:val="28"/>
        </w:rPr>
        <w:br w:type="page"/>
      </w:r>
    </w:p>
    <w:p>
      <w:pPr>
        <w:widowControl/>
        <w:ind w:firstLine="3795" w:firstLineChars="1350"/>
        <w:jc w:val="left"/>
        <w:outlineLvl w:val="0"/>
        <w:rPr>
          <w:rFonts w:ascii="宋体" w:hAnsi="宋体"/>
          <w:b/>
          <w:color w:val="000000"/>
          <w:szCs w:val="28"/>
        </w:rPr>
      </w:pPr>
      <w:bookmarkStart w:id="4" w:name="_Toc497726578"/>
      <w:r>
        <w:rPr>
          <w:rFonts w:hint="eastAsia" w:ascii="宋体" w:hAnsi="宋体"/>
          <w:b/>
          <w:color w:val="000000"/>
          <w:szCs w:val="28"/>
        </w:rPr>
        <w:t>第一章 采购公告</w:t>
      </w:r>
      <w:bookmarkEnd w:id="4"/>
    </w:p>
    <w:p>
      <w:pPr>
        <w:widowControl/>
        <w:jc w:val="center"/>
        <w:rPr>
          <w:rFonts w:ascii="宋体" w:hAnsi="宋体"/>
          <w:bCs/>
          <w:color w:val="000000"/>
          <w:kern w:val="44"/>
          <w:szCs w:val="28"/>
          <w:lang w:val="zh-CN"/>
        </w:rPr>
      </w:pPr>
      <w:r>
        <w:rPr>
          <w:rFonts w:hint="eastAsia" w:ascii="宋体" w:hAnsi="宋体"/>
          <w:b/>
          <w:sz w:val="24"/>
          <w:szCs w:val="24"/>
          <w:lang w:eastAsia="zh-CN"/>
        </w:rPr>
        <w:t>鄂托克前旗农业农机技术推广站采购作训服及培训场地项目（二次）</w:t>
      </w:r>
      <w:r>
        <w:rPr>
          <w:rFonts w:hint="eastAsia" w:ascii="宋体" w:hAnsi="宋体"/>
          <w:b/>
          <w:sz w:val="24"/>
          <w:szCs w:val="24"/>
        </w:rPr>
        <w:t>竞争性谈判公告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鄂尔多斯市鄂托克前旗公共资源交易中心</w:t>
      </w:r>
      <w:r>
        <w:rPr>
          <w:rFonts w:hint="eastAsia" w:ascii="宋体" w:hAnsi="宋体"/>
          <w:sz w:val="24"/>
          <w:szCs w:val="24"/>
        </w:rPr>
        <w:t>受</w:t>
      </w:r>
      <w:r>
        <w:rPr>
          <w:rFonts w:hint="eastAsia" w:ascii="宋体" w:hAnsi="宋体"/>
          <w:sz w:val="24"/>
          <w:szCs w:val="24"/>
          <w:lang w:eastAsia="zh-CN"/>
        </w:rPr>
        <w:t>鄂托克前旗农业农机技术推广站</w:t>
      </w:r>
      <w:r>
        <w:rPr>
          <w:rFonts w:hint="eastAsia" w:ascii="宋体" w:hAnsi="宋体"/>
          <w:sz w:val="24"/>
          <w:szCs w:val="24"/>
        </w:rPr>
        <w:t>委托，</w:t>
      </w:r>
      <w:r>
        <w:rPr>
          <w:rFonts w:hint="eastAsia" w:ascii="宋体" w:hAnsi="宋体"/>
          <w:sz w:val="24"/>
          <w:szCs w:val="24"/>
          <w:lang w:eastAsia="zh-CN"/>
        </w:rPr>
        <w:t>按照鄂前旗采管办审批的方式</w:t>
      </w:r>
      <w:r>
        <w:rPr>
          <w:rFonts w:hint="eastAsia" w:ascii="宋体" w:hAnsi="宋体"/>
          <w:sz w:val="24"/>
          <w:szCs w:val="24"/>
          <w:lang w:val="en-US" w:eastAsia="zh-CN"/>
        </w:rPr>
        <w:t>(</w:t>
      </w:r>
      <w:r>
        <w:rPr>
          <w:rFonts w:hint="eastAsia" w:ascii="宋体" w:hAnsi="宋体"/>
          <w:sz w:val="24"/>
          <w:szCs w:val="24"/>
        </w:rPr>
        <w:t>竞争性谈判</w:t>
      </w:r>
      <w:r>
        <w:rPr>
          <w:rFonts w:hint="eastAsia" w:ascii="宋体" w:hAnsi="宋体"/>
          <w:sz w:val="24"/>
          <w:szCs w:val="24"/>
          <w:lang w:eastAsia="zh-CN"/>
        </w:rPr>
        <w:t>）</w:t>
      </w:r>
      <w:r>
        <w:rPr>
          <w:rFonts w:hint="eastAsia" w:ascii="宋体" w:hAnsi="宋体"/>
          <w:sz w:val="24"/>
          <w:szCs w:val="24"/>
        </w:rPr>
        <w:t>采购</w:t>
      </w:r>
      <w:r>
        <w:rPr>
          <w:rFonts w:hint="eastAsia" w:ascii="宋体" w:hAnsi="宋体"/>
          <w:color w:val="000000"/>
          <w:sz w:val="24"/>
          <w:szCs w:val="24"/>
          <w:lang w:eastAsia="zh-CN"/>
        </w:rPr>
        <w:t>作训服及培训场地项目</w:t>
      </w:r>
      <w:r>
        <w:rPr>
          <w:rFonts w:hint="eastAsia" w:ascii="宋体" w:hAnsi="宋体"/>
          <w:color w:val="000000"/>
          <w:sz w:val="24"/>
          <w:szCs w:val="24"/>
        </w:rPr>
        <w:t>。欢迎符合资格条件的供应商前来报名参加。</w:t>
      </w:r>
    </w:p>
    <w:p>
      <w:pPr>
        <w:pStyle w:val="18"/>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1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项目名称：</w:t>
      </w:r>
      <w:r>
        <w:rPr>
          <w:rFonts w:hint="eastAsia" w:ascii="宋体" w:hAnsi="宋体"/>
          <w:sz w:val="24"/>
          <w:szCs w:val="24"/>
          <w:lang w:eastAsia="zh-CN"/>
        </w:rPr>
        <w:t>鄂托克前旗农业农机技术推广站采购作训服及培训场地项目（二次）</w:t>
      </w:r>
    </w:p>
    <w:p>
      <w:pPr>
        <w:spacing w:line="360" w:lineRule="auto"/>
        <w:ind w:firstLine="480" w:firstLineChars="200"/>
        <w:jc w:val="left"/>
        <w:rPr>
          <w:rFonts w:ascii="宋体" w:hAnsi="宋体"/>
          <w:sz w:val="24"/>
          <w:szCs w:val="24"/>
        </w:rPr>
      </w:pPr>
      <w:r>
        <w:rPr>
          <w:rFonts w:hint="eastAsia" w:ascii="宋体" w:hAnsi="宋体"/>
          <w:color w:val="000000"/>
          <w:sz w:val="24"/>
          <w:szCs w:val="24"/>
        </w:rPr>
        <w:t>批准文件编号：鄂前采管字[2018]00</w:t>
      </w:r>
      <w:r>
        <w:rPr>
          <w:rFonts w:hint="eastAsia" w:ascii="宋体" w:hAnsi="宋体"/>
          <w:color w:val="000000"/>
          <w:sz w:val="24"/>
          <w:szCs w:val="24"/>
          <w:lang w:val="en-US" w:eastAsia="zh-CN"/>
        </w:rPr>
        <w:t>1163</w:t>
      </w:r>
      <w:r>
        <w:rPr>
          <w:rFonts w:hint="eastAsia" w:ascii="宋体" w:hAnsi="宋体"/>
          <w:color w:val="000000"/>
          <w:sz w:val="24"/>
          <w:szCs w:val="24"/>
        </w:rPr>
        <w:t>号</w:t>
      </w:r>
    </w:p>
    <w:p>
      <w:pPr>
        <w:spacing w:line="360" w:lineRule="auto"/>
        <w:ind w:firstLine="480" w:firstLineChars="200"/>
        <w:jc w:val="left"/>
        <w:rPr>
          <w:rFonts w:hint="eastAsia" w:ascii="宋体" w:hAnsi="宋体" w:eastAsia="宋体"/>
          <w:color w:val="auto"/>
          <w:sz w:val="24"/>
          <w:szCs w:val="24"/>
          <w:lang w:eastAsia="zh-CN"/>
        </w:rPr>
      </w:pPr>
      <w:r>
        <w:rPr>
          <w:rFonts w:hint="eastAsia" w:ascii="宋体" w:hAnsi="宋体"/>
          <w:sz w:val="24"/>
          <w:szCs w:val="24"/>
        </w:rPr>
        <w:t>谈判文件编号：</w:t>
      </w:r>
      <w:r>
        <w:rPr>
          <w:rFonts w:hint="eastAsia" w:ascii="宋体" w:hAnsi="宋体"/>
          <w:sz w:val="24"/>
          <w:szCs w:val="24"/>
          <w:lang w:eastAsia="zh-CN"/>
        </w:rPr>
        <w:t>CG2019HTP016</w:t>
      </w:r>
    </w:p>
    <w:p>
      <w:pPr>
        <w:numPr>
          <w:ilvl w:val="0"/>
          <w:numId w:val="1"/>
        </w:num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内容及分包情况（技术规格、参数及要求）</w:t>
      </w:r>
    </w:p>
    <w:tbl>
      <w:tblPr>
        <w:tblStyle w:val="16"/>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58"/>
        <w:gridCol w:w="2597"/>
        <w:gridCol w:w="249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2" w:type="dxa"/>
          </w:tcPr>
          <w:p>
            <w:pPr>
              <w:spacing w:line="560" w:lineRule="exact"/>
              <w:jc w:val="center"/>
              <w:rPr>
                <w:rFonts w:hAnsi="宋体"/>
                <w:b/>
                <w:sz w:val="21"/>
                <w:szCs w:val="21"/>
              </w:rPr>
            </w:pPr>
            <w:r>
              <w:rPr>
                <w:rFonts w:hint="eastAsia" w:hAnsi="宋体"/>
                <w:b/>
                <w:sz w:val="21"/>
                <w:szCs w:val="21"/>
              </w:rPr>
              <w:t>包号</w:t>
            </w:r>
          </w:p>
        </w:tc>
        <w:tc>
          <w:tcPr>
            <w:tcW w:w="2558" w:type="dxa"/>
          </w:tcPr>
          <w:p>
            <w:pPr>
              <w:spacing w:line="560" w:lineRule="exact"/>
              <w:jc w:val="center"/>
              <w:rPr>
                <w:rFonts w:hAnsi="宋体"/>
                <w:b/>
                <w:sz w:val="21"/>
                <w:szCs w:val="21"/>
              </w:rPr>
            </w:pPr>
            <w:r>
              <w:rPr>
                <w:rFonts w:hint="eastAsia" w:hAnsi="宋体"/>
                <w:b/>
                <w:sz w:val="21"/>
                <w:szCs w:val="21"/>
              </w:rPr>
              <w:t>采购名称</w:t>
            </w:r>
          </w:p>
        </w:tc>
        <w:tc>
          <w:tcPr>
            <w:tcW w:w="2597" w:type="dxa"/>
          </w:tcPr>
          <w:p>
            <w:pPr>
              <w:spacing w:line="560" w:lineRule="exact"/>
              <w:jc w:val="center"/>
              <w:rPr>
                <w:rFonts w:hAnsi="宋体"/>
                <w:b/>
                <w:sz w:val="21"/>
                <w:szCs w:val="21"/>
              </w:rPr>
            </w:pPr>
            <w:r>
              <w:rPr>
                <w:rFonts w:hint="eastAsia" w:hAnsi="宋体"/>
                <w:b/>
                <w:sz w:val="21"/>
                <w:szCs w:val="21"/>
              </w:rPr>
              <w:t>数量</w:t>
            </w:r>
          </w:p>
        </w:tc>
        <w:tc>
          <w:tcPr>
            <w:tcW w:w="2495" w:type="dxa"/>
          </w:tcPr>
          <w:p>
            <w:pPr>
              <w:spacing w:line="560" w:lineRule="exact"/>
              <w:jc w:val="center"/>
              <w:rPr>
                <w:rFonts w:hAnsi="宋体"/>
                <w:b/>
                <w:sz w:val="21"/>
                <w:szCs w:val="21"/>
              </w:rPr>
            </w:pPr>
            <w:r>
              <w:rPr>
                <w:rFonts w:hint="eastAsia" w:hAnsi="宋体"/>
                <w:b/>
                <w:sz w:val="21"/>
                <w:szCs w:val="21"/>
              </w:rPr>
              <w:t>技术规格、参数及要求</w:t>
            </w:r>
          </w:p>
        </w:tc>
        <w:tc>
          <w:tcPr>
            <w:tcW w:w="1636" w:type="dxa"/>
          </w:tcPr>
          <w:p>
            <w:pPr>
              <w:spacing w:line="560" w:lineRule="exact"/>
              <w:jc w:val="center"/>
              <w:rPr>
                <w:rFonts w:hAnsi="宋体"/>
                <w:b/>
                <w:sz w:val="21"/>
                <w:szCs w:val="21"/>
              </w:rPr>
            </w:pPr>
            <w:r>
              <w:rPr>
                <w:rFonts w:hint="eastAsia" w:hAnsi="宋体"/>
                <w:b/>
                <w:sz w:val="21"/>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82" w:type="dxa"/>
            <w:vMerge w:val="restart"/>
            <w:vAlign w:val="center"/>
          </w:tcPr>
          <w:p>
            <w:pPr>
              <w:spacing w:line="560" w:lineRule="exact"/>
              <w:jc w:val="center"/>
              <w:rPr>
                <w:rFonts w:hint="eastAsia" w:hAnsi="宋体" w:eastAsia="宋体"/>
                <w:b/>
                <w:sz w:val="21"/>
                <w:szCs w:val="21"/>
                <w:lang w:val="en-US" w:eastAsia="zh-CN"/>
              </w:rPr>
            </w:pPr>
            <w:r>
              <w:rPr>
                <w:rFonts w:hint="eastAsia" w:hAnsi="宋体"/>
                <w:b/>
                <w:sz w:val="21"/>
                <w:szCs w:val="21"/>
                <w:lang w:val="en-US" w:eastAsia="zh-CN"/>
              </w:rPr>
              <w:t>1</w:t>
            </w:r>
          </w:p>
        </w:tc>
        <w:tc>
          <w:tcPr>
            <w:tcW w:w="2558" w:type="dxa"/>
            <w:vAlign w:val="center"/>
          </w:tcPr>
          <w:p>
            <w:pPr>
              <w:spacing w:line="560" w:lineRule="exact"/>
              <w:jc w:val="center"/>
              <w:rPr>
                <w:rFonts w:hint="eastAsia" w:hAnsi="宋体"/>
                <w:b/>
                <w:sz w:val="21"/>
                <w:szCs w:val="21"/>
                <w:lang w:eastAsia="zh-CN"/>
              </w:rPr>
            </w:pPr>
            <w:r>
              <w:rPr>
                <w:rFonts w:hint="eastAsia" w:hAnsi="宋体"/>
                <w:b/>
                <w:sz w:val="21"/>
                <w:szCs w:val="21"/>
                <w:lang w:eastAsia="zh-CN"/>
              </w:rPr>
              <w:t>住宿</w:t>
            </w:r>
          </w:p>
        </w:tc>
        <w:tc>
          <w:tcPr>
            <w:tcW w:w="2597" w:type="dxa"/>
            <w:vAlign w:val="center"/>
          </w:tcPr>
          <w:p>
            <w:pPr>
              <w:spacing w:line="560" w:lineRule="exact"/>
              <w:jc w:val="center"/>
              <w:rPr>
                <w:rFonts w:hint="eastAsia" w:hAnsi="宋体" w:eastAsia="宋体"/>
                <w:b/>
                <w:sz w:val="21"/>
                <w:szCs w:val="21"/>
                <w:lang w:val="en-US" w:eastAsia="zh-CN"/>
              </w:rPr>
            </w:pPr>
            <w:r>
              <w:rPr>
                <w:rFonts w:hint="eastAsia" w:hAnsi="宋体"/>
                <w:b/>
                <w:sz w:val="21"/>
                <w:szCs w:val="21"/>
                <w:lang w:val="en-US" w:eastAsia="zh-CN"/>
              </w:rPr>
              <w:t>165间次*5天次</w:t>
            </w:r>
          </w:p>
        </w:tc>
        <w:tc>
          <w:tcPr>
            <w:tcW w:w="2495" w:type="dxa"/>
            <w:vAlign w:val="center"/>
          </w:tcPr>
          <w:p>
            <w:pPr>
              <w:spacing w:line="560" w:lineRule="exact"/>
              <w:jc w:val="center"/>
              <w:rPr>
                <w:rFonts w:hint="eastAsia" w:hAnsi="宋体"/>
                <w:b/>
                <w:sz w:val="21"/>
                <w:szCs w:val="21"/>
              </w:rPr>
            </w:pPr>
            <w:r>
              <w:rPr>
                <w:rFonts w:hint="eastAsia" w:hAnsi="宋体"/>
                <w:b/>
                <w:sz w:val="21"/>
                <w:szCs w:val="21"/>
              </w:rPr>
              <w:t>详见招标文件第四章</w:t>
            </w:r>
          </w:p>
        </w:tc>
        <w:tc>
          <w:tcPr>
            <w:tcW w:w="1636" w:type="dxa"/>
            <w:vAlign w:val="center"/>
          </w:tcPr>
          <w:p>
            <w:pPr>
              <w:spacing w:line="560" w:lineRule="exact"/>
              <w:jc w:val="center"/>
              <w:rPr>
                <w:rFonts w:hint="eastAsia" w:hAnsi="宋体"/>
                <w:b/>
                <w:sz w:val="21"/>
                <w:szCs w:val="21"/>
                <w:lang w:val="en-US" w:eastAsia="zh-CN"/>
              </w:rPr>
            </w:pPr>
            <w:r>
              <w:rPr>
                <w:rFonts w:hint="eastAsia" w:hAnsi="宋体"/>
                <w:b/>
                <w:sz w:val="21"/>
                <w:szCs w:val="21"/>
                <w:lang w:val="en-US" w:eastAsia="zh-CN"/>
              </w:rPr>
              <w:t>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82" w:type="dxa"/>
            <w:vMerge w:val="continue"/>
            <w:vAlign w:val="center"/>
          </w:tcPr>
          <w:p>
            <w:pPr>
              <w:spacing w:line="560" w:lineRule="exact"/>
              <w:jc w:val="center"/>
            </w:pPr>
          </w:p>
        </w:tc>
        <w:tc>
          <w:tcPr>
            <w:tcW w:w="2558" w:type="dxa"/>
            <w:vAlign w:val="center"/>
          </w:tcPr>
          <w:p>
            <w:pPr>
              <w:spacing w:line="560" w:lineRule="exact"/>
              <w:jc w:val="center"/>
              <w:rPr>
                <w:rFonts w:hint="eastAsia" w:hAnsi="宋体"/>
                <w:b/>
                <w:sz w:val="21"/>
                <w:szCs w:val="21"/>
                <w:lang w:eastAsia="zh-CN"/>
              </w:rPr>
            </w:pPr>
            <w:r>
              <w:rPr>
                <w:rFonts w:hint="eastAsia" w:hAnsi="宋体"/>
                <w:b/>
                <w:sz w:val="21"/>
                <w:szCs w:val="21"/>
                <w:lang w:eastAsia="zh-CN"/>
              </w:rPr>
              <w:t>餐饮</w:t>
            </w:r>
          </w:p>
        </w:tc>
        <w:tc>
          <w:tcPr>
            <w:tcW w:w="2597" w:type="dxa"/>
            <w:vAlign w:val="center"/>
          </w:tcPr>
          <w:p>
            <w:pPr>
              <w:spacing w:line="560" w:lineRule="exact"/>
              <w:jc w:val="center"/>
              <w:rPr>
                <w:rFonts w:hint="eastAsia" w:hAnsi="宋体"/>
                <w:b/>
                <w:sz w:val="21"/>
                <w:szCs w:val="21"/>
                <w:lang w:val="en-US" w:eastAsia="zh-CN"/>
              </w:rPr>
            </w:pPr>
            <w:r>
              <w:rPr>
                <w:rFonts w:hint="eastAsia" w:hAnsi="宋体"/>
                <w:b/>
                <w:sz w:val="21"/>
                <w:szCs w:val="21"/>
                <w:lang w:val="en-US" w:eastAsia="zh-CN"/>
              </w:rPr>
              <w:t>360人次*5天</w:t>
            </w:r>
          </w:p>
        </w:tc>
        <w:tc>
          <w:tcPr>
            <w:tcW w:w="2495" w:type="dxa"/>
            <w:vAlign w:val="center"/>
          </w:tcPr>
          <w:p>
            <w:pPr>
              <w:spacing w:line="560" w:lineRule="exact"/>
              <w:jc w:val="center"/>
              <w:rPr>
                <w:rFonts w:hint="eastAsia" w:hAnsi="宋体"/>
                <w:b/>
                <w:sz w:val="21"/>
                <w:szCs w:val="21"/>
                <w:lang w:eastAsia="zh-CN"/>
              </w:rPr>
            </w:pPr>
            <w:r>
              <w:rPr>
                <w:rFonts w:hint="eastAsia" w:hAnsi="宋体"/>
                <w:b/>
                <w:sz w:val="21"/>
                <w:szCs w:val="21"/>
              </w:rPr>
              <w:t>详见招标文件第四章</w:t>
            </w:r>
          </w:p>
        </w:tc>
        <w:tc>
          <w:tcPr>
            <w:tcW w:w="1636" w:type="dxa"/>
            <w:vAlign w:val="center"/>
          </w:tcPr>
          <w:p>
            <w:pPr>
              <w:spacing w:line="560" w:lineRule="exact"/>
              <w:jc w:val="center"/>
              <w:rPr>
                <w:rFonts w:hint="eastAsia" w:hAnsi="宋体"/>
                <w:b/>
                <w:sz w:val="21"/>
                <w:szCs w:val="21"/>
                <w:lang w:val="en-US" w:eastAsia="zh-CN"/>
              </w:rPr>
            </w:pPr>
            <w:r>
              <w:rPr>
                <w:rFonts w:hint="eastAsia" w:hAnsi="宋体"/>
                <w:b/>
                <w:sz w:val="21"/>
                <w:szCs w:val="21"/>
                <w:lang w:val="en-US" w:eastAsia="zh-CN"/>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432" w:type="dxa"/>
            <w:gridSpan w:val="4"/>
            <w:vAlign w:val="center"/>
          </w:tcPr>
          <w:p>
            <w:pPr>
              <w:spacing w:line="560" w:lineRule="exact"/>
              <w:jc w:val="center"/>
              <w:rPr>
                <w:rFonts w:hint="eastAsia" w:hAnsi="宋体" w:eastAsia="宋体"/>
                <w:b/>
                <w:sz w:val="21"/>
                <w:szCs w:val="21"/>
                <w:lang w:eastAsia="zh-CN"/>
              </w:rPr>
            </w:pPr>
            <w:r>
              <w:rPr>
                <w:rFonts w:hint="eastAsia" w:hAnsi="宋体"/>
                <w:b/>
                <w:sz w:val="21"/>
                <w:szCs w:val="21"/>
                <w:lang w:eastAsia="zh-CN"/>
              </w:rPr>
              <w:t>合计</w:t>
            </w:r>
          </w:p>
        </w:tc>
        <w:tc>
          <w:tcPr>
            <w:tcW w:w="1636" w:type="dxa"/>
            <w:vAlign w:val="center"/>
          </w:tcPr>
          <w:p>
            <w:pPr>
              <w:spacing w:line="560" w:lineRule="exact"/>
              <w:jc w:val="center"/>
              <w:rPr>
                <w:rFonts w:hint="eastAsia" w:hAnsi="宋体"/>
                <w:b/>
                <w:sz w:val="21"/>
                <w:szCs w:val="21"/>
                <w:lang w:val="en-US" w:eastAsia="zh-CN"/>
              </w:rPr>
            </w:pPr>
            <w:r>
              <w:rPr>
                <w:rFonts w:hint="eastAsia" w:hAnsi="宋体"/>
                <w:b/>
                <w:sz w:val="21"/>
                <w:szCs w:val="21"/>
                <w:lang w:val="en-US" w:eastAsia="zh-CN"/>
              </w:rPr>
              <w:t>279000</w:t>
            </w:r>
          </w:p>
        </w:tc>
      </w:tr>
    </w:tbl>
    <w:p>
      <w:pPr>
        <w:pStyle w:val="18"/>
        <w:spacing w:line="360" w:lineRule="auto"/>
        <w:ind w:left="0" w:leftChars="0" w:firstLine="482" w:firstLineChars="200"/>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firstLine="480" w:firstLineChars="200"/>
        <w:textAlignment w:val="baseline"/>
        <w:rPr>
          <w:rFonts w:ascii="宋体" w:hAnsi="宋体"/>
          <w:sz w:val="24"/>
          <w:szCs w:val="24"/>
        </w:rPr>
      </w:pPr>
      <w:r>
        <w:rPr>
          <w:rFonts w:hint="eastAsia" w:ascii="宋体" w:hAnsi="宋体"/>
          <w:sz w:val="24"/>
          <w:szCs w:val="24"/>
          <w:lang w:val="en-US" w:eastAsia="zh-CN"/>
        </w:rPr>
        <w:t>2.本项目不接受联合体投标。</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eastAsia="zh-CN"/>
        </w:rPr>
        <w:t>2019年01月10日</w:t>
      </w:r>
      <w:r>
        <w:rPr>
          <w:rFonts w:hint="eastAsia" w:ascii="宋体" w:hAnsi="宋体"/>
          <w:sz w:val="24"/>
          <w:szCs w:val="24"/>
        </w:rPr>
        <w:t>起登录内蒙古自治区政府采购网、内蒙古自治区公共资源交易网、鄂尔多斯市政府采购网、鄂尔多斯市公共资源交易网、鄂尔多斯市鄂托克前旗公共资源交易中心网</w:t>
      </w:r>
      <w:r>
        <w:rPr>
          <w:rFonts w:hint="eastAsia" w:ascii="宋体" w:hAnsi="宋体"/>
          <w:sz w:val="24"/>
          <w:szCs w:val="24"/>
          <w:lang w:eastAsia="zh-CN"/>
        </w:rPr>
        <w:t>、鄂托克前旗人民政府网</w:t>
      </w:r>
      <w:r>
        <w:rPr>
          <w:rFonts w:hint="eastAsia" w:ascii="宋体" w:hAnsi="宋体"/>
          <w:sz w:val="24"/>
          <w:szCs w:val="24"/>
        </w:rPr>
        <w:t>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4.鄂尔多斯市公共资源交易网（http://www.ordosggzyjy.org.cn）。登陆网站页面，点击“政府采购”中的“信息公告”栏，查询采购信息，点击信息公告页面左下角“附件”即可浏览、下载谈判文件。</w:t>
      </w:r>
    </w:p>
    <w:p>
      <w:pPr>
        <w:spacing w:line="500" w:lineRule="exact"/>
        <w:ind w:firstLine="480" w:firstLineChars="200"/>
        <w:rPr>
          <w:rFonts w:ascii="宋体" w:hAnsi="宋体"/>
          <w:bCs/>
          <w:sz w:val="24"/>
          <w:szCs w:val="24"/>
        </w:rPr>
      </w:pPr>
      <w:r>
        <w:rPr>
          <w:rFonts w:hint="eastAsia" w:ascii="宋体" w:hAnsi="宋体"/>
          <w:sz w:val="24"/>
          <w:szCs w:val="24"/>
        </w:rPr>
        <w:t>5.</w:t>
      </w:r>
      <w:r>
        <w:rPr>
          <w:rFonts w:hint="eastAsia" w:ascii="宋体" w:hAnsi="宋体"/>
          <w:bCs/>
          <w:sz w:val="24"/>
          <w:szCs w:val="24"/>
        </w:rPr>
        <w:t>鄂尔多斯市鄂托克前旗公共资源交易网（http://www.ordosggzyjy.org.cn/TPFront_etkqq/）。登陆网站页面，点击“政府采购”中的“信息公告”栏，查询采购信息，点击信息公告页面左下角“附件”即可浏览、下载招标文件。</w:t>
      </w:r>
    </w:p>
    <w:p>
      <w:pPr>
        <w:spacing w:line="500" w:lineRule="exact"/>
        <w:ind w:firstLine="480" w:firstLineChars="200"/>
        <w:rPr>
          <w:rFonts w:ascii="宋体" w:hAnsi="宋体"/>
          <w:bCs/>
          <w:sz w:val="24"/>
          <w:szCs w:val="24"/>
        </w:rPr>
      </w:pPr>
      <w:r>
        <w:rPr>
          <w:rFonts w:hint="eastAsia" w:ascii="宋体" w:hAnsi="宋体"/>
          <w:bCs/>
          <w:sz w:val="24"/>
          <w:szCs w:val="24"/>
        </w:rPr>
        <w:t>6. 鄂托克前旗人民政府网（http://www.etkqq.gov.cn/）。登陆网站页面，点击“信息公开目录”栏，点击公共资源交易中心链接进入后，栏目右侧通知公告一栏中即可浏览采购公告、也可下载招标文件。</w:t>
      </w:r>
    </w:p>
    <w:p>
      <w:pPr>
        <w:spacing w:line="500" w:lineRule="exact"/>
        <w:ind w:firstLine="480" w:firstLineChars="200"/>
        <w:rPr>
          <w:rFonts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w:t>
      </w:r>
      <w:r>
        <w:rPr>
          <w:rFonts w:hint="eastAsia" w:ascii="宋体" w:hAnsi="宋体"/>
          <w:bCs/>
          <w:sz w:val="24"/>
          <w:szCs w:val="24"/>
          <w:lang w:eastAsia="zh-CN"/>
        </w:rPr>
        <w:t>报名时间：2019年01月10日至 2019年01月15日下午17时30分止。</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四.谈判文件售价</w:t>
      </w:r>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递交投标（响应）文件截止时间：</w:t>
      </w:r>
      <w:r>
        <w:rPr>
          <w:rFonts w:hint="eastAsia" w:ascii="宋体" w:hAnsi="宋体"/>
          <w:sz w:val="24"/>
          <w:szCs w:val="24"/>
          <w:lang w:eastAsia="zh-CN"/>
        </w:rPr>
        <w:t>2019年01月16日下午15时00分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投标地点：鄂尔多斯市鄂托克前旗公共资源交易中心开标二室（鄂托克前旗公园西路文化产业园东区C2座）</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开标时间：</w:t>
      </w:r>
      <w:r>
        <w:rPr>
          <w:rFonts w:hint="eastAsia" w:ascii="宋体" w:hAnsi="宋体"/>
          <w:sz w:val="24"/>
          <w:szCs w:val="24"/>
          <w:lang w:eastAsia="zh-CN"/>
        </w:rPr>
        <w:t>2019年01月16日下午15时00分</w:t>
      </w:r>
    </w:p>
    <w:p>
      <w:pPr>
        <w:spacing w:line="360" w:lineRule="auto"/>
        <w:ind w:firstLine="480" w:firstLineChars="200"/>
        <w:rPr>
          <w:rFonts w:ascii="宋体" w:hAnsi="宋体"/>
          <w:sz w:val="24"/>
          <w:szCs w:val="24"/>
        </w:rPr>
      </w:pPr>
      <w:r>
        <w:rPr>
          <w:rFonts w:hint="eastAsia" w:ascii="宋体" w:hAnsi="宋体"/>
          <w:sz w:val="24"/>
          <w:szCs w:val="24"/>
        </w:rPr>
        <w:t>开标地点：鄂尔多斯市鄂托克前旗公共资源交易中心开标二室（鄂托克前旗公园西路文化产业园东区C2座）</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采购代理机构名称：鄂尔多斯市鄂托克前旗公共资源交易中心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ascii="宋体" w:hAnsi="宋体"/>
          <w:color w:val="000000"/>
          <w:sz w:val="24"/>
          <w:szCs w:val="24"/>
        </w:rPr>
      </w:pPr>
      <w:r>
        <w:rPr>
          <w:rFonts w:hint="eastAsia" w:ascii="宋体" w:hAnsi="宋体"/>
          <w:sz w:val="24"/>
          <w:szCs w:val="24"/>
        </w:rPr>
        <w:t>联系人：</w:t>
      </w:r>
      <w:r>
        <w:rPr>
          <w:rFonts w:hint="eastAsia" w:ascii="宋体" w:hAnsi="宋体"/>
          <w:sz w:val="24"/>
          <w:szCs w:val="24"/>
          <w:lang w:eastAsia="zh-CN"/>
        </w:rPr>
        <w:t>宋晨宏</w:t>
      </w:r>
      <w:r>
        <w:rPr>
          <w:rFonts w:hint="eastAsia" w:ascii="宋体" w:hAnsi="宋体"/>
          <w:sz w:val="24"/>
          <w:szCs w:val="24"/>
        </w:rPr>
        <w:t xml:space="preserve">      联系电话：0477-7621750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鄂托克前旗农业农机技术推广站</w:t>
      </w:r>
    </w:p>
    <w:p>
      <w:pPr>
        <w:spacing w:line="360" w:lineRule="auto"/>
        <w:ind w:firstLine="480" w:firstLineChars="200"/>
        <w:rPr>
          <w:rFonts w:ascii="宋体" w:hAnsi="宋体"/>
          <w:sz w:val="24"/>
          <w:szCs w:val="24"/>
        </w:rPr>
      </w:pPr>
      <w:r>
        <w:rPr>
          <w:rFonts w:hint="eastAsia" w:ascii="宋体" w:hAnsi="宋体"/>
          <w:sz w:val="24"/>
          <w:szCs w:val="24"/>
        </w:rPr>
        <w:t>地址：鄂托克前旗敖勒召其镇</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叶永红</w:t>
      </w:r>
      <w:r>
        <w:rPr>
          <w:rFonts w:hint="eastAsia" w:ascii="宋体" w:hAnsi="宋体"/>
          <w:sz w:val="24"/>
          <w:szCs w:val="24"/>
        </w:rPr>
        <w:t xml:space="preserve">      联系电话：</w:t>
      </w:r>
      <w:r>
        <w:rPr>
          <w:rFonts w:hint="eastAsia" w:ascii="宋体" w:hAnsi="宋体"/>
          <w:sz w:val="24"/>
          <w:szCs w:val="24"/>
          <w:lang w:val="en-US" w:eastAsia="zh-CN"/>
        </w:rPr>
        <w:t>13948370707</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鄂尔多斯市鄂托克前旗公共资源交易中心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2019年01月10日</w:t>
      </w:r>
      <w:r>
        <w:rPr>
          <w:rFonts w:ascii="宋体" w:hAnsi="宋体"/>
          <w:sz w:val="24"/>
          <w:szCs w:val="24"/>
        </w:rPr>
        <w:br w:type="page"/>
      </w:r>
    </w:p>
    <w:p>
      <w:pPr>
        <w:pStyle w:val="10"/>
        <w:spacing w:line="360" w:lineRule="auto"/>
        <w:rPr>
          <w:rFonts w:ascii="宋体" w:hAnsi="宋体" w:eastAsia="宋体"/>
          <w:color w:val="000000"/>
          <w:sz w:val="24"/>
          <w:szCs w:val="24"/>
        </w:rPr>
      </w:pPr>
      <w:r>
        <w:rPr>
          <w:rFonts w:hint="eastAsia" w:ascii="宋体" w:hAnsi="宋体" w:eastAsia="宋体"/>
          <w:color w:val="000000"/>
          <w:sz w:val="24"/>
          <w:szCs w:val="24"/>
        </w:rPr>
        <w:t>第二章 供应商须知</w:t>
      </w:r>
    </w:p>
    <w:p>
      <w:pPr>
        <w:spacing w:line="360" w:lineRule="auto"/>
        <w:rPr>
          <w:rFonts w:ascii="宋体" w:hAnsi="宋体"/>
          <w:b/>
          <w:sz w:val="24"/>
          <w:szCs w:val="24"/>
        </w:rPr>
      </w:pPr>
      <w:r>
        <w:rPr>
          <w:rFonts w:hint="eastAsia" w:ascii="宋体" w:hAnsi="宋体"/>
          <w:b/>
          <w:sz w:val="24"/>
          <w:szCs w:val="24"/>
        </w:rPr>
        <w:t>一.前附表</w:t>
      </w:r>
    </w:p>
    <w:tbl>
      <w:tblPr>
        <w:tblStyle w:val="15"/>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235"/>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sz w:val="24"/>
                <w:szCs w:val="24"/>
                <w:lang w:eastAsia="zh-CN"/>
              </w:rPr>
            </w:pPr>
            <w:r>
              <w:rPr>
                <w:rFonts w:hint="eastAsia" w:ascii="宋体" w:hAnsi="宋体"/>
                <w:sz w:val="24"/>
                <w:szCs w:val="24"/>
                <w:lang w:eastAsia="zh-CN"/>
              </w:rPr>
              <w:t>鄂托克前旗农业农机技术推广站</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叶永红</w:t>
            </w:r>
            <w:r>
              <w:rPr>
                <w:rFonts w:hint="eastAsia" w:ascii="宋体" w:hAnsi="宋体"/>
                <w:sz w:val="24"/>
                <w:szCs w:val="24"/>
              </w:rPr>
              <w:t xml:space="preserve">      联系电话：</w:t>
            </w:r>
            <w:r>
              <w:rPr>
                <w:rFonts w:hint="eastAsia" w:ascii="宋体" w:hAnsi="宋体"/>
                <w:sz w:val="24"/>
                <w:szCs w:val="24"/>
                <w:lang w:val="en-US" w:eastAsia="zh-CN"/>
              </w:rPr>
              <w:t>13948370707</w:t>
            </w:r>
          </w:p>
          <w:p>
            <w:pPr>
              <w:spacing w:line="360" w:lineRule="auto"/>
              <w:ind w:right="-140" w:rightChars="-50"/>
              <w:rPr>
                <w:rFonts w:ascii="宋体" w:hAnsi="宋体"/>
                <w:sz w:val="24"/>
                <w:szCs w:val="24"/>
              </w:rPr>
            </w:pPr>
            <w:r>
              <w:rPr>
                <w:rFonts w:hint="eastAsia" w:ascii="宋体" w:hAnsi="宋体"/>
                <w:sz w:val="24"/>
                <w:szCs w:val="24"/>
              </w:rPr>
              <w:t>地址：鄂托克前旗</w:t>
            </w:r>
            <w:r>
              <w:rPr>
                <w:rFonts w:hint="eastAsia" w:ascii="宋体" w:hAnsi="宋体"/>
                <w:sz w:val="24"/>
                <w:szCs w:val="24"/>
                <w:lang w:eastAsia="zh-CN"/>
              </w:rPr>
              <w:t>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鄂尔多斯市鄂托克前旗公共资源交易中心 </w:t>
            </w:r>
          </w:p>
          <w:p>
            <w:pPr>
              <w:spacing w:line="360" w:lineRule="auto"/>
              <w:ind w:right="-140" w:rightChars="-5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宋晨宏</w:t>
            </w:r>
            <w:r>
              <w:rPr>
                <w:rFonts w:hint="eastAsia" w:ascii="宋体" w:hAnsi="宋体"/>
                <w:sz w:val="24"/>
                <w:szCs w:val="24"/>
              </w:rPr>
              <w:t xml:space="preserve">        联系电话：0477-7621750</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952"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279000.00</w:t>
            </w:r>
            <w:r>
              <w:rPr>
                <w:rFonts w:hint="eastAsia" w:ascii="宋体" w:hAnsi="宋体"/>
                <w:sz w:val="24"/>
                <w:szCs w:val="24"/>
                <w:u w:val="single"/>
              </w:rPr>
              <w:t xml:space="preserve">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☑一整包、□共</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谈判小组数量</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谈判小组依法组建，由采购人代表和评审专家组成共</w:t>
            </w:r>
            <w:r>
              <w:rPr>
                <w:rFonts w:hint="eastAsia" w:ascii="宋体" w:hAnsi="宋体"/>
                <w:sz w:val="24"/>
                <w:szCs w:val="24"/>
                <w:u w:val="single"/>
              </w:rPr>
              <w:t xml:space="preserve"> 3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☑采购人授权谈判小组直接确定成交供应商</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□采购人按照谈判报告中推荐的成交候选人确定成交供应商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lang w:eastAsia="zh-CN"/>
              </w:rPr>
              <w:t>2019年01月16日下午</w:t>
            </w:r>
            <w:r>
              <w:rPr>
                <w:rFonts w:hint="eastAsia" w:ascii="宋体" w:hAnsi="宋体"/>
                <w:sz w:val="24"/>
                <w:szCs w:val="24"/>
                <w:lang w:val="en-US" w:eastAsia="zh-CN"/>
              </w:rPr>
              <w:t>14时30分</w:t>
            </w:r>
            <w:r>
              <w:rPr>
                <w:rFonts w:hint="eastAsia" w:ascii="宋体" w:hAnsi="宋体"/>
                <w:sz w:val="24"/>
                <w:szCs w:val="24"/>
              </w:rPr>
              <w:t>--</w:t>
            </w:r>
            <w:r>
              <w:rPr>
                <w:rFonts w:hint="eastAsia" w:ascii="宋体" w:hAnsi="宋体"/>
                <w:sz w:val="24"/>
                <w:szCs w:val="24"/>
                <w:lang w:val="en-US" w:eastAsia="zh-CN"/>
              </w:rPr>
              <w:t>15时00分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lang w:eastAsia="zh-CN"/>
              </w:rPr>
              <w:t>2019年01月16日下午15时00分</w:t>
            </w:r>
            <w:r>
              <w:rPr>
                <w:rFonts w:hint="eastAsia" w:ascii="宋体" w:hAnsi="宋体"/>
                <w:sz w:val="24"/>
                <w:szCs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鄂尔多斯市鄂托克前旗公共资源交易中心（鄂托克前旗公园西路文化产业园东区C2座）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2份，电子U盘1份（U盘上标明供应商名称）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实物样品（演示）</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本谈判项目采用“虚拟子账户”形式及法律法规规定的其它缴纳方式收退投标保证金。请各供应商特别关注并严格遵照谈判文件中有关投标保证金缴纳的规定。</w:t>
            </w:r>
          </w:p>
          <w:p>
            <w:pPr>
              <w:spacing w:line="360" w:lineRule="auto"/>
              <w:rPr>
                <w:rFonts w:ascii="宋体" w:hAnsi="宋体"/>
                <w:b/>
                <w:sz w:val="24"/>
                <w:szCs w:val="24"/>
              </w:rPr>
            </w:pPr>
            <w:r>
              <w:rPr>
                <w:rFonts w:hint="eastAsia" w:ascii="宋体" w:hAnsi="宋体"/>
                <w:b/>
                <w:sz w:val="24"/>
                <w:szCs w:val="24"/>
              </w:rPr>
              <w:t>保证金人民币:</w:t>
            </w:r>
            <w:r>
              <w:rPr>
                <w:rFonts w:hint="eastAsia" w:ascii="宋体" w:hAnsi="宋体"/>
                <w:b/>
                <w:sz w:val="24"/>
                <w:szCs w:val="24"/>
                <w:lang w:val="en-US" w:eastAsia="zh-CN"/>
              </w:rPr>
              <w:t>3000</w:t>
            </w:r>
            <w:r>
              <w:rPr>
                <w:rFonts w:hint="eastAsia" w:ascii="宋体" w:hAnsi="宋体"/>
                <w:b/>
                <w:sz w:val="24"/>
                <w:szCs w:val="24"/>
              </w:rPr>
              <w:t>.00元整。</w:t>
            </w:r>
          </w:p>
          <w:p>
            <w:pPr>
              <w:spacing w:line="360" w:lineRule="auto"/>
              <w:rPr>
                <w:rFonts w:ascii="宋体" w:hAnsi="宋体"/>
                <w:sz w:val="24"/>
                <w:szCs w:val="24"/>
              </w:rPr>
            </w:pPr>
            <w:r>
              <w:rPr>
                <w:rFonts w:hint="eastAsia" w:ascii="宋体" w:hAnsi="宋体"/>
                <w:sz w:val="24"/>
                <w:szCs w:val="24"/>
              </w:rPr>
              <w:t>开户银行：</w:t>
            </w:r>
            <w:r>
              <w:rPr>
                <w:rFonts w:hint="eastAsia" w:ascii="宋体" w:hAnsi="宋体"/>
                <w:b/>
                <w:sz w:val="24"/>
                <w:szCs w:val="24"/>
              </w:rPr>
              <w:t>鄂托克前旗农村商业银行股份有限公司</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行号：</w:t>
            </w:r>
            <w:r>
              <w:rPr>
                <w:rFonts w:hint="eastAsia" w:ascii="宋体" w:hAnsi="宋体"/>
                <w:b/>
                <w:sz w:val="24"/>
                <w:szCs w:val="24"/>
              </w:rPr>
              <w:t>402205481279。</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rPr>
              <w:t>鄂尔多斯市鄂托克前旗公共资源交易中心</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ind w:right="-140" w:rightChars="-50"/>
              <w:rPr>
                <w:rFonts w:ascii="宋体" w:hAnsi="宋体"/>
                <w:sz w:val="24"/>
                <w:szCs w:val="24"/>
              </w:rPr>
            </w:pPr>
            <w:r>
              <w:rPr>
                <w:rFonts w:hint="eastAsia" w:ascii="宋体" w:hAnsi="宋体"/>
                <w:sz w:val="24"/>
                <w:szCs w:val="24"/>
              </w:rPr>
              <w:t>投标保证金缴纳、退还联系人：</w:t>
            </w:r>
            <w:r>
              <w:rPr>
                <w:rFonts w:hint="eastAsia" w:ascii="宋体" w:hAnsi="宋体"/>
                <w:sz w:val="24"/>
                <w:szCs w:val="24"/>
                <w:lang w:eastAsia="zh-CN"/>
              </w:rPr>
              <w:t>白俊艳</w:t>
            </w:r>
            <w:r>
              <w:rPr>
                <w:rFonts w:hint="eastAsia" w:ascii="宋体" w:hAnsi="宋体"/>
                <w:sz w:val="24"/>
                <w:szCs w:val="24"/>
              </w:rPr>
              <w:t xml:space="preserve">   0477—</w:t>
            </w:r>
            <w:r>
              <w:rPr>
                <w:rFonts w:hint="eastAsia" w:ascii="宋体" w:hAnsi="宋体"/>
                <w:sz w:val="24"/>
                <w:szCs w:val="24"/>
                <w:lang w:val="en-US" w:eastAsia="zh-CN"/>
              </w:rPr>
              <w:t>7625245</w:t>
            </w:r>
          </w:p>
          <w:p>
            <w:pPr>
              <w:spacing w:line="360" w:lineRule="auto"/>
              <w:ind w:right="-140" w:rightChars="-50"/>
              <w:rPr>
                <w:rFonts w:ascii="宋体" w:hAnsi="宋体"/>
                <w:sz w:val="24"/>
                <w:szCs w:val="24"/>
              </w:rPr>
            </w:pPr>
            <w:r>
              <w:rPr>
                <w:rFonts w:hint="eastAsia" w:ascii="宋体" w:hAnsi="宋体"/>
                <w:sz w:val="24"/>
                <w:szCs w:val="24"/>
              </w:rPr>
              <w:t>投标保证金缴纳截止时间：</w:t>
            </w:r>
            <w:r>
              <w:rPr>
                <w:rFonts w:hint="eastAsia" w:ascii="宋体" w:hAnsi="宋体"/>
                <w:sz w:val="24"/>
                <w:szCs w:val="24"/>
                <w:lang w:eastAsia="zh-CN"/>
              </w:rPr>
              <w:t>2019年01月16日下午15时00分</w:t>
            </w:r>
            <w:r>
              <w:rPr>
                <w:rFonts w:hint="eastAsia" w:ascii="宋体" w:hAnsi="宋体"/>
                <w:sz w:val="24"/>
                <w:szCs w:val="24"/>
              </w:rPr>
              <w:t>前。</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ind w:firstLine="482" w:firstLineChars="200"/>
        <w:rPr>
          <w:rFonts w:ascii="宋体" w:hAnsi="宋体"/>
          <w:b/>
          <w:sz w:val="24"/>
          <w:szCs w:val="24"/>
        </w:rPr>
      </w:pPr>
      <w:r>
        <w:rPr>
          <w:rFonts w:hint="eastAsia" w:ascii="宋体" w:hAnsi="宋体"/>
          <w:b/>
          <w:sz w:val="24"/>
          <w:szCs w:val="24"/>
        </w:rPr>
        <w:t>1.报名方式</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1、报名方式采用网上报名。</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2、填写报名信息。登录《鄂尔多斯市公共资源交易网》（http://www.ordosggzyjy.org.cn）或《鄂尔多斯市鄂托克前旗公共资源交易中心网》（http://www.ordosggzyjy.org.cn/TPFront_etkqq/）页面，点击“政府采购”中的“信息公告”栏，打开公告，点击公告页面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 xml:space="preserve">1.2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动识别金额是否正确，缴纳时间是否符合谈判文件的规定，如果不符合，一律不予收取。   </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1.3查看报名状况。用“回执码”登录可查看报名状况；只有“是否缴纳保证金”显示“已缴纳”，报名才能成功。</w:t>
      </w:r>
    </w:p>
    <w:p>
      <w:pPr>
        <w:widowControl/>
        <w:spacing w:line="500" w:lineRule="exact"/>
        <w:textAlignment w:val="baseline"/>
        <w:rPr>
          <w:rFonts w:ascii="宋体" w:hAnsi="宋体"/>
          <w:sz w:val="24"/>
          <w:szCs w:val="24"/>
        </w:rPr>
      </w:pPr>
      <w:r>
        <w:rPr>
          <w:rFonts w:hint="eastAsia" w:ascii="宋体" w:hAnsi="宋体"/>
          <w:sz w:val="24"/>
          <w:szCs w:val="24"/>
        </w:rPr>
        <w:t>特别提示：</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回执码”是用来查询报名状况的登录码，供应商在完成保证金缴纳后，应及时用“回执码”登陆查询报名状况，关注所投项目或标包的保证金缴纳确认状态，如果在开标前仍显示“未缴纳”状态时，应及时查找原因，以确保投标保证金缴纳情况符合谈判文件规定。供应商未按照谈判文件要求缴纳投标保证金导致的一切后果由供应商自行承担。</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2、由于投标保证金到账需要一定时间，请竞标人在报名截止前及早缴纳，以免导致报名无效。</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3、若报名成功将以短信的方式进行提示，如已完成报名信息的填写并缴纳投标保证金后仍未收到报名成功短信，请及时与交易中心财务人员联系（白俊艳0477—7625245）。</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4、网上报名成功而放弃参加竞标的竞标人，请在递交响应文件前以书面形式并加盖单位公章（扫描件发送至</w:t>
      </w:r>
      <w:r>
        <w:fldChar w:fldCharType="begin"/>
      </w:r>
      <w:r>
        <w:instrText xml:space="preserve"> HYPERLINK "javascript:;" </w:instrText>
      </w:r>
      <w:r>
        <w:fldChar w:fldCharType="separate"/>
      </w:r>
      <w:r>
        <w:rPr>
          <w:rStyle w:val="14"/>
          <w:rFonts w:hint="eastAsia" w:ascii="宋体" w:hAnsi="宋体"/>
          <w:b/>
          <w:bCs/>
          <w:sz w:val="24"/>
          <w:szCs w:val="24"/>
          <w:shd w:val="clear" w:color="auto" w:fill="FFFFFF"/>
        </w:rPr>
        <w:t>996412561@qq</w:t>
      </w:r>
      <w:r>
        <w:rPr>
          <w:rStyle w:val="14"/>
          <w:rFonts w:ascii="宋体" w:hAnsi="宋体"/>
          <w:b/>
          <w:bCs/>
          <w:sz w:val="24"/>
          <w:szCs w:val="24"/>
          <w:shd w:val="clear" w:color="auto" w:fill="FFFFFF"/>
        </w:rPr>
        <w:t>.com</w:t>
      </w:r>
      <w:r>
        <w:rPr>
          <w:rStyle w:val="14"/>
          <w:rFonts w:ascii="宋体" w:hAnsi="宋体"/>
          <w:b/>
          <w:bCs/>
          <w:sz w:val="24"/>
          <w:szCs w:val="24"/>
          <w:shd w:val="clear" w:color="auto" w:fill="FFFFFF"/>
        </w:rPr>
        <w:fldChar w:fldCharType="end"/>
      </w:r>
      <w:r>
        <w:rPr>
          <w:rFonts w:hint="eastAsia" w:ascii="宋体" w:hAnsi="宋体"/>
          <w:sz w:val="24"/>
          <w:szCs w:val="24"/>
        </w:rPr>
        <w:t>或书面送达）通知鄂尔多斯市鄂托克前旗公共资源交易中心。放弃投标未予告知的，鄂尔多斯市鄂托克前旗公共资源交易中心将给予不诚信行为记录。</w:t>
      </w:r>
    </w:p>
    <w:p>
      <w:pPr>
        <w:spacing w:line="360" w:lineRule="auto"/>
        <w:ind w:firstLine="482" w:firstLineChars="200"/>
        <w:rPr>
          <w:rFonts w:hint="eastAsia" w:ascii="宋体" w:hAnsi="宋体" w:eastAsia="宋体"/>
          <w:sz w:val="24"/>
          <w:szCs w:val="24"/>
          <w:lang w:eastAsia="zh-CN"/>
        </w:rPr>
      </w:pPr>
      <w:r>
        <w:rPr>
          <w:rFonts w:hint="eastAsia" w:ascii="宋体" w:hAnsi="宋体"/>
          <w:b/>
          <w:sz w:val="24"/>
          <w:szCs w:val="24"/>
        </w:rPr>
        <w:t>5.报名时间及报名截止时间</w:t>
      </w:r>
    </w:p>
    <w:p>
      <w:pPr>
        <w:spacing w:line="360" w:lineRule="auto"/>
        <w:ind w:firstLine="480" w:firstLineChars="200"/>
        <w:rPr>
          <w:rFonts w:ascii="宋体" w:hAnsi="宋体"/>
          <w:sz w:val="24"/>
          <w:szCs w:val="24"/>
        </w:rPr>
      </w:pPr>
      <w:r>
        <w:rPr>
          <w:rFonts w:hint="eastAsia" w:ascii="宋体" w:hAnsi="宋体" w:eastAsia="宋体"/>
          <w:sz w:val="24"/>
          <w:szCs w:val="24"/>
          <w:lang w:eastAsia="zh-CN"/>
        </w:rPr>
        <w:t>5.1报名时间（谈判文件提供期限）：</w:t>
      </w:r>
      <w:r>
        <w:rPr>
          <w:rFonts w:hint="eastAsia" w:ascii="宋体" w:hAnsi="宋体"/>
          <w:sz w:val="24"/>
          <w:szCs w:val="24"/>
          <w:lang w:eastAsia="zh-CN"/>
        </w:rPr>
        <w:t>2019年01月10日</w:t>
      </w:r>
      <w:r>
        <w:rPr>
          <w:rFonts w:hint="eastAsia" w:ascii="宋体" w:hAnsi="宋体" w:eastAsia="宋体"/>
          <w:sz w:val="24"/>
          <w:szCs w:val="24"/>
          <w:lang w:eastAsia="zh-CN"/>
        </w:rPr>
        <w:t xml:space="preserve">至 </w:t>
      </w:r>
      <w:r>
        <w:rPr>
          <w:rFonts w:hint="eastAsia" w:ascii="宋体" w:hAnsi="宋体"/>
          <w:sz w:val="24"/>
          <w:szCs w:val="24"/>
          <w:lang w:eastAsia="zh-CN"/>
        </w:rPr>
        <w:t>2019年01月15日</w:t>
      </w:r>
      <w:r>
        <w:rPr>
          <w:rFonts w:hint="eastAsia" w:ascii="宋体" w:hAnsi="宋体" w:eastAsia="宋体"/>
          <w:sz w:val="24"/>
          <w:szCs w:val="24"/>
          <w:lang w:eastAsia="zh-CN"/>
        </w:rPr>
        <w:t>下</w:t>
      </w:r>
      <w:r>
        <w:rPr>
          <w:rFonts w:hint="eastAsia" w:ascii="宋体" w:hAnsi="宋体"/>
          <w:sz w:val="24"/>
          <w:szCs w:val="24"/>
        </w:rPr>
        <w:t>午17时30分止。</w:t>
      </w:r>
    </w:p>
    <w:p>
      <w:pPr>
        <w:spacing w:line="360" w:lineRule="auto"/>
        <w:ind w:firstLine="480" w:firstLineChars="200"/>
        <w:rPr>
          <w:rFonts w:hint="eastAsia" w:ascii="宋体" w:hAnsi="宋体" w:eastAsia="宋体"/>
          <w:sz w:val="24"/>
          <w:szCs w:val="24"/>
        </w:rPr>
      </w:pPr>
      <w:r>
        <w:rPr>
          <w:rFonts w:hint="eastAsia" w:ascii="宋体" w:hAnsi="宋体"/>
          <w:sz w:val="24"/>
          <w:szCs w:val="24"/>
        </w:rPr>
        <w:t>5.2保证金缴纳截止时间（同提交响应文件截止时</w:t>
      </w:r>
      <w:r>
        <w:rPr>
          <w:rFonts w:hint="eastAsia" w:ascii="宋体" w:hAnsi="宋体" w:eastAsia="宋体"/>
          <w:sz w:val="24"/>
          <w:szCs w:val="24"/>
        </w:rPr>
        <w:t>间）：</w:t>
      </w:r>
      <w:r>
        <w:rPr>
          <w:rFonts w:hint="eastAsia" w:ascii="宋体" w:hAnsi="宋体"/>
          <w:sz w:val="24"/>
          <w:szCs w:val="24"/>
          <w:lang w:eastAsia="zh-CN"/>
        </w:rPr>
        <w:t>2019年01月16日下午15时00分</w:t>
      </w:r>
      <w:r>
        <w:rPr>
          <w:rFonts w:hint="eastAsia" w:ascii="宋体" w:hAnsi="宋体" w:eastAsia="宋体"/>
          <w:sz w:val="24"/>
          <w:szCs w:val="24"/>
        </w:rPr>
        <w:t>前。</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bookmarkEnd w:id="2"/>
    <w:bookmarkEnd w:id="3"/>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政府采购质疑和投诉办法（财政部令第94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6"/>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6"/>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6"/>
        <w:adjustRightInd w:val="0"/>
        <w:snapToGrid w:val="0"/>
        <w:spacing w:line="360" w:lineRule="auto"/>
        <w:ind w:firstLine="480" w:firstLineChars="200"/>
        <w:rPr>
          <w:rFonts w:hAnsi="宋体"/>
          <w:sz w:val="24"/>
          <w:szCs w:val="24"/>
        </w:rPr>
      </w:pPr>
      <w:r>
        <w:rPr>
          <w:rFonts w:hint="eastAsia" w:hAnsi="宋体"/>
          <w:sz w:val="24"/>
          <w:szCs w:val="24"/>
        </w:rPr>
        <w:t>3.1供应商应承担所有与准备和参加投标有关的费用。不论投标结果如何，鄂尔多斯市鄂托克前旗公共资源交易中心和采购人均无义务和责任承担相关费用。</w:t>
      </w:r>
    </w:p>
    <w:p>
      <w:pPr>
        <w:pStyle w:val="6"/>
        <w:adjustRightInd w:val="0"/>
        <w:snapToGrid w:val="0"/>
        <w:spacing w:line="360" w:lineRule="auto"/>
        <w:ind w:firstLine="480" w:firstLineChars="200"/>
        <w:rPr>
          <w:rFonts w:hAnsi="宋体"/>
          <w:sz w:val="24"/>
          <w:szCs w:val="24"/>
        </w:rPr>
      </w:pPr>
      <w:r>
        <w:rPr>
          <w:rFonts w:hint="eastAsia" w:hAnsi="宋体"/>
          <w:sz w:val="24"/>
          <w:szCs w:val="24"/>
        </w:rPr>
        <w:t>3.2．采购人需承担本次项目评审专家劳务费（按评标时间据实计算）。</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w:t>
      </w:r>
      <w:r>
        <w:rPr>
          <w:rFonts w:hint="eastAsia" w:ascii="宋体" w:hAnsi="宋体" w:cs="Arial"/>
          <w:color w:val="000000"/>
          <w:sz w:val="24"/>
          <w:szCs w:val="24"/>
          <w:lang w:eastAsia="zh-CN"/>
        </w:rPr>
        <w:t>鄂托克前旗农业农机技术推广站</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4.2“集中采购机构”是指人民政府依法设立的代理集中采购项目的执行机构。本谈判文件的集中采购机构特指鄂尔多斯市鄂托克前旗公共资源交易中心（以下简称旗公共资源交易中心）。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符合本谈判文件规定的资格要求，并按照要求提供相关证明材料。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鄂尔多斯市公共资源交易网”和“鄂尔多斯市鄂托克前旗公共资源交易中心网”“鄂托克前旗人民政府网”上发布澄清或者变更公告。澄清或者变更公告的内容为谈判文件的组成部分，供应商应自行上网查询，采购人或鄂尔多斯市鄂托克前旗公共资源交易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围：本项目实行两轮报价，第一轮为响应性报价，第二轮为谈判后报价（也是最后报价），必要时可进行第三轮报价。投标报价含本采购文件要求、合同履约需要及供货过程中所产生的全部费用。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3.2电子版响应文件编制要求：提供PDF格式和word格式电子文档一份，内容必须一致，在电子文档上标明供应商全称。（电子文档须使用U盘）</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ascii="宋体" w:hAnsi="宋体"/>
          <w:sz w:val="24"/>
          <w:szCs w:val="24"/>
        </w:rPr>
      </w:pPr>
      <w:r>
        <w:rPr>
          <w:rFonts w:hint="eastAsia" w:ascii="宋体" w:hAnsi="宋体"/>
          <w:sz w:val="24"/>
          <w:szCs w:val="24"/>
        </w:rPr>
        <w:t>3.4响应文件的密封。供应商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，电子文档可密封至响应文件中也可单独密封。密封封面上需注明“项目名称”、“项目编号”、“分包号”、“供应商全称”和《谈判文件》或《电子版》字样，并在密封包装上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3.5供应商按上述规定进行密封和标记后，将响应文件按照谈判文件的要求送达指定地点。如果未按上述规定进行密封和标记，鄂尔多斯市鄂托克前旗公共资源交易中心对误投或提前启封概不负责。</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：1、供应商在响应文件及相关书面文件中的单位公章（包括印章、公章等）均指与供应商名称全称一致的标准公章，不得使用其他形式（如带有“专用章”、“财务章”、“业务章”等）的印章。</w:t>
      </w:r>
    </w:p>
    <w:p>
      <w:pPr>
        <w:pStyle w:val="2"/>
        <w:ind w:firstLine="480" w:firstLineChars="200"/>
      </w:pPr>
      <w:r>
        <w:rPr>
          <w:rFonts w:hint="eastAsia" w:ascii="宋体" w:hAnsi="宋体"/>
          <w:sz w:val="24"/>
          <w:szCs w:val="24"/>
        </w:rPr>
        <w:t>2、供应商应单独密封、单独递交一份《开标一览表》，用于唱标时使用。</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（4）不按照谈判文件要求提交履约保证金；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（6）要求更改谈判文件和成交结果公告的实质性内容；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（8）法律法规和谈判文件规定的其他情形。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鄂尔多斯市鄂托克前旗公共资源交易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在谈判文件要求提交响应文件的截止时间之后送达或没有将《开标一览表》单独密封、单独递交的响应文件</w:t>
      </w:r>
      <w:r>
        <w:rPr>
          <w:rFonts w:hint="eastAsia" w:ascii="宋体" w:hAnsi="宋体"/>
          <w:color w:val="000000"/>
          <w:kern w:val="0"/>
          <w:sz w:val="24"/>
          <w:szCs w:val="24"/>
        </w:rPr>
        <w:t>，</w:t>
      </w:r>
      <w:r>
        <w:rPr>
          <w:rFonts w:hint="eastAsia" w:ascii="宋体" w:hAnsi="宋体"/>
          <w:sz w:val="24"/>
          <w:szCs w:val="24"/>
        </w:rPr>
        <w:t>为无效响应文件，采购单位或采购代理机构将拒收。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采购人、鄂尔多斯市鄂托克前旗公共资源交易中心对误投或未按规定时间、地点进行投标的概不负责。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鄂尔多斯市鄂托克前旗公共资源交易中心将在内蒙古自治区政府采购网、内蒙古自治区公共资源交易网、鄂尔多斯市政府采购网、鄂尔多斯市公共资源交易网鄂尔多斯市鄂托克前旗公共资源交易中心网、鄂托克前旗人民政府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政府采购相关范本）（包括货物名称、生产厂家、品牌、规格、型号、数量、单位、单价及总价等）于谈判结束后当天发送在鄂尔多斯市鄂托克前旗公共资源交易中心工作人员邮箱内（</w:t>
      </w:r>
      <w:r>
        <w:fldChar w:fldCharType="begin"/>
      </w:r>
      <w:r>
        <w:instrText xml:space="preserve"> HYPERLINK "mailto:youj_0722@163.com" </w:instrText>
      </w:r>
      <w:r>
        <w:fldChar w:fldCharType="separate"/>
      </w:r>
      <w:r>
        <w:rPr>
          <w:rStyle w:val="14"/>
          <w:rFonts w:hint="eastAsia" w:ascii="宋体" w:hAnsi="宋体"/>
          <w:sz w:val="24"/>
          <w:szCs w:val="24"/>
        </w:rPr>
        <w:t>996412561@qq.com</w:t>
      </w:r>
      <w:r>
        <w:rPr>
          <w:rStyle w:val="14"/>
          <w:rFonts w:hint="eastAsia" w:ascii="宋体" w:hAnsi="宋体"/>
          <w:sz w:val="24"/>
          <w:szCs w:val="24"/>
        </w:rPr>
        <w:fldChar w:fldCharType="end"/>
      </w:r>
      <w:r>
        <w:rPr>
          <w:rFonts w:hint="eastAsia" w:ascii="宋体" w:hAnsi="宋体"/>
          <w:sz w:val="24"/>
          <w:szCs w:val="24"/>
        </w:rPr>
        <w:t>，联系人刘先生，联系电话0477-7621750），并在邮件标题注明项目名称及成交单位名称。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鄂尔多斯市鄂托克前旗公共资源交易中心以书面形式向成交供应商发出成交通知书，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成交供应商须持法定代表人授权委托书及本人身份证至鄂尔多斯市鄂托克前旗公共资源交易中心领取。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供应商对政府采购活动事项有疑问的，可以向采购人或旗公共资源交易中心提出询问，采购人或旗公共资源交易中心应当在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供应商提出的询问超出采购人对旗公共资源交易中心委托授权范围的，旗公共资源交易中心应当告知其向采购人提出。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询问内容以书面材料的形式亲自递交到鄂尔多斯市鄂托克前旗公共资源交易中心，正式受理后方可生效，否则，为无效询问。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pStyle w:val="6"/>
        <w:adjustRightInd w:val="0"/>
        <w:snapToGrid w:val="0"/>
        <w:spacing w:line="360" w:lineRule="auto"/>
        <w:ind w:firstLine="480" w:firstLineChars="200"/>
        <w:rPr>
          <w:rFonts w:hAnsi="宋体"/>
          <w:sz w:val="24"/>
          <w:szCs w:val="24"/>
        </w:rPr>
      </w:pPr>
      <w:r>
        <w:rPr>
          <w:rFonts w:hint="eastAsia" w:hAnsi="宋体"/>
          <w:sz w:val="24"/>
          <w:szCs w:val="24"/>
        </w:rPr>
        <w:t>2.1供应商认为采购文件使自己的权益受到损害的，应当在谈判文件公告期满之日前提出书面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cs="宋体"/>
          <w:sz w:val="24"/>
          <w:szCs w:val="24"/>
          <w:lang w:val="zh-CN"/>
        </w:rPr>
        <w:t>2.2</w:t>
      </w:r>
      <w:r>
        <w:rPr>
          <w:rFonts w:hint="eastAsia" w:ascii="宋体" w:hAnsi="宋体" w:cs="宋体"/>
          <w:sz w:val="24"/>
          <w:szCs w:val="24"/>
        </w:rPr>
        <w:t>供应商对采购过程提出质疑的，可以在各采购程序环节结束之日，以书面形式向采购人或旗公共资源交易中心提出质疑。采购人或旗公共资源交易中心应当在收到供应商的书面质疑后</w:t>
      </w:r>
      <w:r>
        <w:rPr>
          <w:rFonts w:ascii="宋体" w:hAnsi="宋体" w:cs="宋体"/>
          <w:sz w:val="24"/>
          <w:szCs w:val="24"/>
        </w:rPr>
        <w:t>7</w:t>
      </w:r>
      <w:r>
        <w:rPr>
          <w:rFonts w:hint="eastAsia" w:ascii="宋体" w:hAnsi="宋体" w:cs="宋体"/>
          <w:sz w:val="24"/>
          <w:szCs w:val="24"/>
        </w:rPr>
        <w:t>个工作日内做出书面答复，但答复的内容不得涉及商业秘密。</w:t>
      </w:r>
    </w:p>
    <w:p>
      <w:pPr>
        <w:spacing w:line="360" w:lineRule="auto"/>
        <w:ind w:firstLine="480" w:firstLineChars="200"/>
        <w:rPr>
          <w:rFonts w:ascii="宋体" w:hAnsi="宋体" w:cs="宋体"/>
          <w:sz w:val="24"/>
          <w:szCs w:val="24"/>
        </w:rPr>
      </w:pPr>
      <w:r>
        <w:rPr>
          <w:rFonts w:hint="eastAsia" w:ascii="宋体" w:hAnsi="宋体" w:cs="宋体"/>
          <w:sz w:val="24"/>
          <w:szCs w:val="24"/>
        </w:rPr>
        <w:t>2.3供应商认为成交结果使自己的权益受到损害的，应当在成交结果公告期满之日前提出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2.4供应商提出的质疑超出采购人对旗公共资源交易中心委托授权范围的，旗公共资源交易中心应当告知其向采购人提出。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2.5询问或者质疑事项可能影响成交结果的，采购人应当暂停签订合同，已经签订合同的，应当中止履行合同。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2.6为了使提出的质疑事项在规定时间内得到有效答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质疑人必须为本次采购活动当事人，且由法定代表人或投标授权人亲自递交到鄂尔多斯市鄂托克前旗公共资源交易中心，正式受理后方可生效，否则，为无效质疑。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2.7递交的质疑函务必提供以下信息和内容：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注：除亲自送达书面质疑书式外，其他任何方式的质疑，采购人或鄂尔多斯市鄂托克前旗公共资源交易中心均不予受理。供应商询问、质疑应当有明确的请求和必要的证明材料。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鄂尔多斯市鄂托克前旗公共资源交易中心的答复不满意或者采购人、鄂尔多斯市鄂托克前旗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p>
      <w:pPr>
        <w:widowControl/>
        <w:jc w:val="left"/>
        <w:rPr>
          <w:rFonts w:ascii="宋体" w:hAnsi="宋体"/>
          <w:sz w:val="24"/>
          <w:szCs w:val="24"/>
        </w:rPr>
      </w:pPr>
      <w:r>
        <w:rPr>
          <w:rFonts w:ascii="宋体" w:hAnsi="宋体"/>
          <w:sz w:val="24"/>
          <w:szCs w:val="24"/>
        </w:rPr>
        <w:br w:type="page"/>
      </w:r>
    </w:p>
    <w:p>
      <w:pPr>
        <w:pStyle w:val="10"/>
        <w:spacing w:line="360" w:lineRule="auto"/>
        <w:rPr>
          <w:rFonts w:ascii="宋体" w:hAnsi="宋体" w:eastAsia="宋体" w:cs="宋体"/>
          <w:sz w:val="24"/>
          <w:szCs w:val="24"/>
        </w:rPr>
      </w:pPr>
      <w:bookmarkStart w:id="5" w:name="_Toc494546020"/>
      <w:bookmarkStart w:id="6" w:name="_Toc2452"/>
      <w:r>
        <w:rPr>
          <w:rFonts w:hint="eastAsia" w:ascii="宋体" w:hAnsi="宋体" w:eastAsia="宋体" w:cs="宋体"/>
          <w:bCs w:val="0"/>
          <w:sz w:val="24"/>
          <w:szCs w:val="24"/>
        </w:rPr>
        <w:t>第三章 合同与验收</w:t>
      </w:r>
      <w:bookmarkEnd w:id="5"/>
      <w:bookmarkEnd w:id="6"/>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自合同签订之日起2个工作日内，中标人应将政府采购合同送达至旗公共资源交易中心（联系人：宋先生，联系电话：0477-7621750）存档，逾期未签订合同或未按时交回合同，将按照相关法律法规做出相应处罚。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中标人在供货、工程竣工或服务结束后，采购人应及时组织验收，并按照谈判文件、响应文件及合同约定填写验收单（下载地址：鄂尔多斯市公共资源交易网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政府采购相关范本）。验收合格后2个工作日内，中标人应将政府采购项目验收单送达至旗公共资源交易中心（联系人：宋先生，联系电话：0477-7621750 ）存档。逾期未验收或未按时交回验收单，将按照相关法律法规做出相应处罚。</w:t>
      </w:r>
    </w:p>
    <w:p>
      <w:pPr>
        <w:widowControl/>
        <w:jc w:val="left"/>
        <w:rPr>
          <w:rFonts w:ascii="宋体" w:hAnsi="宋体" w:cs="Courier New"/>
          <w:kern w:val="0"/>
          <w:sz w:val="24"/>
          <w:szCs w:val="24"/>
        </w:rPr>
      </w:pPr>
      <w:r>
        <w:rPr>
          <w:rFonts w:hAnsi="宋体"/>
          <w:sz w:val="24"/>
          <w:szCs w:val="24"/>
        </w:rPr>
        <w:br w:type="page"/>
      </w:r>
    </w:p>
    <w:p>
      <w:pPr>
        <w:jc w:val="center"/>
        <w:rPr>
          <w:rFonts w:ascii="宋体" w:hAnsi="宋体"/>
          <w:b/>
          <w:bCs/>
          <w:color w:val="000000"/>
          <w:kern w:val="44"/>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二、本合同所提供的服务以谈判文件、响应文件要求的相关服务要求为主。后附主要服务内容清单。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***（见谈判文件第四章）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1、由甲乙双方及第三方（如有）按照谈判文件、响应文件及合同要求，一同对服务内容验收并签字确认。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乙方应按谈判文件、响应文件中做出的书面说明或承诺提供服务。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3"/>
        <w:keepNext w:val="0"/>
        <w:keepLines w:val="0"/>
        <w:spacing w:line="360" w:lineRule="auto"/>
        <w:rPr>
          <w:rFonts w:ascii="宋体" w:hAnsi="宋体"/>
          <w:color w:val="000000"/>
          <w:sz w:val="24"/>
          <w:szCs w:val="24"/>
        </w:rPr>
      </w:pPr>
      <w:bookmarkStart w:id="7" w:name="_Toc497726581"/>
      <w:r>
        <w:rPr>
          <w:rFonts w:hint="eastAsia" w:ascii="宋体" w:hAnsi="宋体"/>
          <w:color w:val="000000"/>
          <w:sz w:val="24"/>
          <w:szCs w:val="24"/>
        </w:rPr>
        <w:t>第四章 谈判内容与服务需求</w:t>
      </w:r>
      <w:bookmarkEnd w:id="7"/>
    </w:p>
    <w:p>
      <w:pPr>
        <w:jc w:val="left"/>
        <w:rPr>
          <w:rFonts w:ascii="宋体" w:hAnsi="宋体"/>
          <w:b/>
          <w:bCs/>
          <w:color w:val="000000"/>
          <w:kern w:val="44"/>
          <w:sz w:val="24"/>
          <w:szCs w:val="24"/>
        </w:rPr>
      </w:pPr>
      <w:bookmarkStart w:id="8" w:name="_Toc397088603"/>
      <w:bookmarkStart w:id="9" w:name="_Toc303801500"/>
      <w:r>
        <w:rPr>
          <w:rFonts w:hint="eastAsia" w:ascii="宋体" w:hAnsi="宋体"/>
          <w:b/>
          <w:bCs/>
          <w:color w:val="000000"/>
          <w:kern w:val="44"/>
          <w:sz w:val="24"/>
          <w:szCs w:val="24"/>
        </w:rPr>
        <w:t>一.主要商务要求</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18"/>
              <w:ind w:firstLine="0" w:firstLineChars="0"/>
              <w:jc w:val="center"/>
              <w:rPr>
                <w:rFonts w:ascii="宋体" w:hAnsi="宋体"/>
                <w:sz w:val="24"/>
                <w:szCs w:val="24"/>
              </w:rPr>
            </w:pPr>
            <w:r>
              <w:rPr>
                <w:rFonts w:hint="eastAsia" w:ascii="宋体" w:hAnsi="宋体"/>
                <w:sz w:val="24"/>
                <w:szCs w:val="24"/>
              </w:rPr>
              <w:t xml:space="preserve">   </w:t>
            </w:r>
            <w:bookmarkStart w:id="10" w:name="_Toc491862079"/>
            <w:r>
              <w:rPr>
                <w:rFonts w:hint="eastAsia" w:ascii="宋体" w:hAnsi="宋体"/>
                <w:sz w:val="24"/>
                <w:szCs w:val="24"/>
              </w:rPr>
              <w:t>主要商务条款</w:t>
            </w:r>
            <w:bookmarkEnd w:id="10"/>
          </w:p>
        </w:tc>
        <w:tc>
          <w:tcPr>
            <w:tcW w:w="6957" w:type="dxa"/>
            <w:vAlign w:val="center"/>
          </w:tcPr>
          <w:p>
            <w:pPr>
              <w:pStyle w:val="18"/>
              <w:ind w:firstLine="0" w:firstLineChars="0"/>
              <w:jc w:val="center"/>
              <w:rPr>
                <w:rFonts w:ascii="宋体" w:hAnsi="宋体"/>
                <w:sz w:val="24"/>
                <w:szCs w:val="24"/>
              </w:rPr>
            </w:pPr>
            <w:bookmarkStart w:id="11" w:name="_Toc491862080"/>
            <w:r>
              <w:rPr>
                <w:rFonts w:hint="eastAsia" w:ascii="宋体" w:hAnsi="宋体"/>
                <w:sz w:val="24"/>
                <w:szCs w:val="24"/>
              </w:rPr>
              <w:t>具体要求</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18"/>
              <w:ind w:firstLine="0" w:firstLineChars="0"/>
              <w:jc w:val="center"/>
              <w:rPr>
                <w:rFonts w:ascii="宋体" w:hAnsi="宋体"/>
                <w:sz w:val="24"/>
                <w:szCs w:val="24"/>
              </w:rPr>
            </w:pPr>
            <w:bookmarkStart w:id="12" w:name="_Toc491862082"/>
            <w:r>
              <w:rPr>
                <w:rFonts w:hint="eastAsia" w:ascii="宋体" w:hAnsi="宋体"/>
                <w:sz w:val="24"/>
                <w:szCs w:val="24"/>
              </w:rPr>
              <w:t xml:space="preserve">  采购预算</w:t>
            </w:r>
            <w:bookmarkEnd w:id="12"/>
          </w:p>
        </w:tc>
        <w:tc>
          <w:tcPr>
            <w:tcW w:w="6957" w:type="dxa"/>
            <w:vAlign w:val="center"/>
          </w:tcPr>
          <w:p>
            <w:pPr>
              <w:rPr>
                <w:rFonts w:ascii="宋体" w:hAnsi="宋体"/>
                <w:sz w:val="24"/>
                <w:szCs w:val="24"/>
              </w:rPr>
            </w:pPr>
            <w:bookmarkStart w:id="13" w:name="_Toc491862083"/>
            <w:r>
              <w:rPr>
                <w:rFonts w:hint="eastAsia" w:ascii="宋体" w:hAnsi="宋体"/>
                <w:sz w:val="24"/>
                <w:szCs w:val="24"/>
                <w:lang w:val="en-US" w:eastAsia="zh-CN"/>
              </w:rPr>
              <w:t>279000</w:t>
            </w:r>
            <w:r>
              <w:rPr>
                <w:rFonts w:hint="eastAsia" w:ascii="宋体" w:hAnsi="宋体"/>
                <w:sz w:val="24"/>
                <w:szCs w:val="24"/>
              </w:rPr>
              <w:t>元</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18"/>
              <w:ind w:firstLine="0" w:firstLineChars="0"/>
              <w:jc w:val="center"/>
              <w:rPr>
                <w:rFonts w:ascii="宋体" w:hAnsi="宋体"/>
                <w:sz w:val="24"/>
                <w:szCs w:val="24"/>
              </w:rPr>
            </w:pPr>
            <w:r>
              <w:rPr>
                <w:rFonts w:hint="eastAsia" w:ascii="宋体" w:hAnsi="宋体"/>
                <w:sz w:val="24"/>
                <w:szCs w:val="24"/>
                <w:lang w:val="en-US" w:eastAsia="zh-CN"/>
              </w:rPr>
              <w:t>服务年限</w:t>
            </w:r>
          </w:p>
        </w:tc>
        <w:tc>
          <w:tcPr>
            <w:tcW w:w="6957" w:type="dxa"/>
            <w:vAlign w:val="center"/>
          </w:tcPr>
          <w:p>
            <w:pPr>
              <w:pStyle w:val="18"/>
              <w:ind w:firstLine="0" w:firstLineChars="0"/>
              <w:rPr>
                <w:rFonts w:hint="eastAsia" w:ascii="宋体" w:hAnsi="宋体" w:eastAsia="宋体"/>
                <w:sz w:val="24"/>
                <w:szCs w:val="24"/>
                <w:lang w:val="en-US" w:eastAsia="zh-CN"/>
              </w:rPr>
            </w:pPr>
            <w:r>
              <w:rPr>
                <w:rFonts w:hint="eastAsia" w:ascii="宋体" w:hAnsi="宋体"/>
                <w:sz w:val="24"/>
                <w:szCs w:val="24"/>
                <w:lang w:val="en-US" w:eastAsia="zh-CN"/>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18"/>
              <w:ind w:firstLine="0" w:firstLineChars="0"/>
              <w:jc w:val="center"/>
              <w:rPr>
                <w:rFonts w:ascii="宋体" w:hAnsi="宋体"/>
                <w:sz w:val="24"/>
                <w:szCs w:val="24"/>
              </w:rPr>
            </w:pPr>
            <w:bookmarkStart w:id="14" w:name="_Toc491862089"/>
            <w:r>
              <w:rPr>
                <w:rFonts w:hint="eastAsia" w:ascii="宋体" w:hAnsi="宋体"/>
                <w:sz w:val="24"/>
                <w:szCs w:val="24"/>
              </w:rPr>
              <w:t>服务地点</w:t>
            </w:r>
            <w:bookmarkEnd w:id="14"/>
          </w:p>
        </w:tc>
        <w:tc>
          <w:tcPr>
            <w:tcW w:w="6957" w:type="dxa"/>
            <w:vAlign w:val="center"/>
          </w:tcPr>
          <w:p>
            <w:pPr>
              <w:pStyle w:val="18"/>
              <w:ind w:firstLine="0" w:firstLineChars="0"/>
              <w:rPr>
                <w:rFonts w:ascii="宋体" w:hAnsi="宋体"/>
                <w:sz w:val="24"/>
                <w:szCs w:val="24"/>
              </w:rPr>
            </w:pPr>
            <w:bookmarkStart w:id="15" w:name="_Toc491862090"/>
            <w:r>
              <w:rPr>
                <w:rFonts w:hint="eastAsia" w:ascii="宋体" w:hAnsi="宋体"/>
                <w:sz w:val="24"/>
                <w:szCs w:val="24"/>
              </w:rPr>
              <w:t>采购人指定地点。</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671" w:type="dxa"/>
            <w:vAlign w:val="center"/>
          </w:tcPr>
          <w:p>
            <w:pPr>
              <w:pStyle w:val="18"/>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18"/>
              <w:ind w:firstLine="0" w:firstLineChars="0"/>
              <w:rPr>
                <w:rFonts w:ascii="宋体" w:hAnsi="宋体"/>
                <w:sz w:val="24"/>
                <w:szCs w:val="24"/>
              </w:rPr>
            </w:pPr>
            <w:r>
              <w:rPr>
                <w:rFonts w:hint="eastAsia" w:ascii="宋体" w:hAnsi="宋体"/>
                <w:sz w:val="24"/>
                <w:szCs w:val="24"/>
              </w:rPr>
              <w:t>从提交响应文件的截止之日起</w:t>
            </w:r>
            <w:r>
              <w:rPr>
                <w:rFonts w:hint="eastAsia" w:ascii="宋体" w:hAnsi="宋体"/>
                <w:sz w:val="24"/>
                <w:szCs w:val="24"/>
                <w:lang w:val="en-US" w:eastAsia="zh-CN"/>
              </w:rPr>
              <w:t>90</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71" w:type="dxa"/>
            <w:vAlign w:val="center"/>
          </w:tcPr>
          <w:p>
            <w:pPr>
              <w:pStyle w:val="18"/>
              <w:ind w:firstLine="0" w:firstLineChars="0"/>
              <w:jc w:val="center"/>
              <w:rPr>
                <w:rFonts w:ascii="宋体" w:hAnsi="宋体"/>
                <w:sz w:val="24"/>
                <w:szCs w:val="24"/>
              </w:rPr>
            </w:pPr>
            <w:bookmarkStart w:id="16" w:name="_Toc491862095"/>
            <w:r>
              <w:rPr>
                <w:rFonts w:hint="eastAsia" w:ascii="宋体" w:hAnsi="宋体"/>
                <w:sz w:val="24"/>
                <w:szCs w:val="24"/>
              </w:rPr>
              <w:t>付款方式</w:t>
            </w:r>
            <w:bookmarkEnd w:id="16"/>
          </w:p>
        </w:tc>
        <w:tc>
          <w:tcPr>
            <w:tcW w:w="6957" w:type="dxa"/>
            <w:vAlign w:val="center"/>
          </w:tcPr>
          <w:p>
            <w:pPr>
              <w:pStyle w:val="18"/>
              <w:ind w:firstLine="0" w:firstLineChars="0"/>
              <w:rPr>
                <w:rFonts w:hint="eastAsia" w:ascii="宋体" w:hAnsi="宋体" w:eastAsia="宋体"/>
                <w:sz w:val="24"/>
                <w:szCs w:val="24"/>
                <w:lang w:eastAsia="zh-CN"/>
              </w:rPr>
            </w:pPr>
            <w:r>
              <w:rPr>
                <w:rFonts w:hint="eastAsia" w:ascii="宋体" w:hAnsi="宋体"/>
                <w:sz w:val="24"/>
                <w:szCs w:val="24"/>
                <w:lang w:eastAsia="zh-CN"/>
              </w:rPr>
              <w:t>国库集中支付（合同中另行约定）</w:t>
            </w:r>
          </w:p>
        </w:tc>
      </w:tr>
    </w:tbl>
    <w:p>
      <w:pPr>
        <w:jc w:val="left"/>
        <w:rPr>
          <w:rFonts w:hAnsi="宋体"/>
          <w:sz w:val="24"/>
          <w:szCs w:val="24"/>
        </w:rPr>
      </w:pPr>
    </w:p>
    <w:p>
      <w:pPr>
        <w:spacing w:line="360" w:lineRule="auto"/>
        <w:jc w:val="left"/>
        <w:rPr>
          <w:rFonts w:hAnsi="宋体"/>
          <w:b/>
          <w:sz w:val="24"/>
          <w:szCs w:val="24"/>
        </w:rPr>
      </w:pPr>
      <w:r>
        <w:rPr>
          <w:rFonts w:hint="eastAsia" w:hAnsi="宋体"/>
          <w:b/>
          <w:sz w:val="24"/>
          <w:szCs w:val="24"/>
        </w:rPr>
        <w:t>二.服务需求：</w:t>
      </w:r>
    </w:p>
    <w:p>
      <w:pPr>
        <w:spacing w:line="360" w:lineRule="auto"/>
        <w:ind w:firstLine="482" w:firstLineChars="200"/>
        <w:jc w:val="left"/>
        <w:rPr>
          <w:rFonts w:hint="eastAsia" w:ascii="宋体" w:hAnsi="宋体"/>
          <w:b/>
          <w:color w:val="000000"/>
          <w:sz w:val="24"/>
          <w:szCs w:val="24"/>
        </w:rPr>
      </w:pPr>
      <w:r>
        <w:rPr>
          <w:rFonts w:hint="eastAsia" w:ascii="宋体" w:hAnsi="宋体"/>
          <w:b/>
          <w:color w:val="000000"/>
          <w:sz w:val="24"/>
          <w:szCs w:val="24"/>
        </w:rPr>
        <w:t>1.项目概况：</w:t>
      </w:r>
      <w:bookmarkStart w:id="17" w:name="_Toc497726582"/>
    </w:p>
    <w:tbl>
      <w:tblPr>
        <w:tblStyle w:val="15"/>
        <w:tblW w:w="9628" w:type="dxa"/>
        <w:tblInd w:w="0" w:type="dxa"/>
        <w:tblLayout w:type="fixed"/>
        <w:tblCellMar>
          <w:top w:w="0" w:type="dxa"/>
          <w:left w:w="108" w:type="dxa"/>
          <w:bottom w:w="0" w:type="dxa"/>
          <w:right w:w="108" w:type="dxa"/>
        </w:tblCellMar>
      </w:tblPr>
      <w:tblGrid>
        <w:gridCol w:w="816"/>
        <w:gridCol w:w="1150"/>
        <w:gridCol w:w="3470"/>
        <w:gridCol w:w="2087"/>
        <w:gridCol w:w="1305"/>
        <w:gridCol w:w="800"/>
      </w:tblGrid>
      <w:tr>
        <w:tblPrEx>
          <w:tblLayout w:type="fixed"/>
          <w:tblCellMar>
            <w:top w:w="0" w:type="dxa"/>
            <w:left w:w="108" w:type="dxa"/>
            <w:bottom w:w="0" w:type="dxa"/>
            <w:right w:w="108" w:type="dxa"/>
          </w:tblCellMar>
        </w:tblPrEx>
        <w:trPr>
          <w:trHeight w:val="75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1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4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0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3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采购数量</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r>
      <w:tr>
        <w:tblPrEx>
          <w:tblLayout w:type="fixed"/>
          <w:tblCellMar>
            <w:top w:w="0" w:type="dxa"/>
            <w:left w:w="108" w:type="dxa"/>
            <w:bottom w:w="0" w:type="dxa"/>
            <w:right w:w="108" w:type="dxa"/>
          </w:tblCellMar>
        </w:tblPrEx>
        <w:trPr>
          <w:trHeight w:val="429" w:hRule="atLeast"/>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15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cs="宋体"/>
                <w:kern w:val="0"/>
                <w:sz w:val="24"/>
                <w:szCs w:val="24"/>
                <w:lang w:eastAsia="zh-CN"/>
              </w:rPr>
              <w:t>1</w:t>
            </w:r>
          </w:p>
        </w:tc>
        <w:tc>
          <w:tcPr>
            <w:tcW w:w="347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kern w:val="0"/>
                <w:sz w:val="24"/>
                <w:szCs w:val="24"/>
              </w:rPr>
            </w:pPr>
            <w:r>
              <w:rPr>
                <w:rFonts w:hint="eastAsia" w:hAnsi="宋体"/>
                <w:b/>
                <w:sz w:val="21"/>
                <w:szCs w:val="21"/>
                <w:lang w:eastAsia="zh-CN"/>
              </w:rPr>
              <w:t>住宿</w:t>
            </w:r>
          </w:p>
        </w:tc>
        <w:tc>
          <w:tcPr>
            <w:tcW w:w="2087" w:type="dxa"/>
            <w:tcBorders>
              <w:top w:val="nil"/>
              <w:left w:val="single" w:color="auto" w:sz="4" w:space="0"/>
              <w:bottom w:val="single" w:color="auto" w:sz="4" w:space="0"/>
            </w:tcBorders>
            <w:shd w:val="clear" w:color="auto" w:fill="auto"/>
            <w:vAlign w:val="center"/>
          </w:tcPr>
          <w:p>
            <w:pPr>
              <w:spacing w:line="384" w:lineRule="atLeast"/>
              <w:jc w:val="center"/>
              <w:rPr>
                <w:rFonts w:hint="eastAsia" w:ascii="宋体" w:hAnsi="宋体"/>
                <w:kern w:val="0"/>
                <w:sz w:val="24"/>
                <w:szCs w:val="24"/>
                <w:lang w:eastAsia="zh-CN"/>
              </w:rPr>
            </w:pPr>
            <w:r>
              <w:rPr>
                <w:rFonts w:hint="eastAsia" w:ascii="宋体" w:hAnsi="宋体" w:cs="宋体"/>
                <w:color w:val="000000"/>
                <w:sz w:val="24"/>
                <w:szCs w:val="24"/>
              </w:rPr>
              <w:t>附表</w:t>
            </w:r>
            <w:r>
              <w:rPr>
                <w:rFonts w:hint="eastAsia" w:ascii="宋体" w:hAnsi="宋体" w:cs="宋体"/>
                <w:color w:val="000000"/>
                <w:sz w:val="24"/>
                <w:szCs w:val="24"/>
                <w:lang w:val="en-US" w:eastAsia="zh-CN"/>
              </w:rPr>
              <w:t>1</w:t>
            </w:r>
            <w:r>
              <w:rPr>
                <w:rFonts w:hint="eastAsia" w:ascii="宋体" w:hAnsi="宋体" w:cs="宋体"/>
                <w:color w:val="000000"/>
                <w:sz w:val="24"/>
                <w:szCs w:val="24"/>
              </w:rPr>
              <w:t>技术参数和性能指标</w:t>
            </w:r>
          </w:p>
        </w:tc>
        <w:tc>
          <w:tcPr>
            <w:tcW w:w="1305" w:type="dxa"/>
            <w:tcBorders>
              <w:top w:val="nil"/>
              <w:left w:val="single" w:color="auto" w:sz="4" w:space="0"/>
              <w:bottom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kern w:val="0"/>
                <w:sz w:val="24"/>
                <w:szCs w:val="24"/>
                <w:lang w:val="en-US" w:eastAsia="zh-CN"/>
              </w:rPr>
            </w:pPr>
            <w:r>
              <w:rPr>
                <w:rFonts w:hint="eastAsia" w:hAnsi="宋体"/>
                <w:b/>
                <w:sz w:val="21"/>
                <w:szCs w:val="21"/>
                <w:lang w:val="en-US" w:eastAsia="zh-CN"/>
              </w:rPr>
              <w:t>165间次*5天次</w:t>
            </w:r>
          </w:p>
        </w:tc>
        <w:tc>
          <w:tcPr>
            <w:tcW w:w="800"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宋体" w:hAnsi="宋体"/>
                <w:kern w:val="0"/>
                <w:sz w:val="24"/>
                <w:szCs w:val="24"/>
                <w:lang w:eastAsia="zh-CN"/>
              </w:rPr>
            </w:pPr>
          </w:p>
        </w:tc>
      </w:tr>
      <w:tr>
        <w:tblPrEx>
          <w:tblLayout w:type="fixed"/>
          <w:tblCellMar>
            <w:top w:w="0" w:type="dxa"/>
            <w:left w:w="108" w:type="dxa"/>
            <w:bottom w:w="0" w:type="dxa"/>
            <w:right w:w="108" w:type="dxa"/>
          </w:tblCellMar>
        </w:tblPrEx>
        <w:trPr>
          <w:trHeight w:val="429" w:hRule="atLeast"/>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15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347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宋体" w:hAnsi="宋体"/>
                <w:sz w:val="24"/>
                <w:szCs w:val="24"/>
                <w:lang w:eastAsia="zh-CN"/>
              </w:rPr>
            </w:pPr>
            <w:r>
              <w:rPr>
                <w:rFonts w:hint="eastAsia" w:hAnsi="宋体"/>
                <w:b/>
                <w:sz w:val="21"/>
                <w:szCs w:val="21"/>
                <w:lang w:eastAsia="zh-CN"/>
              </w:rPr>
              <w:t>餐饮</w:t>
            </w:r>
          </w:p>
        </w:tc>
        <w:tc>
          <w:tcPr>
            <w:tcW w:w="2087" w:type="dxa"/>
            <w:tcBorders>
              <w:top w:val="nil"/>
              <w:left w:val="single" w:color="auto" w:sz="4" w:space="0"/>
              <w:bottom w:val="single" w:color="auto" w:sz="4" w:space="0"/>
            </w:tcBorders>
            <w:shd w:val="clear" w:color="auto" w:fill="auto"/>
            <w:vAlign w:val="center"/>
          </w:tcPr>
          <w:p>
            <w:pPr>
              <w:spacing w:line="384" w:lineRule="atLeast"/>
              <w:jc w:val="center"/>
              <w:rPr>
                <w:rFonts w:hint="eastAsia" w:ascii="宋体" w:hAnsi="宋体"/>
                <w:kern w:val="0"/>
                <w:sz w:val="24"/>
                <w:szCs w:val="24"/>
                <w:lang w:eastAsia="zh-CN"/>
              </w:rPr>
            </w:pPr>
            <w:r>
              <w:rPr>
                <w:rFonts w:hint="eastAsia" w:ascii="宋体" w:hAnsi="宋体" w:cs="宋体"/>
                <w:color w:val="000000"/>
                <w:sz w:val="24"/>
                <w:szCs w:val="24"/>
              </w:rPr>
              <w:t>附表</w:t>
            </w:r>
            <w:r>
              <w:rPr>
                <w:rFonts w:hint="eastAsia" w:ascii="宋体" w:hAnsi="宋体" w:cs="宋体"/>
                <w:color w:val="000000"/>
                <w:sz w:val="24"/>
                <w:szCs w:val="24"/>
                <w:lang w:val="en-US" w:eastAsia="zh-CN"/>
              </w:rPr>
              <w:t>2</w:t>
            </w:r>
            <w:r>
              <w:rPr>
                <w:rFonts w:hint="eastAsia" w:ascii="宋体" w:hAnsi="宋体" w:cs="宋体"/>
                <w:color w:val="000000"/>
                <w:sz w:val="24"/>
                <w:szCs w:val="24"/>
              </w:rPr>
              <w:t>技术参数和性能指标</w:t>
            </w:r>
          </w:p>
        </w:tc>
        <w:tc>
          <w:tcPr>
            <w:tcW w:w="1305" w:type="dxa"/>
            <w:tcBorders>
              <w:top w:val="nil"/>
              <w:left w:val="single" w:color="auto" w:sz="4" w:space="0"/>
              <w:bottom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kern w:val="0"/>
                <w:sz w:val="24"/>
                <w:szCs w:val="24"/>
                <w:lang w:val="en-US" w:eastAsia="zh-CN"/>
              </w:rPr>
            </w:pPr>
            <w:r>
              <w:rPr>
                <w:rFonts w:hint="eastAsia" w:hAnsi="宋体"/>
                <w:b/>
                <w:sz w:val="21"/>
                <w:szCs w:val="21"/>
                <w:lang w:val="en-US" w:eastAsia="zh-CN"/>
              </w:rPr>
              <w:t>360人次*5天</w:t>
            </w:r>
          </w:p>
        </w:tc>
        <w:tc>
          <w:tcPr>
            <w:tcW w:w="800"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宋体" w:hAnsi="宋体"/>
                <w:kern w:val="0"/>
                <w:sz w:val="24"/>
                <w:szCs w:val="24"/>
                <w:lang w:val="en-US" w:eastAsia="zh-CN"/>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w:t>
            </w:r>
            <w:r>
              <w:rPr>
                <w:rFonts w:hint="eastAsia" w:ascii="宋体" w:hAnsi="宋体" w:eastAsia="宋体" w:cs="宋体"/>
                <w:kern w:val="0"/>
                <w:sz w:val="24"/>
                <w:szCs w:val="24"/>
              </w:rPr>
              <w:t>此</w:t>
            </w:r>
            <w:r>
              <w:rPr>
                <w:rFonts w:hint="eastAsia" w:ascii="宋体" w:hAnsi="宋体" w:eastAsia="宋体" w:cs="宋体"/>
                <w:kern w:val="0"/>
                <w:sz w:val="24"/>
                <w:szCs w:val="24"/>
                <w:lang w:eastAsia="zh-CN"/>
              </w:rPr>
              <w:t>项服务</w:t>
            </w:r>
            <w:r>
              <w:rPr>
                <w:rFonts w:hint="eastAsia" w:ascii="宋体" w:hAnsi="宋体" w:eastAsia="宋体" w:cs="宋体"/>
                <w:kern w:val="0"/>
                <w:sz w:val="24"/>
                <w:szCs w:val="24"/>
              </w:rPr>
              <w:t>为本次服务</w:t>
            </w:r>
            <w:r>
              <w:rPr>
                <w:rFonts w:hint="eastAsia" w:ascii="宋体" w:hAnsi="宋体" w:cs="宋体"/>
                <w:kern w:val="0"/>
                <w:sz w:val="24"/>
                <w:szCs w:val="24"/>
              </w:rPr>
              <w:t>的核心内容。</w:t>
            </w:r>
          </w:p>
        </w:tc>
      </w:tr>
    </w:tbl>
    <w:p>
      <w:pPr>
        <w:keepNext w:val="0"/>
        <w:keepLines w:val="0"/>
        <w:pageBreakBefore w:val="0"/>
        <w:widowControl w:val="0"/>
        <w:kinsoku/>
        <w:wordWrap/>
        <w:overflowPunct/>
        <w:topLinePunct w:val="0"/>
        <w:autoSpaceDE/>
        <w:autoSpaceDN/>
        <w:bidi w:val="0"/>
        <w:adjustRightInd/>
        <w:snapToGrid/>
        <w:spacing w:line="480" w:lineRule="exact"/>
        <w:jc w:val="left"/>
      </w:pPr>
      <w:r>
        <w:rPr>
          <w:rFonts w:hint="eastAsia" w:ascii="宋体" w:hAnsi="宋体" w:cs="宋体"/>
          <w:b/>
          <w:sz w:val="24"/>
          <w:szCs w:val="24"/>
        </w:rPr>
        <w:t>附表</w:t>
      </w:r>
      <w:r>
        <w:rPr>
          <w:rFonts w:hint="eastAsia" w:ascii="宋体" w:hAnsi="宋体" w:cs="宋体"/>
          <w:b/>
          <w:sz w:val="24"/>
          <w:szCs w:val="24"/>
          <w:lang w:val="en-US" w:eastAsia="zh-CN"/>
        </w:rPr>
        <w:t>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lang w:eastAsia="zh-CN"/>
        </w:rPr>
        <w:t>住宿</w:t>
      </w:r>
      <w:r>
        <w:rPr>
          <w:rFonts w:hint="eastAsia" w:ascii="宋体" w:hAnsi="宋体"/>
          <w:b/>
          <w:bCs/>
          <w:sz w:val="24"/>
          <w:szCs w:val="24"/>
          <w:u w:val="none"/>
          <w:lang w:eastAsia="zh-CN"/>
        </w:rPr>
        <w:t>。</w:t>
      </w:r>
    </w:p>
    <w:tbl>
      <w:tblPr>
        <w:tblStyle w:val="15"/>
        <w:tblW w:w="9600" w:type="dxa"/>
        <w:tblInd w:w="0" w:type="dxa"/>
        <w:tblLayout w:type="fixed"/>
        <w:tblCellMar>
          <w:top w:w="0" w:type="dxa"/>
          <w:left w:w="108" w:type="dxa"/>
          <w:bottom w:w="0" w:type="dxa"/>
          <w:right w:w="108" w:type="dxa"/>
        </w:tblCellMar>
      </w:tblPr>
      <w:tblGrid>
        <w:gridCol w:w="1224"/>
        <w:gridCol w:w="1145"/>
        <w:gridCol w:w="7231"/>
      </w:tblGrid>
      <w:tr>
        <w:tblPrEx>
          <w:tblLayout w:type="fixed"/>
          <w:tblCellMar>
            <w:top w:w="0" w:type="dxa"/>
            <w:left w:w="108" w:type="dxa"/>
            <w:bottom w:w="0" w:type="dxa"/>
            <w:right w:w="108" w:type="dxa"/>
          </w:tblCellMar>
        </w:tblPrEx>
        <w:trPr>
          <w:trHeight w:val="580"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72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r>
      <w:tr>
        <w:tblPrEx>
          <w:tblLayout w:type="fixed"/>
          <w:tblCellMar>
            <w:top w:w="0" w:type="dxa"/>
            <w:left w:w="108" w:type="dxa"/>
            <w:bottom w:w="0" w:type="dxa"/>
            <w:right w:w="108" w:type="dxa"/>
          </w:tblCellMar>
        </w:tblPrEx>
        <w:trPr>
          <w:trHeight w:val="1548"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11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bidi="lo-LA"/>
              </w:rPr>
            </w:pPr>
            <w:r>
              <w:rPr>
                <w:rFonts w:hint="eastAsia" w:ascii="宋体" w:hAnsi="宋体"/>
                <w:kern w:val="0"/>
                <w:sz w:val="24"/>
                <w:szCs w:val="24"/>
                <w:lang w:eastAsia="zh-CN" w:bidi="lo-LA"/>
              </w:rPr>
              <w:t>1</w:t>
            </w:r>
          </w:p>
        </w:tc>
        <w:tc>
          <w:tcPr>
            <w:tcW w:w="7231" w:type="dxa"/>
            <w:tcBorders>
              <w:top w:val="single" w:color="auto" w:sz="4" w:space="0"/>
              <w:left w:val="nil"/>
              <w:bottom w:val="single" w:color="auto" w:sz="4" w:space="0"/>
              <w:right w:val="single" w:color="auto" w:sz="4" w:space="0"/>
            </w:tcBorders>
            <w:vAlign w:val="center"/>
          </w:tcPr>
          <w:p>
            <w:pPr>
              <w:numPr>
                <w:ilvl w:val="0"/>
                <w:numId w:val="2"/>
              </w:numPr>
              <w:spacing w:beforeLines="0" w:afterLines="0"/>
              <w:rPr>
                <w:rFonts w:hint="eastAsia"/>
                <w:lang w:val="en-US" w:eastAsia="zh-CN"/>
              </w:rPr>
            </w:pPr>
            <w:r>
              <w:rPr>
                <w:rFonts w:hint="eastAsia"/>
                <w:lang w:val="en-US" w:eastAsia="zh-CN"/>
              </w:rPr>
              <w:t>普通标间</w:t>
            </w:r>
          </w:p>
          <w:p>
            <w:pPr>
              <w:numPr>
                <w:ilvl w:val="0"/>
                <w:numId w:val="2"/>
              </w:numPr>
              <w:spacing w:beforeLines="0" w:afterLines="0"/>
              <w:rPr>
                <w:rFonts w:hint="eastAsia"/>
                <w:lang w:val="en-US" w:eastAsia="zh-CN"/>
              </w:rPr>
            </w:pPr>
            <w:r>
              <w:rPr>
                <w:rFonts w:hint="eastAsia"/>
                <w:lang w:val="en-US" w:eastAsia="zh-CN"/>
              </w:rPr>
              <w:t>独立卫生间</w:t>
            </w:r>
          </w:p>
          <w:p>
            <w:pPr>
              <w:numPr>
                <w:ilvl w:val="0"/>
                <w:numId w:val="2"/>
              </w:numPr>
              <w:spacing w:beforeLines="0" w:afterLines="0"/>
              <w:rPr>
                <w:rFonts w:hint="eastAsia"/>
                <w:lang w:val="en-US" w:eastAsia="zh-CN"/>
              </w:rPr>
            </w:pPr>
            <w:r>
              <w:rPr>
                <w:rFonts w:hint="eastAsia"/>
                <w:lang w:val="en-US" w:eastAsia="zh-CN"/>
              </w:rPr>
              <w:t>提供热水、电视</w:t>
            </w:r>
          </w:p>
          <w:p>
            <w:pPr>
              <w:numPr>
                <w:ilvl w:val="0"/>
                <w:numId w:val="2"/>
              </w:numPr>
              <w:ind w:left="0" w:leftChars="0" w:firstLine="0" w:firstLineChars="0"/>
              <w:rPr>
                <w:rFonts w:hint="eastAsia"/>
                <w:lang w:val="en-US" w:eastAsia="zh-CN"/>
              </w:rPr>
            </w:pPr>
            <w:r>
              <w:rPr>
                <w:rFonts w:hint="eastAsia"/>
                <w:lang w:val="en-US" w:eastAsia="zh-CN"/>
              </w:rPr>
              <w:t>含早餐</w:t>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宋体" w:hAnsi="宋体" w:eastAsia="宋体" w:cs="宋体"/>
                <w:kern w:val="0"/>
                <w:sz w:val="24"/>
                <w:szCs w:val="24"/>
                <w:lang w:eastAsia="zh-CN" w:bidi="lo-LA"/>
              </w:rPr>
            </w:pPr>
            <w:r>
              <w:rPr>
                <w:rFonts w:hint="eastAsia"/>
                <w:lang w:val="en-US" w:eastAsia="zh-CN"/>
              </w:rPr>
              <w:t>5.</w:t>
            </w:r>
            <w:r>
              <w:rPr>
                <w:rFonts w:hint="eastAsia"/>
                <w:lang w:eastAsia="zh-CN"/>
              </w:rPr>
              <w:t>一次性提供房间数不少于</w:t>
            </w:r>
            <w:r>
              <w:rPr>
                <w:rFonts w:hint="eastAsia"/>
                <w:lang w:val="en-US" w:eastAsia="zh-CN"/>
              </w:rPr>
              <w:t>80间次，具备200人数的培训场地。</w:t>
            </w:r>
          </w:p>
        </w:tc>
      </w:tr>
      <w:tr>
        <w:tblPrEx>
          <w:tblLayout w:type="fixed"/>
          <w:tblCellMar>
            <w:top w:w="0" w:type="dxa"/>
            <w:left w:w="108" w:type="dxa"/>
            <w:bottom w:w="0" w:type="dxa"/>
            <w:right w:w="108" w:type="dxa"/>
          </w:tblCellMar>
        </w:tblPrEx>
        <w:trPr>
          <w:trHeight w:val="514" w:hRule="atLeast"/>
        </w:trPr>
        <w:tc>
          <w:tcPr>
            <w:tcW w:w="96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60" w:firstLineChars="150"/>
              <w:textAlignment w:val="auto"/>
              <w:outlineLvl w:val="9"/>
              <w:rPr>
                <w:rFonts w:hint="eastAsia" w:ascii="宋体" w:hAnsi="宋体" w:eastAsia="宋体" w:cs="宋体"/>
                <w:color w:val="0000FF"/>
                <w:kern w:val="0"/>
                <w:sz w:val="24"/>
                <w:szCs w:val="24"/>
                <w:lang w:val="en-US" w:eastAsia="zh-CN" w:bidi="lo-LA"/>
              </w:rPr>
            </w:pPr>
            <w:r>
              <w:rPr>
                <w:rFonts w:hint="eastAsia" w:ascii="宋体" w:hAnsi="宋体" w:cs="宋体"/>
                <w:kern w:val="0"/>
                <w:sz w:val="24"/>
                <w:szCs w:val="24"/>
              </w:rPr>
              <w:t>注：1.“参数性质”标“*”表示此要求为主要服务指标。</w:t>
            </w:r>
          </w:p>
        </w:tc>
      </w:tr>
    </w:tbl>
    <w:p>
      <w:pPr>
        <w:keepNext w:val="0"/>
        <w:keepLines w:val="0"/>
        <w:pageBreakBefore w:val="0"/>
        <w:widowControl w:val="0"/>
        <w:kinsoku/>
        <w:wordWrap/>
        <w:overflowPunct/>
        <w:topLinePunct w:val="0"/>
        <w:autoSpaceDE/>
        <w:autoSpaceDN/>
        <w:bidi w:val="0"/>
        <w:adjustRightInd/>
        <w:snapToGrid/>
        <w:spacing w:line="480" w:lineRule="exact"/>
        <w:jc w:val="left"/>
      </w:pPr>
      <w:r>
        <w:rPr>
          <w:rFonts w:hint="eastAsia" w:ascii="宋体" w:hAnsi="宋体" w:cs="宋体"/>
          <w:b/>
          <w:sz w:val="24"/>
          <w:szCs w:val="24"/>
        </w:rPr>
        <w:t>附表</w:t>
      </w:r>
      <w:r>
        <w:rPr>
          <w:rFonts w:hint="eastAsia" w:ascii="宋体" w:hAnsi="宋体" w:cs="宋体"/>
          <w:b/>
          <w:sz w:val="24"/>
          <w:szCs w:val="24"/>
          <w:lang w:val="en-US" w:eastAsia="zh-CN"/>
        </w:rPr>
        <w:t>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lang w:eastAsia="zh-CN"/>
        </w:rPr>
        <w:t>住宿</w:t>
      </w:r>
      <w:r>
        <w:rPr>
          <w:rFonts w:hint="eastAsia" w:ascii="宋体" w:hAnsi="宋体"/>
          <w:b/>
          <w:bCs/>
          <w:sz w:val="24"/>
          <w:szCs w:val="24"/>
          <w:u w:val="none"/>
          <w:lang w:eastAsia="zh-CN"/>
        </w:rPr>
        <w:t>。</w:t>
      </w:r>
    </w:p>
    <w:tbl>
      <w:tblPr>
        <w:tblStyle w:val="15"/>
        <w:tblW w:w="9600" w:type="dxa"/>
        <w:tblInd w:w="0" w:type="dxa"/>
        <w:tblLayout w:type="fixed"/>
        <w:tblCellMar>
          <w:top w:w="0" w:type="dxa"/>
          <w:left w:w="108" w:type="dxa"/>
          <w:bottom w:w="0" w:type="dxa"/>
          <w:right w:w="108" w:type="dxa"/>
        </w:tblCellMar>
      </w:tblPr>
      <w:tblGrid>
        <w:gridCol w:w="1224"/>
        <w:gridCol w:w="1145"/>
        <w:gridCol w:w="7231"/>
      </w:tblGrid>
      <w:tr>
        <w:tblPrEx>
          <w:tblLayout w:type="fixed"/>
          <w:tblCellMar>
            <w:top w:w="0" w:type="dxa"/>
            <w:left w:w="108" w:type="dxa"/>
            <w:bottom w:w="0" w:type="dxa"/>
            <w:right w:w="108" w:type="dxa"/>
          </w:tblCellMar>
        </w:tblPrEx>
        <w:trPr>
          <w:trHeight w:val="580"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72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r>
      <w:tr>
        <w:tblPrEx>
          <w:tblLayout w:type="fixed"/>
          <w:tblCellMar>
            <w:top w:w="0" w:type="dxa"/>
            <w:left w:w="108" w:type="dxa"/>
            <w:bottom w:w="0" w:type="dxa"/>
            <w:right w:w="108" w:type="dxa"/>
          </w:tblCellMar>
        </w:tblPrEx>
        <w:trPr>
          <w:trHeight w:val="1548"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11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bidi="lo-LA"/>
              </w:rPr>
            </w:pPr>
            <w:r>
              <w:rPr>
                <w:rFonts w:hint="eastAsia" w:ascii="宋体" w:hAnsi="宋体"/>
                <w:kern w:val="0"/>
                <w:sz w:val="24"/>
                <w:szCs w:val="24"/>
                <w:lang w:val="en-US" w:eastAsia="zh-CN" w:bidi="lo-LA"/>
              </w:rPr>
              <w:t>2</w:t>
            </w:r>
          </w:p>
        </w:tc>
        <w:tc>
          <w:tcPr>
            <w:tcW w:w="7231"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自助餐：</w:t>
            </w:r>
          </w:p>
          <w:p>
            <w:pPr>
              <w:numPr>
                <w:ilvl w:val="0"/>
                <w:numId w:val="0"/>
              </w:numPr>
              <w:spacing w:beforeLines="0" w:afterLines="0"/>
              <w:rPr>
                <w:rFonts w:hint="eastAsia" w:ascii="宋体" w:hAnsi="宋体"/>
                <w:sz w:val="28"/>
                <w:lang w:val="en-US" w:eastAsia="zh-CN"/>
              </w:rPr>
            </w:pPr>
            <w:r>
              <w:rPr>
                <w:rFonts w:hint="eastAsia" w:ascii="宋体" w:hAnsi="宋体"/>
                <w:sz w:val="28"/>
                <w:lang w:val="en-US" w:eastAsia="zh-CN"/>
              </w:rPr>
              <w:t>1.每天每顿饭菜品不低于12样</w:t>
            </w:r>
          </w:p>
          <w:p>
            <w:pPr>
              <w:numPr>
                <w:ilvl w:val="0"/>
                <w:numId w:val="0"/>
              </w:numPr>
              <w:spacing w:beforeLines="0" w:afterLines="0"/>
              <w:rPr>
                <w:rFonts w:hint="eastAsia" w:ascii="宋体" w:hAnsi="宋体"/>
                <w:sz w:val="28"/>
                <w:lang w:val="en-US" w:eastAsia="zh-CN"/>
              </w:rPr>
            </w:pPr>
            <w:r>
              <w:rPr>
                <w:rFonts w:hint="eastAsia" w:ascii="宋体" w:hAnsi="宋体"/>
                <w:sz w:val="28"/>
                <w:lang w:val="en-US" w:eastAsia="zh-CN"/>
              </w:rPr>
              <w:t>2.肉食一样，荤素比例对半</w:t>
            </w:r>
          </w:p>
          <w:p>
            <w:pPr>
              <w:numPr>
                <w:ilvl w:val="0"/>
                <w:numId w:val="0"/>
              </w:numPr>
              <w:spacing w:beforeLines="0" w:afterLines="0"/>
              <w:rPr>
                <w:rFonts w:hint="eastAsia" w:ascii="宋体" w:hAnsi="宋体"/>
                <w:sz w:val="28"/>
                <w:lang w:val="en-US" w:eastAsia="zh-CN"/>
              </w:rPr>
            </w:pPr>
            <w:r>
              <w:rPr>
                <w:rFonts w:hint="eastAsia" w:ascii="宋体" w:hAnsi="宋体"/>
                <w:sz w:val="28"/>
                <w:lang w:val="en-US" w:eastAsia="zh-CN"/>
              </w:rPr>
              <w:t>3.上下午菜品重样不超60%</w:t>
            </w:r>
          </w:p>
          <w:p>
            <w:pPr>
              <w:numPr>
                <w:ilvl w:val="0"/>
                <w:numId w:val="3"/>
              </w:numPr>
              <w:spacing w:beforeLines="0" w:afterLines="0"/>
              <w:rPr>
                <w:rFonts w:hint="eastAsia" w:ascii="宋体" w:hAnsi="宋体"/>
                <w:sz w:val="28"/>
                <w:lang w:val="en-US" w:eastAsia="zh-CN"/>
              </w:rPr>
            </w:pPr>
            <w:r>
              <w:rPr>
                <w:rFonts w:hint="eastAsia" w:ascii="宋体" w:hAnsi="宋体"/>
                <w:sz w:val="28"/>
                <w:lang w:val="en-US" w:eastAsia="zh-CN"/>
              </w:rPr>
              <w:t>主食：米饭、馒头、花卷包子，至少两样</w:t>
            </w:r>
          </w:p>
          <w:p>
            <w:pPr>
              <w:numPr>
                <w:ilvl w:val="0"/>
                <w:numId w:val="3"/>
              </w:numPr>
              <w:spacing w:beforeLines="0" w:afterLines="0"/>
              <w:rPr>
                <w:rFonts w:hint="eastAsia" w:ascii="宋体" w:hAnsi="宋体"/>
                <w:sz w:val="28"/>
                <w:lang w:val="en-US" w:eastAsia="zh-CN"/>
              </w:rPr>
            </w:pPr>
            <w:r>
              <w:rPr>
                <w:rFonts w:hint="eastAsia" w:ascii="宋体" w:hAnsi="宋体"/>
                <w:sz w:val="28"/>
                <w:lang w:val="en-US" w:eastAsia="zh-CN"/>
              </w:rPr>
              <w:t>汤类：紫菜汤、粉汤、稀粥，至少两样</w:t>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宋体" w:hAnsi="宋体" w:eastAsia="宋体" w:cs="宋体"/>
                <w:kern w:val="0"/>
                <w:sz w:val="24"/>
                <w:szCs w:val="24"/>
                <w:lang w:eastAsia="zh-CN" w:bidi="lo-LA"/>
              </w:rPr>
            </w:pPr>
            <w:r>
              <w:rPr>
                <w:rFonts w:hint="eastAsia" w:ascii="宋体" w:hAnsi="宋体"/>
                <w:sz w:val="28"/>
                <w:lang w:val="en-US" w:eastAsia="zh-CN"/>
              </w:rPr>
              <w:t>9.饭菜足量，保证学员吃饱</w:t>
            </w:r>
          </w:p>
        </w:tc>
      </w:tr>
      <w:tr>
        <w:tblPrEx>
          <w:tblLayout w:type="fixed"/>
          <w:tblCellMar>
            <w:top w:w="0" w:type="dxa"/>
            <w:left w:w="108" w:type="dxa"/>
            <w:bottom w:w="0" w:type="dxa"/>
            <w:right w:w="108" w:type="dxa"/>
          </w:tblCellMar>
        </w:tblPrEx>
        <w:trPr>
          <w:trHeight w:val="514" w:hRule="atLeast"/>
        </w:trPr>
        <w:tc>
          <w:tcPr>
            <w:tcW w:w="96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60" w:firstLineChars="150"/>
              <w:textAlignment w:val="auto"/>
              <w:outlineLvl w:val="9"/>
              <w:rPr>
                <w:rFonts w:hint="eastAsia" w:ascii="宋体" w:hAnsi="宋体" w:eastAsia="宋体" w:cs="宋体"/>
                <w:color w:val="0000FF"/>
                <w:kern w:val="0"/>
                <w:sz w:val="24"/>
                <w:szCs w:val="24"/>
                <w:lang w:val="en-US" w:eastAsia="zh-CN" w:bidi="lo-LA"/>
              </w:rPr>
            </w:pPr>
            <w:r>
              <w:rPr>
                <w:rFonts w:hint="eastAsia" w:ascii="宋体" w:hAnsi="宋体" w:cs="宋体"/>
                <w:kern w:val="0"/>
                <w:sz w:val="24"/>
                <w:szCs w:val="24"/>
              </w:rPr>
              <w:t>注：1.“参数性质”标“*”表示此要求为主要服务指标。</w:t>
            </w:r>
          </w:p>
        </w:tc>
      </w:tr>
    </w:tbl>
    <w:p>
      <w:pPr>
        <w:numPr>
          <w:numId w:val="0"/>
        </w:numPr>
        <w:spacing w:line="360" w:lineRule="auto"/>
      </w:pPr>
    </w:p>
    <w:p>
      <w:pPr>
        <w:numPr>
          <w:ilvl w:val="0"/>
          <w:numId w:val="4"/>
        </w:numPr>
        <w:spacing w:line="360" w:lineRule="auto"/>
      </w:pPr>
      <w:r>
        <w:rPr>
          <w:rFonts w:hint="eastAsia" w:ascii="宋体" w:hAnsi="宋体" w:cs="宋体"/>
          <w:b/>
          <w:kern w:val="0"/>
          <w:sz w:val="24"/>
          <w:szCs w:val="24"/>
        </w:rPr>
        <w:t>谈判小组根据与供应商谈判情况可能实质性变动的内容：</w:t>
      </w:r>
      <w:r>
        <w:rPr>
          <w:rFonts w:hint="eastAsia" w:ascii="宋体" w:hAnsi="宋体" w:cs="宋体"/>
          <w:b/>
          <w:kern w:val="0"/>
          <w:sz w:val="24"/>
          <w:szCs w:val="24"/>
          <w:lang w:eastAsia="zh-CN"/>
        </w:rPr>
        <w:t>服务标准及要求、内容</w:t>
      </w:r>
    </w:p>
    <w:p>
      <w:pPr>
        <w:spacing w:line="360" w:lineRule="auto"/>
        <w:rPr>
          <w:rFonts w:ascii="宋体" w:hAnsi="宋体" w:cs="宋体"/>
          <w:b/>
          <w:sz w:val="24"/>
          <w:szCs w:val="24"/>
        </w:rPr>
      </w:pPr>
    </w:p>
    <w:p>
      <w:pPr>
        <w:pStyle w:val="2"/>
        <w:rPr>
          <w:rFonts w:hint="eastAsia" w:ascii="宋体" w:hAnsi="宋体"/>
          <w:color w:val="000000"/>
          <w:sz w:val="24"/>
          <w:szCs w:val="24"/>
        </w:rPr>
      </w:pPr>
    </w:p>
    <w:p>
      <w:pPr>
        <w:pStyle w:val="2"/>
        <w:rPr>
          <w:rFonts w:hint="eastAsia" w:ascii="宋体" w:hAnsi="宋体"/>
          <w:color w:val="000000"/>
          <w:sz w:val="24"/>
          <w:szCs w:val="24"/>
        </w:rPr>
      </w:pPr>
    </w:p>
    <w:p>
      <w:pPr>
        <w:pStyle w:val="2"/>
        <w:rPr>
          <w:rFonts w:hint="eastAsia" w:ascii="宋体" w:hAnsi="宋体"/>
          <w:color w:val="000000"/>
          <w:sz w:val="24"/>
          <w:szCs w:val="24"/>
        </w:rPr>
      </w:pPr>
    </w:p>
    <w:p>
      <w:pPr>
        <w:pStyle w:val="3"/>
        <w:keepNext w:val="0"/>
        <w:keepLines w:val="0"/>
        <w:spacing w:line="360" w:lineRule="auto"/>
        <w:jc w:val="both"/>
        <w:rPr>
          <w:rFonts w:hint="eastAsia" w:ascii="宋体" w:hAnsi="宋体"/>
          <w:color w:val="000000"/>
          <w:sz w:val="24"/>
          <w:szCs w:val="24"/>
        </w:rPr>
      </w:pPr>
    </w:p>
    <w:p>
      <w:pPr>
        <w:pStyle w:val="3"/>
        <w:keepNext w:val="0"/>
        <w:keepLines w:val="0"/>
        <w:spacing w:line="360" w:lineRule="auto"/>
        <w:jc w:val="both"/>
        <w:rPr>
          <w:rFonts w:hint="eastAsia" w:ascii="宋体" w:hAnsi="宋体"/>
          <w:color w:val="000000"/>
          <w:sz w:val="24"/>
          <w:szCs w:val="24"/>
        </w:rPr>
      </w:pPr>
    </w:p>
    <w:p>
      <w:pPr>
        <w:rPr>
          <w:rFonts w:hint="eastAsia" w:ascii="宋体" w:hAnsi="宋体"/>
          <w:color w:val="000000"/>
          <w:sz w:val="24"/>
          <w:szCs w:val="24"/>
        </w:rPr>
      </w:pPr>
    </w:p>
    <w:p>
      <w:pPr>
        <w:pStyle w:val="4"/>
        <w:rPr>
          <w:rFonts w:hint="eastAsia" w:ascii="宋体" w:hAnsi="宋体"/>
          <w:color w:val="000000"/>
          <w:sz w:val="24"/>
          <w:szCs w:val="24"/>
        </w:rPr>
      </w:pPr>
    </w:p>
    <w:p>
      <w:pPr>
        <w:rPr>
          <w:rFonts w:hint="eastAsia" w:ascii="宋体" w:hAnsi="宋体"/>
          <w:color w:val="000000"/>
          <w:sz w:val="24"/>
          <w:szCs w:val="24"/>
        </w:rPr>
      </w:pPr>
    </w:p>
    <w:p>
      <w:pPr>
        <w:pStyle w:val="4"/>
        <w:rPr>
          <w:rFonts w:hint="eastAsia" w:ascii="宋体" w:hAnsi="宋体"/>
          <w:color w:val="000000"/>
          <w:sz w:val="24"/>
          <w:szCs w:val="24"/>
        </w:rPr>
      </w:pPr>
    </w:p>
    <w:p>
      <w:pPr>
        <w:rPr>
          <w:rFonts w:hint="eastAsia" w:ascii="宋体" w:hAnsi="宋体"/>
          <w:color w:val="000000"/>
          <w:sz w:val="24"/>
          <w:szCs w:val="24"/>
        </w:rPr>
      </w:pPr>
    </w:p>
    <w:p>
      <w:pPr>
        <w:pStyle w:val="4"/>
        <w:rPr>
          <w:rFonts w:hint="eastAsia" w:ascii="宋体" w:hAnsi="宋体"/>
          <w:color w:val="000000"/>
          <w:sz w:val="24"/>
          <w:szCs w:val="24"/>
        </w:rPr>
      </w:pPr>
    </w:p>
    <w:p>
      <w:pPr>
        <w:rPr>
          <w:rFonts w:hint="eastAsia" w:ascii="宋体" w:hAnsi="宋体"/>
          <w:color w:val="000000"/>
          <w:sz w:val="24"/>
          <w:szCs w:val="24"/>
        </w:rPr>
      </w:pPr>
    </w:p>
    <w:p>
      <w:pPr>
        <w:pStyle w:val="4"/>
        <w:rPr>
          <w:rFonts w:hint="eastAsia"/>
        </w:rPr>
      </w:pPr>
    </w:p>
    <w:p>
      <w:pPr>
        <w:pStyle w:val="3"/>
        <w:keepNext w:val="0"/>
        <w:keepLines w:val="0"/>
        <w:spacing w:line="360" w:lineRule="auto"/>
        <w:jc w:val="center"/>
        <w:rPr>
          <w:rFonts w:hint="eastAsia" w:ascii="宋体" w:hAnsi="宋体"/>
          <w:color w:val="000000"/>
          <w:sz w:val="24"/>
          <w:szCs w:val="24"/>
        </w:rPr>
      </w:pPr>
    </w:p>
    <w:p>
      <w:pPr>
        <w:pStyle w:val="3"/>
        <w:keepNext w:val="0"/>
        <w:keepLines w:val="0"/>
        <w:spacing w:line="360" w:lineRule="auto"/>
        <w:jc w:val="center"/>
        <w:rPr>
          <w:rFonts w:hint="eastAsia" w:ascii="宋体" w:hAnsi="宋体"/>
          <w:color w:val="000000"/>
          <w:sz w:val="24"/>
          <w:szCs w:val="24"/>
        </w:rPr>
      </w:pPr>
    </w:p>
    <w:p>
      <w:pPr>
        <w:pStyle w:val="3"/>
        <w:keepNext w:val="0"/>
        <w:keepLines w:val="0"/>
        <w:spacing w:line="360" w:lineRule="auto"/>
        <w:jc w:val="center"/>
        <w:rPr>
          <w:rFonts w:ascii="宋体" w:hAnsi="宋体"/>
          <w:color w:val="000000"/>
          <w:sz w:val="24"/>
          <w:szCs w:val="24"/>
          <w:lang w:eastAsia="zh-CN"/>
        </w:rPr>
      </w:pPr>
      <w:bookmarkStart w:id="42" w:name="_GoBack"/>
      <w:bookmarkEnd w:id="42"/>
      <w:r>
        <w:rPr>
          <w:rFonts w:hint="eastAsia" w:ascii="宋体" w:hAnsi="宋体"/>
          <w:color w:val="000000"/>
          <w:sz w:val="24"/>
          <w:szCs w:val="24"/>
        </w:rPr>
        <w:t>第五章 供应商资格证明及相关文件要求</w:t>
      </w:r>
      <w:bookmarkEnd w:id="17"/>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2．委托代表投标时的法人代表授权书（开标时需另行提供原件一份）；</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3．具有良好的商业信誉：</w:t>
      </w:r>
      <w:r>
        <w:rPr>
          <w:rFonts w:hint="eastAsia" w:ascii="宋体" w:hAnsi="宋体" w:cs="宋体"/>
          <w:sz w:val="24"/>
          <w:szCs w:val="24"/>
        </w:rPr>
        <w:tab/>
      </w:r>
      <w:r>
        <w:rPr>
          <w:rFonts w:hint="eastAsia" w:ascii="宋体" w:hAnsi="宋体" w:cs="宋体"/>
          <w:sz w:val="24"/>
          <w:szCs w:val="24"/>
        </w:rPr>
        <w:t xml:space="preserve">供应商需提供由“征信中心网”（https://ipcrs.pbccrc.org.cn/）查询的信用报告；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sz w:val="24"/>
          <w:szCs w:val="24"/>
        </w:rPr>
        <w:t>4.供应商是企业或个体经营户的需带公司法人身份证及公司营业执照和公章去项目所在地或当地中国人民银行出具信用报告。</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5．供应商依法缴纳税收证明（以税务机关提供的纳税凭证或银行入账单为准）；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6．供应商为企业员工缴纳社保资金的凭证（以社保机构出具的缴纳纪录凭证或银行入账单为准）；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7．供应商参加政府采购前三年内在经营活动中没有重大违法记录书面声明；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8.供应商须在投标文件中提供企业工商注册所在地或项目所在地信用管理中心出具的《信用信息查询结果》且在有效期范围内，办理步骤：详见第七章格式。</w:t>
      </w:r>
    </w:p>
    <w:p>
      <w:pPr>
        <w:autoSpaceDE w:val="0"/>
        <w:autoSpaceDN w:val="0"/>
        <w:adjustRightInd w:val="0"/>
        <w:snapToGrid w:val="0"/>
        <w:spacing w:line="360" w:lineRule="auto"/>
        <w:ind w:right="32" w:firstLine="482" w:firstLineChars="201"/>
        <w:rPr>
          <w:rFonts w:hint="eastAsia" w:ascii="宋体" w:hAnsi="宋体" w:cs="宋体"/>
          <w:sz w:val="24"/>
          <w:szCs w:val="24"/>
          <w:lang w:eastAsia="zh-CN"/>
        </w:rPr>
      </w:pPr>
      <w:r>
        <w:rPr>
          <w:rFonts w:hint="eastAsia" w:ascii="宋体" w:hAnsi="宋体"/>
          <w:color w:val="000000"/>
          <w:sz w:val="24"/>
          <w:szCs w:val="24"/>
        </w:rPr>
        <w:t>9.</w:t>
      </w:r>
      <w:r>
        <w:rPr>
          <w:rFonts w:hint="eastAsia" w:ascii="宋体" w:hAnsi="宋体" w:cs="宋体"/>
          <w:sz w:val="24"/>
          <w:szCs w:val="24"/>
          <w:lang w:eastAsia="zh-CN"/>
        </w:rPr>
        <w:t>供应商需按照采购文件要求提供相关样品。</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lang w:val="en-US" w:eastAsia="zh-CN"/>
        </w:rPr>
        <w:t>10</w:t>
      </w:r>
      <w:r>
        <w:rPr>
          <w:rFonts w:hint="eastAsia"/>
          <w:sz w:val="24"/>
          <w:szCs w:val="24"/>
          <w:lang w:val="en-US" w:eastAsia="zh-CN"/>
        </w:rPr>
        <w:t>.</w:t>
      </w:r>
      <w:r>
        <w:rPr>
          <w:rFonts w:hint="eastAsia" w:ascii="宋体" w:hAnsi="宋体" w:cs="宋体"/>
          <w:sz w:val="24"/>
          <w:szCs w:val="24"/>
        </w:rPr>
        <w:t>谈判文件对供应商的其他资格要求。</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以上文件除要求提供原件以外，其余均在响应文件中提供复印件并加盖供应商公章；如不提供则为无效投标。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r>
        <w:rPr>
          <w:rFonts w:ascii="宋体" w:hAnsi="宋体"/>
          <w:sz w:val="24"/>
          <w:szCs w:val="24"/>
        </w:rPr>
        <w:br w:type="page"/>
      </w:r>
    </w:p>
    <w:p>
      <w:pPr>
        <w:pStyle w:val="3"/>
        <w:keepNext w:val="0"/>
        <w:keepLines w:val="0"/>
        <w:spacing w:line="360" w:lineRule="auto"/>
        <w:ind w:firstLine="3373" w:firstLineChars="1400"/>
        <w:jc w:val="both"/>
        <w:rPr>
          <w:rFonts w:ascii="宋体" w:hAnsi="宋体"/>
          <w:sz w:val="24"/>
          <w:szCs w:val="24"/>
          <w:lang w:eastAsia="zh-CN"/>
        </w:rPr>
      </w:pPr>
      <w:bookmarkStart w:id="18" w:name="_Toc497726583"/>
      <w:r>
        <w:rPr>
          <w:rFonts w:hint="eastAsia" w:ascii="宋体" w:hAnsi="宋体"/>
          <w:sz w:val="24"/>
          <w:szCs w:val="24"/>
        </w:rPr>
        <w:t>第</w:t>
      </w:r>
      <w:r>
        <w:rPr>
          <w:rFonts w:hint="eastAsia" w:ascii="宋体" w:hAnsi="宋体"/>
          <w:sz w:val="24"/>
          <w:szCs w:val="24"/>
          <w:lang w:eastAsia="zh-CN"/>
        </w:rPr>
        <w:t>六</w:t>
      </w:r>
      <w:r>
        <w:rPr>
          <w:rFonts w:hint="eastAsia" w:ascii="宋体" w:hAnsi="宋体"/>
          <w:sz w:val="24"/>
          <w:szCs w:val="24"/>
        </w:rPr>
        <w:t>章</w:t>
      </w:r>
      <w:r>
        <w:rPr>
          <w:rFonts w:hint="eastAsia" w:ascii="宋体" w:hAnsi="宋体"/>
          <w:sz w:val="24"/>
          <w:szCs w:val="24"/>
          <w:lang w:eastAsia="zh-CN"/>
        </w:rPr>
        <w:t xml:space="preserve"> </w:t>
      </w:r>
      <w:r>
        <w:rPr>
          <w:rFonts w:hint="eastAsia" w:ascii="宋体" w:hAnsi="宋体"/>
          <w:sz w:val="24"/>
          <w:szCs w:val="24"/>
        </w:rPr>
        <w:t>谈判程序及方法</w:t>
      </w:r>
      <w:bookmarkEnd w:id="8"/>
      <w:bookmarkEnd w:id="18"/>
    </w:p>
    <w:p>
      <w:pPr>
        <w:spacing w:line="360" w:lineRule="auto"/>
        <w:ind w:firstLine="482" w:firstLineChars="200"/>
        <w:rPr>
          <w:rFonts w:ascii="宋体" w:hAnsi="宋体"/>
          <w:b/>
          <w:sz w:val="24"/>
          <w:szCs w:val="24"/>
        </w:rPr>
      </w:pPr>
      <w:bookmarkStart w:id="19" w:name="_Toc257983096"/>
      <w:bookmarkStart w:id="20" w:name="_Toc355703243"/>
      <w:bookmarkStart w:id="21" w:name="_Toc355703360"/>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19"/>
      <w:bookmarkEnd w:id="20"/>
      <w:bookmarkEnd w:id="21"/>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鄂尔多斯市鄂托克前旗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1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w:t>
            </w:r>
            <w:r>
              <w:rPr>
                <w:rFonts w:hint="eastAsia" w:ascii="宋体" w:hAnsi="宋体"/>
                <w:b/>
                <w:sz w:val="21"/>
                <w:szCs w:val="21"/>
                <w:lang w:eastAsia="zh-CN"/>
              </w:rPr>
              <w:t>核心产品</w:t>
            </w:r>
            <w:r>
              <w:rPr>
                <w:rFonts w:hint="eastAsia" w:ascii="宋体" w:hAnsi="宋体"/>
                <w:b/>
                <w:sz w:val="21"/>
                <w:szCs w:val="21"/>
              </w:rPr>
              <w:t>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2" w:name="OLE_LINK9"/>
      <w:bookmarkStart w:id="23" w:name="OLE_LINK1"/>
      <w:r>
        <w:rPr>
          <w:rFonts w:hint="eastAsia" w:ascii="宋体" w:hAnsi="宋体"/>
          <w:sz w:val="24"/>
          <w:szCs w:val="24"/>
        </w:rPr>
        <w:t>本项所称货物不包括使用大型企业注册商标的货物。</w:t>
      </w:r>
      <w:bookmarkEnd w:id="22"/>
      <w:bookmarkEnd w:id="23"/>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4" w:name="OLE_LINK14"/>
      <w:bookmarkStart w:id="25" w:name="OLE_LINK13"/>
      <w:r>
        <w:rPr>
          <w:rFonts w:hint="eastAsia" w:ascii="宋体" w:hAnsi="宋体"/>
          <w:sz w:val="24"/>
          <w:szCs w:val="24"/>
        </w:rPr>
        <w:t>《残疾人福利性单位声明函》</w:t>
      </w:r>
      <w:bookmarkEnd w:id="24"/>
      <w:bookmarkEnd w:id="25"/>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rPr>
          <w:rFonts w:hint="eastAsia" w:ascii="宋体" w:hAnsi="宋体"/>
          <w:b/>
          <w:sz w:val="24"/>
          <w:szCs w:val="24"/>
        </w:rPr>
      </w:pPr>
    </w:p>
    <w:p>
      <w:pPr>
        <w:spacing w:line="360" w:lineRule="auto"/>
        <w:rPr>
          <w:rFonts w:ascii="宋体" w:hAnsi="宋体"/>
          <w:b/>
          <w:sz w:val="24"/>
          <w:szCs w:val="24"/>
        </w:rPr>
      </w:pPr>
      <w:r>
        <w:rPr>
          <w:rFonts w:hint="eastAsia" w:ascii="宋体" w:hAnsi="宋体"/>
          <w:b/>
          <w:sz w:val="24"/>
          <w:szCs w:val="24"/>
        </w:rPr>
        <w:t>四．评审表：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739"/>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739"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432"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szCs w:val="24"/>
              </w:rPr>
            </w:pPr>
            <w:r>
              <w:rPr>
                <w:rFonts w:hint="eastAsia" w:ascii="宋体" w:hAnsi="宋体" w:cs="宋体"/>
                <w:kern w:val="0"/>
                <w:sz w:val="24"/>
                <w:szCs w:val="24"/>
              </w:rPr>
              <w:t>具有良好的商业信誉和健全的财务会计制度</w:t>
            </w:r>
          </w:p>
        </w:tc>
        <w:tc>
          <w:tcPr>
            <w:tcW w:w="643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1.供应商需提供由“征信中心网”（https://ipcrs.pbccrc.org.cn/）查询的信用报告。</w:t>
            </w:r>
          </w:p>
          <w:p>
            <w:pPr>
              <w:adjustRightInd w:val="0"/>
              <w:snapToGrid w:val="0"/>
              <w:jc w:val="left"/>
              <w:rPr>
                <w:rFonts w:ascii="宋体" w:hAnsi="宋体"/>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1.2017年1月至开标当日的任意一个月缴纳增值税、营业税或企业所得税的凭据。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2.2017年1月至开标当日的任意一个月缴纳社会保险的凭据（专用收据或社保缴纳清单）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Cs/>
                <w:sz w:val="24"/>
                <w:szCs w:val="24"/>
              </w:rPr>
            </w:pPr>
            <w:r>
              <w:rPr>
                <w:rFonts w:hint="eastAsia" w:ascii="宋体" w:hAnsi="宋体"/>
                <w:bCs/>
                <w:sz w:val="24"/>
                <w:szCs w:val="24"/>
              </w:rPr>
              <w:t>参加采购活动前3年内，在经营活动中没有重大违法记录</w:t>
            </w:r>
          </w:p>
        </w:tc>
        <w:tc>
          <w:tcPr>
            <w:tcW w:w="64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宋体" w:hAnsi="宋体"/>
                <w:bCs/>
                <w:sz w:val="24"/>
                <w:szCs w:val="24"/>
              </w:rPr>
            </w:pPr>
            <w:r>
              <w:rPr>
                <w:rFonts w:ascii="宋体" w:hAnsi="宋体" w:eastAsia="宋体" w:cs="宋体"/>
                <w:kern w:val="0"/>
                <w:sz w:val="24"/>
                <w:szCs w:val="24"/>
                <w:lang w:val="en-US" w:eastAsia="zh-CN" w:bidi="ar"/>
              </w:rPr>
              <w:t>1.审查（2015 年至2018年）供应商书面声明函；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2.供应商须在投标文件中提供企业工商注册所在地或项目所在地信用管理中心出具的《信用信息查询结果》且在有效期范围内。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3.“中国政府采购网”（</w:t>
            </w:r>
            <w:r>
              <w:rPr>
                <w:rFonts w:ascii="宋体" w:hAnsi="宋体" w:eastAsia="宋体" w:cs="宋体"/>
                <w:kern w:val="0"/>
                <w:sz w:val="24"/>
                <w:szCs w:val="24"/>
                <w:lang w:val="en-US" w:eastAsia="zh-CN" w:bidi="ar"/>
              </w:rPr>
              <w:drawing>
                <wp:inline distT="0" distB="0" distL="114300" distR="114300">
                  <wp:extent cx="190500" cy="1428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www.ccgp.gov.cn）未被列入有关违法违规纪录（网上查询结果截图加盖投标企业公章，须在投标文件中提供）。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注：1.企业提供的《信用查询结果》和中国政府采购网中有失信记录的企业，如已处理失信情况则需要提供已处理证明材料，否则评标委员会有权将否决其投标资格。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谈判文件要求的其他无效投标情形；围标、串标和法律法规规定的其它无效投标条款。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4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满足谈判文件关于服务时间、付款方式要求。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432"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432"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432"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739"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432"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pStyle w:val="3"/>
        <w:keepNext w:val="0"/>
        <w:keepLines w:val="0"/>
        <w:spacing w:line="360" w:lineRule="auto"/>
        <w:ind w:firstLine="2891" w:firstLineChars="1200"/>
        <w:jc w:val="both"/>
        <w:rPr>
          <w:rFonts w:hint="eastAsia" w:ascii="宋体" w:hAnsi="宋体"/>
          <w:color w:val="000000"/>
          <w:sz w:val="24"/>
          <w:szCs w:val="24"/>
        </w:rPr>
      </w:pPr>
      <w:bookmarkStart w:id="26" w:name="_Toc497726584"/>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3373" w:firstLineChars="1400"/>
        <w:jc w:val="both"/>
        <w:rPr>
          <w:rFonts w:ascii="宋体" w:hAnsi="宋体"/>
          <w:color w:val="000000"/>
          <w:sz w:val="24"/>
          <w:szCs w:val="24"/>
          <w:lang w:eastAsia="zh-CN"/>
        </w:rPr>
      </w:pPr>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9"/>
      <w:bookmarkEnd w:id="26"/>
    </w:p>
    <w:p>
      <w:pPr>
        <w:spacing w:line="360" w:lineRule="auto"/>
        <w:rPr>
          <w:sz w:val="24"/>
          <w:szCs w:val="24"/>
          <w:lang w:val="zh-CN"/>
        </w:rPr>
      </w:pPr>
    </w:p>
    <w:p>
      <w:pPr>
        <w:spacing w:line="360" w:lineRule="auto"/>
        <w:rPr>
          <w:rFonts w:ascii="宋体" w:hAnsi="宋体"/>
          <w:bCs/>
          <w:color w:val="000000"/>
          <w:kern w:val="0"/>
          <w:sz w:val="24"/>
          <w:szCs w:val="24"/>
          <w:lang w:val="zh-CN"/>
        </w:rPr>
      </w:pPr>
      <w:r>
        <w:rPr>
          <w:rFonts w:hint="eastAsia"/>
          <w:sz w:val="24"/>
          <w:szCs w:val="24"/>
          <w:lang w:val="zh-CN"/>
        </w:rPr>
        <w:t>供应商提供响应文件应当按照以下格式及要求进行编制，</w:t>
      </w:r>
      <w:r>
        <w:rPr>
          <w:rFonts w:hint="eastAsia" w:ascii="宋体" w:hAnsi="宋体"/>
          <w:bCs/>
          <w:color w:val="000000"/>
          <w:kern w:val="0"/>
          <w:sz w:val="24"/>
          <w:szCs w:val="24"/>
          <w:lang w:val="zh-CN"/>
        </w:rPr>
        <w:t>具体要求见所附各格式及说明</w:t>
      </w:r>
      <w:r>
        <w:rPr>
          <w:rFonts w:hint="eastAsia"/>
          <w:sz w:val="24"/>
          <w:szCs w:val="24"/>
          <w:lang w:val="zh-CN"/>
        </w:rPr>
        <w:t>。</w:t>
      </w:r>
      <w:r>
        <w:rPr>
          <w:rFonts w:ascii="宋体" w:hAnsi="宋体"/>
          <w:bCs/>
          <w:color w:val="000000"/>
          <w:kern w:val="0"/>
          <w:sz w:val="24"/>
          <w:szCs w:val="24"/>
          <w:lang w:val="zh-CN"/>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659" w:firstLineChars="701"/>
        <w:rPr>
          <w:rFonts w:hint="eastAsia" w:ascii="宋体" w:hAnsi="宋体" w:cs="宋体"/>
          <w:b/>
          <w:bCs/>
          <w:kern w:val="0"/>
          <w:sz w:val="52"/>
          <w:szCs w:val="52"/>
          <w:lang w:eastAsia="zh-CN"/>
        </w:rPr>
      </w:pPr>
      <w:r>
        <w:rPr>
          <w:rFonts w:hint="eastAsia" w:ascii="宋体" w:hAnsi="宋体" w:cs="宋体"/>
          <w:b/>
          <w:bCs/>
          <w:kern w:val="0"/>
          <w:sz w:val="52"/>
          <w:szCs w:val="52"/>
          <w:lang w:eastAsia="zh-CN"/>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7" w:name="_Toc482026546"/>
    </w:p>
    <w:bookmarkEnd w:id="27"/>
    <w:p>
      <w:pPr>
        <w:spacing w:line="360" w:lineRule="auto"/>
        <w:rPr>
          <w:rFonts w:ascii="宋体" w:hAnsi="宋体" w:cs="宋体"/>
          <w:sz w:val="24"/>
          <w:szCs w:val="24"/>
        </w:rPr>
      </w:pPr>
      <w:bookmarkStart w:id="28" w:name="_Toc482196940"/>
      <w:r>
        <w:rPr>
          <w:rFonts w:ascii="宋体" w:hAnsi="宋体" w:cs="宋体"/>
          <w:sz w:val="24"/>
          <w:szCs w:val="24"/>
        </w:rPr>
        <w:br w:type="page"/>
      </w:r>
    </w:p>
    <w:bookmarkEnd w:id="28"/>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响应文件目录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八．本项目服务人员简表……………………………………………………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十三.供应商业绩情况表…………………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十四.供应商基本情况表……………………………………………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十五.</w:t>
      </w:r>
      <w:r>
        <w:rPr>
          <w:rFonts w:hint="eastAsia" w:ascii="宋体" w:hAnsi="宋体"/>
          <w:sz w:val="24"/>
          <w:szCs w:val="24"/>
          <w:lang w:eastAsia="zh-CN"/>
        </w:rPr>
        <w:t>商业信誉报告</w:t>
      </w:r>
      <w:r>
        <w:rPr>
          <w:rFonts w:hint="eastAsia" w:ascii="宋体" w:hAnsi="宋体"/>
          <w:color w:val="000000"/>
          <w:sz w:val="24"/>
          <w:szCs w:val="24"/>
        </w:rPr>
        <w:t xml:space="preserve">…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9" w:name="_Toc482026547"/>
      <w:r>
        <w:rPr>
          <w:rFonts w:ascii="宋体" w:hAnsi="宋体"/>
          <w:b/>
          <w:color w:val="000000"/>
          <w:sz w:val="24"/>
          <w:szCs w:val="24"/>
        </w:rPr>
        <w:br w:type="page"/>
      </w:r>
    </w:p>
    <w:bookmarkEnd w:id="29"/>
    <w:p>
      <w:pPr>
        <w:spacing w:line="360" w:lineRule="auto"/>
        <w:jc w:val="center"/>
        <w:rPr>
          <w:rFonts w:ascii="宋体" w:hAnsi="宋体"/>
          <w:bCs/>
          <w:sz w:val="24"/>
          <w:szCs w:val="24"/>
        </w:rPr>
      </w:pPr>
      <w:r>
        <w:rPr>
          <w:rFonts w:hint="eastAsia" w:ascii="宋体" w:hAnsi="宋体"/>
          <w:bCs/>
          <w:sz w:val="24"/>
          <w:szCs w:val="24"/>
        </w:rPr>
        <w:t>一、投标承诺书</w:t>
      </w:r>
    </w:p>
    <w:p>
      <w:pPr>
        <w:spacing w:line="360" w:lineRule="auto"/>
        <w:rPr>
          <w:rFonts w:ascii="宋体" w:hAnsi="宋体"/>
          <w:sz w:val="24"/>
          <w:szCs w:val="24"/>
        </w:rPr>
      </w:pPr>
      <w:r>
        <w:rPr>
          <w:rFonts w:hint="eastAsia" w:ascii="宋体" w:hAnsi="宋体"/>
          <w:sz w:val="24"/>
          <w:szCs w:val="24"/>
          <w:lang w:eastAsia="zh-CN"/>
        </w:rPr>
        <w:t>鄂尔多斯市鄂托克前旗公共资源交易中心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ind w:firstLine="720" w:firstLineChars="300"/>
        <w:rPr>
          <w:rFonts w:ascii="宋体" w:hAnsi="宋体"/>
          <w:color w:val="000000"/>
          <w:sz w:val="24"/>
          <w:szCs w:val="24"/>
        </w:rPr>
      </w:pPr>
      <w:r>
        <w:rPr>
          <w:rFonts w:hint="eastAsia" w:ascii="宋体" w:hAnsi="宋体"/>
          <w:sz w:val="24"/>
          <w:szCs w:val="24"/>
        </w:rPr>
        <w:t>供应商法人授权代表签字：（加盖公章）             年 月 日</w:t>
      </w:r>
      <w:r>
        <w:rPr>
          <w:rFonts w:ascii="宋体" w:hAnsi="宋体"/>
          <w:b/>
          <w:bCs/>
          <w:color w:val="000000"/>
          <w:kern w:val="0"/>
          <w:sz w:val="24"/>
          <w:szCs w:val="24"/>
          <w:lang w:val="zh-CN"/>
        </w:rPr>
        <w:br w:type="page"/>
      </w:r>
    </w:p>
    <w:p>
      <w:pPr>
        <w:adjustRightInd w:val="0"/>
        <w:snapToGrid w:val="0"/>
        <w:spacing w:line="360" w:lineRule="auto"/>
        <w:jc w:val="center"/>
        <w:rPr>
          <w:rFonts w:ascii="宋体" w:hAnsi="宋体"/>
          <w:b/>
          <w:color w:val="000000"/>
          <w:sz w:val="24"/>
          <w:szCs w:val="24"/>
        </w:rPr>
      </w:pPr>
      <w:r>
        <w:rPr>
          <w:rFonts w:hint="eastAsia" w:ascii="宋体" w:hAnsi="宋体"/>
          <w:sz w:val="24"/>
          <w:szCs w:val="24"/>
        </w:rPr>
        <w:t>二、</w:t>
      </w:r>
      <w:r>
        <w:rPr>
          <w:rFonts w:hint="eastAsia" w:ascii="宋体" w:hAnsi="宋体"/>
          <w:color w:val="000000"/>
          <w:sz w:val="24"/>
          <w:szCs w:val="24"/>
        </w:rPr>
        <w:t>开标一览表</w:t>
      </w:r>
    </w:p>
    <w:p>
      <w:pPr>
        <w:pStyle w:val="6"/>
        <w:spacing w:line="360" w:lineRule="auto"/>
        <w:ind w:left="57" w:right="57" w:firstLine="57"/>
        <w:rPr>
          <w:rFonts w:hAnsi="宋体"/>
          <w:bCs/>
          <w:color w:val="000000"/>
          <w:sz w:val="24"/>
          <w:szCs w:val="24"/>
        </w:rPr>
      </w:pPr>
    </w:p>
    <w:p>
      <w:pPr>
        <w:pStyle w:val="6"/>
        <w:spacing w:line="360" w:lineRule="auto"/>
        <w:ind w:left="57" w:right="57" w:firstLine="57"/>
        <w:rPr>
          <w:rFonts w:hAnsi="宋体"/>
          <w:color w:val="000000"/>
          <w:sz w:val="24"/>
          <w:szCs w:val="24"/>
        </w:rPr>
      </w:pPr>
      <w:r>
        <w:rPr>
          <w:rFonts w:hint="eastAsia" w:hAnsi="宋体"/>
          <w:color w:val="000000"/>
          <w:sz w:val="24"/>
          <w:szCs w:val="24"/>
        </w:rPr>
        <w:t>供应商名称（加盖公章）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 xml:space="preserve">项目名称、包号：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项目编号：</w:t>
      </w:r>
    </w:p>
    <w:tbl>
      <w:tblPr>
        <w:tblStyle w:val="15"/>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0"/>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620"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84" w:type="dxa"/>
            <w:vAlign w:val="center"/>
          </w:tcPr>
          <w:p>
            <w:pPr>
              <w:spacing w:line="360" w:lineRule="auto"/>
              <w:jc w:val="center"/>
              <w:rPr>
                <w:rFonts w:ascii="宋体" w:hAnsi="宋体"/>
                <w:color w:val="000000"/>
                <w:sz w:val="24"/>
                <w:szCs w:val="24"/>
              </w:rPr>
            </w:pPr>
            <w:r>
              <w:rPr>
                <w:rFonts w:hint="eastAsia" w:ascii="宋体" w:hAnsi="宋体"/>
                <w:sz w:val="24"/>
                <w:szCs w:val="24"/>
                <w:lang w:val="en-US" w:eastAsia="zh-CN"/>
              </w:rPr>
              <w:t>服务期限</w:t>
            </w:r>
          </w:p>
        </w:tc>
        <w:tc>
          <w:tcPr>
            <w:tcW w:w="1984" w:type="dxa"/>
            <w:vAlign w:val="center"/>
          </w:tcPr>
          <w:p>
            <w:pPr>
              <w:spacing w:line="360" w:lineRule="auto"/>
              <w:jc w:val="center"/>
              <w:rPr>
                <w:rFonts w:hint="eastAsia" w:ascii="宋体" w:hAnsi="宋体"/>
                <w:sz w:val="24"/>
                <w:szCs w:val="24"/>
                <w:lang w:val="en-US" w:eastAsia="zh-CN"/>
              </w:rPr>
            </w:pPr>
            <w:r>
              <w:rPr>
                <w:rFonts w:hint="eastAsia" w:ascii="宋体" w:hAnsi="宋体"/>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620"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84" w:type="dxa"/>
            <w:vMerge w:val="restart"/>
            <w:vAlign w:val="center"/>
          </w:tcPr>
          <w:p>
            <w:pPr>
              <w:spacing w:line="360" w:lineRule="auto"/>
              <w:ind w:left="57" w:right="57" w:firstLine="57"/>
              <w:jc w:val="center"/>
              <w:rPr>
                <w:rFonts w:ascii="宋体" w:hAnsi="宋体"/>
                <w:color w:val="000000"/>
                <w:sz w:val="24"/>
                <w:szCs w:val="24"/>
              </w:rPr>
            </w:pPr>
          </w:p>
        </w:tc>
        <w:tc>
          <w:tcPr>
            <w:tcW w:w="1984" w:type="dxa"/>
            <w:vMerge w:val="restart"/>
            <w:vAlign w:val="center"/>
          </w:tcPr>
          <w:p>
            <w:pPr>
              <w:spacing w:line="360" w:lineRule="auto"/>
              <w:ind w:left="57" w:right="57" w:firstLine="57"/>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620"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84"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84"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tabs>
          <w:tab w:val="left" w:pos="851"/>
        </w:tabs>
        <w:spacing w:line="360" w:lineRule="auto"/>
        <w:ind w:firstLine="720" w:firstLineChars="300"/>
        <w:rPr>
          <w:rFonts w:hint="eastAsia" w:ascii="宋体" w:hAnsi="宋体" w:cs="Courier New"/>
          <w:color w:val="000000"/>
          <w:kern w:val="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》中所填写内容与响应文件中内容不一致的，以开标一览表为准。</w:t>
      </w:r>
    </w:p>
    <w:p>
      <w:pPr>
        <w:adjustRightInd w:val="0"/>
        <w:snapToGrid w:val="0"/>
        <w:spacing w:line="360" w:lineRule="auto"/>
        <w:ind w:firstLine="720" w:firstLineChars="300"/>
        <w:rPr>
          <w:rFonts w:hint="eastAsia" w:ascii="宋体" w:hAnsi="宋体" w:cs="Courier New"/>
          <w:kern w:val="0"/>
          <w:sz w:val="24"/>
          <w:szCs w:val="24"/>
        </w:rPr>
      </w:pPr>
      <w:r>
        <w:rPr>
          <w:rFonts w:hint="eastAsia" w:ascii="宋体" w:hAnsi="宋体" w:cs="Courier New"/>
          <w:color w:val="000000"/>
          <w:kern w:val="0"/>
          <w:sz w:val="24"/>
          <w:szCs w:val="24"/>
          <w:lang w:val="en-US" w:eastAsia="zh-CN"/>
        </w:rPr>
        <w:t>5.</w:t>
      </w:r>
      <w:r>
        <w:rPr>
          <w:rFonts w:hint="eastAsia" w:ascii="宋体" w:hAnsi="宋体" w:cs="Courier New"/>
          <w:kern w:val="0"/>
          <w:sz w:val="24"/>
          <w:szCs w:val="24"/>
          <w:lang w:val="en-US" w:eastAsia="zh-CN"/>
        </w:rPr>
        <w:t>此表除保留在投标文件中外，还要将另一份完全相同的本表密封装在一个信封中，单独递交，作为唱标之用</w:t>
      </w:r>
      <w:r>
        <w:rPr>
          <w:rFonts w:hint="eastAsia" w:ascii="宋体" w:hAnsi="宋体" w:cs="Courier New"/>
          <w:kern w:val="0"/>
          <w:sz w:val="24"/>
          <w:szCs w:val="24"/>
        </w:rPr>
        <w:t>。</w:t>
      </w:r>
    </w:p>
    <w:p>
      <w:pPr>
        <w:adjustRightInd w:val="0"/>
        <w:snapToGrid w:val="0"/>
        <w:spacing w:line="360" w:lineRule="auto"/>
        <w:ind w:firstLine="723" w:firstLineChars="300"/>
        <w:rPr>
          <w:rFonts w:hint="eastAsia" w:ascii="宋体" w:hAnsi="宋体" w:eastAsia="宋体"/>
          <w:b/>
          <w:color w:val="000000"/>
          <w:sz w:val="24"/>
          <w:szCs w:val="24"/>
          <w:lang w:val="en-US" w:eastAsia="zh-CN"/>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pStyle w:val="4"/>
        <w:keepNext w:val="0"/>
        <w:keepLines w:val="0"/>
        <w:spacing w:line="360" w:lineRule="auto"/>
        <w:rPr>
          <w:rFonts w:ascii="宋体" w:hAnsi="宋体" w:eastAsia="宋体"/>
          <w:color w:val="000000"/>
          <w:sz w:val="24"/>
          <w:szCs w:val="24"/>
          <w:lang w:eastAsia="zh-CN"/>
        </w:rPr>
      </w:pPr>
      <w:bookmarkStart w:id="30" w:name="_Toc482026549"/>
      <w:r>
        <w:rPr>
          <w:rFonts w:ascii="宋体" w:hAnsi="宋体" w:eastAsia="宋体"/>
          <w:color w:val="000000"/>
          <w:sz w:val="24"/>
          <w:szCs w:val="24"/>
          <w:lang w:eastAsia="zh-CN"/>
        </w:rPr>
        <w:br w:type="page"/>
      </w:r>
    </w:p>
    <w:bookmarkEnd w:id="30"/>
    <w:p>
      <w:pPr>
        <w:spacing w:line="360" w:lineRule="auto"/>
        <w:ind w:firstLine="420"/>
        <w:jc w:val="center"/>
        <w:rPr>
          <w:rFonts w:asciiTheme="minorEastAsia" w:hAnsiTheme="minorEastAsia" w:eastAsiaTheme="minorEastAsia"/>
          <w:sz w:val="24"/>
          <w:szCs w:val="24"/>
        </w:rPr>
      </w:pPr>
      <w:bookmarkStart w:id="31" w:name="_Toc496001220"/>
      <w:bookmarkStart w:id="32" w:name="_Toc491862100"/>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bookmarkEnd w:id="31"/>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6"/>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_________________办公自动化（三次）</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1.如接受联合体投标项目，供应商需按要求填写联合体协议书。</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2.不接受联合体投标项目，只需提供空表。</w:t>
      </w:r>
    </w:p>
    <w:p>
      <w:pPr>
        <w:jc w:val="center"/>
        <w:rPr>
          <w:sz w:val="24"/>
          <w:szCs w:val="24"/>
          <w:lang w:val="zh-CN"/>
        </w:rPr>
      </w:pPr>
      <w:r>
        <w:rPr>
          <w:rFonts w:hint="eastAsia" w:ascii="宋体" w:hAnsi="宋体"/>
          <w:sz w:val="24"/>
          <w:szCs w:val="24"/>
        </w:rPr>
        <w:t>八、</w:t>
      </w:r>
      <w:r>
        <w:rPr>
          <w:rFonts w:hint="eastAsia"/>
          <w:sz w:val="24"/>
          <w:szCs w:val="24"/>
          <w:lang w:val="zh-CN"/>
        </w:rPr>
        <w:t>本项目服务人员简表</w:t>
      </w:r>
    </w:p>
    <w:tbl>
      <w:tblPr>
        <w:tblStyle w:val="1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注：供应商在本表后附人员证书等复印件。</w:t>
      </w:r>
    </w:p>
    <w:p>
      <w:pPr>
        <w:widowControl/>
        <w:jc w:val="left"/>
        <w:rPr>
          <w:lang w:val="zh-CN"/>
        </w:rPr>
      </w:pPr>
      <w:r>
        <w:rPr>
          <w:lang w:val="zh-CN"/>
        </w:rPr>
        <w:br w:type="page"/>
      </w:r>
    </w:p>
    <w:bookmarkEnd w:id="32"/>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lang w:eastAsia="zh-CN"/>
        </w:rPr>
        <w:t>九、</w:t>
      </w:r>
      <w:r>
        <w:rPr>
          <w:rFonts w:hint="eastAsia" w:ascii="宋体" w:hAnsi="宋体" w:cs="Courier New"/>
          <w:color w:val="000000"/>
          <w:kern w:val="0"/>
          <w:sz w:val="24"/>
          <w:szCs w:val="24"/>
        </w:rPr>
        <w:t>分项报价明细表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suppressAutoHyphens/>
        <w:spacing w:line="360" w:lineRule="auto"/>
        <w:ind w:left="432"/>
        <w:rPr>
          <w:rFonts w:ascii="宋体" w:hAnsi="宋体"/>
          <w:sz w:val="21"/>
          <w:szCs w:val="21"/>
          <w:lang w:val="en-GB"/>
        </w:rPr>
      </w:pPr>
      <w:r>
        <w:rPr>
          <w:rFonts w:hint="eastAsia" w:ascii="宋体" w:hAnsi="宋体"/>
          <w:sz w:val="21"/>
          <w:szCs w:val="21"/>
        </w:rPr>
        <w:t>注：</w:t>
      </w:r>
    </w:p>
    <w:p>
      <w:p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suppressAutoHyphens/>
        <w:spacing w:line="360" w:lineRule="auto"/>
        <w:rPr>
          <w:rFonts w:ascii="宋体" w:hAnsi="宋体"/>
          <w:sz w:val="21"/>
          <w:szCs w:val="21"/>
          <w:lang w:val="en-GB"/>
        </w:rPr>
      </w:pPr>
      <w:r>
        <w:rPr>
          <w:rFonts w:hint="eastAsia"/>
          <w:snapToGrid w:val="0"/>
          <w:sz w:val="21"/>
        </w:rPr>
        <w:t>（3）根据合同或本表未列明的其它可能产生的费用应由供应商支付、负责；</w:t>
      </w:r>
    </w:p>
    <w:p>
      <w:pPr>
        <w:suppressAutoHyphens/>
        <w:spacing w:line="360" w:lineRule="auto"/>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spacing w:line="360" w:lineRule="auto"/>
        <w:jc w:val="center"/>
        <w:rPr>
          <w:rFonts w:ascii="宋体" w:hAnsi="宋体"/>
          <w:color w:val="000000"/>
          <w:sz w:val="24"/>
          <w:szCs w:val="24"/>
        </w:rPr>
      </w:pPr>
      <w:r>
        <w:rPr>
          <w:rFonts w:hint="eastAsia" w:ascii="宋体" w:hAnsi="宋体"/>
          <w:sz w:val="24"/>
          <w:szCs w:val="24"/>
        </w:rPr>
        <w:t>十、</w:t>
      </w: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逐一列出，以证明供应商对谈判文件要求的服务内容做出实质性响应。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的服务指标应达到或优于谈判文件中所列要求。谈判文件中所列服务指标仅列出了最低限度，供应商在提供的服务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r>
        <w:rPr>
          <w:sz w:val="21"/>
        </w:rPr>
        <w:br w:type="page"/>
      </w:r>
    </w:p>
    <w:p>
      <w:pPr>
        <w:spacing w:line="480" w:lineRule="exact"/>
        <w:ind w:firstLine="3465" w:firstLineChars="1650"/>
        <w:rPr>
          <w:rFonts w:ascii="宋体" w:hAnsi="Courier New"/>
          <w:b/>
          <w:snapToGrid w:val="0"/>
          <w:kern w:val="0"/>
          <w:sz w:val="21"/>
          <w:szCs w:val="21"/>
        </w:rPr>
      </w:pPr>
      <w:r>
        <w:rPr>
          <w:rFonts w:hint="eastAsia" w:ascii="宋体" w:hAnsi="Courier New" w:eastAsia="宋体"/>
          <w:snapToGrid w:val="0"/>
          <w:kern w:val="0"/>
          <w:sz w:val="21"/>
          <w:szCs w:val="21"/>
        </w:rPr>
        <w:t>十一、 项目服务</w:t>
      </w:r>
      <w:r>
        <w:rPr>
          <w:rFonts w:hint="eastAsia" w:ascii="宋体" w:hAnsi="Courier New"/>
          <w:snapToGrid w:val="0"/>
          <w:kern w:val="0"/>
          <w:sz w:val="21"/>
          <w:szCs w:val="21"/>
        </w:rPr>
        <w:t>方案</w:t>
      </w:r>
      <w:r>
        <w:rPr>
          <w:rFonts w:hint="eastAsia" w:ascii="宋体" w:hAnsi="Courier New"/>
          <w:b/>
          <w:snapToGrid w:val="0"/>
          <w:kern w:val="0"/>
          <w:sz w:val="21"/>
          <w:szCs w:val="21"/>
        </w:rPr>
        <w:t>（</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注：本部分内容应包含但不限于本谈判文件服务要求的相关的内容。</w:t>
      </w:r>
    </w:p>
    <w:p>
      <w:r>
        <w:br w:type="page"/>
      </w:r>
    </w:p>
    <w:p>
      <w:pPr>
        <w:spacing w:line="360" w:lineRule="auto"/>
        <w:jc w:val="center"/>
        <w:rPr>
          <w:rFonts w:ascii="宋体" w:hAnsi="宋体"/>
          <w:b/>
          <w:bCs/>
          <w:color w:val="000000"/>
          <w:sz w:val="24"/>
          <w:szCs w:val="24"/>
        </w:rPr>
      </w:pPr>
      <w:r>
        <w:rPr>
          <w:rFonts w:hint="eastAsia" w:ascii="宋体" w:hAnsi="宋体" w:eastAsia="宋体"/>
          <w:sz w:val="24"/>
          <w:szCs w:val="24"/>
          <w:lang w:val="zh-CN"/>
        </w:rPr>
        <w:t>十二、商务规格响应</w:t>
      </w:r>
      <w:r>
        <w:rPr>
          <w:rFonts w:hint="eastAsia" w:ascii="宋体" w:hAnsi="宋体"/>
          <w:sz w:val="24"/>
          <w:szCs w:val="24"/>
          <w:lang w:val="zh-CN"/>
        </w:rPr>
        <w:t>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center"/>
        <w:rPr>
          <w:rFonts w:ascii="宋体" w:hAnsi="宋体"/>
          <w:b/>
          <w:color w:val="000000"/>
          <w:sz w:val="24"/>
          <w:szCs w:val="24"/>
        </w:rPr>
      </w:pPr>
      <w:r>
        <w:rPr>
          <w:rFonts w:hint="eastAsia" w:ascii="宋体" w:hAnsi="宋体"/>
          <w:sz w:val="24"/>
          <w:szCs w:val="24"/>
        </w:rPr>
        <w:t>十三、</w:t>
      </w:r>
      <w:r>
        <w:rPr>
          <w:rFonts w:hint="eastAsia" w:ascii="宋体" w:hAnsi="宋体"/>
          <w:color w:val="000000"/>
          <w:sz w:val="24"/>
          <w:szCs w:val="24"/>
        </w:rPr>
        <w:t>供应商业绩情况表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1</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2</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3</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4</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jc w:val="center"/>
        <w:rPr>
          <w:rFonts w:ascii="宋体" w:hAnsi="宋体"/>
          <w:b/>
          <w:color w:val="000000"/>
          <w:sz w:val="24"/>
          <w:szCs w:val="24"/>
        </w:rPr>
      </w:pPr>
      <w:r>
        <w:rPr>
          <w:rFonts w:ascii="宋体" w:hAnsi="宋体"/>
          <w:b/>
          <w:color w:val="000000"/>
          <w:sz w:val="24"/>
          <w:szCs w:val="24"/>
        </w:rPr>
        <w:br w:type="page"/>
      </w:r>
      <w:r>
        <w:rPr>
          <w:rFonts w:hint="eastAsia" w:ascii="宋体" w:hAnsi="宋体"/>
          <w:sz w:val="24"/>
          <w:szCs w:val="24"/>
          <w:lang w:val="zh-CN"/>
        </w:rPr>
        <w:t>十四、供应商基本情况表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及招标公告中供应商资质要求的其他资质证明等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jc w:val="center"/>
        <w:rPr>
          <w:rFonts w:hint="eastAsia" w:ascii="宋体" w:hAnsi="宋体" w:eastAsia="宋体"/>
          <w:sz w:val="24"/>
          <w:szCs w:val="24"/>
          <w:lang w:eastAsia="zh-CN"/>
        </w:rPr>
      </w:pPr>
      <w:r>
        <w:rPr>
          <w:rFonts w:ascii="宋体" w:hAnsi="宋体"/>
          <w:b/>
          <w:color w:val="000000"/>
          <w:sz w:val="24"/>
          <w:szCs w:val="24"/>
        </w:rPr>
        <w:br w:type="page"/>
      </w:r>
      <w:r>
        <w:rPr>
          <w:rFonts w:hint="eastAsia" w:ascii="宋体" w:hAnsi="宋体"/>
          <w:sz w:val="24"/>
          <w:szCs w:val="24"/>
        </w:rPr>
        <w:t>十五、</w:t>
      </w:r>
      <w:bookmarkStart w:id="33" w:name="_Toc438714732"/>
      <w:bookmarkStart w:id="34" w:name="_Toc482026556"/>
      <w:bookmarkStart w:id="35" w:name="_Toc438655702"/>
      <w:r>
        <w:rPr>
          <w:rFonts w:hint="eastAsia" w:ascii="宋体" w:hAnsi="宋体"/>
          <w:sz w:val="24"/>
          <w:szCs w:val="24"/>
          <w:lang w:eastAsia="zh-CN"/>
        </w:rPr>
        <w:t>商业信誉报告</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rPr>
          <w:rFonts w:ascii="宋体" w:hAnsi="宋体"/>
          <w:sz w:val="24"/>
          <w:szCs w:val="24"/>
        </w:rPr>
      </w:pPr>
      <w:r>
        <w:rPr>
          <w:rFonts w:hint="eastAsia" w:ascii="宋体" w:hAnsi="宋体"/>
          <w:sz w:val="24"/>
          <w:szCs w:val="24"/>
          <w:lang w:val="en-US" w:eastAsia="zh-CN"/>
        </w:rPr>
        <w:t>2.供应商是企业或个体经营户的需带公司法人身份证及公司营业执照和公章去项目所在地或当地中国人民银行出具信用报告。</w:t>
      </w:r>
    </w:p>
    <w:p>
      <w:pPr>
        <w:autoSpaceDE w:val="0"/>
        <w:autoSpaceDN w:val="0"/>
        <w:spacing w:line="360" w:lineRule="auto"/>
        <w:jc w:val="center"/>
        <w:rPr>
          <w:rFonts w:ascii="宋体" w:hAnsi="宋体"/>
          <w:color w:val="000000"/>
          <w:sz w:val="24"/>
          <w:szCs w:val="24"/>
        </w:rPr>
      </w:pPr>
      <w:r>
        <w:rPr>
          <w:rFonts w:ascii="宋体" w:hAnsi="宋体"/>
          <w:b/>
          <w:color w:val="000000"/>
          <w:sz w:val="24"/>
          <w:szCs w:val="24"/>
        </w:rPr>
        <w:br w:type="page"/>
      </w:r>
      <w:bookmarkEnd w:id="33"/>
      <w:bookmarkEnd w:id="34"/>
      <w:bookmarkEnd w:id="35"/>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jc w:val="center"/>
        <w:rPr>
          <w:rFonts w:ascii="宋体" w:hAnsi="宋体"/>
          <w:color w:val="000000"/>
          <w:sz w:val="24"/>
          <w:szCs w:val="24"/>
        </w:rPr>
      </w:pPr>
      <w:bookmarkStart w:id="36" w:name="_Toc482026557"/>
      <w:bookmarkStart w:id="37" w:name="_Toc438655703"/>
      <w:bookmarkStart w:id="38" w:name="_Toc438714733"/>
      <w:r>
        <w:rPr>
          <w:rFonts w:ascii="宋体" w:hAnsi="宋体"/>
          <w:b/>
          <w:color w:val="000000"/>
          <w:sz w:val="24"/>
          <w:szCs w:val="24"/>
        </w:rPr>
        <w:br w:type="page"/>
      </w:r>
      <w:bookmarkEnd w:id="36"/>
      <w:bookmarkEnd w:id="37"/>
      <w:bookmarkEnd w:id="38"/>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鄂尔多斯市鄂托克前旗公共资源交易中心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hint="eastAsia" w:ascii="宋体" w:hAnsi="宋体"/>
          <w:sz w:val="24"/>
          <w:szCs w:val="24"/>
        </w:rPr>
      </w:pPr>
      <w:r>
        <w:rPr>
          <w:rFonts w:hint="eastAsia" w:ascii="宋体" w:hAnsi="宋体"/>
          <w:sz w:val="24"/>
          <w:szCs w:val="24"/>
        </w:rPr>
        <w:t>在参加此次政府采购活动前3年内，本公司在经营活动中无重大违法记录，并</w:t>
      </w:r>
      <w:r>
        <w:rPr>
          <w:rFonts w:hint="eastAsia" w:ascii="宋体" w:hAnsi="宋体"/>
          <w:sz w:val="24"/>
          <w:szCs w:val="24"/>
          <w:lang w:eastAsia="zh-CN"/>
        </w:rPr>
        <w:t>在</w:t>
      </w:r>
      <w:r>
        <w:rPr>
          <w:rFonts w:hint="eastAsia" w:ascii="宋体" w:hAnsi="宋体"/>
          <w:sz w:val="24"/>
          <w:szCs w:val="24"/>
        </w:rPr>
        <w:t>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spacing w:line="360" w:lineRule="auto"/>
        <w:ind w:left="476" w:leftChars="170" w:firstLine="0" w:firstLineChars="0"/>
        <w:jc w:val="left"/>
        <w:rPr>
          <w:rFonts w:ascii="宋体" w:hAnsi="宋体"/>
          <w:bCs/>
          <w:color w:val="000000"/>
          <w:kern w:val="0"/>
          <w:sz w:val="24"/>
          <w:szCs w:val="24"/>
          <w:lang w:val="zh-CN"/>
        </w:rPr>
      </w:pPr>
      <w:r>
        <w:rPr>
          <w:rFonts w:hint="eastAsia" w:ascii="宋体" w:hAnsi="宋体"/>
          <w:color w:val="000000"/>
          <w:sz w:val="24"/>
          <w:szCs w:val="24"/>
        </w:rPr>
        <w:t>说明：供应商应提供《信用信息查询结果》和“中国政府采购网”查询截图。</w:t>
      </w:r>
      <w:r>
        <w:rPr>
          <w:rFonts w:hint="eastAsia" w:ascii="宋体" w:hAnsi="宋体" w:cs="宋体"/>
          <w:bCs/>
          <w:kern w:val="36"/>
          <w:sz w:val="24"/>
          <w:szCs w:val="24"/>
        </w:rPr>
        <w:t>如有不提供或提供失效的、弄虚作假的，评标委员会有权否决其投标资格。</w:t>
      </w:r>
    </w:p>
    <w:p>
      <w:pPr>
        <w:pStyle w:val="4"/>
        <w:keepNext w:val="0"/>
        <w:keepLines w:val="0"/>
        <w:spacing w:line="360" w:lineRule="auto"/>
        <w:rPr>
          <w:rFonts w:ascii="宋体" w:hAnsi="宋体" w:eastAsia="宋体"/>
          <w:b w:val="0"/>
          <w:bCs w:val="0"/>
          <w:color w:val="000000"/>
          <w:kern w:val="2"/>
          <w:sz w:val="24"/>
          <w:szCs w:val="24"/>
          <w:lang w:val="en-US"/>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hint="eastAsia" w:ascii="宋体" w:hAnsi="宋体"/>
          <w:b/>
          <w:bCs/>
          <w:color w:val="000000"/>
          <w:sz w:val="30"/>
          <w:szCs w:val="30"/>
        </w:rPr>
      </w:pPr>
    </w:p>
    <w:p>
      <w:pPr>
        <w:autoSpaceDE w:val="0"/>
        <w:autoSpaceDN w:val="0"/>
        <w:spacing w:line="500" w:lineRule="exact"/>
        <w:ind w:firstLine="602" w:firstLineChars="200"/>
        <w:jc w:val="center"/>
        <w:rPr>
          <w:rFonts w:ascii="宋体" w:hAnsi="宋体"/>
          <w:color w:val="000000"/>
          <w:sz w:val="24"/>
          <w:szCs w:val="24"/>
        </w:rPr>
      </w:pPr>
      <w:r>
        <w:rPr>
          <w:rFonts w:hint="eastAsia" w:ascii="宋体" w:hAnsi="宋体"/>
          <w:b/>
          <w:bCs/>
          <w:color w:val="000000"/>
          <w:sz w:val="30"/>
          <w:szCs w:val="30"/>
        </w:rPr>
        <w:t>一、《信用信息查询结果》</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44"/>
          <w:szCs w:val="44"/>
        </w:rPr>
      </w:pPr>
      <w:r>
        <w:rPr>
          <w:rFonts w:hint="eastAsia" w:ascii="宋体" w:hAnsi="宋体"/>
          <w:b/>
          <w:bCs/>
          <w:color w:val="000000"/>
          <w:sz w:val="30"/>
          <w:szCs w:val="30"/>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Cs w:val="21"/>
        </w:rPr>
      </w:pPr>
      <w:r>
        <w:rPr>
          <w:rFonts w:hint="eastAsia" w:ascii="宋体" w:hAnsi="宋体" w:cs="Arial"/>
          <w:sz w:val="24"/>
        </w:rPr>
        <w:t xml:space="preserve">                                                                                                       </w:t>
      </w:r>
      <w:r>
        <w:rPr>
          <w:rFonts w:hint="eastAsia" w:ascii="宋体" w:hAnsi="宋体" w:cs="Arial"/>
          <w:szCs w:val="21"/>
        </w:rPr>
        <w:t xml:space="preserve">编号：           </w:t>
      </w:r>
    </w:p>
    <w:tbl>
      <w:tblPr>
        <w:tblStyle w:val="15"/>
        <w:tblW w:w="108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rFonts w:ascii="宋体" w:hAnsi="宋体"/>
                <w:sz w:val="24"/>
              </w:rPr>
            </w:pPr>
            <w:r>
              <w:rPr>
                <w:rFonts w:hint="eastAsia" w:ascii="宋体" w:hAnsi="宋体"/>
                <w:sz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rFonts w:ascii="宋体" w:hAnsi="宋体"/>
                <w:sz w:val="24"/>
              </w:rPr>
            </w:pPr>
            <w:r>
              <w:rPr>
                <w:rFonts w:hint="eastAsia" w:ascii="宋体" w:hAnsi="宋体"/>
                <w:sz w:val="24"/>
              </w:rPr>
              <w:t>查询企业</w:t>
            </w:r>
          </w:p>
        </w:tc>
        <w:tc>
          <w:tcPr>
            <w:tcW w:w="1698" w:type="dxa"/>
            <w:tcBorders>
              <w:top w:val="single" w:color="auto" w:sz="8" w:space="0"/>
              <w:bottom w:val="single" w:color="auto" w:sz="4" w:space="0"/>
            </w:tcBorders>
            <w:vAlign w:val="center"/>
          </w:tcPr>
          <w:p>
            <w:pPr>
              <w:spacing w:line="400" w:lineRule="exact"/>
              <w:jc w:val="left"/>
              <w:rPr>
                <w:rFonts w:ascii="宋体" w:hAnsi="宋体"/>
                <w:sz w:val="24"/>
              </w:rPr>
            </w:pPr>
            <w:r>
              <w:rPr>
                <w:rFonts w:hint="eastAsia" w:ascii="宋体" w:hAnsi="宋体"/>
                <w:sz w:val="24"/>
              </w:rPr>
              <w:t>所查询企业</w:t>
            </w:r>
          </w:p>
          <w:p>
            <w:pPr>
              <w:spacing w:line="400" w:lineRule="exact"/>
              <w:jc w:val="left"/>
              <w:rPr>
                <w:rFonts w:ascii="宋体" w:hAnsi="宋体"/>
                <w:sz w:val="24"/>
              </w:rPr>
            </w:pPr>
            <w:r>
              <w:rPr>
                <w:rFonts w:hint="eastAsia" w:ascii="宋体" w:hAnsi="宋体"/>
                <w:sz w:val="24"/>
              </w:rPr>
              <w:t>全称</w:t>
            </w:r>
          </w:p>
        </w:tc>
        <w:tc>
          <w:tcPr>
            <w:tcW w:w="8424" w:type="dxa"/>
            <w:gridSpan w:val="5"/>
            <w:tcBorders>
              <w:top w:val="single" w:color="auto" w:sz="8" w:space="0"/>
            </w:tcBorders>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pPr>
          </w:p>
        </w:tc>
        <w:tc>
          <w:tcPr>
            <w:tcW w:w="1698" w:type="dxa"/>
            <w:tcBorders>
              <w:top w:val="single" w:color="auto" w:sz="8" w:space="0"/>
              <w:bottom w:val="single" w:color="auto" w:sz="4" w:space="0"/>
            </w:tcBorders>
            <w:vAlign w:val="center"/>
          </w:tcPr>
          <w:p>
            <w:pPr>
              <w:spacing w:line="400" w:lineRule="exact"/>
              <w:jc w:val="left"/>
              <w:rPr>
                <w:rFonts w:ascii="宋体" w:hAnsi="宋体"/>
                <w:sz w:val="24"/>
              </w:rPr>
            </w:pPr>
            <w:r>
              <w:rPr>
                <w:rFonts w:hint="eastAsia" w:ascii="宋体" w:hAnsi="宋体"/>
                <w:sz w:val="24"/>
              </w:rPr>
              <w:t>企业统一社会信用代码</w:t>
            </w:r>
          </w:p>
        </w:tc>
        <w:tc>
          <w:tcPr>
            <w:tcW w:w="8424" w:type="dxa"/>
            <w:gridSpan w:val="5"/>
            <w:tcBorders>
              <w:bottom w:val="single" w:color="auto" w:sz="4" w:space="0"/>
            </w:tcBorders>
            <w:vAlign w:val="center"/>
          </w:tcPr>
          <w:p>
            <w:pPr>
              <w:spacing w:line="360" w:lineRule="auto"/>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rFonts w:ascii="宋体" w:hAnsi="宋体"/>
                <w:sz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法人姓名</w:t>
            </w:r>
          </w:p>
        </w:tc>
        <w:tc>
          <w:tcPr>
            <w:tcW w:w="8424" w:type="dxa"/>
            <w:gridSpan w:val="5"/>
            <w:tcBorders>
              <w:top w:val="single" w:color="auto" w:sz="8" w:space="0"/>
            </w:tcBorders>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身份证号码</w:t>
            </w:r>
          </w:p>
        </w:tc>
        <w:tc>
          <w:tcPr>
            <w:tcW w:w="8424" w:type="dxa"/>
            <w:gridSpan w:val="5"/>
            <w:tcBorders>
              <w:bottom w:val="single" w:color="auto" w:sz="4" w:space="0"/>
            </w:tcBorders>
            <w:vAlign w:val="center"/>
          </w:tcPr>
          <w:tbl>
            <w:tblPr>
              <w:tblStyle w:val="15"/>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c>
                <w:tcPr>
                  <w:tcW w:w="360" w:type="dxa"/>
                  <w:vAlign w:val="top"/>
                </w:tcPr>
                <w:p>
                  <w:pPr>
                    <w:spacing w:line="360" w:lineRule="auto"/>
                    <w:rPr>
                      <w:rFonts w:ascii="宋体" w:hAnsi="宋体"/>
                      <w:sz w:val="18"/>
                      <w:szCs w:val="18"/>
                    </w:rPr>
                  </w:pPr>
                </w:p>
              </w:tc>
            </w:tr>
          </w:tbl>
          <w:p>
            <w:pPr>
              <w:spacing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bCs/>
                <w:sz w:val="24"/>
              </w:rPr>
            </w:pPr>
            <w:r>
              <w:rPr>
                <w:rFonts w:hint="eastAsia" w:ascii="宋体" w:hAnsi="宋体"/>
                <w:sz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sz w:val="24"/>
              </w:rPr>
            </w:pPr>
            <w:r>
              <w:rPr>
                <w:rFonts w:hint="eastAsia" w:ascii="宋体" w:hAnsi="宋体"/>
                <w:sz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bCs/>
                <w:sz w:val="24"/>
              </w:rPr>
            </w:pPr>
            <w:r>
              <w:rPr>
                <w:rFonts w:hint="eastAsia" w:ascii="宋体" w:hAnsi="宋体" w:cs="宋体"/>
                <w:kern w:val="0"/>
                <w:sz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kern w:val="0"/>
                <w:sz w:val="24"/>
              </w:rPr>
            </w:pPr>
            <w:r>
              <w:rPr>
                <w:rFonts w:hint="eastAsia" w:ascii="宋体" w:hAnsi="宋体" w:cs="宋体"/>
                <w:kern w:val="0"/>
                <w:sz w:val="24"/>
              </w:rPr>
              <w:t>□办理</w:t>
            </w:r>
            <w:r>
              <w:rPr>
                <w:rFonts w:hint="eastAsia" w:ascii="宋体" w:hAnsi="宋体" w:cs="宋体"/>
                <w:kern w:val="0"/>
                <w:sz w:val="24"/>
                <w:u w:val="single"/>
              </w:rPr>
              <w:t xml:space="preserve">                                                     </w:t>
            </w:r>
            <w:r>
              <w:rPr>
                <w:rFonts w:hint="eastAsia" w:ascii="宋体" w:hAnsi="宋体" w:cs="宋体"/>
                <w:kern w:val="0"/>
                <w:sz w:val="24"/>
              </w:rPr>
              <w:t>相关业务。</w:t>
            </w:r>
          </w:p>
          <w:p>
            <w:pPr>
              <w:spacing w:line="360" w:lineRule="auto"/>
              <w:jc w:val="left"/>
              <w:rPr>
                <w:rFonts w:ascii="宋体" w:hAnsi="宋体"/>
                <w:bCs/>
                <w:sz w:val="24"/>
              </w:rPr>
            </w:pPr>
            <w:r>
              <w:rPr>
                <w:rFonts w:hint="eastAsia" w:ascii="宋体" w:hAnsi="宋体" w:cs="宋体"/>
                <w:kern w:val="0"/>
                <w:sz w:val="24"/>
              </w:rPr>
              <w:t>□</w:t>
            </w:r>
            <w:r>
              <w:rPr>
                <w:rFonts w:hint="eastAsia" w:ascii="宋体" w:hAnsi="宋体"/>
                <w:sz w:val="24"/>
              </w:rPr>
              <w:t>其他</w:t>
            </w:r>
            <w:r>
              <w:rPr>
                <w:rFonts w:hint="eastAsia" w:ascii="宋体" w:hAnsi="宋体" w:cs="宋体"/>
                <w:kern w:val="0"/>
                <w:sz w:val="24"/>
                <w:u w:val="single"/>
              </w:rPr>
              <w:t xml:space="preserve">                                             　　　 </w:t>
            </w:r>
            <w:r>
              <w:rPr>
                <w:rFonts w:hint="eastAsia" w:ascii="宋体" w:hAnsi="宋体" w:cs="宋体"/>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rFonts w:ascii="宋体" w:hAnsi="宋体"/>
                <w:sz w:val="24"/>
              </w:rPr>
            </w:pPr>
          </w:p>
          <w:p>
            <w:pPr>
              <w:spacing w:line="360" w:lineRule="auto"/>
              <w:jc w:val="right"/>
              <w:rPr>
                <w:rFonts w:ascii="宋体" w:hAnsi="宋体"/>
                <w:bCs/>
                <w:sz w:val="24"/>
              </w:rPr>
            </w:pPr>
            <w:r>
              <w:rPr>
                <w:rFonts w:hint="eastAsia" w:ascii="宋体" w:hAnsi="宋体"/>
                <w:sz w:val="24"/>
              </w:rPr>
              <w:t>申请人签名：</w:t>
            </w:r>
            <w:r>
              <w:rPr>
                <w:rFonts w:hint="eastAsia" w:ascii="宋体" w:hAnsi="宋体"/>
                <w:bCs/>
                <w:sz w:val="24"/>
              </w:rPr>
              <w:t xml:space="preserve">                       年      月    日</w:t>
            </w:r>
          </w:p>
          <w:p>
            <w:pPr>
              <w:spacing w:line="360" w:lineRule="auto"/>
              <w:jc w:val="right"/>
              <w:rPr>
                <w:rFonts w:ascii="宋体" w:hAnsi="宋体"/>
                <w:bCs/>
                <w:sz w:val="24"/>
              </w:rPr>
            </w:pPr>
          </w:p>
          <w:p>
            <w:pPr>
              <w:spacing w:line="360" w:lineRule="auto"/>
              <w:ind w:firstLine="4560" w:firstLineChars="1900"/>
              <w:rPr>
                <w:rFonts w:ascii="宋体" w:hAnsi="宋体" w:cs="宋体"/>
                <w:kern w:val="0"/>
                <w:sz w:val="24"/>
              </w:rPr>
            </w:pPr>
            <w:r>
              <w:rPr>
                <w:rFonts w:hint="eastAsia" w:ascii="宋体" w:hAnsi="宋体"/>
                <w:bCs/>
                <w:sz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rPr>
            </w:pPr>
            <w:r>
              <w:rPr>
                <w:rFonts w:hint="eastAsia" w:ascii="宋体" w:hAnsi="宋体" w:cs="宋体"/>
                <w:kern w:val="0"/>
                <w:sz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rPr>
            </w:pPr>
            <w:r>
              <w:rPr>
                <w:rFonts w:hint="eastAsia" w:ascii="宋体" w:hAnsi="宋体" w:cs="宋体"/>
                <w:kern w:val="0"/>
                <w:sz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签名：</w:t>
            </w:r>
          </w:p>
        </w:tc>
      </w:tr>
    </w:tbl>
    <w:p>
      <w:pPr>
        <w:spacing w:line="0" w:lineRule="atLeast"/>
        <w:rPr>
          <w:rFonts w:ascii="宋体" w:hAnsi="宋体"/>
          <w:b/>
          <w:szCs w:val="21"/>
        </w:rPr>
      </w:pPr>
      <w:r>
        <w:rPr>
          <w:rFonts w:hint="eastAsia" w:ascii="宋体" w:hAnsi="宋体"/>
          <w:b/>
          <w:szCs w:val="21"/>
        </w:rPr>
        <w:t xml:space="preserve">　　　　　　　　　　　　　　　　　　　　 </w:t>
      </w:r>
    </w:p>
    <w:p>
      <w:pPr>
        <w:spacing w:line="0" w:lineRule="atLeast"/>
        <w:rPr>
          <w:rFonts w:ascii="宋体" w:hAnsi="宋体"/>
          <w:szCs w:val="21"/>
        </w:rPr>
      </w:pPr>
    </w:p>
    <w:p>
      <w:pPr>
        <w:spacing w:line="0" w:lineRule="atLeast"/>
        <w:rPr>
          <w:rFonts w:ascii="宋体" w:hAnsi="宋体"/>
          <w:szCs w:val="21"/>
          <w:lang w:val="zh-CN"/>
        </w:rPr>
      </w:pPr>
      <w:r>
        <w:rPr>
          <w:rFonts w:hint="eastAsia" w:ascii="宋体" w:hAnsi="宋体"/>
          <w:b/>
          <w:szCs w:val="21"/>
        </w:rPr>
        <w:t>注：</w:t>
      </w:r>
      <w:r>
        <w:rPr>
          <w:rFonts w:hint="eastAsia" w:ascii="宋体" w:hAnsi="宋体"/>
          <w:szCs w:val="21"/>
        </w:rPr>
        <w:t>1.请</w:t>
      </w:r>
      <w:r>
        <w:rPr>
          <w:rFonts w:hint="eastAsia" w:ascii="宋体" w:hAnsi="宋体"/>
          <w:szCs w:val="21"/>
          <w:lang w:val="zh-CN"/>
        </w:rPr>
        <w:t>如实、完整地填写有关内容。</w:t>
      </w:r>
    </w:p>
    <w:p>
      <w:pPr>
        <w:spacing w:line="0" w:lineRule="atLeast"/>
        <w:ind w:firstLine="420"/>
        <w:rPr>
          <w:rFonts w:ascii="宋体" w:hAnsi="宋体"/>
          <w:szCs w:val="21"/>
          <w:lang w:val="zh-CN"/>
        </w:rPr>
      </w:pPr>
      <w:r>
        <w:rPr>
          <w:rFonts w:hint="eastAsia" w:ascii="宋体" w:hAnsi="宋体"/>
          <w:szCs w:val="21"/>
        </w:rPr>
        <w:t>2.</w:t>
      </w:r>
      <w:r>
        <w:rPr>
          <w:rFonts w:hint="eastAsia" w:ascii="宋体" w:hAnsi="宋体"/>
          <w:szCs w:val="21"/>
          <w:lang w:val="zh-CN"/>
        </w:rPr>
        <w:t>请使用黑色钢笔、中性笔签字。</w:t>
      </w:r>
    </w:p>
    <w:p>
      <w:pPr>
        <w:spacing w:line="0" w:lineRule="atLeast"/>
        <w:ind w:firstLine="560" w:firstLineChars="200"/>
        <w:rPr>
          <w:rFonts w:ascii="宋体" w:hAnsi="宋体"/>
          <w:szCs w:val="21"/>
          <w:lang w:val="zh-CN"/>
        </w:rPr>
      </w:pPr>
      <w:r>
        <w:rPr>
          <w:rFonts w:hint="eastAsia" w:ascii="宋体" w:hAnsi="宋体"/>
          <w:szCs w:val="21"/>
        </w:rPr>
        <w:t>3.</w:t>
      </w:r>
      <w:r>
        <w:rPr>
          <w:rFonts w:hint="eastAsia" w:ascii="宋体" w:hAnsi="宋体"/>
          <w:szCs w:val="21"/>
          <w:lang w:val="zh-CN"/>
        </w:rPr>
        <w:t>受理查询后</w:t>
      </w:r>
      <w:r>
        <w:rPr>
          <w:rFonts w:hint="eastAsia" w:ascii="宋体" w:hAnsi="宋体"/>
          <w:szCs w:val="21"/>
        </w:rPr>
        <w:t>5个工作日</w:t>
      </w:r>
      <w:r>
        <w:rPr>
          <w:rFonts w:hint="eastAsia" w:ascii="宋体" w:hAnsi="宋体"/>
          <w:szCs w:val="21"/>
          <w:lang w:val="zh-CN"/>
        </w:rPr>
        <w:t>提供所申请的企业信用信息情况。</w:t>
      </w:r>
    </w:p>
    <w:p>
      <w:pPr>
        <w:spacing w:line="0" w:lineRule="atLeast"/>
        <w:rPr>
          <w:rFonts w:ascii="宋体" w:hAnsi="宋体"/>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黑体" w:hAnsi="华文中宋" w:eastAsia="黑体"/>
          <w:b/>
          <w:sz w:val="36"/>
          <w:szCs w:val="36"/>
        </w:rPr>
      </w:pPr>
      <w:r>
        <w:rPr>
          <w:rFonts w:hint="eastAsia" w:ascii="黑体" w:hAnsi="华文中宋" w:eastAsia="黑体"/>
          <w:b/>
          <w:sz w:val="32"/>
          <w:szCs w:val="32"/>
        </w:rPr>
        <w:t>鄂托克前旗社会信用管理中心制表</w:t>
      </w:r>
    </w:p>
    <w:p>
      <w:pPr>
        <w:autoSpaceDE w:val="0"/>
        <w:autoSpaceDN w:val="0"/>
        <w:spacing w:line="500" w:lineRule="exact"/>
        <w:ind w:firstLine="480" w:firstLineChars="200"/>
        <w:rPr>
          <w:rFonts w:ascii="宋体" w:hAnsi="宋体"/>
          <w:color w:val="000000"/>
          <w:sz w:val="24"/>
          <w:szCs w:val="24"/>
        </w:rPr>
      </w:pPr>
    </w:p>
    <w:p>
      <w:pPr>
        <w:autoSpaceDE w:val="0"/>
        <w:autoSpaceDN w:val="0"/>
        <w:spacing w:line="500" w:lineRule="exact"/>
        <w:ind w:firstLine="480" w:firstLineChars="200"/>
        <w:rPr>
          <w:rFonts w:ascii="宋体" w:hAnsi="宋体"/>
          <w:b/>
          <w:bCs/>
          <w:color w:val="0000FF"/>
          <w:kern w:val="0"/>
          <w:sz w:val="24"/>
          <w:szCs w:val="24"/>
        </w:rPr>
      </w:pPr>
      <w:r>
        <w:rPr>
          <w:rFonts w:hint="eastAsia" w:ascii="宋体" w:hAnsi="宋体"/>
          <w:color w:val="0000FF"/>
          <w:sz w:val="24"/>
          <w:szCs w:val="24"/>
        </w:rPr>
        <w:t>供应商须在投标文件中提供企业工商注册所在地或项目所在地信用管理中心出具的《信用信息查询结果》且在有效期范围内（注：鄂托克前旗社会信用管理中心：地址．</w:t>
      </w:r>
      <w:r>
        <w:rPr>
          <w:rFonts w:hint="eastAsia" w:ascii="宋体" w:hAnsi="宋体"/>
          <w:color w:val="0000FF"/>
          <w:sz w:val="24"/>
          <w:szCs w:val="24"/>
          <w:lang w:eastAsia="zh-CN"/>
        </w:rPr>
        <w:t>鄂托克前旗城川镇</w:t>
      </w:r>
      <w:r>
        <w:rPr>
          <w:rFonts w:hint="eastAsia" w:ascii="宋体" w:hAnsi="宋体"/>
          <w:color w:val="0000FF"/>
          <w:sz w:val="24"/>
          <w:szCs w:val="24"/>
        </w:rPr>
        <w:t>综合办公楼7003房间；　电话：0477-7625899）。</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办理步骤：</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3.鄂托克前旗企业信用信息查询申请表盖章彩色扫描件jpeg图片格式。</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申请材料发送到  eqqfgjxyglzx@163.com</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000000"/>
          <w:sz w:val="30"/>
          <w:szCs w:val="30"/>
        </w:rPr>
      </w:pPr>
      <w:r>
        <w:rPr>
          <w:rFonts w:ascii="宋体" w:hAnsi="宋体"/>
          <w:b/>
          <w:bCs/>
          <w:color w:val="000000"/>
          <w:kern w:val="0"/>
          <w:sz w:val="24"/>
          <w:szCs w:val="24"/>
          <w:lang w:val="zh-CN"/>
        </w:rPr>
        <w:br w:type="page"/>
      </w:r>
      <w:r>
        <w:rPr>
          <w:rFonts w:hint="eastAsia" w:ascii="宋体" w:hAnsi="宋体"/>
          <w:b/>
          <w:bCs/>
          <w:color w:val="000000"/>
          <w:sz w:val="30"/>
          <w:szCs w:val="30"/>
        </w:rPr>
        <w:t>二、“中国政府采购网”查询记录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firstLineChars="200"/>
        <w:rPr>
          <w:rFonts w:ascii="宋体" w:hAnsi="宋体"/>
          <w:b/>
          <w:bCs/>
          <w:color w:val="000000"/>
          <w:sz w:val="30"/>
          <w:szCs w:val="30"/>
        </w:rPr>
      </w:pPr>
      <w:r>
        <w:rPr>
          <w:rFonts w:hint="eastAsia" w:ascii="宋体" w:hAnsi="宋体"/>
          <w:b/>
          <w:bCs/>
          <w:color w:val="000000"/>
          <w:sz w:val="30"/>
          <w:szCs w:val="30"/>
        </w:rPr>
        <w:t>供应商需登录“中国政府采购网”网站（www.ccgp.gov.cn）查询，并提供近一个月内的任意一天的查询截图。</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pStyle w:val="2"/>
        <w:rPr>
          <w:lang w:val="zh-CN"/>
        </w:rPr>
      </w:pP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十九、政府采购政策情况表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20"/>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20"/>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2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2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2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0"/>
              <w:tabs>
                <w:tab w:val="left" w:pos="1260"/>
              </w:tabs>
              <w:spacing w:before="40" w:after="40"/>
              <w:ind w:firstLine="48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0"/>
              <w:tabs>
                <w:tab w:val="left" w:pos="1260"/>
              </w:tabs>
              <w:spacing w:before="40" w:after="40"/>
              <w:ind w:firstLine="48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0"/>
              <w:tabs>
                <w:tab w:val="left" w:pos="1260"/>
              </w:tabs>
              <w:spacing w:before="40" w:after="40"/>
              <w:ind w:firstLine="48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0"/>
              <w:tabs>
                <w:tab w:val="left" w:pos="1260"/>
              </w:tabs>
              <w:spacing w:before="40" w:after="40"/>
              <w:ind w:firstLine="48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0"/>
              <w:tabs>
                <w:tab w:val="left" w:pos="1260"/>
              </w:tabs>
              <w:spacing w:before="40" w:after="40"/>
              <w:ind w:firstLine="48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0"/>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20"/>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0"/>
              <w:tabs>
                <w:tab w:val="left" w:pos="1260"/>
              </w:tabs>
              <w:spacing w:before="40" w:after="40"/>
              <w:ind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0"/>
              <w:tabs>
                <w:tab w:val="left" w:pos="1260"/>
              </w:tabs>
              <w:spacing w:before="40" w:after="40"/>
              <w:ind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本表内容不填写或与本采购文件其他要求填写不一致、填写不完整的，不予价格扣除。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rPr>
          <w:rFonts w:hint="eastAsia" w:ascii="宋体" w:hAnsi="宋体"/>
          <w:b/>
          <w:bCs/>
          <w:color w:val="000000"/>
          <w:kern w:val="0"/>
          <w:sz w:val="24"/>
          <w:szCs w:val="24"/>
          <w:lang w:val="zh-CN"/>
        </w:rPr>
      </w:pPr>
    </w:p>
    <w:p>
      <w:pPr>
        <w:autoSpaceDE w:val="0"/>
        <w:autoSpaceDN w:val="0"/>
        <w:spacing w:line="360" w:lineRule="auto"/>
        <w:jc w:val="center"/>
        <w:rPr>
          <w:rFonts w:ascii="宋体" w:hAnsi="宋体" w:cs="宋体"/>
          <w:kern w:val="0"/>
          <w:sz w:val="24"/>
          <w:szCs w:val="24"/>
        </w:rPr>
      </w:pPr>
      <w:r>
        <w:rPr>
          <w:rFonts w:hint="eastAsia" w:ascii="宋体" w:hAnsi="宋体" w:cs="宋体"/>
          <w:kern w:val="0"/>
          <w:sz w:val="24"/>
          <w:szCs w:val="24"/>
        </w:rPr>
        <w:t>二十、中小企业声明函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9" w:name="OLE_LINK5"/>
      <w:bookmarkStart w:id="40" w:name="OLE_LINK2"/>
      <w:r>
        <w:rPr>
          <w:rFonts w:hint="eastAsia" w:ascii="宋体" w:hAnsi="宋体" w:cs="宋体"/>
          <w:kern w:val="0"/>
          <w:sz w:val="24"/>
          <w:szCs w:val="24"/>
        </w:rPr>
        <w:t>______（请填写：中型、小型、微型）企业</w:t>
      </w:r>
      <w:bookmarkEnd w:id="39"/>
      <w:bookmarkEnd w:id="40"/>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hint="eastAsia" w:ascii="宋体" w:hAnsi="宋体" w:cs="宋体"/>
          <w:kern w:val="0"/>
          <w:sz w:val="24"/>
          <w:szCs w:val="24"/>
        </w:rPr>
      </w:pPr>
      <w:r>
        <w:rPr>
          <w:rFonts w:hint="eastAsia" w:ascii="宋体" w:hAnsi="宋体" w:cs="宋体"/>
          <w:kern w:val="0"/>
          <w:sz w:val="24"/>
          <w:szCs w:val="24"/>
        </w:rPr>
        <w:t xml:space="preserve">                                          日  期：</w:t>
      </w:r>
    </w:p>
    <w:p>
      <w:pPr>
        <w:pStyle w:val="2"/>
        <w:rPr>
          <w:rFonts w:hint="eastAsia" w:ascii="宋体" w:hAnsi="宋体" w:cs="宋体"/>
          <w:kern w:val="0"/>
          <w:sz w:val="24"/>
          <w:szCs w:val="24"/>
        </w:rPr>
      </w:pPr>
      <w:r>
        <w:rPr>
          <w:rFonts w:hint="eastAsia" w:ascii="宋体" w:hAnsi="宋体" w:cs="宋体"/>
          <w:kern w:val="0"/>
          <w:sz w:val="24"/>
          <w:szCs w:val="24"/>
        </w:rPr>
        <w:t>说明</w:t>
      </w:r>
      <w:r>
        <w:rPr>
          <w:rFonts w:hint="eastAsia" w:ascii="宋体" w:hAnsi="宋体" w:cs="宋体"/>
          <w:kern w:val="0"/>
          <w:sz w:val="24"/>
          <w:szCs w:val="24"/>
          <w:lang w:val="en-US" w:eastAsia="zh-CN"/>
        </w:rPr>
        <w:t>1、</w:t>
      </w:r>
      <w:r>
        <w:rPr>
          <w:rFonts w:hint="eastAsia" w:ascii="宋体" w:hAnsi="宋体" w:cs="宋体"/>
          <w:kern w:val="0"/>
          <w:sz w:val="24"/>
          <w:szCs w:val="24"/>
        </w:rPr>
        <w:t>供应商不按要求填写、盖章的将不享受中小微企业有关政策。</w:t>
      </w:r>
    </w:p>
    <w:p>
      <w:pPr>
        <w:numPr>
          <w:numId w:val="0"/>
        </w:numPr>
        <w:autoSpaceDE w:val="0"/>
        <w:autoSpaceDN w:val="0"/>
        <w:spacing w:line="360" w:lineRule="auto"/>
        <w:ind w:leftChars="0"/>
      </w:pPr>
      <w:r>
        <w:rPr>
          <w:rFonts w:hint="eastAsia"/>
          <w:sz w:val="24"/>
          <w:szCs w:val="22"/>
          <w:lang w:val="en-US" w:eastAsia="zh-CN"/>
        </w:rPr>
        <w:t>2、本表后附“小微企业名录”（http://xwqy.gsxt.gov.cn）截图。</w:t>
      </w:r>
    </w:p>
    <w:p>
      <w:pPr>
        <w:numPr>
          <w:ilvl w:val="0"/>
          <w:numId w:val="0"/>
        </w:numPr>
        <w:autoSpaceDE w:val="0"/>
        <w:autoSpaceDN w:val="0"/>
        <w:spacing w:line="360" w:lineRule="auto"/>
        <w:ind w:leftChars="0"/>
      </w:pPr>
      <w:r>
        <w:rPr>
          <w:rFonts w:ascii="宋体" w:hAnsi="宋体" w:eastAsia="宋体" w:cs="宋体"/>
          <w:kern w:val="0"/>
          <w:sz w:val="24"/>
          <w:szCs w:val="24"/>
          <w:lang w:val="en-US" w:eastAsia="zh-CN" w:bidi="ar"/>
        </w:rPr>
        <w:t xml:space="preserve">注：如供应商未按要求填写、签署和提供政府采购政策情况表、中小企业声明函和小微企业名录网站截图（三项内容缺一不可），评审委员会将有权认定该供应商不享受中小微企业有关政策。 </w:t>
      </w:r>
    </w:p>
    <w:p>
      <w:pPr>
        <w:pStyle w:val="2"/>
        <w:rPr>
          <w:rFonts w:hint="eastAsia" w:ascii="宋体" w:hAnsi="宋体" w:cs="宋体"/>
          <w:kern w:val="0"/>
          <w:sz w:val="24"/>
          <w:szCs w:val="24"/>
        </w:rPr>
      </w:pPr>
    </w:p>
    <w:p>
      <w:pPr>
        <w:autoSpaceDE w:val="0"/>
        <w:autoSpaceDN w:val="0"/>
        <w:spacing w:line="360" w:lineRule="auto"/>
        <w:ind w:firstLine="2168" w:firstLineChars="900"/>
        <w:rPr>
          <w:rFonts w:ascii="宋体" w:hAnsi="宋体"/>
          <w:b/>
          <w:bCs/>
          <w:color w:val="000000"/>
          <w:kern w:val="0"/>
          <w:sz w:val="24"/>
          <w:szCs w:val="24"/>
        </w:rPr>
      </w:pP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二十一、残疾人福利性单位声明函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hint="eastAsia" w:ascii="宋体" w:hAnsi="宋体" w:cs="宋体"/>
          <w:kern w:val="0"/>
          <w:sz w:val="24"/>
          <w:szCs w:val="24"/>
        </w:rPr>
      </w:pPr>
      <w:r>
        <w:rPr>
          <w:rFonts w:hint="eastAsia" w:ascii="宋体" w:hAnsi="宋体" w:cs="宋体"/>
          <w:kern w:val="0"/>
          <w:sz w:val="24"/>
          <w:szCs w:val="24"/>
        </w:rPr>
        <w:t xml:space="preserve">       日  期：</w:t>
      </w:r>
    </w:p>
    <w:p>
      <w:pPr>
        <w:pStyle w:val="2"/>
      </w:pPr>
      <w:r>
        <w:rPr>
          <w:rFonts w:hint="eastAsia"/>
          <w:sz w:val="24"/>
        </w:rPr>
        <w:t>说明：供应商不按要求填写、盖章的将不享受残疾人企业有关政策。</w:t>
      </w:r>
    </w:p>
    <w:p>
      <w:pPr>
        <w:autoSpaceDE w:val="0"/>
        <w:autoSpaceDN w:val="0"/>
        <w:spacing w:line="360" w:lineRule="auto"/>
        <w:ind w:firstLine="480" w:firstLineChars="200"/>
        <w:rPr>
          <w:sz w:val="24"/>
        </w:rPr>
      </w:pPr>
      <w:r>
        <w:rPr>
          <w:sz w:val="24"/>
        </w:rPr>
        <w:br w:type="page"/>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ind w:left="3132" w:hanging="3120" w:hangingChars="1300"/>
        <w:jc w:val="center"/>
        <w:rPr>
          <w:rFonts w:ascii="宋体" w:hAnsi="宋体"/>
          <w:color w:val="000000"/>
          <w:sz w:val="24"/>
          <w:szCs w:val="24"/>
          <w:lang w:val="zh-CN"/>
        </w:rPr>
      </w:pPr>
      <w:r>
        <w:rPr>
          <w:rFonts w:hint="eastAsia" w:ascii="宋体" w:hAnsi="宋体"/>
          <w:color w:val="000000"/>
          <w:sz w:val="24"/>
          <w:szCs w:val="24"/>
        </w:rPr>
        <w:t>二十二、各类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2650" w:firstLineChars="110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3"/>
        <w:keepNext w:val="0"/>
        <w:keepLines w:val="0"/>
        <w:spacing w:line="360" w:lineRule="auto"/>
        <w:rPr>
          <w:rFonts w:ascii="宋体" w:hAnsi="宋体"/>
          <w:color w:val="000000"/>
          <w:sz w:val="24"/>
          <w:szCs w:val="24"/>
        </w:rPr>
      </w:pPr>
      <w:bookmarkStart w:id="41" w:name="_Toc16614"/>
      <w:r>
        <w:rPr>
          <w:rFonts w:hint="eastAsia" w:ascii="宋体" w:hAnsi="宋体"/>
          <w:color w:val="000000"/>
          <w:sz w:val="24"/>
          <w:szCs w:val="24"/>
        </w:rPr>
        <w:t>第八章 温馨提示</w:t>
      </w:r>
      <w:bookmarkEnd w:id="41"/>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sz w:val="24"/>
          <w:szCs w:val="24"/>
        </w:rPr>
      </w:pP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4.注意《开标一览表》应单独密封、单独递交一份，用于唱标之用。</w:t>
      </w:r>
    </w:p>
    <w:p>
      <w:pPr>
        <w:tabs>
          <w:tab w:val="left" w:pos="851"/>
        </w:tabs>
        <w:spacing w:line="360" w:lineRule="auto"/>
        <w:rPr>
          <w:rFonts w:ascii="宋体" w:hAnsi="宋体"/>
          <w:sz w:val="24"/>
          <w:szCs w:val="24"/>
        </w:rPr>
      </w:pPr>
      <w:r>
        <w:rPr>
          <w:rFonts w:hint="eastAsia" w:ascii="宋体" w:hAnsi="宋体"/>
          <w:sz w:val="24"/>
          <w:szCs w:val="24"/>
        </w:rPr>
        <w:t>5.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pPr>
      <w:r>
        <w:rPr>
          <w:rFonts w:hint="eastAsia" w:ascii="宋体" w:hAnsi="宋体"/>
          <w:sz w:val="24"/>
          <w:szCs w:val="24"/>
        </w:rPr>
        <w:t>请各供应商严格遵守《中华人民共和国政府采购法》及其条例，如出现违法、违规行为，将承担相应法律责任。</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851"/>
        </w:tabs>
        <w:spacing w:line="360" w:lineRule="auto"/>
        <w:ind w:firstLine="560" w:firstLineChars="200"/>
        <w:rPr>
          <w:rFonts w:hint="eastAsia" w:eastAsia="宋体"/>
          <w:lang w:eastAsia="zh-CN"/>
        </w:rPr>
      </w:pPr>
    </w:p>
    <w:sectPr>
      <w:headerReference r:id="rId4" w:type="first"/>
      <w:footerReference r:id="rId7" w:type="first"/>
      <w:headerReference r:id="rId3" w:type="default"/>
      <w:footerReference r:id="rId5" w:type="default"/>
      <w:footerReference r:id="rId6"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pPr>
      <w:pStyle w:val="7"/>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sz w:val="17"/>
        <w:szCs w:val="17"/>
      </w:rPr>
    </w:pPr>
    <w:r>
      <w:rPr>
        <w:rStyle w:val="12"/>
        <w:sz w:val="17"/>
        <w:szCs w:val="17"/>
      </w:rPr>
      <w:fldChar w:fldCharType="begin"/>
    </w:r>
    <w:r>
      <w:rPr>
        <w:rStyle w:val="12"/>
        <w:sz w:val="17"/>
        <w:szCs w:val="17"/>
      </w:rPr>
      <w:instrText xml:space="preserve">PAGE  </w:instrText>
    </w:r>
    <w:r>
      <w:rPr>
        <w:rStyle w:val="12"/>
        <w:sz w:val="17"/>
        <w:szCs w:val="17"/>
      </w:rPr>
      <w:fldChar w:fldCharType="end"/>
    </w:r>
  </w:p>
  <w:p>
    <w:pPr>
      <w:pStyle w:val="7"/>
      <w:ind w:right="360" w:firstLine="360"/>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08BF3"/>
    <w:multiLevelType w:val="singleLevel"/>
    <w:tmpl w:val="ACE08BF3"/>
    <w:lvl w:ilvl="0" w:tentative="0">
      <w:start w:val="2"/>
      <w:numFmt w:val="decimal"/>
      <w:lvlText w:val="%1."/>
      <w:lvlJc w:val="left"/>
      <w:pPr>
        <w:tabs>
          <w:tab w:val="left" w:pos="312"/>
        </w:tabs>
      </w:pPr>
    </w:lvl>
  </w:abstractNum>
  <w:abstractNum w:abstractNumId="1">
    <w:nsid w:val="DFA4BB85"/>
    <w:multiLevelType w:val="multilevel"/>
    <w:tmpl w:val="DFA4BB85"/>
    <w:lvl w:ilvl="0" w:tentative="0">
      <w:start w:val="1"/>
      <w:numFmt w:val="decimal"/>
      <w:lvlText w:val="%1."/>
      <w:lvlJc w:val="left"/>
      <w:pPr>
        <w:tabs>
          <w:tab w:val="left" w:pos="312"/>
        </w:tabs>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2CB6F7E8"/>
    <w:multiLevelType w:val="multilevel"/>
    <w:tmpl w:val="2CB6F7E8"/>
    <w:lvl w:ilvl="0" w:tentative="0">
      <w:start w:val="1"/>
      <w:numFmt w:val="decimal"/>
      <w:lvlText w:val="%1."/>
      <w:lvlJc w:val="left"/>
      <w:pPr>
        <w:tabs>
          <w:tab w:val="left" w:pos="312"/>
        </w:tabs>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5A864C1E"/>
    <w:multiLevelType w:val="singleLevel"/>
    <w:tmpl w:val="5A864C1E"/>
    <w:lvl w:ilvl="0" w:tentative="0">
      <w:start w:val="3"/>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74DF"/>
    <w:rsid w:val="00E173DC"/>
    <w:rsid w:val="011E6A59"/>
    <w:rsid w:val="01C542D1"/>
    <w:rsid w:val="03542FC9"/>
    <w:rsid w:val="038C49ED"/>
    <w:rsid w:val="038E5936"/>
    <w:rsid w:val="04244159"/>
    <w:rsid w:val="05216240"/>
    <w:rsid w:val="05370454"/>
    <w:rsid w:val="054F2D5C"/>
    <w:rsid w:val="05B6474E"/>
    <w:rsid w:val="065F4EEF"/>
    <w:rsid w:val="06744260"/>
    <w:rsid w:val="07232BD7"/>
    <w:rsid w:val="07332C0C"/>
    <w:rsid w:val="07DD605E"/>
    <w:rsid w:val="081E3B8A"/>
    <w:rsid w:val="08D40849"/>
    <w:rsid w:val="093F2100"/>
    <w:rsid w:val="09B43EBD"/>
    <w:rsid w:val="0A3675A6"/>
    <w:rsid w:val="0A426030"/>
    <w:rsid w:val="0CE353C6"/>
    <w:rsid w:val="0D640091"/>
    <w:rsid w:val="0D6C71CE"/>
    <w:rsid w:val="0D8F5CB7"/>
    <w:rsid w:val="0DA65427"/>
    <w:rsid w:val="0DDD5216"/>
    <w:rsid w:val="0FA52A6D"/>
    <w:rsid w:val="0FC32A44"/>
    <w:rsid w:val="103868AA"/>
    <w:rsid w:val="12671701"/>
    <w:rsid w:val="14654AEE"/>
    <w:rsid w:val="14664DB4"/>
    <w:rsid w:val="14EC55DF"/>
    <w:rsid w:val="166C65A9"/>
    <w:rsid w:val="16F44713"/>
    <w:rsid w:val="17A56A89"/>
    <w:rsid w:val="17B91557"/>
    <w:rsid w:val="17CE193D"/>
    <w:rsid w:val="184F1EBA"/>
    <w:rsid w:val="18803D61"/>
    <w:rsid w:val="188A141C"/>
    <w:rsid w:val="18B539CD"/>
    <w:rsid w:val="1A4978B8"/>
    <w:rsid w:val="1C37511A"/>
    <w:rsid w:val="1D8C3751"/>
    <w:rsid w:val="1DA14036"/>
    <w:rsid w:val="1E810A51"/>
    <w:rsid w:val="1E882FBF"/>
    <w:rsid w:val="1EA220CA"/>
    <w:rsid w:val="21425908"/>
    <w:rsid w:val="2298067A"/>
    <w:rsid w:val="22E92F06"/>
    <w:rsid w:val="23227481"/>
    <w:rsid w:val="24A3184D"/>
    <w:rsid w:val="26AC3766"/>
    <w:rsid w:val="26E41E7F"/>
    <w:rsid w:val="278F1D87"/>
    <w:rsid w:val="28C84376"/>
    <w:rsid w:val="29AA0646"/>
    <w:rsid w:val="2A01055F"/>
    <w:rsid w:val="2A545B59"/>
    <w:rsid w:val="2CB11DBB"/>
    <w:rsid w:val="2D63384E"/>
    <w:rsid w:val="2FA34DDB"/>
    <w:rsid w:val="309940F7"/>
    <w:rsid w:val="314E0424"/>
    <w:rsid w:val="316763F2"/>
    <w:rsid w:val="32695AAC"/>
    <w:rsid w:val="34CC2B8B"/>
    <w:rsid w:val="363B6939"/>
    <w:rsid w:val="38034FAF"/>
    <w:rsid w:val="387F0AF9"/>
    <w:rsid w:val="398063ED"/>
    <w:rsid w:val="3A2F0982"/>
    <w:rsid w:val="3A500F64"/>
    <w:rsid w:val="3D1602A0"/>
    <w:rsid w:val="3DD21A3D"/>
    <w:rsid w:val="3E364154"/>
    <w:rsid w:val="3E516624"/>
    <w:rsid w:val="3E9F03A3"/>
    <w:rsid w:val="3EF763AE"/>
    <w:rsid w:val="40D10457"/>
    <w:rsid w:val="421E63A4"/>
    <w:rsid w:val="42475222"/>
    <w:rsid w:val="42AE2EE2"/>
    <w:rsid w:val="45B02369"/>
    <w:rsid w:val="45BA688B"/>
    <w:rsid w:val="48B53A78"/>
    <w:rsid w:val="4A371173"/>
    <w:rsid w:val="4A7637BD"/>
    <w:rsid w:val="4A767D2A"/>
    <w:rsid w:val="4A876FD5"/>
    <w:rsid w:val="4DDB5AE9"/>
    <w:rsid w:val="4E695D36"/>
    <w:rsid w:val="4F442D51"/>
    <w:rsid w:val="50275421"/>
    <w:rsid w:val="51061DAA"/>
    <w:rsid w:val="51B433A7"/>
    <w:rsid w:val="531D5AC3"/>
    <w:rsid w:val="533F3403"/>
    <w:rsid w:val="54193AB6"/>
    <w:rsid w:val="54D86441"/>
    <w:rsid w:val="55116089"/>
    <w:rsid w:val="553757C5"/>
    <w:rsid w:val="55BA5CCE"/>
    <w:rsid w:val="56630829"/>
    <w:rsid w:val="56B60290"/>
    <w:rsid w:val="585C3744"/>
    <w:rsid w:val="587A18FD"/>
    <w:rsid w:val="588B4FEC"/>
    <w:rsid w:val="58A23BCB"/>
    <w:rsid w:val="5AFA193E"/>
    <w:rsid w:val="5B0C7257"/>
    <w:rsid w:val="5B2A587E"/>
    <w:rsid w:val="5BB66714"/>
    <w:rsid w:val="5C8F6B4D"/>
    <w:rsid w:val="5CD42056"/>
    <w:rsid w:val="5E011665"/>
    <w:rsid w:val="5E7F51F4"/>
    <w:rsid w:val="5FE34205"/>
    <w:rsid w:val="6028336C"/>
    <w:rsid w:val="6045187C"/>
    <w:rsid w:val="605C5886"/>
    <w:rsid w:val="60972613"/>
    <w:rsid w:val="615C1A24"/>
    <w:rsid w:val="61E506EB"/>
    <w:rsid w:val="620C4495"/>
    <w:rsid w:val="642E4F90"/>
    <w:rsid w:val="64511196"/>
    <w:rsid w:val="65117859"/>
    <w:rsid w:val="662F67D4"/>
    <w:rsid w:val="69637D68"/>
    <w:rsid w:val="69E25C48"/>
    <w:rsid w:val="6AD53887"/>
    <w:rsid w:val="6B1201C6"/>
    <w:rsid w:val="6CC56195"/>
    <w:rsid w:val="6D0524EF"/>
    <w:rsid w:val="6D430822"/>
    <w:rsid w:val="6E3F1217"/>
    <w:rsid w:val="6F386777"/>
    <w:rsid w:val="7009200D"/>
    <w:rsid w:val="70A553F6"/>
    <w:rsid w:val="70C825ED"/>
    <w:rsid w:val="735B5CFD"/>
    <w:rsid w:val="7446131E"/>
    <w:rsid w:val="74B43BC1"/>
    <w:rsid w:val="74D158E6"/>
    <w:rsid w:val="754D62A7"/>
    <w:rsid w:val="75956BAA"/>
    <w:rsid w:val="75EB3ADD"/>
    <w:rsid w:val="767D3512"/>
    <w:rsid w:val="76B93FF1"/>
    <w:rsid w:val="774F5478"/>
    <w:rsid w:val="775B49B0"/>
    <w:rsid w:val="775E15C9"/>
    <w:rsid w:val="78737401"/>
    <w:rsid w:val="78AF617B"/>
    <w:rsid w:val="794B6335"/>
    <w:rsid w:val="799218DA"/>
    <w:rsid w:val="79A63E1A"/>
    <w:rsid w:val="7B2021A8"/>
    <w:rsid w:val="7B9949D6"/>
    <w:rsid w:val="7C0F5DAF"/>
    <w:rsid w:val="7C4F5F1A"/>
    <w:rsid w:val="7CAE60DA"/>
    <w:rsid w:val="7D495893"/>
    <w:rsid w:val="7D606DB6"/>
    <w:rsid w:val="7E1D2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eastAsia="zh-CN"/>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5">
    <w:name w:val="Body Text 3"/>
    <w:basedOn w:val="1"/>
    <w:qFormat/>
    <w:uiPriority w:val="0"/>
    <w:rPr>
      <w:rFonts w:ascii="黑体" w:hAnsi="Arial" w:eastAsia="黑体"/>
      <w:b/>
      <w:kern w:val="0"/>
    </w:rPr>
  </w:style>
  <w:style w:type="paragraph" w:styleId="6">
    <w:name w:val="Plain Text"/>
    <w:basedOn w:val="1"/>
    <w:qFormat/>
    <w:uiPriority w:val="0"/>
    <w:rPr>
      <w:rFonts w:ascii="宋体" w:hAnsi="Courier New" w:cs="Courier New"/>
      <w:kern w:val="0"/>
      <w:sz w:val="20"/>
      <w:szCs w:val="21"/>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uiPriority w:val="39"/>
    <w:pPr>
      <w:spacing w:before="120" w:after="120"/>
      <w:jc w:val="left"/>
    </w:pPr>
    <w:rPr>
      <w:b/>
      <w:bCs/>
      <w:caps/>
    </w:rPr>
  </w:style>
  <w:style w:type="paragraph" w:styleId="10">
    <w:name w:val="Title"/>
    <w:basedOn w:val="1"/>
    <w:next w:val="1"/>
    <w:qFormat/>
    <w:uiPriority w:val="99"/>
    <w:pPr>
      <w:spacing w:before="240" w:after="60"/>
      <w:jc w:val="center"/>
      <w:outlineLvl w:val="0"/>
    </w:pPr>
    <w:rPr>
      <w:rFonts w:ascii="Cambria" w:hAnsi="Cambria" w:eastAsia="方正小标宋简体"/>
      <w:b/>
      <w:bCs/>
      <w:kern w:val="0"/>
      <w:sz w:val="44"/>
      <w:szCs w:val="32"/>
    </w:rPr>
  </w:style>
  <w:style w:type="character" w:styleId="12">
    <w:name w:val="page number"/>
    <w:basedOn w:val="11"/>
    <w:qFormat/>
    <w:uiPriority w:val="0"/>
  </w:style>
  <w:style w:type="character" w:styleId="13">
    <w:name w:val="FollowedHyperlink"/>
    <w:basedOn w:val="11"/>
    <w:qFormat/>
    <w:uiPriority w:val="0"/>
    <w:rPr>
      <w:color w:val="333333"/>
      <w:u w:val="none"/>
    </w:rPr>
  </w:style>
  <w:style w:type="character" w:styleId="14">
    <w:name w:val="Hyperlink"/>
    <w:basedOn w:val="11"/>
    <w:qFormat/>
    <w:uiPriority w:val="99"/>
    <w:rPr>
      <w:color w:val="0000FF"/>
      <w:u w:val="singl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TOC Heading"/>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styleId="18">
    <w:name w:val="List Paragraph"/>
    <w:basedOn w:val="1"/>
    <w:qFormat/>
    <w:uiPriority w:val="34"/>
    <w:pPr>
      <w:ind w:firstLine="420" w:firstLineChars="200"/>
    </w:pPr>
    <w:rPr>
      <w:szCs w:val="21"/>
    </w:rPr>
  </w:style>
  <w:style w:type="paragraph" w:customStyle="1" w:styleId="1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2019-01-10T09:52:13Z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