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DA" w:rsidRDefault="00005BDA" w:rsidP="00005BDA">
      <w:pPr>
        <w:autoSpaceDE w:val="0"/>
        <w:autoSpaceDN w:val="0"/>
        <w:adjustRightInd w:val="0"/>
        <w:jc w:val="center"/>
        <w:rPr>
          <w:rFonts w:asciiTheme="minorEastAsia" w:hAnsiTheme="minorEastAsia" w:cs="仿宋_GB2312" w:hint="eastAsia"/>
          <w:b/>
          <w:kern w:val="0"/>
          <w:sz w:val="44"/>
          <w:szCs w:val="44"/>
        </w:rPr>
      </w:pPr>
      <w:r w:rsidRPr="00005BDA">
        <w:rPr>
          <w:rFonts w:asciiTheme="minorEastAsia" w:hAnsiTheme="minorEastAsia" w:cs="仿宋_GB2312" w:hint="eastAsia"/>
          <w:b/>
          <w:kern w:val="0"/>
          <w:sz w:val="44"/>
          <w:szCs w:val="44"/>
        </w:rPr>
        <w:t>国务院十四部委第39号令</w:t>
      </w:r>
    </w:p>
    <w:p w:rsidR="00005BDA" w:rsidRDefault="00005BDA" w:rsidP="00005BDA">
      <w:pPr>
        <w:autoSpaceDE w:val="0"/>
        <w:autoSpaceDN w:val="0"/>
        <w:adjustRightInd w:val="0"/>
        <w:jc w:val="center"/>
        <w:rPr>
          <w:rFonts w:asciiTheme="minorEastAsia" w:hAnsiTheme="minorEastAsia" w:cs="仿宋_GB2312" w:hint="eastAsia"/>
          <w:b/>
          <w:kern w:val="0"/>
          <w:sz w:val="44"/>
          <w:szCs w:val="44"/>
        </w:rPr>
      </w:pPr>
      <w:r w:rsidRPr="00005BDA">
        <w:rPr>
          <w:rFonts w:asciiTheme="minorEastAsia" w:hAnsiTheme="minorEastAsia" w:cs="仿宋_GB2312" w:hint="eastAsia"/>
          <w:b/>
          <w:kern w:val="0"/>
          <w:sz w:val="44"/>
          <w:szCs w:val="44"/>
        </w:rPr>
        <w:t>“</w:t>
      </w:r>
      <w:r w:rsidR="00AB6BB6" w:rsidRPr="00005BDA">
        <w:rPr>
          <w:rFonts w:asciiTheme="minorEastAsia" w:hAnsiTheme="minorEastAsia" w:cs="仿宋_GB2312" w:hint="eastAsia"/>
          <w:b/>
          <w:kern w:val="0"/>
          <w:sz w:val="44"/>
          <w:szCs w:val="44"/>
        </w:rPr>
        <w:t>公共资源交易平台管理暂行办法</w:t>
      </w:r>
      <w:r w:rsidRPr="00005BDA">
        <w:rPr>
          <w:rFonts w:asciiTheme="minorEastAsia" w:hAnsiTheme="minorEastAsia" w:cs="仿宋_GB2312" w:hint="eastAsia"/>
          <w:b/>
          <w:kern w:val="0"/>
          <w:sz w:val="44"/>
          <w:szCs w:val="44"/>
        </w:rPr>
        <w:t>”</w:t>
      </w:r>
      <w:r w:rsidR="00AB6BB6" w:rsidRPr="00005BDA">
        <w:rPr>
          <w:rFonts w:asciiTheme="minorEastAsia" w:hAnsiTheme="minorEastAsia" w:cs="仿宋_GB2312" w:hint="eastAsia"/>
          <w:b/>
          <w:kern w:val="0"/>
          <w:sz w:val="44"/>
          <w:szCs w:val="44"/>
        </w:rPr>
        <w:t>关于</w:t>
      </w:r>
    </w:p>
    <w:p w:rsidR="00DA7EF1" w:rsidRPr="00005BDA" w:rsidRDefault="00AB6BB6" w:rsidP="00005BDA">
      <w:pPr>
        <w:autoSpaceDE w:val="0"/>
        <w:autoSpaceDN w:val="0"/>
        <w:adjustRightInd w:val="0"/>
        <w:jc w:val="center"/>
        <w:rPr>
          <w:rFonts w:asciiTheme="minorEastAsia" w:hAnsiTheme="minorEastAsia" w:cs="仿宋_GB2312"/>
          <w:b/>
          <w:kern w:val="0"/>
          <w:sz w:val="44"/>
          <w:szCs w:val="44"/>
        </w:rPr>
      </w:pPr>
      <w:r w:rsidRPr="00005BDA">
        <w:rPr>
          <w:rFonts w:asciiTheme="minorEastAsia" w:hAnsiTheme="minorEastAsia" w:cs="仿宋_GB2312" w:hint="eastAsia"/>
          <w:b/>
          <w:kern w:val="0"/>
          <w:sz w:val="44"/>
          <w:szCs w:val="44"/>
        </w:rPr>
        <w:t>行业主管部门监督管理有关规定的摘抄</w:t>
      </w:r>
    </w:p>
    <w:p w:rsidR="00D841C1" w:rsidRPr="00005BDA" w:rsidRDefault="00D841C1" w:rsidP="00FE0239">
      <w:pPr>
        <w:autoSpaceDE w:val="0"/>
        <w:autoSpaceDN w:val="0"/>
        <w:adjustRightInd w:val="0"/>
        <w:jc w:val="center"/>
        <w:rPr>
          <w:rFonts w:ascii="仿宋_GB2312" w:eastAsia="仿宋_GB2312" w:cs="仿宋_GB2312"/>
          <w:kern w:val="0"/>
          <w:sz w:val="40"/>
          <w:szCs w:val="32"/>
        </w:rPr>
      </w:pPr>
      <w:bookmarkStart w:id="0" w:name="_GoBack"/>
      <w:bookmarkEnd w:id="0"/>
    </w:p>
    <w:p w:rsidR="00AB6BB6" w:rsidRPr="00005BDA" w:rsidRDefault="00AB6BB6" w:rsidP="00AB6BB6">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第六条  各级招标投标、财政、国土资源、国有资产等行政监督</w:t>
      </w:r>
    </w:p>
    <w:p w:rsidR="00AB6BB6" w:rsidRPr="00005BDA" w:rsidRDefault="00AB6BB6" w:rsidP="00AB6BB6">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管理部门按照规定的职责分工，负责公共资源交易活动的监</w:t>
      </w:r>
    </w:p>
    <w:p w:rsidR="00AB6BB6" w:rsidRPr="00005BDA" w:rsidRDefault="00AB6BB6" w:rsidP="00AB6BB6">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督管理。</w:t>
      </w:r>
    </w:p>
    <w:p w:rsidR="00AB6BB6" w:rsidRPr="00005BDA" w:rsidRDefault="00AB6BB6" w:rsidP="00AB6BB6">
      <w:pPr>
        <w:autoSpaceDE w:val="0"/>
        <w:autoSpaceDN w:val="0"/>
        <w:adjustRightInd w:val="0"/>
        <w:jc w:val="left"/>
        <w:rPr>
          <w:rFonts w:ascii="仿宋_GB2312" w:eastAsia="仿宋_GB2312" w:cs="仿宋_GB2312"/>
          <w:kern w:val="0"/>
          <w:sz w:val="32"/>
          <w:szCs w:val="32"/>
        </w:rPr>
      </w:pPr>
    </w:p>
    <w:p w:rsidR="00AB6BB6" w:rsidRPr="00005BDA" w:rsidRDefault="00AB6BB6" w:rsidP="00AB6BB6">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第二十条  公共资源交易平台运行服务机构发现公共资源交易活动中有违法违规行为的，应当保留相关证据并及时向有关行政监督管理部门报告。</w:t>
      </w:r>
    </w:p>
    <w:p w:rsidR="00AB6BB6" w:rsidRPr="00005BDA" w:rsidRDefault="00AB6BB6" w:rsidP="00AB6BB6">
      <w:pPr>
        <w:autoSpaceDE w:val="0"/>
        <w:autoSpaceDN w:val="0"/>
        <w:adjustRightInd w:val="0"/>
        <w:jc w:val="left"/>
        <w:rPr>
          <w:rFonts w:ascii="仿宋_GB2312" w:eastAsia="仿宋_GB2312" w:cs="仿宋_GB2312"/>
          <w:kern w:val="0"/>
          <w:sz w:val="32"/>
          <w:szCs w:val="32"/>
        </w:rPr>
      </w:pPr>
    </w:p>
    <w:p w:rsidR="00AB6BB6" w:rsidRPr="00005BDA" w:rsidRDefault="00AB6BB6" w:rsidP="00AB6BB6">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第二十一条  各级行政监督管理部门应当将公共资源交易活动当事人资质资格、信用奖惩、项目审批和违法违规处罚等信息，自</w:t>
      </w:r>
      <w:proofErr w:type="gramStart"/>
      <w:r w:rsidRPr="00005BDA">
        <w:rPr>
          <w:rFonts w:ascii="仿宋_GB2312" w:eastAsia="仿宋_GB2312" w:cs="仿宋_GB2312" w:hint="eastAsia"/>
          <w:kern w:val="0"/>
          <w:sz w:val="32"/>
          <w:szCs w:val="32"/>
        </w:rPr>
        <w:t>作出</w:t>
      </w:r>
      <w:proofErr w:type="gramEnd"/>
      <w:r w:rsidRPr="00005BDA">
        <w:rPr>
          <w:rFonts w:ascii="仿宋_GB2312" w:eastAsia="仿宋_GB2312" w:cs="仿宋_GB2312" w:hint="eastAsia"/>
          <w:kern w:val="0"/>
          <w:sz w:val="32"/>
          <w:szCs w:val="32"/>
        </w:rPr>
        <w:t>行政决定之日起</w:t>
      </w:r>
      <w:r w:rsidRPr="00005BDA">
        <w:rPr>
          <w:rFonts w:ascii="仿宋_GB2312" w:eastAsia="仿宋_GB2312" w:cs="仿宋_GB2312"/>
          <w:kern w:val="0"/>
          <w:sz w:val="32"/>
          <w:szCs w:val="32"/>
        </w:rPr>
        <w:t>7</w:t>
      </w:r>
      <w:r w:rsidRPr="00005BDA">
        <w:rPr>
          <w:rFonts w:ascii="仿宋_GB2312" w:eastAsia="仿宋_GB2312" w:cs="仿宋_GB2312" w:hint="eastAsia"/>
          <w:kern w:val="0"/>
          <w:sz w:val="32"/>
          <w:szCs w:val="32"/>
        </w:rPr>
        <w:t>个工作日内上网公开，并通过相关电子监管系统交换至公共资源交易电子服务系统。</w:t>
      </w:r>
    </w:p>
    <w:p w:rsidR="00AB6BB6" w:rsidRPr="00005BDA" w:rsidRDefault="00AB6BB6" w:rsidP="00AB6BB6">
      <w:pPr>
        <w:autoSpaceDE w:val="0"/>
        <w:autoSpaceDN w:val="0"/>
        <w:adjustRightInd w:val="0"/>
        <w:jc w:val="left"/>
        <w:rPr>
          <w:rFonts w:ascii="仿宋_GB2312" w:eastAsia="仿宋_GB2312" w:cs="仿宋_GB2312"/>
          <w:kern w:val="0"/>
          <w:sz w:val="32"/>
          <w:szCs w:val="32"/>
        </w:rPr>
      </w:pPr>
    </w:p>
    <w:p w:rsidR="00005BDA" w:rsidRPr="00005BDA" w:rsidRDefault="00AB6BB6" w:rsidP="00005BDA">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第二十九条  各级行政监督管理部门按照规定的职责分工，加强对公共资源交易活动的事中事后监管，依法查处违法违规行为。</w:t>
      </w:r>
      <w:r w:rsidR="00005BDA">
        <w:rPr>
          <w:rFonts w:ascii="仿宋_GB2312" w:eastAsia="仿宋_GB2312" w:cs="仿宋_GB2312" w:hint="eastAsia"/>
          <w:kern w:val="0"/>
          <w:sz w:val="32"/>
          <w:szCs w:val="32"/>
        </w:rPr>
        <w:t>对利用职权违规干预和插手公共资源交易活动的国家机关或国</w:t>
      </w:r>
      <w:r w:rsidR="00005BDA">
        <w:rPr>
          <w:rFonts w:ascii="仿宋_GB2312" w:eastAsia="仿宋_GB2312" w:cs="仿宋_GB2312" w:hint="eastAsia"/>
          <w:kern w:val="0"/>
          <w:sz w:val="32"/>
          <w:szCs w:val="32"/>
        </w:rPr>
        <w:lastRenderedPageBreak/>
        <w:t>有企事业单位工作人员，依纪依法予以处理。</w:t>
      </w:r>
    </w:p>
    <w:p w:rsidR="00AB6BB6" w:rsidRDefault="00AB6BB6" w:rsidP="00AB6BB6">
      <w:pPr>
        <w:autoSpaceDE w:val="0"/>
        <w:autoSpaceDN w:val="0"/>
        <w:adjustRightInd w:val="0"/>
        <w:jc w:val="left"/>
        <w:rPr>
          <w:rFonts w:ascii="仿宋_GB2312" w:eastAsia="仿宋_GB2312" w:cs="仿宋_GB2312" w:hint="eastAsia"/>
          <w:kern w:val="0"/>
          <w:sz w:val="32"/>
          <w:szCs w:val="32"/>
        </w:rPr>
      </w:pPr>
    </w:p>
    <w:p w:rsidR="00005BDA" w:rsidRPr="00005BDA" w:rsidRDefault="00005BDA" w:rsidP="00005BD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第三十二条</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各级行政监督管理部门应当将公共资源交易主体信用信息作为市场准入、项目审批、资质资格审核的重要依据。</w:t>
      </w:r>
    </w:p>
    <w:p w:rsidR="00005BDA" w:rsidRPr="00005BDA" w:rsidRDefault="00005BDA" w:rsidP="00AB6BB6">
      <w:pPr>
        <w:autoSpaceDE w:val="0"/>
        <w:autoSpaceDN w:val="0"/>
        <w:adjustRightInd w:val="0"/>
        <w:jc w:val="left"/>
        <w:rPr>
          <w:rFonts w:ascii="仿宋_GB2312" w:eastAsia="仿宋_GB2312" w:cs="仿宋_GB2312"/>
          <w:kern w:val="0"/>
          <w:sz w:val="32"/>
          <w:szCs w:val="32"/>
        </w:rPr>
      </w:pPr>
    </w:p>
    <w:p w:rsidR="00FE0239" w:rsidRPr="00005BDA" w:rsidRDefault="00FE0239" w:rsidP="00FE0239">
      <w:pPr>
        <w:autoSpaceDE w:val="0"/>
        <w:autoSpaceDN w:val="0"/>
        <w:adjustRightInd w:val="0"/>
        <w:jc w:val="left"/>
        <w:rPr>
          <w:rFonts w:ascii="仿宋_GB2312" w:eastAsia="仿宋_GB2312" w:cs="仿宋_GB2312"/>
          <w:kern w:val="0"/>
          <w:sz w:val="32"/>
          <w:szCs w:val="32"/>
        </w:rPr>
      </w:pPr>
      <w:r w:rsidRPr="00005BDA">
        <w:rPr>
          <w:rFonts w:ascii="仿宋_GB2312" w:eastAsia="仿宋_GB2312" w:cs="仿宋_GB2312" w:hint="eastAsia"/>
          <w:kern w:val="0"/>
          <w:sz w:val="32"/>
          <w:szCs w:val="32"/>
        </w:rPr>
        <w:t>第三十四条  各级行政监督管理部门应当建立联合抽查机制，对有效投诉举报多或有违法违规记录情况的市场主体，加大随机抽查力度。行政监督管理部门履行监督管理职责过程中，有权查阅、复制公共资源交易活动有关文件、资料和数据。公共资源交易平台运行服务机构应当如实提供相关情况。</w:t>
      </w:r>
    </w:p>
    <w:p w:rsidR="00AB6BB6" w:rsidRPr="00005BDA" w:rsidRDefault="00AB6BB6" w:rsidP="00AB6BB6">
      <w:pPr>
        <w:autoSpaceDE w:val="0"/>
        <w:autoSpaceDN w:val="0"/>
        <w:adjustRightInd w:val="0"/>
        <w:jc w:val="left"/>
        <w:rPr>
          <w:rFonts w:ascii="仿宋_GB2312" w:eastAsia="仿宋_GB2312" w:cs="仿宋_GB2312"/>
          <w:kern w:val="0"/>
          <w:sz w:val="32"/>
          <w:szCs w:val="32"/>
        </w:rPr>
      </w:pPr>
    </w:p>
    <w:sectPr w:rsidR="00AB6BB6" w:rsidRPr="00005BDA" w:rsidSect="00005BDA">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86"/>
    <w:rsid w:val="00005BDA"/>
    <w:rsid w:val="002D3A84"/>
    <w:rsid w:val="008A1086"/>
    <w:rsid w:val="00AB6BB6"/>
    <w:rsid w:val="00D841C1"/>
    <w:rsid w:val="00DA7EF1"/>
    <w:rsid w:val="00FE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liuwei</dc:creator>
  <cp:keywords/>
  <dc:description/>
  <cp:lastModifiedBy>liuwei</cp:lastModifiedBy>
  <cp:revision>5</cp:revision>
  <cp:lastPrinted>2016-09-14T07:14:00Z</cp:lastPrinted>
  <dcterms:created xsi:type="dcterms:W3CDTF">2016-09-14T06:31:00Z</dcterms:created>
  <dcterms:modified xsi:type="dcterms:W3CDTF">2016-09-14T07:15:00Z</dcterms:modified>
</cp:coreProperties>
</file>