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80" w:lineRule="exact"/>
        <w:ind w:left="354" w:leftChars="-200" w:right="0" w:rightChars="0" w:hanging="774" w:hangingChars="242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auto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319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内蒙古自治区营商环境评估指标体系</w:t>
      </w:r>
    </w:p>
    <w:bookmarkEnd w:id="0"/>
    <w:tbl>
      <w:tblPr>
        <w:tblStyle w:val="3"/>
        <w:tblpPr w:leftFromText="180" w:rightFromText="180" w:vertAnchor="text" w:horzAnchor="page" w:tblpXSpec="center" w:tblpY="55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2295"/>
        <w:gridCol w:w="5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shd w:val="clear" w:color="auto" w:fill="auto"/>
              </w:rPr>
              <w:t>一、服务企业全生命周期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（一）开办企业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1.1开办企业环节；1.2开办企业耗时；1.3开办企业成本；1.4开办企业便利度；1.5企业注销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（二）办理建筑许可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2.1办理建筑许可环节；2.2办理建筑许可耗时；2.3办理建筑许可费用；2.4办理建筑许可建筑质量控制指数；2.5办理建筑许可便利度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（三）获得电力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3.1获得电力流程；3.2获得电力耗时；3.3获得电力费用；3.4供电可靠性和电费透明度指数；3.5获得电力便利度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（四）获得用水用气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4.1获得用水流程；4.2获得用水耗时；4.3获得用水费用；4.4获得用水价格；4.5获得用气流程；4.6获得用气耗时；4.7获得用气费用；4.8获得用气价格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（五）获得用暖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5.1获得用暖流程；5.2获得用暖耗时；5.3获得用暖费用；5.4获得用暖价格；5.5获得用暖便利度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（六）获得用网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6.1网络报装；6.2网络使用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（七）登记财产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7.1登记财产流程；7.2登记财产耗时；7.3登记财产费用；7.4土地管理质量指数；7.5登记财产便利度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（八）纳税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8.1纳税次数；8.2纳税时间；8.3总税收与缴费率；8.4报税后流程指数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（九）跨境贸易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9.1出口边境审核耗时、费用；9.2出口单证审核耗时、费用；9.3进口边境审核耗时、费用；9.4进口单证审核耗时、费用；9.5跨境贸易便利度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（十）办理破产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10.1收回债务所需时间；10.2收回债务所需成本；10.3债权人回收率；10.4破产法律框架质量指数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shd w:val="clear" w:color="auto" w:fill="auto"/>
              </w:rPr>
              <w:t>一、服务企业全生命周期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（十一）获得信贷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11.1合法权力度；11.2信用信息深度指数；11.3征信机构覆盖面；11.4企业融资便利度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（十二）执行合同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12.1解决商业纠纷耗时；12.2解决商业纠纷费用；12.3司法程序质量指数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（十三）保护中小投资者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13.1信息披露透明度；13.2董事责任指数；13.3诉讼便利度；13.4股东权利；13.5所有权和管理控制；13.6公司信息披露透明度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shd w:val="clear" w:color="auto" w:fill="auto"/>
              </w:rPr>
              <w:t>二、促进公平竞争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（十四）政府采购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14.1电子采购平台；14.2采购流程；14.3采购结果确定和合同签订；14.4合同管理；14.5支付和交付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（十五）招标投标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15.1互联网招标；15.2投标与保证；15.3外地企业中标率；15.4投诉质疑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shd w:val="clear" w:color="auto" w:fill="auto"/>
              </w:rPr>
              <w:t>三、体现公正监管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（十六）劳动力市场监管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16.1雇用情况、工作时间、裁员；16.2监管质量；16.3公共就业服务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（十七）市场监管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17.1“双随机、一公开”监管工作机制；17.2监管执法信息公开；17.3政务诚信；17.4商务诚信；17.5与国家“互联网+监管”系统数据共享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  <w:shd w:val="clear" w:color="auto" w:fill="auto"/>
              </w:rPr>
              <w:t>四、优化服务和创新创业环境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（十八）政务服务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18.1网上政务服务能力；18.2政务服务事项便利度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（“一网办、掌上办、一次办、帮您办”）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；18.3政务服务满意度；18.4与国家政务服务平台数据共享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（十九）知识产权保护、创造和运用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19.1知识产权制度体系；19.2知识产权创造质量和运用效益；19.3知识产权保护；19.4知识产权公共服务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szCs w:val="24"/>
                <w:shd w:val="clear" w:color="auto" w:fill="auto"/>
              </w:rPr>
              <w:t>（二十）包容普惠创新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</w:rPr>
              <w:t>20.1创新创业活跃度；20.2人才流动便利度；20.3市场开放程度；20.4基本公共服务群众满意度；20.5蓝天碧水净土森林覆盖指数；20.6综合立体交通指数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09C1"/>
    <w:rsid w:val="7CEF0C99"/>
    <w:rsid w:val="7E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2021-07-05T19:46:00Z</dcterms:created>
  <dc:creator>thtf</dc:creator>
  <cp:lastModifiedBy>thtf</cp:lastModifiedBy>
  <dcterms:modified xsi:type="dcterms:W3CDTF">2021-07-05T11:49:49Z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