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附表2</w:t>
      </w:r>
    </w:p>
    <w:p>
      <w:pPr>
        <w:rPr>
          <w:rFonts w:hint="eastAsia" w:ascii="宋体" w:hAnsi="宋体" w:eastAsia="等线" w:cs="宋体"/>
          <w:b/>
          <w:color w:val="000000"/>
          <w:kern w:val="0"/>
          <w:sz w:val="24"/>
          <w:lang w:bidi="ar"/>
        </w:rPr>
      </w:pPr>
      <w:bookmarkStart w:id="0" w:name="_GoBack"/>
      <w:r>
        <w:rPr>
          <w:rFonts w:hint="eastAsia" w:ascii="宋体" w:hAnsi="宋体" w:eastAsia="等线" w:cs="宋体"/>
          <w:b/>
          <w:color w:val="000000"/>
          <w:kern w:val="0"/>
          <w:sz w:val="24"/>
          <w:lang w:bidi="ar"/>
        </w:rPr>
        <w:t>符合性审查表</w:t>
      </w:r>
      <w:bookmarkEnd w:id="0"/>
      <w:r>
        <w:rPr>
          <w:rFonts w:hint="eastAsia" w:ascii="宋体" w:hAnsi="宋体" w:eastAsia="等线" w:cs="宋体"/>
          <w:b/>
          <w:color w:val="000000"/>
          <w:kern w:val="0"/>
          <w:sz w:val="24"/>
          <w:lang w:bidi="ar"/>
        </w:rPr>
        <w:t>：</w:t>
      </w:r>
    </w:p>
    <w:tbl>
      <w:tblPr>
        <w:tblStyle w:val="3"/>
        <w:tblpPr w:leftFromText="180" w:rightFromText="180" w:vertAnchor="text" w:horzAnchor="page" w:tblpX="997" w:tblpY="447"/>
        <w:tblOverlap w:val="never"/>
        <w:tblW w:w="10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83"/>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0" w:hRule="atLeast"/>
        </w:trPr>
        <w:tc>
          <w:tcPr>
            <w:tcW w:w="1560"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left"/>
              <w:textAlignment w:val="auto"/>
              <w:rPr>
                <w:rFonts w:asciiTheme="minorEastAsia" w:hAnsiTheme="minorEastAsia" w:cstheme="minorEastAsia"/>
                <w:color w:val="000000"/>
                <w:sz w:val="18"/>
                <w:szCs w:val="18"/>
                <w:highlight w:val="none"/>
              </w:rPr>
            </w:pPr>
            <w:r>
              <w:rPr>
                <w:rFonts w:hint="eastAsia" w:asciiTheme="minorEastAsia" w:hAnsiTheme="minorEastAsia" w:cstheme="minorEastAsia"/>
                <w:color w:val="000000"/>
                <w:sz w:val="18"/>
                <w:szCs w:val="18"/>
                <w:highlight w:val="none"/>
              </w:rPr>
              <w:t>符合性审查</w:t>
            </w:r>
          </w:p>
        </w:tc>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rPr>
                <w:rFonts w:asciiTheme="minorEastAsia" w:hAnsiTheme="minorEastAsia" w:cstheme="minorEastAsia"/>
                <w:color w:val="000000"/>
                <w:sz w:val="18"/>
                <w:szCs w:val="18"/>
                <w:highlight w:val="none"/>
              </w:rPr>
            </w:pPr>
            <w:r>
              <w:rPr>
                <w:rFonts w:hint="eastAsia" w:asciiTheme="minorEastAsia" w:hAnsiTheme="minorEastAsia" w:cstheme="minorEastAsia"/>
                <w:color w:val="000000"/>
                <w:sz w:val="18"/>
                <w:szCs w:val="18"/>
                <w:highlight w:val="none"/>
              </w:rPr>
              <w:t>资格要求</w:t>
            </w:r>
          </w:p>
        </w:tc>
        <w:tc>
          <w:tcPr>
            <w:tcW w:w="6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cstheme="minorEastAsia"/>
                <w:color w:val="auto"/>
                <w:sz w:val="18"/>
                <w:szCs w:val="18"/>
                <w:highlight w:val="none"/>
                <w:lang w:val="en-US" w:eastAsia="zh-CN"/>
              </w:rPr>
              <w:t>1、银行</w:t>
            </w:r>
            <w:r>
              <w:rPr>
                <w:rFonts w:hint="eastAsia"/>
                <w:color w:val="auto"/>
                <w:sz w:val="18"/>
                <w:szCs w:val="18"/>
                <w:highlight w:val="none"/>
                <w:lang w:val="en-US" w:eastAsia="zh-CN"/>
              </w:rPr>
              <w:t>金融服务机构具有独立承担民事责任的能力，</w:t>
            </w:r>
            <w:r>
              <w:rPr>
                <w:rFonts w:hint="eastAsia" w:asciiTheme="minorEastAsia" w:hAnsiTheme="minorEastAsia" w:cstheme="minorEastAsia"/>
                <w:color w:val="auto"/>
                <w:sz w:val="18"/>
                <w:szCs w:val="18"/>
                <w:highlight w:val="none"/>
              </w:rPr>
              <w:t>具备招标投标法第二十六条的规定</w:t>
            </w:r>
            <w:r>
              <w:rPr>
                <w:rFonts w:hint="eastAsia" w:asciiTheme="minorEastAsia" w:hAnsiTheme="minorEastAsia" w:cstheme="minorEastAsia"/>
                <w:color w:val="auto"/>
                <w:sz w:val="18"/>
                <w:szCs w:val="18"/>
                <w:highlight w:val="none"/>
                <w:lang w:eastAsia="zh-CN"/>
              </w:rPr>
              <w:t>。</w:t>
            </w:r>
            <w:r>
              <w:rPr>
                <w:rFonts w:hint="eastAsia"/>
                <w:color w:val="auto"/>
                <w:sz w:val="18"/>
                <w:szCs w:val="18"/>
                <w:highlight w:val="none"/>
                <w:lang w:val="en-US" w:eastAsia="zh-CN"/>
              </w:rPr>
              <w:t>（允许依法成立的分支机构参与）</w:t>
            </w:r>
          </w:p>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cstheme="minorEastAsia"/>
                <w:color w:val="auto"/>
                <w:sz w:val="18"/>
                <w:szCs w:val="18"/>
                <w:highlight w:val="none"/>
              </w:rPr>
            </w:pPr>
            <w:r>
              <w:rPr>
                <w:rFonts w:hint="eastAsia" w:asciiTheme="minorEastAsia" w:hAnsiTheme="minorEastAsia" w:cstheme="minorEastAsia"/>
                <w:color w:val="auto"/>
                <w:sz w:val="18"/>
                <w:szCs w:val="18"/>
                <w:highlight w:val="none"/>
                <w:lang w:val="en-US" w:eastAsia="zh-CN"/>
              </w:rPr>
              <w:t>2、银行</w:t>
            </w:r>
            <w:r>
              <w:rPr>
                <w:rFonts w:hint="eastAsia"/>
                <w:color w:val="auto"/>
                <w:sz w:val="18"/>
                <w:szCs w:val="18"/>
                <w:highlight w:val="none"/>
                <w:lang w:val="en-US" w:eastAsia="zh-CN"/>
              </w:rPr>
              <w:t>金融服务机构</w:t>
            </w:r>
            <w:r>
              <w:rPr>
                <w:rFonts w:hint="eastAsia" w:asciiTheme="minorEastAsia" w:hAnsiTheme="minorEastAsia" w:cstheme="minorEastAsia"/>
                <w:color w:val="auto"/>
                <w:sz w:val="18"/>
                <w:szCs w:val="18"/>
                <w:highlight w:val="none"/>
              </w:rPr>
              <w:t>属于国有商业银行、股份制商业银行或地方商业银行性质，须具备银行业监督管理部门颁发的有效金融许可证件、营业执照；</w:t>
            </w:r>
            <w:r>
              <w:rPr>
                <w:rFonts w:hint="eastAsia" w:asciiTheme="minorEastAsia" w:hAnsiTheme="minorEastAsia" w:cstheme="minorEastAsia"/>
                <w:color w:val="auto"/>
                <w:sz w:val="18"/>
                <w:szCs w:val="18"/>
                <w:highlight w:val="none"/>
                <w:lang w:val="en-US" w:eastAsia="zh-CN"/>
              </w:rPr>
              <w:t>应当具有国家银行监督管理部门准许开展保函业务的相关许可并具有出具银行电子保函的相关资格资历和技术要求。</w:t>
            </w:r>
            <w:r>
              <w:rPr>
                <w:rFonts w:hint="eastAsia"/>
                <w:color w:val="auto"/>
                <w:sz w:val="18"/>
                <w:szCs w:val="18"/>
                <w:highlight w:val="none"/>
                <w:lang w:eastAsia="zh-CN"/>
              </w:rPr>
              <w:t>（</w:t>
            </w:r>
            <w:r>
              <w:rPr>
                <w:rFonts w:hint="eastAsia"/>
                <w:color w:val="auto"/>
                <w:sz w:val="18"/>
                <w:szCs w:val="18"/>
                <w:highlight w:val="none"/>
                <w:lang w:val="en-US" w:eastAsia="zh-CN"/>
              </w:rPr>
              <w:t>响应文件提供相关证件扫描件</w:t>
            </w:r>
            <w:r>
              <w:rPr>
                <w:rFonts w:hint="eastAsia"/>
                <w:color w:val="auto"/>
                <w:sz w:val="18"/>
                <w:szCs w:val="18"/>
                <w:highlight w:val="none"/>
                <w:lang w:eastAsia="zh-CN"/>
              </w:rPr>
              <w:t>）</w:t>
            </w:r>
          </w:p>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cstheme="minorEastAsia"/>
                <w:color w:val="auto"/>
                <w:sz w:val="18"/>
                <w:szCs w:val="18"/>
                <w:highlight w:val="none"/>
                <w:lang w:val="en-US" w:eastAsia="zh-CN"/>
              </w:rPr>
              <w:t>3、银行</w:t>
            </w:r>
            <w:r>
              <w:rPr>
                <w:rFonts w:hint="eastAsia"/>
                <w:color w:val="auto"/>
                <w:sz w:val="18"/>
                <w:szCs w:val="18"/>
                <w:highlight w:val="none"/>
                <w:lang w:val="en-US" w:eastAsia="zh-CN"/>
              </w:rPr>
              <w:t>金融服务机构</w:t>
            </w:r>
            <w:r>
              <w:rPr>
                <w:rFonts w:hint="eastAsia" w:asciiTheme="minorEastAsia" w:hAnsiTheme="minorEastAsia" w:cstheme="minorEastAsia"/>
                <w:color w:val="auto"/>
                <w:sz w:val="18"/>
                <w:szCs w:val="18"/>
                <w:highlight w:val="none"/>
              </w:rPr>
              <w:t>须具备鄂尔多斯市旗（区）县级支行及以上资格</w:t>
            </w:r>
            <w:r>
              <w:rPr>
                <w:rFonts w:hint="eastAsia" w:asciiTheme="minorEastAsia" w:hAnsiTheme="minorEastAsia" w:cstheme="minorEastAsia"/>
                <w:color w:val="auto"/>
                <w:sz w:val="18"/>
                <w:szCs w:val="18"/>
                <w:highlight w:val="none"/>
                <w:lang w:eastAsia="zh-CN"/>
              </w:rPr>
              <w:t>。</w:t>
            </w:r>
          </w:p>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4、银行</w:t>
            </w:r>
            <w:r>
              <w:rPr>
                <w:rFonts w:hint="eastAsia"/>
                <w:color w:val="auto"/>
                <w:sz w:val="18"/>
                <w:szCs w:val="18"/>
                <w:highlight w:val="none"/>
                <w:lang w:val="en-US" w:eastAsia="zh-CN"/>
              </w:rPr>
              <w:t>金融服务机构</w:t>
            </w:r>
            <w:r>
              <w:rPr>
                <w:rFonts w:hint="eastAsia" w:asciiTheme="minorEastAsia" w:hAnsiTheme="minorEastAsia" w:cstheme="minorEastAsia"/>
                <w:color w:val="auto"/>
                <w:sz w:val="18"/>
                <w:szCs w:val="18"/>
                <w:highlight w:val="none"/>
                <w:lang w:val="en-US" w:eastAsia="zh-CN"/>
              </w:rPr>
              <w:t>具备保证金托管和出具电子银行保函的业务所必需的设备、专业技术和服务能力。</w:t>
            </w:r>
          </w:p>
          <w:p>
            <w:pPr>
              <w:keepNext w:val="0"/>
              <w:keepLines w:val="0"/>
              <w:pageBreakBefore w:val="0"/>
              <w:kinsoku/>
              <w:wordWrap/>
              <w:overflowPunct/>
              <w:topLinePunct w:val="0"/>
              <w:autoSpaceDE/>
              <w:autoSpaceDN/>
              <w:bidi w:val="0"/>
              <w:adjustRightInd/>
              <w:spacing w:line="260" w:lineRule="exact"/>
              <w:jc w:val="left"/>
              <w:textAlignment w:val="auto"/>
              <w:rPr>
                <w:rFonts w:hint="default" w:asciiTheme="minorEastAsia" w:hAnsiTheme="minorEastAsia" w:cstheme="minorEastAsia"/>
                <w:color w:val="FF0000"/>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5、具备与鄂尔多斯市电子招投标交易平台、内蒙古自治区自然资源网上交易系统、内蒙古自治区政府采购云平台、鄂尔多斯市公共资源交易中心金融超市（鄂尔多斯市公共资源交易金融服务支撑平台）实现对接的电子平台，能实现投标电子信息传输和保密功能，并经联动测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56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cstheme="minorEastAsia"/>
                <w:color w:val="000000"/>
                <w:sz w:val="18"/>
                <w:szCs w:val="18"/>
                <w:highlight w:val="none"/>
              </w:rPr>
            </w:pPr>
          </w:p>
        </w:tc>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rPr>
                <w:rFonts w:hint="eastAsia" w:asciiTheme="minorEastAsia" w:hAnsiTheme="minorEastAsia" w:cstheme="minorEastAsia"/>
                <w:color w:val="000000"/>
                <w:sz w:val="18"/>
                <w:szCs w:val="18"/>
                <w:highlight w:val="none"/>
              </w:rPr>
            </w:pPr>
            <w:r>
              <w:rPr>
                <w:rFonts w:hint="eastAsia" w:asciiTheme="minorEastAsia" w:hAnsiTheme="minorEastAsia" w:cstheme="minorEastAsia"/>
                <w:color w:val="000000"/>
                <w:sz w:val="18"/>
                <w:szCs w:val="18"/>
                <w:highlight w:val="none"/>
              </w:rPr>
              <w:t>响应征集文件规范性、符合性</w:t>
            </w:r>
          </w:p>
        </w:tc>
        <w:tc>
          <w:tcPr>
            <w:tcW w:w="6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eastAsiaTheme="minorEastAsia" w:cstheme="minorEastAsia"/>
                <w:color w:val="000000"/>
                <w:sz w:val="18"/>
                <w:szCs w:val="18"/>
                <w:highlight w:val="none"/>
                <w:lang w:val="en-US" w:eastAsia="zh-CN"/>
              </w:rPr>
            </w:pPr>
            <w:r>
              <w:rPr>
                <w:rFonts w:hint="eastAsia" w:asciiTheme="minorEastAsia" w:hAnsiTheme="minorEastAsia" w:cstheme="minorEastAsia"/>
                <w:color w:val="000000"/>
                <w:sz w:val="18"/>
                <w:szCs w:val="18"/>
                <w:highlight w:val="none"/>
              </w:rPr>
              <w:t>响应征集电子文件须加盖公章、法人章且以PDF格式递交，符合征集文件要求；应真实有效，无严重的编排混乱、内容不全或字迹模糊辨认不清、前后矛盾情况</w:t>
            </w:r>
            <w:r>
              <w:rPr>
                <w:rFonts w:hint="eastAsia" w:asciiTheme="minorEastAsia" w:hAnsiTheme="minorEastAsia" w:cstheme="minorEastAsia"/>
                <w:color w:val="000000"/>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2" w:hRule="atLeast"/>
        </w:trPr>
        <w:tc>
          <w:tcPr>
            <w:tcW w:w="15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Theme="minorEastAsia" w:hAnsiTheme="minorEastAsia" w:cstheme="minorEastAsia"/>
                <w:color w:val="000000"/>
                <w:sz w:val="18"/>
                <w:szCs w:val="18"/>
                <w:highlight w:val="none"/>
              </w:rPr>
            </w:pPr>
          </w:p>
        </w:tc>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cstheme="minorEastAsia"/>
                <w:color w:val="000000"/>
                <w:sz w:val="18"/>
                <w:szCs w:val="18"/>
                <w:highlight w:val="none"/>
              </w:rPr>
            </w:pPr>
            <w:r>
              <w:rPr>
                <w:rFonts w:hint="eastAsia" w:asciiTheme="minorEastAsia" w:hAnsiTheme="minorEastAsia" w:cstheme="minorEastAsia"/>
                <w:color w:val="000000"/>
                <w:sz w:val="18"/>
                <w:szCs w:val="18"/>
                <w:highlight w:val="none"/>
              </w:rPr>
              <w:t>参加</w:t>
            </w:r>
            <w:r>
              <w:rPr>
                <w:rFonts w:hint="eastAsia" w:asciiTheme="minorEastAsia" w:hAnsiTheme="minorEastAsia" w:cstheme="minorEastAsia"/>
                <w:color w:val="000000"/>
                <w:sz w:val="18"/>
                <w:szCs w:val="18"/>
                <w:highlight w:val="none"/>
                <w:lang w:val="en-US" w:eastAsia="zh-CN"/>
              </w:rPr>
              <w:t>征集</w:t>
            </w:r>
            <w:r>
              <w:rPr>
                <w:rFonts w:hint="eastAsia" w:asciiTheme="minorEastAsia" w:hAnsiTheme="minorEastAsia" w:cstheme="minorEastAsia"/>
                <w:color w:val="000000"/>
                <w:sz w:val="18"/>
                <w:szCs w:val="18"/>
                <w:highlight w:val="none"/>
              </w:rPr>
              <w:t>活动前近年内，在经营活动中没有重大违法记录</w:t>
            </w:r>
          </w:p>
        </w:tc>
        <w:tc>
          <w:tcPr>
            <w:tcW w:w="6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cstheme="minorEastAsia"/>
                <w:color w:val="auto"/>
                <w:sz w:val="18"/>
                <w:szCs w:val="18"/>
                <w:highlight w:val="none"/>
              </w:rPr>
            </w:pPr>
            <w:r>
              <w:rPr>
                <w:rFonts w:hint="eastAsia" w:asciiTheme="minorEastAsia" w:hAnsiTheme="minorEastAsia" w:cstheme="minorEastAsia"/>
                <w:color w:val="auto"/>
                <w:sz w:val="18"/>
                <w:szCs w:val="18"/>
                <w:highlight w:val="none"/>
              </w:rPr>
              <w:t>1.在“信用中国”网站(</w:t>
            </w:r>
            <w:r>
              <w:rPr>
                <w:rFonts w:hint="eastAsia" w:asciiTheme="minorEastAsia" w:hAnsiTheme="minorEastAsia" w:cstheme="minorEastAsia"/>
                <w:color w:val="auto"/>
                <w:sz w:val="18"/>
                <w:szCs w:val="18"/>
                <w:highlight w:val="none"/>
              </w:rPr>
              <w:fldChar w:fldCharType="begin"/>
            </w:r>
            <w:r>
              <w:rPr>
                <w:rFonts w:hint="eastAsia" w:asciiTheme="minorEastAsia" w:hAnsiTheme="minorEastAsia" w:cstheme="minorEastAsia"/>
                <w:color w:val="auto"/>
                <w:sz w:val="18"/>
                <w:szCs w:val="18"/>
                <w:highlight w:val="none"/>
              </w:rPr>
              <w:instrText xml:space="preserve"> HYPERLINK "http://www.creditchina.gov.cn" </w:instrText>
            </w:r>
            <w:r>
              <w:rPr>
                <w:rFonts w:hint="eastAsia" w:asciiTheme="minorEastAsia" w:hAnsiTheme="minorEastAsia" w:cstheme="minorEastAsia"/>
                <w:color w:val="auto"/>
                <w:sz w:val="18"/>
                <w:szCs w:val="18"/>
                <w:highlight w:val="none"/>
              </w:rPr>
              <w:fldChar w:fldCharType="separate"/>
            </w:r>
            <w:r>
              <w:rPr>
                <w:rFonts w:hint="eastAsia" w:asciiTheme="minorEastAsia" w:hAnsiTheme="minorEastAsia" w:cstheme="minorEastAsia"/>
                <w:color w:val="auto"/>
                <w:sz w:val="18"/>
                <w:szCs w:val="18"/>
                <w:highlight w:val="none"/>
              </w:rPr>
              <w:t>www.creditchina.gov.cn</w:t>
            </w:r>
            <w:r>
              <w:rPr>
                <w:rFonts w:hint="eastAsia" w:asciiTheme="minorEastAsia" w:hAnsiTheme="minorEastAsia" w:cstheme="minorEastAsia"/>
                <w:color w:val="auto"/>
                <w:sz w:val="18"/>
                <w:szCs w:val="18"/>
                <w:highlight w:val="none"/>
              </w:rPr>
              <w:fldChar w:fldCharType="end"/>
            </w:r>
            <w:r>
              <w:rPr>
                <w:rFonts w:hint="eastAsia" w:asciiTheme="minorEastAsia" w:hAnsiTheme="minorEastAsia" w:cstheme="minorEastAsia"/>
                <w:color w:val="auto"/>
                <w:sz w:val="18"/>
                <w:szCs w:val="18"/>
                <w:highlight w:val="none"/>
              </w:rPr>
              <w:t>)和“中国政府采购网”（www.ccgp.gov.cn）未被列入有关违法违规纪录,提供查询截图,投标文件须附复印件。</w:t>
            </w:r>
          </w:p>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cstheme="minorEastAsia"/>
                <w:color w:val="auto"/>
                <w:sz w:val="18"/>
                <w:szCs w:val="18"/>
                <w:highlight w:val="none"/>
              </w:rPr>
            </w:pPr>
            <w:r>
              <w:rPr>
                <w:rFonts w:hint="eastAsia" w:asciiTheme="minorEastAsia" w:hAnsiTheme="minorEastAsia" w:cstheme="minorEastAsia"/>
                <w:color w:val="auto"/>
                <w:sz w:val="18"/>
                <w:szCs w:val="18"/>
                <w:highlight w:val="none"/>
                <w:lang w:val="en-US" w:eastAsia="zh-CN"/>
              </w:rPr>
              <w:t>2</w:t>
            </w:r>
            <w:r>
              <w:rPr>
                <w:rFonts w:hint="eastAsia" w:asciiTheme="minorEastAsia" w:hAnsiTheme="minorEastAsia" w:cstheme="minorEastAsia"/>
                <w:color w:val="auto"/>
                <w:sz w:val="18"/>
                <w:szCs w:val="18"/>
                <w:highlight w:val="none"/>
              </w:rPr>
              <w:t>.</w:t>
            </w:r>
            <w:r>
              <w:rPr>
                <w:rFonts w:hint="eastAsia" w:asciiTheme="minorEastAsia" w:hAnsiTheme="minorEastAsia" w:cstheme="minorEastAsia"/>
                <w:color w:val="auto"/>
                <w:sz w:val="18"/>
                <w:szCs w:val="18"/>
                <w:highlight w:val="none"/>
                <w:lang w:val="en-US" w:eastAsia="zh-CN"/>
              </w:rPr>
              <w:t>银行</w:t>
            </w:r>
            <w:r>
              <w:rPr>
                <w:rFonts w:hint="eastAsia"/>
                <w:color w:val="auto"/>
                <w:sz w:val="18"/>
                <w:szCs w:val="18"/>
                <w:highlight w:val="none"/>
                <w:lang w:val="en-US" w:eastAsia="zh-CN"/>
              </w:rPr>
              <w:t>金融服务机构</w:t>
            </w:r>
            <w:r>
              <w:rPr>
                <w:rFonts w:hint="eastAsia" w:asciiTheme="minorEastAsia" w:hAnsiTheme="minorEastAsia" w:cstheme="minorEastAsia"/>
                <w:color w:val="auto"/>
                <w:sz w:val="18"/>
                <w:szCs w:val="18"/>
                <w:highlight w:val="none"/>
                <w:lang w:val="en-US" w:eastAsia="zh-CN"/>
              </w:rPr>
              <w:t>近三年来（2021年1月1日至今）内未受相关监管机构重大违规处罚</w:t>
            </w:r>
            <w:r>
              <w:rPr>
                <w:rFonts w:hint="eastAsia" w:asciiTheme="minorEastAsia" w:hAnsiTheme="minorEastAsia" w:cstheme="minorEastAsia"/>
                <w:color w:val="auto"/>
                <w:sz w:val="18"/>
                <w:szCs w:val="18"/>
                <w:highlight w:val="none"/>
              </w:rPr>
              <w:t>。</w:t>
            </w:r>
          </w:p>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cstheme="minorEastAsia"/>
                <w:color w:val="auto"/>
                <w:sz w:val="18"/>
                <w:szCs w:val="18"/>
                <w:highlight w:val="none"/>
              </w:rPr>
            </w:pPr>
            <w:r>
              <w:rPr>
                <w:rFonts w:hint="eastAsia" w:asciiTheme="minorEastAsia" w:hAnsiTheme="minorEastAsia" w:cstheme="minorEastAsia"/>
                <w:color w:val="auto"/>
                <w:sz w:val="18"/>
                <w:szCs w:val="18"/>
                <w:highlight w:val="none"/>
                <w:lang w:val="en-US" w:eastAsia="zh-CN"/>
              </w:rPr>
              <w:t>3</w:t>
            </w:r>
            <w:r>
              <w:rPr>
                <w:rFonts w:hint="eastAsia" w:asciiTheme="minorEastAsia" w:hAnsiTheme="minorEastAsia" w:cstheme="minorEastAsia"/>
                <w:color w:val="auto"/>
                <w:sz w:val="18"/>
                <w:szCs w:val="18"/>
                <w:highlight w:val="none"/>
              </w:rPr>
              <w:t>.</w:t>
            </w:r>
            <w:r>
              <w:rPr>
                <w:rFonts w:hint="eastAsia" w:asciiTheme="minorEastAsia" w:hAnsiTheme="minorEastAsia" w:cstheme="minorEastAsia"/>
                <w:color w:val="auto"/>
                <w:sz w:val="18"/>
                <w:szCs w:val="18"/>
                <w:highlight w:val="none"/>
                <w:lang w:val="en-US" w:eastAsia="zh-CN"/>
              </w:rPr>
              <w:t>银行</w:t>
            </w:r>
            <w:r>
              <w:rPr>
                <w:rFonts w:hint="eastAsia"/>
                <w:color w:val="auto"/>
                <w:sz w:val="18"/>
                <w:szCs w:val="18"/>
                <w:highlight w:val="none"/>
                <w:lang w:val="en-US" w:eastAsia="zh-CN"/>
              </w:rPr>
              <w:t>金融服务机构</w:t>
            </w:r>
            <w:r>
              <w:rPr>
                <w:rFonts w:hint="eastAsia" w:asciiTheme="minorEastAsia" w:hAnsiTheme="minorEastAsia" w:cstheme="minorEastAsia"/>
                <w:color w:val="auto"/>
                <w:sz w:val="18"/>
                <w:szCs w:val="18"/>
                <w:highlight w:val="none"/>
                <w:lang w:val="en-US" w:eastAsia="zh-CN"/>
              </w:rPr>
              <w:t>参加公开征集活动近三年内（2021年1月1日至今）在经营活动中没有重大违法违规记录。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5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Theme="minorEastAsia" w:hAnsiTheme="minorEastAsia" w:cstheme="minorEastAsia"/>
                <w:color w:val="000000"/>
                <w:sz w:val="18"/>
                <w:szCs w:val="18"/>
                <w:highlight w:val="none"/>
              </w:rPr>
            </w:pPr>
          </w:p>
        </w:tc>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rPr>
                <w:rFonts w:asciiTheme="minorEastAsia" w:hAnsiTheme="minorEastAsia" w:cstheme="minorEastAsia"/>
                <w:sz w:val="18"/>
                <w:szCs w:val="18"/>
                <w:highlight w:val="none"/>
              </w:rPr>
            </w:pPr>
            <w:r>
              <w:rPr>
                <w:rFonts w:hint="eastAsia" w:asciiTheme="minorEastAsia" w:hAnsiTheme="minorEastAsia" w:cstheme="minorEastAsia"/>
                <w:sz w:val="18"/>
                <w:szCs w:val="18"/>
                <w:highlight w:val="none"/>
              </w:rPr>
              <w:t>资质要求</w:t>
            </w:r>
          </w:p>
        </w:tc>
        <w:tc>
          <w:tcPr>
            <w:tcW w:w="6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eastAsiaTheme="minorEastAsia" w:cstheme="minorEastAsia"/>
                <w:color w:val="000000"/>
                <w:sz w:val="18"/>
                <w:szCs w:val="18"/>
                <w:highlight w:val="none"/>
                <w:lang w:eastAsia="zh-CN"/>
              </w:rPr>
            </w:pPr>
            <w:r>
              <w:rPr>
                <w:rFonts w:hint="eastAsia" w:asciiTheme="minorEastAsia" w:hAnsiTheme="minorEastAsia" w:cstheme="minorEastAsia"/>
                <w:color w:val="auto"/>
                <w:sz w:val="18"/>
                <w:szCs w:val="18"/>
                <w:highlight w:val="none"/>
                <w:lang w:val="en-US" w:eastAsia="zh-CN"/>
              </w:rPr>
              <w:t>银行</w:t>
            </w:r>
            <w:r>
              <w:rPr>
                <w:rFonts w:hint="eastAsia"/>
                <w:color w:val="auto"/>
                <w:sz w:val="18"/>
                <w:szCs w:val="18"/>
                <w:highlight w:val="none"/>
                <w:lang w:val="en-US" w:eastAsia="zh-CN"/>
              </w:rPr>
              <w:t>金融服务机构</w:t>
            </w:r>
            <w:r>
              <w:rPr>
                <w:rFonts w:hint="eastAsia" w:asciiTheme="minorEastAsia" w:hAnsiTheme="minorEastAsia" w:cstheme="minorEastAsia"/>
                <w:color w:val="auto"/>
                <w:sz w:val="18"/>
                <w:szCs w:val="18"/>
                <w:highlight w:val="none"/>
              </w:rPr>
              <w:t>属于国有商业银行、股份制商业银行或地方商业银行性质，须具备银行监管部门</w:t>
            </w:r>
            <w:r>
              <w:rPr>
                <w:rFonts w:hint="eastAsia" w:asciiTheme="minorEastAsia" w:hAnsiTheme="minorEastAsia" w:cstheme="minorEastAsia"/>
                <w:color w:val="000000"/>
                <w:sz w:val="18"/>
                <w:szCs w:val="18"/>
                <w:highlight w:val="none"/>
              </w:rPr>
              <w:t>颁发的有效的《金融许可证》和《营业执照》</w:t>
            </w:r>
            <w:r>
              <w:rPr>
                <w:rFonts w:hint="eastAsia" w:asciiTheme="minorEastAsia" w:hAnsiTheme="minorEastAsia" w:cstheme="minorEastAsia"/>
                <w:color w:val="000000"/>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5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Theme="minorEastAsia" w:hAnsiTheme="minorEastAsia" w:cstheme="minorEastAsia"/>
                <w:color w:val="000000"/>
                <w:sz w:val="18"/>
                <w:szCs w:val="18"/>
                <w:highlight w:val="none"/>
              </w:rPr>
            </w:pPr>
          </w:p>
        </w:tc>
        <w:tc>
          <w:tcPr>
            <w:tcW w:w="178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pacing w:line="260" w:lineRule="exact"/>
              <w:jc w:val="center"/>
              <w:textAlignment w:val="auto"/>
              <w:rPr>
                <w:rFonts w:hint="eastAsia" w:asciiTheme="minorEastAsia" w:hAnsiTheme="minorEastAsia" w:cstheme="minorEastAsia"/>
                <w:sz w:val="18"/>
                <w:szCs w:val="18"/>
                <w:highlight w:val="none"/>
              </w:rPr>
            </w:pPr>
            <w:r>
              <w:rPr>
                <w:rFonts w:hint="eastAsia" w:asciiTheme="minorEastAsia" w:hAnsiTheme="minorEastAsia" w:cstheme="minorEastAsia"/>
                <w:color w:val="000000"/>
                <w:sz w:val="18"/>
                <w:szCs w:val="18"/>
                <w:highlight w:val="none"/>
              </w:rPr>
              <w:t>具有良好的商业信誉和健全的财务会计制度</w:t>
            </w:r>
          </w:p>
        </w:tc>
        <w:tc>
          <w:tcPr>
            <w:tcW w:w="6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cstheme="minorEastAsia"/>
                <w:color w:val="auto"/>
                <w:sz w:val="18"/>
                <w:szCs w:val="18"/>
                <w:highlight w:val="none"/>
              </w:rPr>
            </w:pPr>
            <w:r>
              <w:rPr>
                <w:rFonts w:hint="eastAsia" w:asciiTheme="minorEastAsia" w:hAnsiTheme="minorEastAsia" w:cstheme="minorEastAsia"/>
                <w:color w:val="auto"/>
                <w:sz w:val="18"/>
                <w:szCs w:val="18"/>
                <w:highlight w:val="none"/>
              </w:rPr>
              <w:t>提供202</w:t>
            </w:r>
            <w:r>
              <w:rPr>
                <w:rFonts w:hint="eastAsia" w:asciiTheme="minorEastAsia" w:hAnsiTheme="minorEastAsia" w:cstheme="minorEastAsia"/>
                <w:color w:val="auto"/>
                <w:sz w:val="18"/>
                <w:szCs w:val="18"/>
                <w:highlight w:val="none"/>
                <w:lang w:val="en-US" w:eastAsia="zh-CN"/>
              </w:rPr>
              <w:t>2</w:t>
            </w:r>
            <w:r>
              <w:rPr>
                <w:rFonts w:hint="eastAsia" w:asciiTheme="minorEastAsia" w:hAnsiTheme="minorEastAsia" w:cstheme="minorEastAsia"/>
                <w:color w:val="auto"/>
                <w:sz w:val="18"/>
                <w:szCs w:val="18"/>
                <w:highlight w:val="none"/>
              </w:rPr>
              <w:t>年度的审计报告或财务报表。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2" w:hRule="atLeast"/>
        </w:trPr>
        <w:tc>
          <w:tcPr>
            <w:tcW w:w="15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Theme="minorEastAsia" w:hAnsiTheme="minorEastAsia" w:cstheme="minorEastAsia"/>
                <w:color w:val="000000"/>
                <w:sz w:val="18"/>
                <w:szCs w:val="18"/>
                <w:highlight w:val="none"/>
              </w:rPr>
            </w:pPr>
          </w:p>
        </w:tc>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rPr>
                <w:rFonts w:asciiTheme="minorEastAsia" w:hAnsiTheme="minorEastAsia" w:cstheme="minorEastAsia"/>
                <w:sz w:val="18"/>
                <w:szCs w:val="18"/>
                <w:highlight w:val="none"/>
              </w:rPr>
            </w:pPr>
            <w:r>
              <w:rPr>
                <w:rFonts w:hint="eastAsia" w:asciiTheme="minorEastAsia" w:hAnsiTheme="minorEastAsia" w:cstheme="minorEastAsia"/>
                <w:sz w:val="18"/>
                <w:szCs w:val="18"/>
                <w:highlight w:val="none"/>
              </w:rPr>
              <w:t>人员要求</w:t>
            </w:r>
          </w:p>
        </w:tc>
        <w:tc>
          <w:tcPr>
            <w:tcW w:w="6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left"/>
              <w:textAlignment w:val="auto"/>
              <w:rPr>
                <w:rFonts w:asciiTheme="minorEastAsia" w:hAnsiTheme="minorEastAsia" w:cstheme="minorEastAsia"/>
                <w:sz w:val="18"/>
                <w:szCs w:val="18"/>
                <w:highlight w:val="none"/>
              </w:rPr>
            </w:pPr>
            <w:r>
              <w:rPr>
                <w:rFonts w:hint="eastAsia" w:asciiTheme="minorEastAsia" w:hAnsiTheme="minorEastAsia" w:cstheme="minorEastAsia"/>
                <w:color w:val="auto"/>
                <w:sz w:val="18"/>
                <w:szCs w:val="18"/>
                <w:highlight w:val="none"/>
              </w:rPr>
              <w:t>要求工作经验三年（含以上）工作人员1名，要求</w:t>
            </w:r>
            <w:r>
              <w:rPr>
                <w:rFonts w:hint="eastAsia" w:asciiTheme="minorEastAsia" w:hAnsiTheme="minorEastAsia" w:cstheme="minorEastAsia"/>
                <w:color w:val="auto"/>
                <w:sz w:val="18"/>
                <w:szCs w:val="18"/>
                <w:highlight w:val="none"/>
                <w:lang w:val="en-US" w:eastAsia="zh-CN"/>
              </w:rPr>
              <w:t>业务素质高、服务态度好、责任心强</w:t>
            </w:r>
            <w:r>
              <w:rPr>
                <w:rFonts w:hint="eastAsia" w:asciiTheme="minorEastAsia" w:hAnsiTheme="minorEastAsia" w:cstheme="minorEastAsia"/>
                <w:color w:val="auto"/>
                <w:sz w:val="18"/>
                <w:szCs w:val="18"/>
                <w:highlight w:val="none"/>
                <w:lang w:eastAsia="zh-CN"/>
              </w:rPr>
              <w:t>。</w:t>
            </w:r>
            <w:r>
              <w:rPr>
                <w:rFonts w:hint="eastAsia" w:asciiTheme="minorEastAsia" w:hAnsiTheme="minorEastAsia" w:cstheme="minorEastAsia"/>
                <w:color w:val="auto"/>
                <w:sz w:val="18"/>
                <w:szCs w:val="18"/>
                <w:highlight w:val="none"/>
              </w:rPr>
              <w:t>常驻服务单位做好代收、待退、记账</w:t>
            </w:r>
            <w:r>
              <w:rPr>
                <w:rFonts w:hint="eastAsia" w:asciiTheme="minorEastAsia" w:hAnsiTheme="minorEastAsia" w:cstheme="minorEastAsia"/>
                <w:color w:val="auto"/>
                <w:sz w:val="18"/>
                <w:szCs w:val="18"/>
                <w:highlight w:val="none"/>
                <w:lang w:eastAsia="zh-CN"/>
              </w:rPr>
              <w:t>等</w:t>
            </w:r>
            <w:r>
              <w:rPr>
                <w:rFonts w:hint="eastAsia" w:asciiTheme="minorEastAsia" w:hAnsiTheme="minorEastAsia" w:cstheme="minorEastAsia"/>
                <w:color w:val="auto"/>
                <w:sz w:val="18"/>
                <w:szCs w:val="18"/>
                <w:highlight w:val="none"/>
              </w:rPr>
              <w:t>相关工作（需提供相关工作人员身份证、学历证明</w:t>
            </w:r>
            <w:r>
              <w:rPr>
                <w:rFonts w:hint="eastAsia" w:asciiTheme="minorEastAsia" w:hAnsiTheme="minorEastAsia" w:cstheme="minorEastAsia"/>
                <w:color w:val="auto"/>
                <w:sz w:val="18"/>
                <w:szCs w:val="18"/>
                <w:highlight w:val="none"/>
                <w:lang w:eastAsia="zh-CN"/>
              </w:rPr>
              <w:t>、</w:t>
            </w:r>
            <w:r>
              <w:rPr>
                <w:rFonts w:hint="eastAsia" w:asciiTheme="minorEastAsia" w:hAnsiTheme="minorEastAsia" w:cstheme="minorEastAsia"/>
                <w:color w:val="auto"/>
                <w:sz w:val="18"/>
                <w:szCs w:val="18"/>
                <w:highlight w:val="none"/>
              </w:rPr>
              <w:t>工</w:t>
            </w:r>
            <w:r>
              <w:rPr>
                <w:rFonts w:hint="eastAsia" w:asciiTheme="minorEastAsia" w:hAnsiTheme="minorEastAsia" w:cstheme="minorEastAsia"/>
                <w:sz w:val="18"/>
                <w:szCs w:val="18"/>
                <w:highlight w:val="none"/>
              </w:rPr>
              <w:t>作证明和企业员工缴纳社保资金的凭证）</w:t>
            </w:r>
          </w:p>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eastAsiaTheme="minorEastAsia" w:cstheme="minorEastAsia"/>
                <w:sz w:val="18"/>
                <w:szCs w:val="18"/>
                <w:highlight w:val="none"/>
                <w:lang w:eastAsia="zh-CN"/>
              </w:rPr>
            </w:pPr>
            <w:r>
              <w:rPr>
                <w:rFonts w:hint="eastAsia" w:asciiTheme="minorEastAsia" w:hAnsiTheme="minorEastAsia" w:cstheme="minorEastAsia"/>
                <w:sz w:val="18"/>
                <w:szCs w:val="18"/>
                <w:highlight w:val="none"/>
              </w:rPr>
              <w:t>上述人员必须在本单位工作，</w:t>
            </w:r>
            <w:r>
              <w:rPr>
                <w:rFonts w:asciiTheme="minorEastAsia" w:hAnsiTheme="minorEastAsia" w:cstheme="minorEastAsia"/>
                <w:sz w:val="18"/>
                <w:szCs w:val="18"/>
                <w:highlight w:val="none"/>
              </w:rPr>
              <w:t>以</w:t>
            </w:r>
            <w:r>
              <w:rPr>
                <w:rFonts w:hint="eastAsia" w:asciiTheme="minorEastAsia" w:hAnsiTheme="minorEastAsia" w:cstheme="minorEastAsia"/>
                <w:color w:val="000000"/>
                <w:sz w:val="18"/>
                <w:szCs w:val="18"/>
                <w:highlight w:val="none"/>
                <w:lang w:val="en-US" w:eastAsia="zh-CN"/>
              </w:rPr>
              <w:t>银行</w:t>
            </w:r>
            <w:r>
              <w:rPr>
                <w:rFonts w:hint="eastAsia"/>
                <w:color w:val="auto"/>
                <w:sz w:val="18"/>
                <w:szCs w:val="18"/>
                <w:highlight w:val="none"/>
                <w:lang w:val="en-US" w:eastAsia="zh-CN"/>
              </w:rPr>
              <w:t>金融服务机构</w:t>
            </w:r>
            <w:r>
              <w:rPr>
                <w:rFonts w:asciiTheme="minorEastAsia" w:hAnsiTheme="minorEastAsia" w:cstheme="minorEastAsia"/>
                <w:sz w:val="18"/>
                <w:szCs w:val="18"/>
                <w:highlight w:val="none"/>
              </w:rPr>
              <w:t>所</w:t>
            </w:r>
            <w:r>
              <w:rPr>
                <w:rFonts w:hint="eastAsia" w:asciiTheme="minorEastAsia" w:hAnsiTheme="minorEastAsia" w:cstheme="minorEastAsia"/>
                <w:sz w:val="18"/>
                <w:szCs w:val="18"/>
                <w:highlight w:val="none"/>
              </w:rPr>
              <w:t>属社保机构出具的社保缴费证明（并加盖缴费证明专用章）或其他能够证明参加社保的有效证明材料现场派驻系统开发人员情况</w:t>
            </w:r>
            <w:r>
              <w:rPr>
                <w:rFonts w:hint="eastAsia" w:asciiTheme="minorEastAsia" w:hAnsiTheme="minorEastAsia" w:cstheme="minorEastAsia"/>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trPr>
        <w:tc>
          <w:tcPr>
            <w:tcW w:w="15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Theme="minorEastAsia" w:hAnsiTheme="minorEastAsia" w:cstheme="minorEastAsia"/>
                <w:color w:val="000000"/>
                <w:sz w:val="18"/>
                <w:szCs w:val="18"/>
                <w:highlight w:val="none"/>
              </w:rPr>
            </w:pPr>
          </w:p>
        </w:tc>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rPr>
                <w:rFonts w:asciiTheme="minorEastAsia" w:hAnsi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cstheme="minorEastAsia"/>
                <w:color w:val="000000" w:themeColor="text1"/>
                <w:sz w:val="18"/>
                <w:szCs w:val="18"/>
                <w:highlight w:val="none"/>
                <w14:textFill>
                  <w14:solidFill>
                    <w14:schemeClr w14:val="tx1"/>
                  </w14:solidFill>
                </w14:textFill>
              </w:rPr>
              <w:t>承诺书</w:t>
            </w:r>
          </w:p>
        </w:tc>
        <w:tc>
          <w:tcPr>
            <w:tcW w:w="6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left"/>
              <w:textAlignment w:val="auto"/>
              <w:rPr>
                <w:rFonts w:asciiTheme="minorEastAsia" w:hAnsiTheme="minorEastAsia" w:cstheme="minorEastAsia"/>
                <w:color w:val="FF0000"/>
                <w:sz w:val="18"/>
                <w:szCs w:val="18"/>
                <w:highlight w:val="none"/>
              </w:rPr>
            </w:pPr>
            <w:r>
              <w:rPr>
                <w:rFonts w:hint="eastAsia" w:asciiTheme="minorEastAsia" w:hAnsiTheme="minorEastAsia" w:cstheme="minorEastAsia"/>
                <w:color w:val="auto"/>
                <w:sz w:val="18"/>
                <w:szCs w:val="18"/>
                <w:highlight w:val="none"/>
              </w:rPr>
              <w:t>承诺退还保证金免除一切转账手续费用</w:t>
            </w:r>
            <w:r>
              <w:rPr>
                <w:rFonts w:hint="eastAsia" w:asciiTheme="minorEastAsia" w:hAnsiTheme="minorEastAsia" w:cstheme="minorEastAsia"/>
                <w:color w:val="auto"/>
                <w:sz w:val="18"/>
                <w:szCs w:val="18"/>
                <w:highlight w:val="none"/>
                <w:lang w:eastAsia="zh-CN"/>
              </w:rPr>
              <w:t>，</w:t>
            </w:r>
            <w:r>
              <w:rPr>
                <w:rFonts w:hint="eastAsia" w:asciiTheme="minorEastAsia" w:hAnsiTheme="minorEastAsia" w:cstheme="minorEastAsia"/>
                <w:color w:val="auto"/>
                <w:sz w:val="18"/>
                <w:szCs w:val="18"/>
                <w:highlight w:val="none"/>
                <w:lang w:val="en-US" w:eastAsia="zh-CN"/>
              </w:rPr>
              <w:t>资金往来保密，</w:t>
            </w:r>
            <w:r>
              <w:rPr>
                <w:rFonts w:cs="等线" w:asciiTheme="minorEastAsia" w:hAnsiTheme="minorEastAsia" w:eastAsiaTheme="minorEastAsia"/>
                <w:bCs w:val="0"/>
                <w:color w:val="auto"/>
                <w:kern w:val="0"/>
                <w:sz w:val="18"/>
                <w:szCs w:val="18"/>
                <w:highlight w:val="none"/>
                <w:lang w:bidi="ar"/>
              </w:rPr>
              <w:t>电子保函安全</w:t>
            </w:r>
            <w:r>
              <w:rPr>
                <w:rFonts w:hint="eastAsia" w:cs="等线" w:asciiTheme="minorEastAsia" w:hAnsiTheme="minorEastAsia"/>
                <w:bCs w:val="0"/>
                <w:color w:val="auto"/>
                <w:kern w:val="0"/>
                <w:sz w:val="18"/>
                <w:szCs w:val="18"/>
                <w:highlight w:val="none"/>
                <w:lang w:eastAsia="zh-CN" w:bidi="ar"/>
              </w:rPr>
              <w:t>，</w:t>
            </w:r>
            <w:r>
              <w:rPr>
                <w:rFonts w:cs="等线" w:asciiTheme="minorEastAsia" w:hAnsiTheme="minorEastAsia" w:eastAsiaTheme="minorEastAsia"/>
                <w:bCs w:val="0"/>
                <w:color w:val="auto"/>
                <w:kern w:val="0"/>
                <w:sz w:val="18"/>
                <w:szCs w:val="18"/>
                <w:highlight w:val="none"/>
                <w:lang w:bidi="ar"/>
              </w:rPr>
              <w:t>并提供保密承诺</w:t>
            </w:r>
            <w:r>
              <w:rPr>
                <w:rFonts w:hint="eastAsia" w:asciiTheme="minorEastAsia" w:hAnsiTheme="minorEastAsia" w:cstheme="minorEastAsia"/>
                <w:color w:val="auto"/>
                <w:sz w:val="18"/>
                <w:szCs w:val="18"/>
                <w:highlight w:val="none"/>
                <w:lang w:val="en-US" w:eastAsia="zh-CN"/>
              </w:rPr>
              <w:t>等。</w:t>
            </w:r>
            <w:r>
              <w:rPr>
                <w:rFonts w:hint="eastAsia" w:asciiTheme="minorEastAsia" w:hAnsiTheme="minorEastAsia" w:cstheme="minorEastAsia"/>
                <w:color w:val="auto"/>
                <w:sz w:val="18"/>
                <w:szCs w:val="18"/>
                <w:highlight w:val="none"/>
              </w:rPr>
              <w:t>（提供承诺书，格式自拟）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trPr>
        <w:tc>
          <w:tcPr>
            <w:tcW w:w="15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Theme="minorEastAsia" w:hAnsiTheme="minorEastAsia" w:cstheme="minorEastAsia"/>
                <w:color w:val="000000"/>
                <w:sz w:val="18"/>
                <w:szCs w:val="18"/>
                <w:highlight w:val="none"/>
              </w:rPr>
            </w:pPr>
          </w:p>
        </w:tc>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rPr>
                <w:rFonts w:asciiTheme="minorEastAsia" w:hAnsiTheme="minorEastAsia" w:cstheme="minorEastAsia"/>
                <w:sz w:val="18"/>
                <w:szCs w:val="18"/>
                <w:highlight w:val="none"/>
              </w:rPr>
            </w:pPr>
            <w:r>
              <w:rPr>
                <w:rFonts w:hint="eastAsia" w:asciiTheme="minorEastAsia" w:hAnsiTheme="minorEastAsia" w:cstheme="minorEastAsia"/>
                <w:sz w:val="18"/>
                <w:szCs w:val="18"/>
                <w:highlight w:val="none"/>
              </w:rPr>
              <w:t>其他要求</w:t>
            </w:r>
          </w:p>
        </w:tc>
        <w:tc>
          <w:tcPr>
            <w:tcW w:w="6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wordWrap/>
              <w:overflowPunct/>
              <w:topLinePunct w:val="0"/>
              <w:autoSpaceDE/>
              <w:autoSpaceDN/>
              <w:bidi w:val="0"/>
              <w:adjustRightInd/>
              <w:spacing w:line="260" w:lineRule="exact"/>
              <w:jc w:val="left"/>
              <w:textAlignment w:val="auto"/>
              <w:rPr>
                <w:rFonts w:hint="eastAsia" w:asciiTheme="minorEastAsia" w:hAnsiTheme="minorEastAsia" w:cstheme="minorEastAsia"/>
                <w:color w:val="auto"/>
                <w:sz w:val="18"/>
                <w:szCs w:val="18"/>
                <w:highlight w:val="none"/>
              </w:rPr>
            </w:pPr>
            <w:r>
              <w:rPr>
                <w:rFonts w:hint="eastAsia" w:asciiTheme="minorEastAsia" w:hAnsiTheme="minorEastAsia" w:cstheme="minorEastAsia"/>
                <w:color w:val="auto"/>
                <w:sz w:val="18"/>
                <w:szCs w:val="18"/>
                <w:highlight w:val="none"/>
                <w:lang w:val="en-US" w:eastAsia="zh-CN"/>
              </w:rPr>
              <w:t>银行</w:t>
            </w:r>
            <w:r>
              <w:rPr>
                <w:rFonts w:hint="eastAsia"/>
                <w:color w:val="auto"/>
                <w:sz w:val="18"/>
                <w:szCs w:val="18"/>
                <w:highlight w:val="none"/>
                <w:lang w:val="en-US" w:eastAsia="zh-CN"/>
              </w:rPr>
              <w:t>金融服务机构</w:t>
            </w:r>
            <w:r>
              <w:rPr>
                <w:rFonts w:hint="eastAsia" w:asciiTheme="minorEastAsia" w:hAnsiTheme="minorEastAsia" w:cstheme="minorEastAsia"/>
                <w:color w:val="auto"/>
                <w:sz w:val="18"/>
                <w:szCs w:val="18"/>
                <w:highlight w:val="none"/>
              </w:rPr>
              <w:t>不能满足各级公共资源交易平台监管需要的，各级公共资源交易平台可以</w:t>
            </w:r>
            <w:r>
              <w:rPr>
                <w:rFonts w:hint="eastAsia" w:asciiTheme="minorEastAsia" w:hAnsiTheme="minorEastAsia" w:cstheme="minorEastAsia"/>
                <w:color w:val="auto"/>
                <w:sz w:val="18"/>
                <w:szCs w:val="18"/>
                <w:highlight w:val="none"/>
                <w:lang w:val="en-US" w:eastAsia="zh-CN"/>
              </w:rPr>
              <w:t>自行</w:t>
            </w:r>
            <w:r>
              <w:rPr>
                <w:rFonts w:hint="eastAsia" w:asciiTheme="minorEastAsia" w:hAnsiTheme="minorEastAsia" w:cstheme="minorEastAsia"/>
                <w:color w:val="auto"/>
                <w:sz w:val="18"/>
                <w:szCs w:val="18"/>
                <w:highlight w:val="none"/>
              </w:rPr>
              <w:t>调整</w:t>
            </w:r>
            <w:r>
              <w:rPr>
                <w:rFonts w:hint="eastAsia" w:asciiTheme="minorEastAsia" w:hAnsiTheme="minorEastAsia" w:cstheme="minorEastAsia"/>
                <w:color w:val="auto"/>
                <w:sz w:val="18"/>
                <w:szCs w:val="18"/>
                <w:highlight w:val="none"/>
                <w:lang w:val="en-US" w:eastAsia="zh-CN"/>
              </w:rPr>
              <w:t>银行</w:t>
            </w:r>
            <w:r>
              <w:rPr>
                <w:rFonts w:hint="eastAsia"/>
                <w:color w:val="auto"/>
                <w:sz w:val="18"/>
                <w:szCs w:val="18"/>
                <w:highlight w:val="none"/>
                <w:lang w:val="en-US" w:eastAsia="zh-CN"/>
              </w:rPr>
              <w:t>金融服务机构</w:t>
            </w:r>
            <w:r>
              <w:rPr>
                <w:rFonts w:hint="eastAsia" w:asciiTheme="minorEastAsia" w:hAnsiTheme="minorEastAsia" w:cstheme="minorEastAsia"/>
                <w:color w:val="auto"/>
                <w:sz w:val="18"/>
                <w:szCs w:val="18"/>
                <w:highlight w:val="none"/>
              </w:rPr>
              <w:t>。</w:t>
            </w:r>
            <w:r>
              <w:rPr>
                <w:rFonts w:hint="eastAsia" w:asciiTheme="minorEastAsia" w:hAnsiTheme="minorEastAsia" w:cstheme="minorEastAsia"/>
                <w:color w:val="auto"/>
                <w:sz w:val="18"/>
                <w:szCs w:val="18"/>
                <w:highlight w:val="none"/>
                <w:lang w:val="en-US" w:eastAsia="zh-CN"/>
              </w:rPr>
              <w:t>银行</w:t>
            </w:r>
            <w:r>
              <w:rPr>
                <w:rFonts w:hint="eastAsia"/>
                <w:color w:val="auto"/>
                <w:sz w:val="18"/>
                <w:szCs w:val="18"/>
                <w:highlight w:val="none"/>
                <w:lang w:val="en-US" w:eastAsia="zh-CN"/>
              </w:rPr>
              <w:t>金融服务机构</w:t>
            </w:r>
            <w:r>
              <w:rPr>
                <w:rFonts w:hint="eastAsia" w:asciiTheme="minorEastAsia" w:hAnsiTheme="minorEastAsia" w:cstheme="minorEastAsia"/>
                <w:color w:val="auto"/>
                <w:sz w:val="18"/>
                <w:szCs w:val="18"/>
                <w:highlight w:val="none"/>
              </w:rPr>
              <w:t>未尽到相关义务，给当事人造成损失的，应当依法承担赔偿责任。（提供承诺书，格式自拟）</w:t>
            </w:r>
          </w:p>
          <w:p>
            <w:pPr>
              <w:keepNext w:val="0"/>
              <w:keepLines w:val="0"/>
              <w:pageBreakBefore w:val="0"/>
              <w:numPr>
                <w:ilvl w:val="0"/>
                <w:numId w:val="0"/>
              </w:numPr>
              <w:kinsoku/>
              <w:wordWrap/>
              <w:overflowPunct/>
              <w:topLinePunct w:val="0"/>
              <w:autoSpaceDE/>
              <w:autoSpaceDN/>
              <w:bidi w:val="0"/>
              <w:adjustRightInd/>
              <w:spacing w:line="260" w:lineRule="exact"/>
              <w:jc w:val="left"/>
              <w:textAlignment w:val="auto"/>
              <w:rPr>
                <w:rFonts w:hint="eastAsia" w:asciiTheme="minorEastAsia" w:hAnsiTheme="minorEastAsia" w:cstheme="minorEastAsia"/>
                <w:sz w:val="18"/>
                <w:szCs w:val="18"/>
                <w:highlight w:val="none"/>
              </w:rPr>
            </w:pPr>
            <w:r>
              <w:rPr>
                <w:rFonts w:hint="eastAsia" w:asciiTheme="minorEastAsia" w:hAnsiTheme="minorEastAsia" w:cstheme="minorEastAsia"/>
                <w:sz w:val="18"/>
                <w:szCs w:val="18"/>
                <w:highlight w:val="none"/>
              </w:rPr>
              <w:t>2、愿意遵守公共资源交易有关的法律法规及各级公共资源交易平台关于保证金管理的有关要求，并承担政策不确定风险及业务风险的承诺</w:t>
            </w:r>
            <w:r>
              <w:rPr>
                <w:rFonts w:hint="eastAsia" w:asciiTheme="minorEastAsia" w:hAnsiTheme="minorEastAsia" w:cstheme="minorEastAsia"/>
                <w:sz w:val="18"/>
                <w:szCs w:val="18"/>
                <w:highlight w:val="none"/>
                <w:lang w:eastAsia="zh-CN"/>
              </w:rPr>
              <w:t>。</w:t>
            </w:r>
            <w:r>
              <w:rPr>
                <w:rFonts w:hint="eastAsia" w:asciiTheme="minorEastAsia" w:hAnsiTheme="minorEastAsia" w:cstheme="minorEastAsia"/>
                <w:sz w:val="18"/>
                <w:szCs w:val="18"/>
                <w:highlight w:val="none"/>
              </w:rPr>
              <w:t>（提供承诺书，格式自拟）</w:t>
            </w:r>
          </w:p>
          <w:p>
            <w:pPr>
              <w:keepNext w:val="0"/>
              <w:keepLines w:val="0"/>
              <w:pageBreakBefore w:val="0"/>
              <w:kinsoku/>
              <w:wordWrap/>
              <w:overflowPunct/>
              <w:topLinePunct w:val="0"/>
              <w:autoSpaceDE/>
              <w:autoSpaceDN/>
              <w:bidi w:val="0"/>
              <w:adjustRightInd/>
              <w:spacing w:line="260" w:lineRule="exact"/>
              <w:jc w:val="left"/>
              <w:textAlignment w:val="auto"/>
              <w:rPr>
                <w:rFonts w:hint="eastAsia" w:asciiTheme="minorEastAsia" w:hAnsiTheme="minorEastAsia" w:cstheme="minorEastAsia"/>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156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textAlignment w:val="auto"/>
              <w:rPr>
                <w:rFonts w:asciiTheme="minorEastAsia" w:hAnsiTheme="minorEastAsia" w:cstheme="minorEastAsia"/>
                <w:color w:val="000000"/>
                <w:sz w:val="18"/>
                <w:szCs w:val="18"/>
                <w:highlight w:val="none"/>
              </w:rPr>
            </w:pPr>
          </w:p>
        </w:tc>
        <w:tc>
          <w:tcPr>
            <w:tcW w:w="178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rPr>
                <w:rFonts w:asciiTheme="minorEastAsia" w:hAnsiTheme="minorEastAsia" w:cstheme="minorEastAsia"/>
                <w:color w:val="000000"/>
                <w:sz w:val="18"/>
                <w:szCs w:val="18"/>
                <w:highlight w:val="none"/>
              </w:rPr>
            </w:pPr>
            <w:r>
              <w:rPr>
                <w:rFonts w:hint="eastAsia" w:asciiTheme="minorEastAsia" w:hAnsiTheme="minorEastAsia" w:cstheme="minorEastAsia"/>
                <w:color w:val="000000"/>
                <w:sz w:val="18"/>
                <w:szCs w:val="18"/>
                <w:highlight w:val="none"/>
              </w:rPr>
              <w:t>服务需求内容</w:t>
            </w:r>
          </w:p>
        </w:tc>
        <w:tc>
          <w:tcPr>
            <w:tcW w:w="67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60" w:lineRule="exact"/>
              <w:jc w:val="left"/>
              <w:textAlignment w:val="auto"/>
              <w:rPr>
                <w:rFonts w:asciiTheme="minorEastAsia" w:hAnsiTheme="minorEastAsia" w:cstheme="minorEastAsia"/>
                <w:color w:val="000000"/>
                <w:sz w:val="18"/>
                <w:szCs w:val="18"/>
                <w:highlight w:val="none"/>
              </w:rPr>
            </w:pPr>
            <w:r>
              <w:rPr>
                <w:rFonts w:hint="eastAsia" w:asciiTheme="minorEastAsia" w:hAnsiTheme="minorEastAsia" w:cstheme="minorEastAsia"/>
                <w:color w:val="000000"/>
                <w:sz w:val="18"/>
                <w:szCs w:val="18"/>
                <w:highlight w:val="none"/>
              </w:rPr>
              <w:t>服务内容明确并实质性满</w:t>
            </w:r>
            <w:r>
              <w:rPr>
                <w:rFonts w:hint="eastAsia" w:asciiTheme="minorEastAsia" w:hAnsiTheme="minorEastAsia" w:cstheme="minorEastAsia"/>
                <w:color w:val="auto"/>
                <w:sz w:val="18"/>
                <w:szCs w:val="18"/>
                <w:highlight w:val="none"/>
                <w:lang w:val="en-US" w:eastAsia="zh-CN"/>
              </w:rPr>
              <w:t>足</w:t>
            </w:r>
            <w:r>
              <w:rPr>
                <w:rFonts w:hint="eastAsia" w:asciiTheme="minorEastAsia" w:hAnsiTheme="minorEastAsia" w:cstheme="minorEastAsia"/>
                <w:color w:val="auto"/>
                <w:sz w:val="18"/>
                <w:szCs w:val="18"/>
                <w:highlight w:val="none"/>
              </w:rPr>
              <w:t>交</w:t>
            </w:r>
            <w:r>
              <w:rPr>
                <w:rFonts w:hint="eastAsia" w:asciiTheme="minorEastAsia" w:hAnsiTheme="minorEastAsia" w:cstheme="minorEastAsia"/>
                <w:color w:val="000000"/>
                <w:sz w:val="18"/>
                <w:szCs w:val="18"/>
                <w:highlight w:val="none"/>
              </w:rPr>
              <w:t>易平台的相关要求。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156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textAlignment w:val="auto"/>
              <w:rPr>
                <w:rFonts w:asciiTheme="minorEastAsia" w:hAnsiTheme="minorEastAsia" w:cstheme="minorEastAsia"/>
                <w:color w:val="000000"/>
                <w:sz w:val="18"/>
                <w:szCs w:val="18"/>
                <w:highlight w:val="none"/>
              </w:rPr>
            </w:pPr>
            <w:r>
              <w:rPr>
                <w:rFonts w:hint="eastAsia" w:asciiTheme="minorEastAsia" w:hAnsiTheme="minorEastAsia" w:cstheme="minorEastAsia"/>
                <w:color w:val="000000"/>
                <w:sz w:val="18"/>
                <w:szCs w:val="18"/>
                <w:highlight w:val="none"/>
              </w:rPr>
              <w:t>备注</w:t>
            </w:r>
          </w:p>
        </w:tc>
        <w:tc>
          <w:tcPr>
            <w:tcW w:w="178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jc w:val="center"/>
              <w:textAlignment w:val="auto"/>
              <w:rPr>
                <w:rFonts w:asciiTheme="minorEastAsia" w:hAnsiTheme="minorEastAsia" w:cstheme="minorEastAsia"/>
                <w:color w:val="000000"/>
                <w:sz w:val="18"/>
                <w:szCs w:val="18"/>
                <w:highlight w:val="none"/>
              </w:rPr>
            </w:pPr>
            <w:r>
              <w:rPr>
                <w:rFonts w:hint="eastAsia" w:asciiTheme="minorEastAsia" w:hAnsiTheme="minorEastAsia" w:cstheme="minorEastAsia"/>
                <w:color w:val="000000"/>
                <w:sz w:val="18"/>
                <w:szCs w:val="18"/>
                <w:highlight w:val="none"/>
              </w:rPr>
              <w:t>特别说明</w:t>
            </w:r>
          </w:p>
        </w:tc>
        <w:tc>
          <w:tcPr>
            <w:tcW w:w="675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60" w:lineRule="exact"/>
              <w:textAlignment w:val="auto"/>
              <w:rPr>
                <w:rFonts w:hint="eastAsia" w:asciiTheme="minorEastAsia" w:hAnsiTheme="minorEastAsia" w:eastAsiaTheme="minorEastAsia" w:cstheme="minorEastAsia"/>
                <w:color w:val="000000"/>
                <w:sz w:val="18"/>
                <w:szCs w:val="18"/>
                <w:highlight w:val="none"/>
                <w:lang w:eastAsia="zh-CN"/>
              </w:rPr>
            </w:pPr>
            <w:r>
              <w:rPr>
                <w:rFonts w:hint="eastAsia" w:asciiTheme="minorEastAsia" w:hAnsiTheme="minorEastAsia" w:cstheme="minorEastAsia"/>
                <w:bCs/>
                <w:color w:val="000000"/>
                <w:kern w:val="36"/>
                <w:sz w:val="18"/>
                <w:szCs w:val="18"/>
                <w:highlight w:val="none"/>
              </w:rPr>
              <w:t>说明：投标人提供的《信用查询结果》、中国政府采购网查询截图中，如有失信记录的，已处理失信情况则需要提供已处理证明材料</w:t>
            </w:r>
            <w:r>
              <w:rPr>
                <w:rFonts w:hint="eastAsia" w:asciiTheme="minorEastAsia" w:hAnsiTheme="minorEastAsia" w:cstheme="minorEastAsia"/>
                <w:bCs/>
                <w:color w:val="000000"/>
                <w:kern w:val="36"/>
                <w:sz w:val="18"/>
                <w:szCs w:val="18"/>
                <w:highlight w:val="none"/>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ADCA6"/>
    <w:multiLevelType w:val="singleLevel"/>
    <w:tmpl w:val="303ADCA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E2524"/>
    <w:rsid w:val="133E2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2024-04-02T08:19:00Z</dcterms:created>
  <dc:creator>莫</dc:creator>
  <cp:lastModifiedBy>莫</cp:lastModifiedBy>
  <dcterms:modified xsi:type="dcterms:W3CDTF">2024-04-02T08:19:29Z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