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spacing w:val="36"/>
          <w:w w:val="66"/>
          <w:szCs w:val="28"/>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鄂尔多斯市政府采购中心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竞争性谈判文件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Lines="100" w:afterLines="50" w:line="360" w:lineRule="auto"/>
        <w:ind w:right="356" w:rightChars="127"/>
        <w:jc w:val="center"/>
        <w:rPr>
          <w:rFonts w:ascii="宋体" w:hAnsi="宋体"/>
          <w:b/>
          <w:szCs w:val="28"/>
        </w:rPr>
      </w:pPr>
      <w:r>
        <w:rPr>
          <w:rFonts w:hint="eastAsia" w:ascii="宋体" w:hAnsi="宋体"/>
          <w:b/>
          <w:szCs w:val="28"/>
        </w:rPr>
        <w:t>服务类</w:t>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p>
    <w:p>
      <w:pPr>
        <w:pStyle w:val="19"/>
        <w:spacing w:line="360" w:lineRule="auto"/>
        <w:ind w:left="2750" w:leftChars="487" w:hanging="1386" w:hangingChars="493"/>
        <w:rPr>
          <w:rFonts w:ascii="宋体" w:hAnsi="宋体" w:eastAsia="宋体"/>
          <w:szCs w:val="28"/>
        </w:rPr>
      </w:pPr>
      <w:r>
        <w:rPr>
          <w:rFonts w:hint="eastAsia" w:ascii="宋体" w:hAnsi="宋体" w:eastAsia="宋体"/>
          <w:szCs w:val="28"/>
        </w:rPr>
        <w:t>项目名称：鄂尔多斯市图书馆采购鄂尔多斯市地方文献专题数据库建设服务项目</w:t>
      </w:r>
    </w:p>
    <w:p>
      <w:pPr>
        <w:pStyle w:val="19"/>
        <w:spacing w:line="360" w:lineRule="auto"/>
        <w:ind w:left="2334" w:leftChars="487" w:hanging="970" w:hangingChars="345"/>
        <w:rPr>
          <w:rFonts w:ascii="宋体" w:hAnsi="宋体" w:eastAsia="宋体"/>
          <w:szCs w:val="28"/>
        </w:rPr>
      </w:pPr>
      <w:r>
        <w:rPr>
          <w:rFonts w:hint="eastAsia" w:ascii="宋体" w:hAnsi="宋体" w:eastAsia="宋体"/>
          <w:szCs w:val="28"/>
        </w:rPr>
        <w:t>项目编号：</w:t>
      </w:r>
      <w:r>
        <w:rPr>
          <w:rFonts w:ascii="宋体" w:hAnsi="宋体"/>
          <w:color w:val="000000"/>
          <w:szCs w:val="28"/>
        </w:rPr>
        <w:t>ZCSZ2018FTP2361</w:t>
      </w:r>
    </w:p>
    <w:p>
      <w:pPr>
        <w:pStyle w:val="19"/>
        <w:spacing w:line="360" w:lineRule="auto"/>
        <w:ind w:left="2335" w:leftChars="337" w:hanging="1391" w:hangingChars="495"/>
        <w:rPr>
          <w:rFonts w:ascii="宋体" w:hAnsi="宋体" w:eastAsia="宋体"/>
          <w:szCs w:val="28"/>
        </w:rPr>
      </w:pPr>
    </w:p>
    <w:p>
      <w:pPr>
        <w:pStyle w:val="19"/>
        <w:spacing w:line="360" w:lineRule="auto"/>
        <w:rPr>
          <w:rFonts w:ascii="宋体" w:hAnsi="宋体" w:eastAsia="宋体"/>
          <w:szCs w:val="28"/>
        </w:rPr>
      </w:pPr>
    </w:p>
    <w:p>
      <w:pPr>
        <w:pStyle w:val="19"/>
        <w:spacing w:line="360" w:lineRule="auto"/>
        <w:ind w:firstLine="5734" w:firstLineChars="2040"/>
        <w:rPr>
          <w:rFonts w:ascii="宋体" w:hAnsi="宋体" w:eastAsia="宋体"/>
          <w:szCs w:val="28"/>
        </w:rPr>
      </w:pPr>
      <w:bookmarkStart w:id="0" w:name="_Toc266431113"/>
      <w:bookmarkStart w:id="1" w:name="_Toc266431005"/>
      <w:r>
        <w:rPr>
          <w:rFonts w:hint="eastAsia" w:ascii="宋体" w:hAnsi="宋体"/>
          <w:color w:val="000000"/>
          <w:szCs w:val="28"/>
        </w:rPr>
        <w:t>2018年12月6日</w:t>
      </w:r>
    </w:p>
    <w:p>
      <w:pPr>
        <w:pStyle w:val="19"/>
        <w:spacing w:line="360" w:lineRule="auto"/>
        <w:rPr>
          <w:rFonts w:ascii="宋体" w:hAnsi="宋体"/>
        </w:rPr>
      </w:pPr>
    </w:p>
    <w:p>
      <w:pPr>
        <w:rPr>
          <w:lang w:val="zh-CN"/>
        </w:rPr>
      </w:pPr>
    </w:p>
    <w:p>
      <w:pPr>
        <w:pStyle w:val="67"/>
        <w:keepNext w:val="0"/>
        <w:keepLines w:val="0"/>
        <w:spacing w:before="0" w:line="360" w:lineRule="auto"/>
        <w:jc w:val="center"/>
        <w:rPr>
          <w:rFonts w:ascii="宋体" w:hAnsi="宋体"/>
          <w:color w:val="auto"/>
        </w:rPr>
      </w:pPr>
    </w:p>
    <w:p>
      <w:pPr>
        <w:pStyle w:val="67"/>
        <w:keepNext w:val="0"/>
        <w:keepLines w:val="0"/>
        <w:spacing w:before="0" w:line="360" w:lineRule="auto"/>
        <w:jc w:val="center"/>
        <w:rPr>
          <w:rFonts w:ascii="宋体" w:hAnsi="宋体"/>
          <w:color w:val="auto"/>
        </w:rPr>
      </w:pPr>
      <w:r>
        <w:rPr>
          <w:rFonts w:hint="eastAsia" w:ascii="宋体" w:hAnsi="宋体"/>
          <w:color w:val="auto"/>
        </w:rPr>
        <w:t>目   录</w:t>
      </w:r>
    </w:p>
    <w:p>
      <w:pPr>
        <w:pStyle w:val="31"/>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"_Toc497726578" </w:instrText>
      </w:r>
      <w:r>
        <w:fldChar w:fldCharType="separate"/>
      </w:r>
      <w:r>
        <w:rPr>
          <w:rStyle w:val="47"/>
          <w:rFonts w:hint="eastAsia" w:ascii="宋体" w:hAnsi="宋体"/>
          <w:color w:val="auto"/>
        </w:rPr>
        <w:t>第一章采购公告</w:t>
      </w:r>
      <w:r>
        <w:tab/>
      </w:r>
      <w:r>
        <w:fldChar w:fldCharType="begin"/>
      </w:r>
      <w:r>
        <w:instrText xml:space="preserve"> PAGEREF _Toc497726578 \h </w:instrText>
      </w:r>
      <w:r>
        <w:fldChar w:fldCharType="separate"/>
      </w:r>
      <w:r>
        <w:t>3</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"_Toc497726579" </w:instrText>
      </w:r>
      <w:r>
        <w:fldChar w:fldCharType="separate"/>
      </w:r>
      <w:r>
        <w:rPr>
          <w:rStyle w:val="47"/>
          <w:rFonts w:hint="eastAsia" w:ascii="宋体" w:hAnsi="宋体"/>
          <w:color w:val="auto"/>
        </w:rPr>
        <w:t>第二章供应商须知</w:t>
      </w:r>
      <w:r>
        <w:tab/>
      </w:r>
      <w:r>
        <w:fldChar w:fldCharType="begin"/>
      </w:r>
      <w:r>
        <w:instrText xml:space="preserve"> PAGEREF _Toc497726579 \h </w:instrText>
      </w:r>
      <w:r>
        <w:fldChar w:fldCharType="separate"/>
      </w:r>
      <w:r>
        <w:t>5</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"_Toc497726580" </w:instrText>
      </w:r>
      <w:r>
        <w:fldChar w:fldCharType="separate"/>
      </w:r>
      <w:r>
        <w:rPr>
          <w:rStyle w:val="47"/>
          <w:rFonts w:hint="eastAsia" w:ascii="宋体" w:hAnsi="宋体" w:cs="宋体"/>
          <w:color w:val="auto"/>
        </w:rPr>
        <w:t>第三章合同与验收</w:t>
      </w:r>
      <w:r>
        <w:tab/>
      </w:r>
      <w:r>
        <w:fldChar w:fldCharType="begin"/>
      </w:r>
      <w:r>
        <w:instrText xml:space="preserve"> PAGEREF _Toc497726580 \h </w:instrText>
      </w:r>
      <w:r>
        <w:fldChar w:fldCharType="separate"/>
      </w:r>
      <w:r>
        <w:t>17</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"_Toc497726581" </w:instrText>
      </w:r>
      <w:r>
        <w:fldChar w:fldCharType="separate"/>
      </w:r>
      <w:r>
        <w:rPr>
          <w:rStyle w:val="47"/>
          <w:rFonts w:hint="eastAsia" w:ascii="宋体" w:hAnsi="宋体"/>
          <w:color w:val="auto"/>
        </w:rPr>
        <w:t>第四章谈判内容与服务需求</w:t>
      </w:r>
      <w:r>
        <w:tab/>
      </w:r>
      <w:r>
        <w:fldChar w:fldCharType="begin"/>
      </w:r>
      <w:r>
        <w:instrText xml:space="preserve"> PAGEREF _Toc497726581 \h </w:instrText>
      </w:r>
      <w:r>
        <w:fldChar w:fldCharType="separate"/>
      </w:r>
      <w:r>
        <w:t>20</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"_Toc497726582" </w:instrText>
      </w:r>
      <w:r>
        <w:fldChar w:fldCharType="separate"/>
      </w:r>
      <w:r>
        <w:rPr>
          <w:rStyle w:val="47"/>
          <w:rFonts w:hint="eastAsia" w:ascii="宋体" w:hAnsi="宋体"/>
          <w:color w:val="auto"/>
        </w:rPr>
        <w:t>第五章供应商资格证明及相关文件要求</w:t>
      </w:r>
      <w:r>
        <w:tab/>
      </w:r>
      <w:r>
        <w:fldChar w:fldCharType="begin"/>
      </w:r>
      <w:r>
        <w:instrText xml:space="preserve"> PAGEREF _Toc497726582 \h </w:instrText>
      </w:r>
      <w:r>
        <w:fldChar w:fldCharType="separate"/>
      </w:r>
      <w:r>
        <w:t>22</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"_Toc497726583" </w:instrText>
      </w:r>
      <w:r>
        <w:fldChar w:fldCharType="separate"/>
      </w:r>
      <w:r>
        <w:rPr>
          <w:rStyle w:val="47"/>
          <w:rFonts w:hint="eastAsia" w:ascii="宋体" w:hAnsi="宋体"/>
          <w:color w:val="auto"/>
        </w:rPr>
        <w:t>第六章谈判程序及方法</w:t>
      </w:r>
      <w:r>
        <w:tab/>
      </w:r>
      <w:r>
        <w:fldChar w:fldCharType="begin"/>
      </w:r>
      <w:r>
        <w:instrText xml:space="preserve"> PAGEREF _Toc497726583 \h </w:instrText>
      </w:r>
      <w:r>
        <w:fldChar w:fldCharType="separate"/>
      </w:r>
      <w:r>
        <w:t>23</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"_Toc497726584" </w:instrText>
      </w:r>
      <w:r>
        <w:fldChar w:fldCharType="separate"/>
      </w:r>
      <w:r>
        <w:rPr>
          <w:rStyle w:val="47"/>
          <w:rFonts w:hint="eastAsia" w:ascii="宋体" w:hAnsi="宋体"/>
          <w:color w:val="auto"/>
        </w:rPr>
        <w:t>第七章响应文件格式与要求</w:t>
      </w:r>
      <w:r>
        <w:tab/>
      </w:r>
      <w:r>
        <w:fldChar w:fldCharType="begin"/>
      </w:r>
      <w:r>
        <w:instrText xml:space="preserve"> PAGEREF _Toc497726584 \h </w:instrText>
      </w:r>
      <w:r>
        <w:fldChar w:fldCharType="separate"/>
      </w:r>
      <w:r>
        <w:t>27</w:t>
      </w:r>
      <w:r>
        <w:fldChar w:fldCharType="end"/>
      </w:r>
      <w:r>
        <w:fldChar w:fldCharType="end"/>
      </w:r>
    </w:p>
    <w:p>
      <w:pPr>
        <w:pStyle w:val="31"/>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"_Toc497726585" </w:instrText>
      </w:r>
      <w:r>
        <w:fldChar w:fldCharType="separate"/>
      </w:r>
      <w:r>
        <w:rPr>
          <w:rStyle w:val="47"/>
          <w:rFonts w:hint="eastAsia" w:ascii="宋体" w:hAnsi="宋体"/>
          <w:color w:val="auto"/>
        </w:rPr>
        <w:t>温馨提示</w:t>
      </w:r>
      <w:r>
        <w:tab/>
      </w:r>
      <w:r>
        <w:fldChar w:fldCharType="begin"/>
      </w:r>
      <w:r>
        <w:instrText xml:space="preserve"> PAGEREF _Toc497726585 \h </w:instrText>
      </w:r>
      <w:r>
        <w:fldChar w:fldCharType="separate"/>
      </w:r>
      <w:r>
        <w:t>53</w:t>
      </w:r>
      <w:r>
        <w:fldChar w:fldCharType="end"/>
      </w:r>
      <w:r>
        <w:fldChar w:fldCharType="end"/>
      </w:r>
    </w:p>
    <w:p>
      <w:pPr>
        <w:pStyle w:val="2"/>
        <w:keepNext w:val="0"/>
        <w:keepLines w:val="0"/>
        <w:spacing w:line="360" w:lineRule="auto"/>
        <w:jc w:val="both"/>
        <w:rPr>
          <w:rFonts w:ascii="宋体" w:hAnsi="宋体"/>
          <w:b w:val="0"/>
          <w:sz w:val="28"/>
          <w:szCs w:val="28"/>
        </w:rPr>
      </w:pPr>
      <w:r>
        <w:rPr>
          <w:rFonts w:ascii="宋体" w:hAnsi="宋体"/>
          <w:b w:val="0"/>
          <w:sz w:val="28"/>
          <w:szCs w:val="28"/>
        </w:rPr>
        <w:fldChar w:fldCharType="end"/>
      </w:r>
      <w:bookmarkEnd w:id="0"/>
      <w:bookmarkEnd w:id="1"/>
      <w:bookmarkStart w:id="2" w:name="_Toc253045125"/>
      <w:bookmarkStart w:id="3" w:name="_Toc266431116"/>
    </w:p>
    <w:p>
      <w:pPr>
        <w:widowControl/>
        <w:jc w:val="left"/>
        <w:rPr>
          <w:rFonts w:ascii="宋体" w:hAnsi="宋体"/>
          <w:b/>
          <w:szCs w:val="28"/>
        </w:rPr>
      </w:pPr>
      <w:r>
        <w:rPr>
          <w:rFonts w:ascii="宋体" w:hAnsi="宋体"/>
          <w:b/>
          <w:szCs w:val="28"/>
        </w:rPr>
        <w:br w:type="page"/>
      </w:r>
    </w:p>
    <w:p>
      <w:pPr>
        <w:pStyle w:val="19"/>
        <w:spacing w:line="360" w:lineRule="auto"/>
        <w:ind w:left="4270" w:leftChars="260" w:hanging="3542" w:hangingChars="1470"/>
        <w:rPr>
          <w:rFonts w:ascii="宋体" w:hAnsi="宋体" w:eastAsia="宋体"/>
          <w:sz w:val="24"/>
          <w:szCs w:val="24"/>
        </w:rPr>
      </w:pPr>
      <w:bookmarkStart w:id="4" w:name="_Toc497726578"/>
      <w:r>
        <w:rPr>
          <w:rFonts w:hint="eastAsia" w:ascii="宋体" w:hAnsi="宋体" w:eastAsia="宋体"/>
          <w:sz w:val="24"/>
          <w:szCs w:val="24"/>
        </w:rPr>
        <w:t xml:space="preserve">第一章  </w:t>
      </w:r>
      <w:bookmarkEnd w:id="4"/>
      <w:r>
        <w:rPr>
          <w:rFonts w:hint="eastAsia" w:ascii="宋体" w:hAnsi="宋体" w:eastAsia="宋体"/>
          <w:sz w:val="24"/>
          <w:szCs w:val="24"/>
        </w:rPr>
        <w:t>鄂尔多斯市图书馆采购鄂尔多斯市地方文献专题数据库建设服务项目竞争性谈判公告</w:t>
      </w:r>
      <w:bookmarkStart w:id="5" w:name="OLE_LINK3"/>
    </w:p>
    <w:p>
      <w:pPr>
        <w:spacing w:line="360" w:lineRule="auto"/>
        <w:ind w:firstLine="480" w:firstLineChars="200"/>
        <w:rPr>
          <w:rFonts w:ascii="宋体" w:hAnsi="宋体"/>
          <w:sz w:val="24"/>
          <w:szCs w:val="24"/>
        </w:rPr>
      </w:pPr>
      <w:bookmarkStart w:id="6" w:name="OLE_LINK4"/>
    </w:p>
    <w:p>
      <w:pPr>
        <w:spacing w:line="360" w:lineRule="auto"/>
        <w:ind w:firstLine="480" w:firstLineChars="200"/>
        <w:rPr>
          <w:rFonts w:ascii="宋体" w:hAnsi="宋体"/>
          <w:sz w:val="24"/>
          <w:szCs w:val="24"/>
        </w:rPr>
      </w:pPr>
      <w:r>
        <w:rPr>
          <w:rFonts w:hint="eastAsia" w:ascii="宋体" w:hAnsi="宋体"/>
          <w:sz w:val="24"/>
          <w:szCs w:val="24"/>
        </w:rPr>
        <w:t>鄂尔多斯市政府采购中心受鄂尔多斯图书馆委托，采用竞争性谈判方式采购鄂尔多斯市图书馆采购鄂尔多斯市地方文献专题数据库建设服务项目。欢迎符合资格条件的供应商前来报名参加。</w:t>
      </w:r>
    </w:p>
    <w:p>
      <w:pPr>
        <w:pStyle w:val="66"/>
        <w:spacing w:line="360" w:lineRule="auto"/>
        <w:ind w:firstLine="482"/>
        <w:rPr>
          <w:rFonts w:ascii="宋体" w:hAnsi="宋体"/>
          <w:b/>
          <w:sz w:val="24"/>
          <w:szCs w:val="24"/>
        </w:rPr>
      </w:pPr>
      <w:r>
        <w:rPr>
          <w:rFonts w:hint="eastAsia" w:ascii="宋体" w:hAnsi="宋体"/>
          <w:b/>
          <w:sz w:val="24"/>
          <w:szCs w:val="24"/>
        </w:rPr>
        <w:t>一.项目概述</w:t>
      </w:r>
    </w:p>
    <w:p>
      <w:pPr>
        <w:pStyle w:val="66"/>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rPr>
          <w:rFonts w:ascii="宋体" w:hAnsi="宋体"/>
          <w:sz w:val="24"/>
          <w:szCs w:val="24"/>
        </w:rPr>
      </w:pPr>
      <w:r>
        <w:rPr>
          <w:rFonts w:hint="eastAsia" w:ascii="宋体" w:hAnsi="宋体"/>
          <w:sz w:val="24"/>
          <w:szCs w:val="24"/>
        </w:rPr>
        <w:t>项目名称：鄂尔多斯市图书馆采购鄂尔多斯市地方文献专题数据库建设服务项目</w:t>
      </w:r>
    </w:p>
    <w:p>
      <w:pPr>
        <w:spacing w:line="360" w:lineRule="auto"/>
        <w:ind w:firstLine="480" w:firstLineChars="200"/>
        <w:jc w:val="left"/>
        <w:rPr>
          <w:rFonts w:ascii="宋体" w:hAnsi="宋体"/>
          <w:sz w:val="24"/>
          <w:szCs w:val="24"/>
        </w:rPr>
      </w:pPr>
      <w:r>
        <w:rPr>
          <w:rFonts w:hint="eastAsia" w:ascii="宋体" w:hAnsi="宋体"/>
          <w:sz w:val="24"/>
          <w:szCs w:val="24"/>
        </w:rPr>
        <w:t>批准文件编号：鄂财购准字（电子）[2018]00789号</w:t>
      </w:r>
    </w:p>
    <w:p>
      <w:pPr>
        <w:spacing w:line="360" w:lineRule="auto"/>
        <w:ind w:firstLine="480" w:firstLineChars="200"/>
        <w:jc w:val="left"/>
        <w:rPr>
          <w:rFonts w:ascii="宋体" w:hAnsi="宋体"/>
          <w:sz w:val="24"/>
          <w:szCs w:val="24"/>
        </w:rPr>
      </w:pPr>
      <w:r>
        <w:rPr>
          <w:rFonts w:hint="eastAsia" w:ascii="宋体" w:hAnsi="宋体"/>
          <w:sz w:val="24"/>
          <w:szCs w:val="24"/>
        </w:rPr>
        <w:t>谈判文件编号：</w:t>
      </w:r>
      <w:r>
        <w:rPr>
          <w:rFonts w:ascii="宋体" w:hAnsi="宋体"/>
          <w:color w:val="000000"/>
          <w:sz w:val="24"/>
          <w:szCs w:val="24"/>
        </w:rPr>
        <w:t>ZCSZ2018FTP2361</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313"/>
        <w:gridCol w:w="1332"/>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3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鄂尔多斯市图书馆采购鄂尔多斯市地方文献专题数据库建设服务项目</w:t>
            </w:r>
          </w:p>
        </w:tc>
        <w:tc>
          <w:tcPr>
            <w:tcW w:w="13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详见谈判文件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370000</w:t>
            </w:r>
          </w:p>
        </w:tc>
      </w:tr>
    </w:tbl>
    <w:p>
      <w:pPr>
        <w:pStyle w:val="66"/>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720" w:firstLineChars="300"/>
        <w:rPr>
          <w:rFonts w:ascii="宋体" w:hAnsi="宋体"/>
          <w:sz w:val="24"/>
          <w:szCs w:val="24"/>
        </w:rPr>
      </w:pPr>
      <w:r>
        <w:rPr>
          <w:rFonts w:hint="eastAsia" w:ascii="宋体" w:hAnsi="宋体"/>
          <w:sz w:val="24"/>
          <w:szCs w:val="24"/>
        </w:rPr>
        <w:t>1.供应商应符合《中华人民共和国政府采购法》第二十二条规定的条件。</w:t>
      </w:r>
    </w:p>
    <w:p>
      <w:pPr>
        <w:spacing w:line="360" w:lineRule="auto"/>
        <w:ind w:firstLine="482" w:firstLineChars="200"/>
        <w:rPr>
          <w:rFonts w:ascii="宋体" w:hAnsi="宋体"/>
          <w:b/>
          <w:sz w:val="24"/>
          <w:szCs w:val="24"/>
        </w:rPr>
      </w:pPr>
      <w:r>
        <w:rPr>
          <w:rFonts w:hint="eastAsia" w:ascii="宋体" w:hAnsi="宋体"/>
          <w:b/>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符合上述条件的供应商可于2018年12月6日起登录内蒙古自治区政府采购网、内蒙古自治区公共资源交易网、鄂尔多斯市政府采购网或鄂尔多斯市公共资源交易网站获取谈判文件。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5.报名方式及报名时间详见谈判文件第二章“报名须知”。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四.谈判文件售价</w:t>
      </w:r>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rPr>
          <w:rFonts w:ascii="宋体" w:hAnsi="宋体"/>
          <w:sz w:val="24"/>
          <w:szCs w:val="24"/>
        </w:rPr>
      </w:pPr>
      <w:r>
        <w:rPr>
          <w:rFonts w:hint="eastAsia" w:ascii="宋体" w:hAnsi="宋体"/>
          <w:sz w:val="24"/>
          <w:szCs w:val="24"/>
        </w:rPr>
        <w:t>递交投标（响应）文件截止时间：2018年12月17日14时30分</w:t>
      </w:r>
    </w:p>
    <w:p>
      <w:pPr>
        <w:spacing w:line="360" w:lineRule="auto"/>
        <w:rPr>
          <w:rFonts w:ascii="宋体" w:hAnsi="宋体"/>
          <w:sz w:val="24"/>
          <w:szCs w:val="24"/>
        </w:rPr>
      </w:pPr>
      <w:r>
        <w:rPr>
          <w:rFonts w:hint="eastAsia" w:ascii="宋体" w:hAnsi="宋体"/>
          <w:sz w:val="24"/>
          <w:szCs w:val="24"/>
        </w:rPr>
        <w:t>投标地点：鄂尔多斯市公共资源交易中心五楼会议室（鄂尔多斯市康巴什区湖滨路）</w:t>
      </w:r>
    </w:p>
    <w:p>
      <w:pPr>
        <w:spacing w:line="360" w:lineRule="auto"/>
        <w:rPr>
          <w:rFonts w:ascii="宋体" w:hAnsi="宋体"/>
          <w:sz w:val="24"/>
          <w:szCs w:val="24"/>
        </w:rPr>
      </w:pPr>
      <w:r>
        <w:rPr>
          <w:rFonts w:hint="eastAsia" w:ascii="宋体" w:hAnsi="宋体"/>
          <w:sz w:val="24"/>
          <w:szCs w:val="24"/>
        </w:rPr>
        <w:t>开标时间：2018年12月17日14时30分</w:t>
      </w:r>
    </w:p>
    <w:p>
      <w:pPr>
        <w:spacing w:line="360" w:lineRule="auto"/>
        <w:rPr>
          <w:rFonts w:ascii="宋体" w:hAnsi="宋体"/>
          <w:sz w:val="24"/>
          <w:szCs w:val="24"/>
        </w:rPr>
      </w:pPr>
      <w:r>
        <w:rPr>
          <w:rFonts w:hint="eastAsia" w:ascii="宋体" w:hAnsi="宋体"/>
          <w:sz w:val="24"/>
          <w:szCs w:val="24"/>
        </w:rPr>
        <w:t>开标地点：鄂尔多斯市公共资源交易中心五楼会议室（鄂尔多斯市康巴什区湖滨路）</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rPr>
          <w:rFonts w:ascii="宋体" w:hAnsi="宋体"/>
          <w:sz w:val="24"/>
          <w:szCs w:val="24"/>
        </w:rPr>
      </w:pPr>
      <w:r>
        <w:rPr>
          <w:rFonts w:hint="eastAsia" w:ascii="宋体" w:hAnsi="宋体"/>
          <w:sz w:val="24"/>
          <w:szCs w:val="24"/>
        </w:rPr>
        <w:t>采购代理机构名称：鄂尔多斯市政府采购中心</w:t>
      </w:r>
    </w:p>
    <w:p>
      <w:pPr>
        <w:spacing w:line="360" w:lineRule="auto"/>
        <w:ind w:right="-140" w:rightChars="-50"/>
        <w:rPr>
          <w:rFonts w:ascii="宋体" w:hAnsi="宋体"/>
          <w:sz w:val="24"/>
          <w:szCs w:val="24"/>
        </w:rPr>
      </w:pPr>
      <w:r>
        <w:rPr>
          <w:rFonts w:hint="eastAsia" w:ascii="宋体" w:hAnsi="宋体"/>
          <w:sz w:val="24"/>
          <w:szCs w:val="24"/>
        </w:rPr>
        <w:t>地址：鄂尔多斯市公共资源交易中心八楼808室（鄂尔多斯市康巴什区湖滨路）</w:t>
      </w:r>
    </w:p>
    <w:p>
      <w:pPr>
        <w:spacing w:line="360" w:lineRule="auto"/>
        <w:rPr>
          <w:rFonts w:ascii="宋体" w:hAnsi="宋体"/>
          <w:sz w:val="24"/>
          <w:szCs w:val="24"/>
        </w:rPr>
      </w:pPr>
      <w:r>
        <w:rPr>
          <w:rFonts w:hint="eastAsia" w:ascii="宋体" w:hAnsi="宋体"/>
          <w:sz w:val="24"/>
          <w:szCs w:val="24"/>
        </w:rPr>
        <w:t>邮政编码：017000</w:t>
      </w:r>
    </w:p>
    <w:p>
      <w:pPr>
        <w:spacing w:line="360" w:lineRule="auto"/>
        <w:rPr>
          <w:rFonts w:ascii="宋体" w:hAnsi="宋体"/>
          <w:sz w:val="24"/>
          <w:szCs w:val="24"/>
        </w:rPr>
      </w:pPr>
      <w:r>
        <w:rPr>
          <w:rFonts w:hint="eastAsia" w:ascii="宋体" w:hAnsi="宋体"/>
          <w:sz w:val="24"/>
          <w:szCs w:val="24"/>
        </w:rPr>
        <w:t>联系人：越女士</w:t>
      </w:r>
    </w:p>
    <w:p>
      <w:pPr>
        <w:spacing w:line="360" w:lineRule="auto"/>
        <w:rPr>
          <w:rFonts w:ascii="宋体" w:hAnsi="宋体"/>
          <w:sz w:val="24"/>
          <w:szCs w:val="24"/>
        </w:rPr>
      </w:pPr>
      <w:r>
        <w:rPr>
          <w:rFonts w:hint="eastAsia" w:ascii="宋体" w:hAnsi="宋体"/>
          <w:sz w:val="24"/>
          <w:szCs w:val="24"/>
        </w:rPr>
        <w:t>联系电话：0477-8398613</w:t>
      </w:r>
    </w:p>
    <w:p>
      <w:pPr>
        <w:spacing w:line="360" w:lineRule="auto"/>
        <w:ind w:right="750"/>
        <w:rPr>
          <w:rFonts w:ascii="宋体" w:hAnsi="宋体"/>
          <w:sz w:val="24"/>
          <w:szCs w:val="24"/>
        </w:rPr>
      </w:pPr>
      <w:r>
        <w:rPr>
          <w:rFonts w:hint="eastAsia" w:ascii="宋体" w:hAnsi="宋体"/>
          <w:sz w:val="24"/>
          <w:szCs w:val="24"/>
        </w:rPr>
        <w:t>账户名称：鄂尔多斯市公共资源交易综合管理办公室</w:t>
      </w:r>
    </w:p>
    <w:p>
      <w:pPr>
        <w:spacing w:line="360" w:lineRule="auto"/>
        <w:ind w:right="750"/>
        <w:rPr>
          <w:rFonts w:ascii="宋体" w:hAnsi="宋体"/>
          <w:sz w:val="24"/>
          <w:szCs w:val="24"/>
        </w:rPr>
      </w:pPr>
      <w:r>
        <w:rPr>
          <w:rFonts w:hint="eastAsia" w:ascii="宋体" w:hAnsi="宋体"/>
          <w:sz w:val="24"/>
          <w:szCs w:val="24"/>
        </w:rPr>
        <w:t>开户行：详见供应商须知</w:t>
      </w:r>
    </w:p>
    <w:p>
      <w:pPr>
        <w:spacing w:line="360" w:lineRule="auto"/>
        <w:ind w:right="750"/>
        <w:rPr>
          <w:rFonts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rPr>
          <w:rFonts w:ascii="宋体" w:hAnsi="宋体"/>
          <w:sz w:val="24"/>
          <w:szCs w:val="24"/>
        </w:rPr>
      </w:pPr>
      <w:r>
        <w:rPr>
          <w:rFonts w:hint="eastAsia" w:ascii="宋体" w:hAnsi="宋体"/>
          <w:sz w:val="24"/>
          <w:szCs w:val="24"/>
        </w:rPr>
        <w:t>采购单位名称：鄂尔多斯图书馆</w:t>
      </w:r>
    </w:p>
    <w:p>
      <w:pPr>
        <w:spacing w:line="360" w:lineRule="auto"/>
        <w:rPr>
          <w:rFonts w:ascii="宋体" w:hAnsi="宋体"/>
          <w:sz w:val="24"/>
          <w:szCs w:val="24"/>
        </w:rPr>
      </w:pPr>
      <w:r>
        <w:rPr>
          <w:rFonts w:hint="eastAsia" w:ascii="宋体" w:hAnsi="宋体"/>
          <w:sz w:val="24"/>
          <w:szCs w:val="24"/>
        </w:rPr>
        <w:t>地址：鄂尔多斯市康巴什</w:t>
      </w:r>
    </w:p>
    <w:p>
      <w:pPr>
        <w:spacing w:line="360" w:lineRule="auto"/>
        <w:rPr>
          <w:rFonts w:ascii="宋体" w:hAnsi="宋体"/>
          <w:sz w:val="24"/>
          <w:szCs w:val="24"/>
        </w:rPr>
      </w:pPr>
      <w:r>
        <w:rPr>
          <w:rFonts w:hint="eastAsia" w:ascii="宋体" w:hAnsi="宋体"/>
          <w:sz w:val="24"/>
          <w:szCs w:val="24"/>
        </w:rPr>
        <w:t>邮政编码：017000</w:t>
      </w:r>
    </w:p>
    <w:p>
      <w:pPr>
        <w:spacing w:line="360" w:lineRule="auto"/>
        <w:rPr>
          <w:rFonts w:ascii="宋体" w:hAnsi="宋体"/>
          <w:sz w:val="24"/>
          <w:szCs w:val="24"/>
        </w:rPr>
      </w:pPr>
      <w:r>
        <w:rPr>
          <w:rFonts w:hint="eastAsia" w:ascii="宋体" w:hAnsi="宋体"/>
          <w:sz w:val="24"/>
          <w:szCs w:val="24"/>
        </w:rPr>
        <w:t>联系人：韩美霞</w:t>
      </w:r>
    </w:p>
    <w:p>
      <w:pPr>
        <w:spacing w:line="360" w:lineRule="auto"/>
        <w:rPr>
          <w:rFonts w:ascii="宋体" w:hAnsi="宋体"/>
          <w:sz w:val="24"/>
          <w:szCs w:val="24"/>
        </w:rPr>
      </w:pPr>
      <w:r>
        <w:rPr>
          <w:rFonts w:hint="eastAsia" w:ascii="宋体" w:hAnsi="宋体"/>
          <w:sz w:val="24"/>
          <w:szCs w:val="24"/>
        </w:rPr>
        <w:t>联系电话：</w:t>
      </w:r>
      <w:bookmarkStart w:id="46" w:name="_GoBack"/>
      <w:r>
        <w:rPr>
          <w:rFonts w:hint="eastAsia" w:ascii="宋体" w:hAnsi="宋体"/>
          <w:sz w:val="24"/>
          <w:szCs w:val="24"/>
        </w:rPr>
        <w:t>15048789261</w:t>
      </w:r>
      <w:bookmarkEnd w:id="46"/>
    </w:p>
    <w:p>
      <w:pPr>
        <w:spacing w:line="360" w:lineRule="auto"/>
        <w:ind w:firstLine="600" w:firstLineChars="250"/>
        <w:rPr>
          <w:rFonts w:ascii="宋体" w:hAnsi="宋体"/>
          <w:sz w:val="24"/>
          <w:szCs w:val="24"/>
        </w:rPr>
      </w:pPr>
      <w:r>
        <w:rPr>
          <w:rFonts w:hint="eastAsia" w:ascii="宋体" w:hAnsi="宋体"/>
          <w:sz w:val="24"/>
          <w:szCs w:val="24"/>
        </w:rPr>
        <w:t xml:space="preserve">                                            鄂尔多斯市政府采购中心</w:t>
      </w:r>
    </w:p>
    <w:p>
      <w:pPr>
        <w:tabs>
          <w:tab w:val="left" w:pos="3025"/>
          <w:tab w:val="center" w:pos="4595"/>
        </w:tabs>
        <w:spacing w:line="360" w:lineRule="auto"/>
        <w:ind w:firstLine="6360" w:firstLineChars="2650"/>
        <w:rPr>
          <w:rFonts w:ascii="宋体" w:hAnsi="宋体"/>
          <w:sz w:val="24"/>
          <w:szCs w:val="24"/>
        </w:rPr>
      </w:pPr>
      <w:r>
        <w:rPr>
          <w:rFonts w:hint="eastAsia" w:ascii="宋体" w:hAnsi="宋体"/>
          <w:sz w:val="24"/>
          <w:szCs w:val="24"/>
        </w:rPr>
        <w:t>2018年12月6日</w:t>
      </w:r>
      <w:bookmarkEnd w:id="5"/>
      <w:bookmarkEnd w:id="6"/>
      <w:r>
        <w:rPr>
          <w:rFonts w:ascii="宋体" w:hAnsi="宋体"/>
          <w:sz w:val="24"/>
          <w:szCs w:val="24"/>
        </w:rPr>
        <w:br w:type="page"/>
      </w:r>
    </w:p>
    <w:p>
      <w:pPr>
        <w:pStyle w:val="41"/>
        <w:spacing w:line="360" w:lineRule="auto"/>
        <w:rPr>
          <w:rFonts w:ascii="宋体" w:hAnsi="宋体" w:eastAsia="宋体"/>
          <w:sz w:val="24"/>
          <w:szCs w:val="24"/>
        </w:rPr>
      </w:pPr>
      <w:bookmarkStart w:id="7" w:name="_Toc497726579"/>
      <w:r>
        <w:rPr>
          <w:rFonts w:hint="eastAsia" w:ascii="宋体" w:hAnsi="宋体" w:eastAsia="宋体"/>
          <w:sz w:val="24"/>
          <w:szCs w:val="24"/>
        </w:rPr>
        <w:t>第二章 供应商须知</w:t>
      </w:r>
      <w:bookmarkEnd w:id="7"/>
    </w:p>
    <w:p>
      <w:pPr>
        <w:spacing w:line="360" w:lineRule="auto"/>
        <w:rPr>
          <w:rFonts w:ascii="宋体" w:hAnsi="宋体"/>
          <w:b/>
          <w:sz w:val="24"/>
          <w:szCs w:val="24"/>
        </w:rPr>
      </w:pPr>
      <w:r>
        <w:rPr>
          <w:rFonts w:hint="eastAsia" w:ascii="宋体" w:hAnsi="宋体"/>
          <w:b/>
          <w:sz w:val="24"/>
          <w:szCs w:val="24"/>
        </w:rPr>
        <w:t>一.前附表</w:t>
      </w:r>
    </w:p>
    <w:tbl>
      <w:tblPr>
        <w:tblStyle w:val="49"/>
        <w:tblpPr w:leftFromText="180" w:rightFromText="180" w:vertAnchor="text" w:tblpXSpec="center" w:tblpY="1"/>
        <w:tblOverlap w:val="never"/>
        <w:tblW w:w="990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鄂尔多斯图书馆</w:t>
            </w:r>
          </w:p>
          <w:p>
            <w:pPr>
              <w:spacing w:line="360" w:lineRule="auto"/>
              <w:ind w:right="-140" w:rightChars="-50"/>
              <w:rPr>
                <w:rFonts w:ascii="宋体" w:hAnsi="宋体"/>
                <w:sz w:val="24"/>
                <w:szCs w:val="24"/>
              </w:rPr>
            </w:pPr>
            <w:r>
              <w:rPr>
                <w:rFonts w:hint="eastAsia" w:ascii="宋体" w:hAnsi="宋体"/>
                <w:sz w:val="24"/>
                <w:szCs w:val="24"/>
              </w:rPr>
              <w:t>联系人：韩美霞      联系电话：15048789261</w:t>
            </w:r>
          </w:p>
          <w:p>
            <w:pPr>
              <w:spacing w:line="360" w:lineRule="auto"/>
              <w:ind w:right="-140" w:rightChars="-50"/>
              <w:rPr>
                <w:rFonts w:ascii="宋体" w:hAnsi="宋体"/>
                <w:sz w:val="24"/>
                <w:szCs w:val="24"/>
              </w:rPr>
            </w:pPr>
            <w:r>
              <w:rPr>
                <w:rFonts w:hint="eastAsia" w:ascii="宋体" w:hAnsi="宋体"/>
                <w:sz w:val="24"/>
                <w:szCs w:val="24"/>
              </w:rPr>
              <w:t>地址：鄂尔多斯市康巴什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 xml:space="preserve">鄂尔多斯市政府采购中心 </w:t>
            </w:r>
          </w:p>
          <w:p>
            <w:pPr>
              <w:spacing w:line="360" w:lineRule="auto"/>
              <w:ind w:right="-140" w:rightChars="-50"/>
              <w:rPr>
                <w:rFonts w:ascii="宋体" w:hAnsi="宋体"/>
                <w:sz w:val="24"/>
                <w:szCs w:val="24"/>
              </w:rPr>
            </w:pPr>
            <w:r>
              <w:rPr>
                <w:rFonts w:hint="eastAsia" w:ascii="宋体" w:hAnsi="宋体"/>
                <w:sz w:val="24"/>
                <w:szCs w:val="24"/>
              </w:rPr>
              <w:t xml:space="preserve">联系人： </w:t>
            </w:r>
            <w:r>
              <w:rPr>
                <w:rFonts w:hint="eastAsia" w:ascii="宋体" w:hAnsi="宋体"/>
                <w:color w:val="000000"/>
                <w:sz w:val="24"/>
                <w:szCs w:val="24"/>
              </w:rPr>
              <w:t xml:space="preserve">越女士 </w:t>
            </w:r>
            <w:r>
              <w:rPr>
                <w:rFonts w:hint="eastAsia" w:ascii="宋体" w:hAnsi="宋体"/>
                <w:sz w:val="24"/>
                <w:szCs w:val="24"/>
              </w:rPr>
              <w:t xml:space="preserve">             联系电话：</w:t>
            </w:r>
            <w:r>
              <w:rPr>
                <w:rFonts w:hint="eastAsia" w:ascii="宋体" w:hAnsi="宋体"/>
                <w:color w:val="000000"/>
                <w:sz w:val="24"/>
                <w:szCs w:val="24"/>
              </w:rPr>
              <w:t>0477-8398613</w:t>
            </w:r>
          </w:p>
          <w:p>
            <w:pPr>
              <w:spacing w:line="360" w:lineRule="auto"/>
              <w:ind w:right="-140" w:rightChars="-50"/>
              <w:rPr>
                <w:rFonts w:ascii="宋体" w:hAnsi="宋体"/>
                <w:sz w:val="24"/>
                <w:szCs w:val="24"/>
              </w:rPr>
            </w:pPr>
            <w:r>
              <w:rPr>
                <w:rFonts w:hint="eastAsia" w:ascii="宋体" w:hAnsi="宋体"/>
                <w:sz w:val="24"/>
                <w:szCs w:val="24"/>
              </w:rPr>
              <w:t>地址： 鄂尔多斯市公共资源交易中心八楼808室（鄂尔多斯市康巴什区湖滨路）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370000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谈判小组由采购人代表和评审专家组成，成员人数应当为3人及3人以上单数。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highlight w:val="yellow"/>
              </w:rPr>
            </w:pPr>
            <w:r>
              <w:rPr>
                <w:rFonts w:hint="eastAsia" w:ascii="宋体" w:hAnsi="宋体"/>
                <w:sz w:val="24"/>
                <w:szCs w:val="24"/>
              </w:rPr>
              <w:t>采购人授权谈判小组直接确定成交供应商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color w:val="000000"/>
                <w:sz w:val="24"/>
                <w:szCs w:val="24"/>
              </w:rPr>
              <w:t>2018年12月17日14时00分--14时30分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color w:val="000000"/>
                <w:sz w:val="24"/>
                <w:szCs w:val="24"/>
              </w:rPr>
              <w:t>2018年12月17日14时30分整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开标地点（响应文件提交地点）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sz w:val="24"/>
                <w:szCs w:val="24"/>
              </w:rPr>
            </w:pPr>
            <w:r>
              <w:rPr>
                <w:rFonts w:hint="eastAsia" w:ascii="宋体" w:hAnsi="宋体"/>
                <w:sz w:val="24"/>
                <w:szCs w:val="24"/>
              </w:rPr>
              <w:t>鄂尔多斯市公共资源交易中心五楼  开标会议室（鄂尔多斯市康巴什区湖滨路）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本招标项目采用“虚拟子账户”形式及法律法规规定的其它缴纳方式收退投标保证金。请各供应商特别关注并严格遵照招标文件中有关投标保证金缴纳的规定。</w:t>
            </w:r>
          </w:p>
          <w:p>
            <w:pPr>
              <w:spacing w:line="360" w:lineRule="auto"/>
              <w:rPr>
                <w:rFonts w:ascii="宋体" w:hAnsi="宋体"/>
                <w:sz w:val="24"/>
                <w:szCs w:val="24"/>
              </w:rPr>
            </w:pPr>
            <w:r>
              <w:rPr>
                <w:rFonts w:hint="eastAsia" w:ascii="宋体" w:hAnsi="宋体"/>
                <w:sz w:val="24"/>
                <w:szCs w:val="24"/>
              </w:rPr>
              <w:t>保证金人民币：</w:t>
            </w:r>
            <w:r>
              <w:rPr>
                <w:rFonts w:hint="eastAsia" w:ascii="宋体" w:hAnsi="宋体"/>
                <w:b/>
                <w:sz w:val="24"/>
                <w:szCs w:val="24"/>
                <w:u w:val="single"/>
              </w:rPr>
              <w:t>7000</w:t>
            </w:r>
            <w:r>
              <w:rPr>
                <w:rFonts w:hint="eastAsia" w:ascii="宋体" w:hAnsi="宋体"/>
                <w:sz w:val="24"/>
                <w:szCs w:val="24"/>
              </w:rPr>
              <w:t>元整。</w:t>
            </w:r>
          </w:p>
          <w:p>
            <w:pPr>
              <w:spacing w:line="360" w:lineRule="auto"/>
              <w:rPr>
                <w:rFonts w:ascii="宋体" w:hAnsi="宋体"/>
                <w:sz w:val="24"/>
                <w:szCs w:val="24"/>
              </w:rPr>
            </w:pPr>
            <w:r>
              <w:rPr>
                <w:rFonts w:hint="eastAsia" w:ascii="宋体" w:hAnsi="宋体"/>
                <w:sz w:val="24"/>
                <w:szCs w:val="24"/>
              </w:rPr>
              <w:t>开户银行：中信银行鄂尔多斯康巴什支行。</w:t>
            </w:r>
          </w:p>
          <w:p>
            <w:pPr>
              <w:spacing w:line="360" w:lineRule="auto"/>
              <w:rPr>
                <w:rFonts w:ascii="宋体" w:hAnsi="宋体"/>
                <w:sz w:val="24"/>
                <w:szCs w:val="24"/>
              </w:rPr>
            </w:pPr>
            <w:r>
              <w:rPr>
                <w:rFonts w:hint="eastAsia" w:ascii="宋体" w:hAnsi="宋体"/>
                <w:sz w:val="24"/>
                <w:szCs w:val="24"/>
              </w:rPr>
              <w:t>行  号：302205027520。</w:t>
            </w:r>
          </w:p>
          <w:p>
            <w:pPr>
              <w:spacing w:line="360" w:lineRule="auto"/>
              <w:rPr>
                <w:rFonts w:ascii="宋体" w:hAnsi="宋体"/>
                <w:sz w:val="24"/>
                <w:szCs w:val="24"/>
              </w:rPr>
            </w:pPr>
            <w:r>
              <w:rPr>
                <w:rFonts w:hint="eastAsia" w:ascii="宋体" w:hAnsi="宋体"/>
                <w:sz w:val="24"/>
                <w:szCs w:val="24"/>
              </w:rPr>
              <w:t>开户银行：兴业银行股份有限公司鄂尔多斯伊金霍洛支行</w:t>
            </w:r>
          </w:p>
          <w:p>
            <w:pPr>
              <w:spacing w:line="360" w:lineRule="auto"/>
              <w:rPr>
                <w:rFonts w:ascii="宋体" w:hAnsi="宋体"/>
                <w:sz w:val="24"/>
                <w:szCs w:val="24"/>
              </w:rPr>
            </w:pPr>
            <w:r>
              <w:rPr>
                <w:rFonts w:hint="eastAsia" w:ascii="宋体" w:hAnsi="宋体"/>
                <w:sz w:val="24"/>
                <w:szCs w:val="24"/>
              </w:rPr>
              <w:t>行  号：309205804041</w:t>
            </w:r>
          </w:p>
          <w:p>
            <w:pPr>
              <w:spacing w:line="360" w:lineRule="auto"/>
              <w:rPr>
                <w:rFonts w:ascii="宋体" w:hAnsi="宋体"/>
                <w:sz w:val="24"/>
                <w:szCs w:val="24"/>
              </w:rPr>
            </w:pPr>
            <w:r>
              <w:rPr>
                <w:rFonts w:hint="eastAsia" w:ascii="宋体" w:hAnsi="宋体"/>
                <w:sz w:val="24"/>
                <w:szCs w:val="24"/>
              </w:rPr>
              <w:t>开户银行：鄂尔多斯银行股份有限公司东胜支行</w:t>
            </w:r>
          </w:p>
          <w:p>
            <w:pPr>
              <w:spacing w:line="360" w:lineRule="auto"/>
              <w:rPr>
                <w:rFonts w:ascii="宋体" w:hAnsi="宋体"/>
                <w:sz w:val="24"/>
                <w:szCs w:val="24"/>
              </w:rPr>
            </w:pPr>
            <w:r>
              <w:rPr>
                <w:rFonts w:hint="eastAsia" w:ascii="宋体" w:hAnsi="宋体"/>
                <w:sz w:val="24"/>
                <w:szCs w:val="24"/>
              </w:rPr>
              <w:t>行  号：313205000010</w:t>
            </w:r>
          </w:p>
          <w:p>
            <w:pPr>
              <w:spacing w:line="360" w:lineRule="auto"/>
              <w:rPr>
                <w:rFonts w:ascii="宋体" w:hAnsi="宋体"/>
                <w:sz w:val="24"/>
                <w:szCs w:val="24"/>
              </w:rPr>
            </w:pPr>
            <w:r>
              <w:rPr>
                <w:rFonts w:hint="eastAsia" w:ascii="宋体" w:hAnsi="宋体"/>
                <w:sz w:val="24"/>
                <w:szCs w:val="24"/>
              </w:rPr>
              <w:t>开户单位：</w:t>
            </w:r>
            <w:r>
              <w:rPr>
                <w:rFonts w:hint="eastAsia" w:ascii="宋体" w:hAnsi="宋体"/>
                <w:b/>
                <w:sz w:val="24"/>
                <w:szCs w:val="24"/>
                <w:u w:val="single"/>
              </w:rPr>
              <w:t>鄂尔多斯市公共资源交易综合管理办公室</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账号：</w:t>
            </w:r>
            <w:r>
              <w:rPr>
                <w:rFonts w:hint="eastAsia" w:ascii="宋体" w:hAnsi="宋体"/>
                <w:b/>
                <w:sz w:val="24"/>
                <w:szCs w:val="24"/>
                <w:u w:val="single"/>
              </w:rPr>
              <w:t>详见“政府采购投标信息回执函”下方所附“保证金缴纳信息”中载明的账号</w:t>
            </w:r>
            <w:r>
              <w:rPr>
                <w:rFonts w:hint="eastAsia" w:ascii="宋体" w:hAnsi="宋体"/>
                <w:sz w:val="24"/>
                <w:szCs w:val="24"/>
              </w:rPr>
              <w:t>。</w:t>
            </w:r>
          </w:p>
          <w:p>
            <w:pPr>
              <w:spacing w:line="360" w:lineRule="auto"/>
              <w:rPr>
                <w:rFonts w:ascii="宋体" w:hAnsi="宋体"/>
                <w:sz w:val="24"/>
                <w:szCs w:val="24"/>
              </w:rPr>
            </w:pPr>
            <w:r>
              <w:rPr>
                <w:rFonts w:hint="eastAsia" w:ascii="宋体" w:hAnsi="宋体"/>
                <w:b/>
                <w:sz w:val="24"/>
                <w:szCs w:val="24"/>
              </w:rPr>
              <w:t>投标人可在“保证金缴纳信息”中任意选择一家银行，进行投标保证金的缴纳。</w:t>
            </w:r>
          </w:p>
          <w:p>
            <w:pPr>
              <w:spacing w:line="360" w:lineRule="auto"/>
              <w:jc w:val="left"/>
              <w:rPr>
                <w:rFonts w:ascii="宋体" w:hAnsi="宋体"/>
                <w:sz w:val="24"/>
                <w:szCs w:val="24"/>
              </w:rPr>
            </w:pPr>
            <w:r>
              <w:rPr>
                <w:rFonts w:hint="eastAsia" w:ascii="宋体" w:hAnsi="宋体"/>
                <w:sz w:val="24"/>
                <w:szCs w:val="24"/>
              </w:rPr>
              <w:t>投标保证金缴纳、退还联系： 0477-8398645</w:t>
            </w:r>
          </w:p>
          <w:p>
            <w:pPr>
              <w:spacing w:line="360" w:lineRule="auto"/>
              <w:rPr>
                <w:rFonts w:ascii="宋体" w:hAnsi="宋体"/>
                <w:sz w:val="24"/>
                <w:szCs w:val="24"/>
              </w:rPr>
            </w:pPr>
            <w:r>
              <w:rPr>
                <w:rFonts w:hint="eastAsia" w:ascii="宋体" w:hAnsi="宋体"/>
                <w:sz w:val="24"/>
                <w:szCs w:val="24"/>
              </w:rPr>
              <w:t>咨询电话：</w:t>
            </w:r>
          </w:p>
          <w:p>
            <w:pPr>
              <w:spacing w:line="360" w:lineRule="auto"/>
              <w:rPr>
                <w:rFonts w:ascii="宋体" w:hAnsi="宋体"/>
                <w:sz w:val="24"/>
                <w:szCs w:val="24"/>
              </w:rPr>
            </w:pPr>
            <w:r>
              <w:rPr>
                <w:rFonts w:hint="eastAsia" w:ascii="宋体" w:hAnsi="宋体"/>
                <w:sz w:val="24"/>
                <w:szCs w:val="24"/>
              </w:rPr>
              <w:t xml:space="preserve">中信银行：0477-3115005 </w:t>
            </w:r>
          </w:p>
          <w:p>
            <w:pPr>
              <w:spacing w:line="360" w:lineRule="auto"/>
              <w:rPr>
                <w:rFonts w:ascii="宋体" w:hAnsi="宋体"/>
                <w:sz w:val="24"/>
                <w:szCs w:val="24"/>
              </w:rPr>
            </w:pPr>
            <w:r>
              <w:rPr>
                <w:rFonts w:hint="eastAsia" w:ascii="宋体" w:hAnsi="宋体"/>
                <w:sz w:val="24"/>
                <w:szCs w:val="24"/>
              </w:rPr>
              <w:t xml:space="preserve">兴业银行：0477-8340788 </w:t>
            </w:r>
          </w:p>
          <w:p>
            <w:pPr>
              <w:spacing w:line="360" w:lineRule="auto"/>
              <w:rPr>
                <w:rFonts w:ascii="宋体" w:hAnsi="宋体"/>
                <w:sz w:val="24"/>
                <w:szCs w:val="24"/>
              </w:rPr>
            </w:pPr>
            <w:r>
              <w:rPr>
                <w:rFonts w:hint="eastAsia" w:ascii="宋体" w:hAnsi="宋体"/>
                <w:sz w:val="24"/>
                <w:szCs w:val="24"/>
              </w:rPr>
              <w:t>鄂尔多斯银行：18604779160</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本招标项目采用“虚拟子账号”形式收退投标保证金，每一个供应商在所投的每一项目或标包会对应每一家银行自动生成一个账号，</w:t>
      </w:r>
      <w:r>
        <w:rPr>
          <w:rFonts w:hint="eastAsia" w:ascii="宋体" w:hAnsi="宋体" w:cs="宋体"/>
          <w:kern w:val="0"/>
          <w:sz w:val="24"/>
          <w:szCs w:val="24"/>
        </w:rPr>
        <w:t>称为“虚拟子账号”。供应商</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2.报名时间及保证金缴纳截止时间（网上报名）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2.1报名时间（招标文件提供期限）：2018年12月6日至2018年12月14日17时30分</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2.2保证金缴纳截止时间（同提交响应文件截止时间）：2018年12月17日14时30分</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中信银行康巴什支行进行咨询，以确保投标保证金缴纳情况符合谈判文件规定。供应商未按照谈判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3.4网上报名成功而放弃参加投标的供应商，请在递交响应文件前以书面形式并加盖单位公章（扫描件发送至</w:t>
      </w:r>
      <w:r>
        <w:fldChar w:fldCharType="begin"/>
      </w:r>
      <w:r>
        <w:instrText xml:space="preserve"> HYPERLINK "javascript:;" </w:instrText>
      </w:r>
      <w:r>
        <w:fldChar w:fldCharType="separate"/>
      </w:r>
      <w:r>
        <w:rPr>
          <w:rStyle w:val="47"/>
          <w:rFonts w:ascii="宋体" w:hAnsi="宋体"/>
          <w:b/>
          <w:bCs/>
          <w:color w:val="auto"/>
          <w:sz w:val="24"/>
          <w:szCs w:val="24"/>
          <w:shd w:val="clear" w:color="auto" w:fill="FFFFFF"/>
        </w:rPr>
        <w:t>ordoscg@163.com</w:t>
      </w:r>
      <w:r>
        <w:rPr>
          <w:rStyle w:val="47"/>
          <w:rFonts w:ascii="宋体" w:hAnsi="宋体"/>
          <w:b/>
          <w:bCs/>
          <w:color w:val="auto"/>
          <w:sz w:val="24"/>
          <w:szCs w:val="24"/>
          <w:shd w:val="clear" w:color="auto" w:fill="FFFFFF"/>
        </w:rPr>
        <w:fldChar w:fldCharType="end"/>
      </w:r>
      <w:r>
        <w:rPr>
          <w:rFonts w:hint="eastAsia" w:ascii="宋体" w:hAnsi="宋体"/>
          <w:sz w:val="24"/>
          <w:szCs w:val="24"/>
        </w:rPr>
        <w:t>或书面送达）通知鄂尔多斯市政府采购中心。放弃投标未予告知的，鄂尔多斯市政府采购中心将给予不诚信行为记录并在鄂尔多斯市公共资源交易网上公开通报。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24"/>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24"/>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4"/>
        <w:adjustRightInd w:val="0"/>
        <w:snapToGrid w:val="0"/>
        <w:spacing w:line="360" w:lineRule="auto"/>
        <w:ind w:firstLine="480" w:firstLineChars="200"/>
        <w:rPr>
          <w:rFonts w:hAnsi="宋体" w:cs="Arial"/>
          <w:kern w:val="2"/>
          <w:sz w:val="24"/>
          <w:szCs w:val="24"/>
        </w:rPr>
      </w:pPr>
      <w:r>
        <w:rPr>
          <w:rFonts w:hint="eastAsia" w:hAnsi="宋体"/>
          <w:sz w:val="24"/>
          <w:szCs w:val="24"/>
        </w:rPr>
        <w:t>供应商应承担所有与准备和参加投标有关的费用。不论投标结果如何，政</w:t>
      </w:r>
      <w:r>
        <w:rPr>
          <w:rFonts w:hint="eastAsia" w:hAnsi="宋体" w:cs="Arial"/>
          <w:kern w:val="2"/>
          <w:sz w:val="24"/>
          <w:szCs w:val="24"/>
        </w:rPr>
        <w:t>府采购中心和采购人均无义务和责任承担相关费用。</w:t>
      </w:r>
    </w:p>
    <w:p>
      <w:pPr>
        <w:spacing w:line="360" w:lineRule="auto"/>
        <w:ind w:firstLine="482" w:firstLineChars="200"/>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b/>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依法进行政府采购的国家机关、事业单位、团体组织。本谈判文件的采购人特指</w:t>
      </w:r>
      <w:r>
        <w:rPr>
          <w:rFonts w:hint="eastAsia" w:ascii="宋体" w:hAnsi="宋体" w:cs="Arial"/>
          <w:b/>
          <w:color w:val="000000"/>
          <w:sz w:val="24"/>
          <w:szCs w:val="24"/>
        </w:rPr>
        <w:t>鄂尔多斯图书馆</w:t>
      </w:r>
      <w:r>
        <w:rPr>
          <w:rFonts w:hint="eastAsia" w:ascii="宋体" w:hAnsi="宋体" w:cs="Arial"/>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4.2“集中采购机构”是指人民政府依法设立的代理集中采购项目的执行机构。本谈判文件的集中采购机构特指鄂尔多斯市政府采购中心（以下简称政府采购中心）。</w:t>
      </w:r>
    </w:p>
    <w:p>
      <w:pPr>
        <w:spacing w:line="360" w:lineRule="auto"/>
        <w:ind w:firstLine="480" w:firstLineChars="200"/>
        <w:rPr>
          <w:rFonts w:ascii="宋体" w:hAnsi="宋体"/>
          <w:sz w:val="24"/>
          <w:szCs w:val="24"/>
        </w:rPr>
      </w:pPr>
      <w:r>
        <w:rPr>
          <w:rFonts w:hint="eastAsia" w:ascii="宋体" w:hAnsi="宋体"/>
          <w:sz w:val="24"/>
          <w:szCs w:val="24"/>
        </w:rPr>
        <w:t>4.3“供应商”是指向采购人提供货物、工程或者服务的法人、其他组织或者自然人。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sz w:val="24"/>
          <w:szCs w:val="24"/>
        </w:rPr>
      </w:pPr>
      <w:r>
        <w:rPr>
          <w:rFonts w:hint="eastAsia" w:ascii="宋体" w:hAnsi="宋体"/>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sz w:val="24"/>
          <w:szCs w:val="24"/>
        </w:rPr>
      </w:pPr>
      <w:r>
        <w:rPr>
          <w:rFonts w:hint="eastAsia" w:ascii="宋体" w:hAnsi="宋体"/>
          <w:b/>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sz w:val="24"/>
          <w:szCs w:val="24"/>
        </w:rPr>
      </w:pPr>
      <w:r>
        <w:rPr>
          <w:rFonts w:hint="eastAsia" w:ascii="宋体" w:hAnsi="宋体"/>
          <w:bCs/>
          <w:sz w:val="24"/>
          <w:szCs w:val="24"/>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6.以联合体形式投标的，应符合以下规定：</w:t>
      </w:r>
    </w:p>
    <w:p>
      <w:pPr>
        <w:spacing w:line="360" w:lineRule="auto"/>
        <w:ind w:firstLine="480" w:firstLineChars="200"/>
        <w:rPr>
          <w:rFonts w:ascii="宋体" w:hAnsi="宋体"/>
          <w:sz w:val="24"/>
          <w:szCs w:val="24"/>
        </w:rPr>
      </w:pPr>
      <w:r>
        <w:rPr>
          <w:rFonts w:hint="eastAsia" w:ascii="宋体" w:hAnsi="宋体"/>
          <w:sz w:val="24"/>
          <w:szCs w:val="24"/>
        </w:rPr>
        <w:t>6.1联合体各方应签订联合体协议书，明确联合体牵头人和各方权利义务，并装订至响应文件中。</w:t>
      </w:r>
    </w:p>
    <w:p>
      <w:pPr>
        <w:spacing w:line="360" w:lineRule="auto"/>
        <w:ind w:firstLine="480" w:firstLineChars="200"/>
        <w:rPr>
          <w:rFonts w:ascii="宋体" w:hAnsi="宋体"/>
          <w:sz w:val="24"/>
          <w:szCs w:val="24"/>
        </w:rPr>
      </w:pPr>
      <w:r>
        <w:rPr>
          <w:rFonts w:hint="eastAsia" w:ascii="宋体" w:hAnsi="宋体"/>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和“鄂尔多斯市公共资源交易网”上发布澄清或者变更公告。澄清或者变更公告的内容为谈判文件的组成部分，供应商应自行上网查询，采购人或政府采购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分项报价明细表</w:t>
      </w:r>
      <w:r>
        <w:rPr>
          <w:rFonts w:ascii="宋体" w:hAnsi="宋体"/>
          <w:sz w:val="24"/>
          <w:szCs w:val="24"/>
        </w:rPr>
        <w:t>”规定的格式报出总价和分项价格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3.4响应文件的装订应采用胶订方式牢固装订成册，不可插页抽页，不可采用活页纸进行装订；供应商同时对多个标包投标的，响应文件应按所投标包分别编制并分册胶装、分包密封。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3.5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供应商按上述规定进行密封和标记后，将响应文件按照谈判文件的要求送达指定地点。如果未按上述规定进行密封和标记，政府采购中心对误投或提前启封概不负责。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sz w:val="24"/>
          <w:szCs w:val="24"/>
        </w:rPr>
      </w:pPr>
      <w:r>
        <w:rPr>
          <w:rFonts w:hint="eastAsia" w:ascii="宋体" w:hAnsi="宋体"/>
          <w:sz w:val="24"/>
          <w:szCs w:val="24"/>
        </w:rPr>
        <w:t>（1）成交后，无正当理由放弃成交资格；</w:t>
      </w:r>
    </w:p>
    <w:p>
      <w:pPr>
        <w:spacing w:line="360" w:lineRule="auto"/>
        <w:ind w:firstLine="528" w:firstLineChars="220"/>
        <w:rPr>
          <w:rFonts w:ascii="宋体" w:hAnsi="宋体"/>
          <w:sz w:val="24"/>
          <w:szCs w:val="24"/>
        </w:rPr>
      </w:pPr>
      <w:r>
        <w:rPr>
          <w:rFonts w:hint="eastAsia" w:ascii="宋体" w:hAnsi="宋体"/>
          <w:sz w:val="24"/>
          <w:szCs w:val="24"/>
        </w:rPr>
        <w:t>（2）成交后，无正当理由不与采购人签订合同；</w:t>
      </w:r>
    </w:p>
    <w:p>
      <w:pPr>
        <w:spacing w:line="360" w:lineRule="auto"/>
        <w:ind w:firstLine="528" w:firstLineChars="220"/>
        <w:rPr>
          <w:rFonts w:ascii="宋体" w:hAnsi="宋体"/>
          <w:sz w:val="24"/>
          <w:szCs w:val="24"/>
        </w:rPr>
      </w:pPr>
      <w:r>
        <w:rPr>
          <w:rFonts w:hint="eastAsia" w:ascii="宋体" w:hAnsi="宋体"/>
          <w:sz w:val="24"/>
          <w:szCs w:val="24"/>
        </w:rPr>
        <w:t>（3）在签订合同时，向采购人提出附加条件；</w:t>
      </w:r>
    </w:p>
    <w:p>
      <w:pPr>
        <w:spacing w:line="360" w:lineRule="auto"/>
        <w:ind w:firstLine="528" w:firstLineChars="220"/>
        <w:rPr>
          <w:rFonts w:ascii="宋体" w:hAnsi="宋体"/>
          <w:sz w:val="24"/>
          <w:szCs w:val="24"/>
        </w:rPr>
      </w:pPr>
      <w:r>
        <w:rPr>
          <w:rFonts w:hint="eastAsia" w:ascii="宋体" w:hAnsi="宋体"/>
          <w:sz w:val="24"/>
          <w:szCs w:val="24"/>
        </w:rPr>
        <w:t>（4）不按照谈判文件要求提交履约保证金；</w:t>
      </w:r>
    </w:p>
    <w:p>
      <w:pPr>
        <w:spacing w:line="360" w:lineRule="auto"/>
        <w:ind w:firstLine="528" w:firstLineChars="220"/>
        <w:rPr>
          <w:rFonts w:ascii="宋体" w:hAnsi="宋体"/>
          <w:sz w:val="24"/>
          <w:szCs w:val="24"/>
        </w:rPr>
      </w:pPr>
      <w:r>
        <w:rPr>
          <w:rFonts w:hint="eastAsia" w:ascii="宋体" w:hAnsi="宋体"/>
          <w:sz w:val="24"/>
          <w:szCs w:val="24"/>
        </w:rPr>
        <w:t>（5）要求修改、补充和撤销响应文件的实质性内容；</w:t>
      </w:r>
    </w:p>
    <w:p>
      <w:pPr>
        <w:spacing w:line="360" w:lineRule="auto"/>
        <w:ind w:firstLine="528" w:firstLineChars="220"/>
        <w:rPr>
          <w:rFonts w:ascii="宋体" w:hAnsi="宋体"/>
          <w:sz w:val="24"/>
          <w:szCs w:val="24"/>
        </w:rPr>
      </w:pPr>
      <w:r>
        <w:rPr>
          <w:rFonts w:hint="eastAsia" w:ascii="宋体" w:hAnsi="宋体"/>
          <w:sz w:val="24"/>
          <w:szCs w:val="24"/>
        </w:rPr>
        <w:t>（6）要求更改谈判文件和成交结果公告的实质性内容；</w:t>
      </w:r>
    </w:p>
    <w:p>
      <w:pPr>
        <w:spacing w:line="360" w:lineRule="auto"/>
        <w:ind w:firstLine="528" w:firstLineChars="220"/>
        <w:rPr>
          <w:rFonts w:ascii="宋体" w:hAnsi="宋体"/>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sz w:val="24"/>
          <w:szCs w:val="24"/>
        </w:rPr>
      </w:pPr>
      <w:r>
        <w:rPr>
          <w:rFonts w:hint="eastAsia" w:ascii="宋体" w:hAnsi="宋体"/>
          <w:sz w:val="24"/>
          <w:szCs w:val="24"/>
        </w:rPr>
        <w:t>（8）法律法规和谈判文件规定的其他情形。</w:t>
      </w:r>
    </w:p>
    <w:p>
      <w:pPr>
        <w:spacing w:line="360" w:lineRule="auto"/>
        <w:ind w:firstLine="482" w:firstLineChars="200"/>
        <w:rPr>
          <w:rFonts w:ascii="宋体" w:hAnsi="宋体"/>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在谈判文件要求提交响应文件的截止时间之后送达的响应文件</w:t>
      </w:r>
      <w:r>
        <w:rPr>
          <w:rFonts w:hint="eastAsia" w:ascii="宋体" w:hAnsi="宋体"/>
          <w:kern w:val="0"/>
          <w:sz w:val="24"/>
          <w:szCs w:val="24"/>
        </w:rPr>
        <w:t>，</w:t>
      </w:r>
      <w:r>
        <w:rPr>
          <w:rFonts w:hint="eastAsia" w:ascii="宋体" w:hAnsi="宋体"/>
          <w:sz w:val="24"/>
          <w:szCs w:val="24"/>
        </w:rPr>
        <w:t>为无效响应文件，采购单位或政府采购中心拒收。</w:t>
      </w:r>
    </w:p>
    <w:p>
      <w:pPr>
        <w:spacing w:line="360" w:lineRule="auto"/>
        <w:ind w:firstLine="472" w:firstLineChars="196"/>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招标文件规定投标现场演示的，供应商应开标前做好演示准备（包括演示内容、演示环境、演示人员），自行提供演示设备。</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详见第六章评审表。经谈判小组认定，凡其中有一项不合格的，按无效投标处理。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政府采购相关范本）（包括货物名称、生产厂家、品牌、规格、型号、数量、单位、单价及总价等）于谈判结束后当天发送在政府采购中心工作人员邮箱内（</w:t>
      </w:r>
      <w:r>
        <w:fldChar w:fldCharType="begin"/>
      </w:r>
      <w:r>
        <w:instrText xml:space="preserve"> HYPERLINK "mailto:youj_0722@163.com" </w:instrText>
      </w:r>
      <w:r>
        <w:fldChar w:fldCharType="separate"/>
      </w:r>
      <w:r>
        <w:rPr>
          <w:rStyle w:val="47"/>
          <w:rFonts w:hint="eastAsia" w:ascii="宋体" w:hAnsi="宋体"/>
          <w:color w:val="auto"/>
          <w:sz w:val="24"/>
          <w:szCs w:val="24"/>
        </w:rPr>
        <w:t>ordoscg@163.com</w:t>
      </w:r>
      <w:r>
        <w:rPr>
          <w:rStyle w:val="47"/>
          <w:rFonts w:hint="eastAsia" w:ascii="宋体" w:hAnsi="宋体"/>
          <w:color w:val="auto"/>
          <w:sz w:val="24"/>
          <w:szCs w:val="24"/>
        </w:rPr>
        <w:fldChar w:fldCharType="end"/>
      </w:r>
      <w:r>
        <w:rPr>
          <w:rFonts w:hint="eastAsia" w:ascii="宋体" w:hAnsi="宋体"/>
          <w:sz w:val="24"/>
          <w:szCs w:val="24"/>
        </w:rPr>
        <w:t>，联系电话0477-8397255），并在邮件标题注明项目名称及成交单位名称。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成交供应商须持法定代表人授权委托书及本人身份证至市公共资源交易中心政府采购中心领取。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为了使提出的询问事项在规定时间内得到有效回复，询问采用实名制，询问内容以书面材料的形式亲自递交到政府采购中心，正式受理后方可生效，否则，为无效询问。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供应商</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出质疑的供应商应当是参与所质疑项目采购活动的供应商。</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供应商提出质疑应当提交质疑函和必要的证明材料。质疑函应当包括下列内容：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（一）供应商的姓名或者名称、地址、邮编、联系人及联系电话；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供应商可以委托代理人进行质疑</w:t>
      </w:r>
      <w:r>
        <w:rPr>
          <w:rFonts w:hint="eastAsia" w:ascii="Arial" w:hAnsi="Arial" w:cs="Arial"/>
          <w:kern w:val="0"/>
          <w:sz w:val="24"/>
          <w:szCs w:val="24"/>
        </w:rPr>
        <w:t>，且</w:t>
      </w:r>
      <w:r>
        <w:rPr>
          <w:rFonts w:ascii="Arial" w:hAnsi="Arial" w:cs="Arial"/>
          <w:kern w:val="0"/>
          <w:sz w:val="24"/>
          <w:szCs w:val="24"/>
        </w:rPr>
        <w:t>应当提交供应商签署的授权委托书。其授权委托书应当载明代理人的姓名或者名称、代理事项、具体权限、期限和相关事项。</w:t>
      </w:r>
    </w:p>
    <w:p>
      <w:pPr>
        <w:pStyle w:val="40"/>
        <w:spacing w:before="0" w:beforeAutospacing="0" w:after="0" w:afterAutospacing="0" w:line="360" w:lineRule="auto"/>
        <w:ind w:firstLine="480"/>
        <w:jc w:val="both"/>
        <w:rPr>
          <w:rFonts w:ascii="Arial" w:hAnsi="Arial" w:cs="Arial"/>
        </w:rPr>
      </w:pPr>
      <w:r>
        <w:rPr>
          <w:rFonts w:hint="eastAsia"/>
        </w:rPr>
        <w:t>2.5 供应商</w:t>
      </w:r>
      <w:r>
        <w:rPr>
          <w:rFonts w:hint="eastAsia" w:ascii="Arial" w:hAnsi="Arial" w:cs="Arial"/>
        </w:rPr>
        <w:t>在提出质疑时，请严格按照相关法律法规及质疑函范本要求提出和制作，否则，自行承担相关不利后果。</w:t>
      </w:r>
    </w:p>
    <w:p>
      <w:pPr>
        <w:pStyle w:val="40"/>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 接收质疑函的方式：为了使提出的质疑事项在规定时间内得到有效答复、处理，质疑采用实名制，且由法定代表人或委托代理人亲自递交到政府采购中心，正式受理后方可生效。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bookmarkEnd w:id="2"/>
    <w:bookmarkEnd w:id="3"/>
    <w:p>
      <w:pPr>
        <w:spacing w:line="360" w:lineRule="auto"/>
        <w:rPr>
          <w:sz w:val="24"/>
          <w:szCs w:val="24"/>
          <w:lang w:val="zh-CN"/>
        </w:rPr>
      </w:pPr>
      <w:bookmarkStart w:id="8" w:name="_Toc447030612"/>
    </w:p>
    <w:p>
      <w:pPr>
        <w:pStyle w:val="41"/>
        <w:spacing w:line="360" w:lineRule="auto"/>
        <w:ind w:firstLine="484" w:firstLineChars="201"/>
        <w:rPr>
          <w:rFonts w:ascii="宋体" w:hAnsi="宋体" w:eastAsia="宋体" w:cs="宋体"/>
          <w:sz w:val="24"/>
          <w:szCs w:val="24"/>
        </w:rPr>
      </w:pPr>
      <w:r>
        <w:rPr>
          <w:rFonts w:ascii="宋体" w:hAnsi="宋体" w:eastAsia="宋体" w:cs="宋体"/>
          <w:sz w:val="24"/>
          <w:szCs w:val="24"/>
        </w:rPr>
        <w:br w:type="page"/>
      </w:r>
    </w:p>
    <w:bookmarkEnd w:id="8"/>
    <w:p>
      <w:pPr>
        <w:pStyle w:val="41"/>
        <w:spacing w:line="360" w:lineRule="auto"/>
        <w:rPr>
          <w:rFonts w:ascii="宋体" w:hAnsi="宋体" w:eastAsia="宋体" w:cs="宋体"/>
          <w:sz w:val="24"/>
          <w:szCs w:val="24"/>
        </w:rPr>
      </w:pPr>
      <w:bookmarkStart w:id="9" w:name="_Toc497726580"/>
      <w:bookmarkStart w:id="10" w:name="_Toc494546020"/>
      <w:r>
        <w:rPr>
          <w:rFonts w:hint="eastAsia" w:ascii="宋体" w:hAnsi="宋体" w:eastAsia="宋体" w:cs="宋体"/>
          <w:bCs w:val="0"/>
          <w:sz w:val="24"/>
          <w:szCs w:val="24"/>
        </w:rPr>
        <w:t>第三章 合同与验收</w:t>
      </w:r>
      <w:bookmarkEnd w:id="9"/>
      <w:bookmarkEnd w:id="10"/>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1.1采购人应当自中标通知书发出之日起30日内，按照谈判文件和成交供应商响应文件的规定，与成交供应商签订书面合同。所签订的合同不得对谈判文件确定的事项和成交供应商响应文件作实质性修改。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1.3采购人与成交供应商应当根据合同的约定依法履行合同义务。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自合同签订之日起2个工作日内，成交供应商应将政府采购合同送达至市公共资源交易中心政府采购中心（联系电话：0477-8390232）存档，逾期未签订合同或未按时交回合同，将按照相关法律法规做出相应处罚。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pStyle w:val="24"/>
        <w:spacing w:line="360" w:lineRule="auto"/>
        <w:ind w:left="57" w:right="57" w:firstLine="436" w:firstLineChars="182"/>
        <w:rPr>
          <w:rFonts w:hAnsi="宋体"/>
          <w:sz w:val="24"/>
          <w:szCs w:val="24"/>
        </w:rPr>
      </w:pPr>
      <w:r>
        <w:rPr>
          <w:rFonts w:hint="eastAsia" w:hAnsi="宋体"/>
          <w:sz w:val="24"/>
          <w:szCs w:val="24"/>
        </w:rPr>
        <w:t>成交供应商在供货、工程竣工或服务结束后，采购人应及时组织验收，并按照谈判文件、响应文件及合同约定填写验收单（下载地址：鄂尔多斯市公共资源交易网</w:t>
      </w:r>
      <w:r>
        <w:rPr>
          <w:rFonts w:hAnsi="宋体"/>
          <w:sz w:val="24"/>
          <w:szCs w:val="24"/>
        </w:rPr>
        <w:t>—</w:t>
      </w:r>
      <w:r>
        <w:rPr>
          <w:rFonts w:hint="eastAsia" w:hAnsi="宋体"/>
          <w:sz w:val="24"/>
          <w:szCs w:val="24"/>
        </w:rPr>
        <w:t>办事指南</w:t>
      </w:r>
      <w:r>
        <w:rPr>
          <w:rFonts w:hAnsi="宋体"/>
          <w:sz w:val="24"/>
          <w:szCs w:val="24"/>
        </w:rPr>
        <w:t>—</w:t>
      </w:r>
      <w:r>
        <w:rPr>
          <w:rFonts w:hint="eastAsia" w:hAnsi="宋体"/>
          <w:sz w:val="24"/>
          <w:szCs w:val="24"/>
        </w:rPr>
        <w:t>办事表格下载</w:t>
      </w:r>
      <w:r>
        <w:rPr>
          <w:rFonts w:hAnsi="宋体"/>
          <w:sz w:val="24"/>
          <w:szCs w:val="24"/>
        </w:rPr>
        <w:t>—</w:t>
      </w:r>
      <w:r>
        <w:rPr>
          <w:rFonts w:hint="eastAsia" w:hAnsi="宋体"/>
          <w:sz w:val="24"/>
          <w:szCs w:val="24"/>
        </w:rPr>
        <w:t>政府采购相关范本）。验收合格后2个工作日内，成交供应商应将政府采购项目验收单送达至市公共资源交易中心政府采购中心（联系电话：0477-8390232）存档。逾期未验收或未按时交回验收单，将按照相关法律法规做出相应处罚。</w:t>
      </w:r>
    </w:p>
    <w:p>
      <w:pPr>
        <w:widowControl/>
        <w:jc w:val="left"/>
        <w:rPr>
          <w:rFonts w:ascii="宋体" w:hAnsi="宋体" w:cs="Courier New"/>
          <w:kern w:val="0"/>
          <w:sz w:val="24"/>
          <w:szCs w:val="24"/>
        </w:rPr>
      </w:pPr>
      <w:r>
        <w:rPr>
          <w:rFonts w:hAnsi="宋体"/>
          <w:sz w:val="24"/>
          <w:szCs w:val="24"/>
        </w:rPr>
        <w:br w:type="page"/>
      </w:r>
    </w:p>
    <w:p>
      <w:pPr>
        <w:jc w:val="center"/>
        <w:rPr>
          <w:rFonts w:ascii="宋体" w:hAnsi="宋体"/>
          <w:b/>
          <w:bCs/>
          <w:kern w:val="44"/>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二、本合同所提供的服务以谈判文件、响应文件要求的相关服务要求为主。后附主要服务内容清单。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***（见谈判文件第四章）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1、由甲乙双方及第三方（如有）按照谈判文件、响应文件及合同要求，一同对服务内容验收并签字确认。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乙方应按谈判文件、响应文件中做出的书面说明或承诺提供服务。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kern w:val="44"/>
          <w:sz w:val="24"/>
          <w:szCs w:val="24"/>
        </w:rPr>
      </w:pPr>
    </w:p>
    <w:p>
      <w:pPr>
        <w:widowControl/>
        <w:jc w:val="left"/>
        <w:rPr>
          <w:rFonts w:ascii="宋体" w:hAnsi="宋体"/>
          <w:b/>
          <w:bCs/>
          <w:kern w:val="44"/>
          <w:sz w:val="24"/>
          <w:szCs w:val="24"/>
        </w:rPr>
      </w:pPr>
      <w:r>
        <w:rPr>
          <w:rFonts w:ascii="宋体" w:hAnsi="宋体"/>
          <w:b/>
          <w:bCs/>
          <w:kern w:val="44"/>
          <w:sz w:val="24"/>
          <w:szCs w:val="24"/>
        </w:rPr>
        <w:br w:type="page"/>
      </w:r>
    </w:p>
    <w:p>
      <w:pPr>
        <w:pStyle w:val="2"/>
        <w:keepNext w:val="0"/>
        <w:keepLines w:val="0"/>
        <w:spacing w:line="360" w:lineRule="auto"/>
        <w:rPr>
          <w:rFonts w:ascii="宋体" w:hAnsi="宋体"/>
          <w:sz w:val="24"/>
          <w:szCs w:val="24"/>
        </w:rPr>
      </w:pPr>
      <w:bookmarkStart w:id="11" w:name="_Toc497726581"/>
      <w:r>
        <w:rPr>
          <w:rFonts w:hint="eastAsia" w:ascii="宋体" w:hAnsi="宋体"/>
          <w:sz w:val="24"/>
          <w:szCs w:val="24"/>
        </w:rPr>
        <w:t>第四章 谈判内容与服务需求</w:t>
      </w:r>
      <w:bookmarkEnd w:id="11"/>
    </w:p>
    <w:p>
      <w:pPr>
        <w:jc w:val="left"/>
        <w:rPr>
          <w:rFonts w:ascii="宋体" w:hAnsi="宋体"/>
          <w:bCs/>
          <w:kern w:val="44"/>
          <w:sz w:val="24"/>
          <w:szCs w:val="24"/>
        </w:rPr>
      </w:pPr>
      <w:bookmarkStart w:id="12" w:name="_Toc397088603"/>
      <w:bookmarkStart w:id="13" w:name="_Toc303801500"/>
      <w:r>
        <w:rPr>
          <w:rFonts w:hint="eastAsia" w:ascii="宋体" w:hAnsi="宋体"/>
          <w:bCs/>
          <w:kern w:val="44"/>
          <w:sz w:val="24"/>
          <w:szCs w:val="24"/>
        </w:rPr>
        <w:t>一.主要商务要求</w:t>
      </w:r>
    </w:p>
    <w:tbl>
      <w:tblPr>
        <w:tblStyle w:val="5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66"/>
              <w:ind w:firstLine="0" w:firstLineChars="0"/>
              <w:jc w:val="center"/>
              <w:rPr>
                <w:rFonts w:ascii="宋体" w:hAnsi="宋体"/>
                <w:kern w:val="0"/>
                <w:sz w:val="24"/>
                <w:szCs w:val="24"/>
              </w:rPr>
            </w:pPr>
            <w:bookmarkStart w:id="14" w:name="_Toc491862079"/>
            <w:r>
              <w:rPr>
                <w:rFonts w:hint="eastAsia" w:ascii="宋体" w:hAnsi="宋体"/>
                <w:kern w:val="0"/>
                <w:sz w:val="24"/>
                <w:szCs w:val="24"/>
              </w:rPr>
              <w:t>主要商务条款</w:t>
            </w:r>
            <w:bookmarkEnd w:id="14"/>
          </w:p>
        </w:tc>
        <w:tc>
          <w:tcPr>
            <w:tcW w:w="6158" w:type="dxa"/>
            <w:vAlign w:val="center"/>
          </w:tcPr>
          <w:p>
            <w:pPr>
              <w:pStyle w:val="66"/>
              <w:ind w:firstLine="0" w:firstLineChars="0"/>
              <w:jc w:val="center"/>
              <w:rPr>
                <w:rFonts w:ascii="宋体" w:hAnsi="宋体"/>
                <w:kern w:val="0"/>
                <w:sz w:val="24"/>
                <w:szCs w:val="24"/>
              </w:rPr>
            </w:pPr>
            <w:bookmarkStart w:id="15" w:name="_Toc491862080"/>
            <w:r>
              <w:rPr>
                <w:rFonts w:hint="eastAsia" w:ascii="宋体" w:hAnsi="宋体"/>
                <w:kern w:val="0"/>
                <w:sz w:val="24"/>
                <w:szCs w:val="24"/>
              </w:rPr>
              <w:t>具体要求</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364" w:type="dxa"/>
            <w:vAlign w:val="center"/>
          </w:tcPr>
          <w:p>
            <w:pPr>
              <w:pStyle w:val="66"/>
              <w:ind w:firstLine="0" w:firstLineChars="0"/>
              <w:jc w:val="center"/>
              <w:rPr>
                <w:rFonts w:ascii="宋体" w:hAnsi="宋体"/>
                <w:kern w:val="0"/>
                <w:sz w:val="24"/>
                <w:szCs w:val="24"/>
              </w:rPr>
            </w:pPr>
            <w:bookmarkStart w:id="16" w:name="_Toc491862082"/>
            <w:r>
              <w:rPr>
                <w:rFonts w:hint="eastAsia" w:ascii="宋体" w:hAnsi="宋体"/>
                <w:kern w:val="0"/>
                <w:sz w:val="24"/>
                <w:szCs w:val="24"/>
              </w:rPr>
              <w:t xml:space="preserve">  采购预算</w:t>
            </w:r>
            <w:bookmarkEnd w:id="16"/>
          </w:p>
        </w:tc>
        <w:tc>
          <w:tcPr>
            <w:tcW w:w="6158" w:type="dxa"/>
            <w:vAlign w:val="center"/>
          </w:tcPr>
          <w:p>
            <w:pPr>
              <w:rPr>
                <w:rFonts w:ascii="宋体" w:hAnsi="宋体"/>
                <w:kern w:val="0"/>
                <w:sz w:val="24"/>
                <w:szCs w:val="24"/>
              </w:rPr>
            </w:pPr>
            <w:bookmarkStart w:id="17" w:name="_Toc491862083"/>
            <w:r>
              <w:rPr>
                <w:rFonts w:hint="eastAsia" w:ascii="宋体" w:hAnsi="宋体"/>
                <w:kern w:val="0"/>
                <w:sz w:val="24"/>
                <w:szCs w:val="24"/>
              </w:rPr>
              <w:t>37万元</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66"/>
              <w:ind w:firstLine="0" w:firstLineChars="0"/>
              <w:jc w:val="center"/>
              <w:rPr>
                <w:rFonts w:ascii="宋体" w:hAnsi="宋体"/>
                <w:kern w:val="0"/>
                <w:sz w:val="24"/>
                <w:szCs w:val="24"/>
              </w:rPr>
            </w:pPr>
            <w:r>
              <w:rPr>
                <w:rFonts w:hint="eastAsia" w:ascii="宋体" w:hAnsi="宋体"/>
                <w:kern w:val="0"/>
                <w:sz w:val="24"/>
                <w:szCs w:val="24"/>
              </w:rPr>
              <w:t>服务时间</w:t>
            </w:r>
          </w:p>
        </w:tc>
        <w:tc>
          <w:tcPr>
            <w:tcW w:w="6158" w:type="dxa"/>
            <w:vAlign w:val="center"/>
          </w:tcPr>
          <w:p>
            <w:pPr>
              <w:pStyle w:val="66"/>
              <w:ind w:firstLine="0" w:firstLineChars="0"/>
              <w:rPr>
                <w:rFonts w:ascii="宋体" w:hAnsi="宋体"/>
                <w:kern w:val="0"/>
                <w:sz w:val="24"/>
                <w:szCs w:val="24"/>
              </w:rPr>
            </w:pPr>
            <w:r>
              <w:rPr>
                <w:rFonts w:hint="eastAsia" w:ascii="宋体" w:hAnsi="宋体"/>
                <w:kern w:val="0"/>
                <w:sz w:val="24"/>
                <w:szCs w:val="24"/>
              </w:rPr>
              <w:t>合同签订后一年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364" w:type="dxa"/>
            <w:vAlign w:val="center"/>
          </w:tcPr>
          <w:p>
            <w:pPr>
              <w:pStyle w:val="66"/>
              <w:ind w:firstLine="0" w:firstLineChars="0"/>
              <w:jc w:val="center"/>
              <w:rPr>
                <w:rFonts w:ascii="宋体" w:hAnsi="宋体"/>
                <w:kern w:val="0"/>
                <w:sz w:val="24"/>
                <w:szCs w:val="24"/>
              </w:rPr>
            </w:pPr>
            <w:bookmarkStart w:id="18" w:name="_Toc491862089"/>
            <w:r>
              <w:rPr>
                <w:rFonts w:hint="eastAsia" w:ascii="宋体" w:hAnsi="宋体"/>
                <w:kern w:val="0"/>
                <w:sz w:val="24"/>
                <w:szCs w:val="24"/>
              </w:rPr>
              <w:t>服务地点</w:t>
            </w:r>
            <w:bookmarkEnd w:id="18"/>
          </w:p>
        </w:tc>
        <w:tc>
          <w:tcPr>
            <w:tcW w:w="6158" w:type="dxa"/>
            <w:vAlign w:val="center"/>
          </w:tcPr>
          <w:p>
            <w:pPr>
              <w:pStyle w:val="66"/>
              <w:ind w:firstLine="0" w:firstLineChars="0"/>
              <w:rPr>
                <w:rFonts w:ascii="宋体" w:hAnsi="宋体"/>
                <w:kern w:val="0"/>
                <w:sz w:val="24"/>
                <w:szCs w:val="24"/>
              </w:rPr>
            </w:pPr>
            <w:bookmarkStart w:id="19" w:name="_Toc491862090"/>
            <w:r>
              <w:rPr>
                <w:rFonts w:hint="eastAsia" w:ascii="宋体" w:hAnsi="宋体"/>
                <w:kern w:val="0"/>
                <w:sz w:val="24"/>
                <w:szCs w:val="24"/>
              </w:rPr>
              <w:t>采购人指定地点。</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364" w:type="dxa"/>
            <w:vAlign w:val="center"/>
          </w:tcPr>
          <w:p>
            <w:pPr>
              <w:pStyle w:val="66"/>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66"/>
              <w:ind w:firstLine="0" w:firstLineChars="0"/>
              <w:rPr>
                <w:rFonts w:ascii="宋体" w:hAnsi="宋体"/>
                <w:kern w:val="0"/>
                <w:sz w:val="24"/>
                <w:szCs w:val="24"/>
              </w:rPr>
            </w:pPr>
            <w:r>
              <w:rPr>
                <w:rFonts w:hint="eastAsia" w:ascii="宋体" w:hAnsi="宋体"/>
                <w:kern w:val="0"/>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64" w:type="dxa"/>
            <w:vAlign w:val="center"/>
          </w:tcPr>
          <w:p>
            <w:pPr>
              <w:pStyle w:val="66"/>
              <w:ind w:firstLine="0" w:firstLineChars="0"/>
              <w:jc w:val="center"/>
              <w:rPr>
                <w:rFonts w:ascii="宋体" w:hAnsi="宋体"/>
                <w:kern w:val="0"/>
                <w:sz w:val="24"/>
                <w:szCs w:val="24"/>
              </w:rPr>
            </w:pPr>
            <w:bookmarkStart w:id="20" w:name="_Toc491862095"/>
            <w:r>
              <w:rPr>
                <w:rFonts w:hint="eastAsia" w:ascii="宋体" w:hAnsi="宋体"/>
                <w:kern w:val="0"/>
                <w:sz w:val="24"/>
                <w:szCs w:val="24"/>
              </w:rPr>
              <w:t>付款方式</w:t>
            </w:r>
            <w:bookmarkEnd w:id="20"/>
          </w:p>
        </w:tc>
        <w:tc>
          <w:tcPr>
            <w:tcW w:w="6158" w:type="dxa"/>
            <w:vAlign w:val="center"/>
          </w:tcPr>
          <w:p>
            <w:pPr>
              <w:pStyle w:val="66"/>
              <w:ind w:firstLine="0" w:firstLineChars="0"/>
              <w:rPr>
                <w:rFonts w:ascii="宋体" w:hAnsi="宋体"/>
                <w:kern w:val="0"/>
                <w:sz w:val="24"/>
                <w:szCs w:val="24"/>
              </w:rPr>
            </w:pPr>
            <w:r>
              <w:rPr>
                <w:rFonts w:hint="eastAsia" w:ascii="宋体" w:hAnsi="宋体"/>
                <w:kern w:val="0"/>
                <w:sz w:val="24"/>
                <w:szCs w:val="24"/>
                <w:lang w:val="en-US" w:eastAsia="zh-CN"/>
              </w:rPr>
              <w:t>合同签订后付款80%，剩余</w:t>
            </w:r>
            <w:r>
              <w:rPr>
                <w:rFonts w:hint="eastAsia" w:ascii="宋体" w:hAnsi="宋体"/>
                <w:kern w:val="0"/>
                <w:sz w:val="24"/>
                <w:szCs w:val="24"/>
              </w:rPr>
              <w:t>验收合格后付清</w:t>
            </w:r>
          </w:p>
        </w:tc>
      </w:tr>
    </w:tbl>
    <w:p>
      <w:pPr>
        <w:jc w:val="left"/>
        <w:rPr>
          <w:rFonts w:hAnsi="宋体"/>
          <w:sz w:val="24"/>
          <w:szCs w:val="24"/>
        </w:rPr>
      </w:pPr>
    </w:p>
    <w:p>
      <w:pPr>
        <w:spacing w:line="360" w:lineRule="auto"/>
        <w:rPr>
          <w:rFonts w:ascii="宋体" w:hAnsi="宋体"/>
          <w:b/>
          <w:sz w:val="24"/>
          <w:szCs w:val="24"/>
        </w:rPr>
      </w:pPr>
      <w:r>
        <w:rPr>
          <w:rFonts w:hint="eastAsia" w:ascii="宋体" w:hAnsi="Calibri"/>
          <w:sz w:val="24"/>
          <w:szCs w:val="24"/>
        </w:rPr>
        <w:t>二．</w:t>
      </w:r>
      <w:r>
        <w:rPr>
          <w:rFonts w:hint="eastAsia" w:ascii="宋体" w:hAnsi="宋体"/>
          <w:b/>
          <w:sz w:val="24"/>
          <w:szCs w:val="24"/>
        </w:rPr>
        <w:t>技术参数与配置要求</w:t>
      </w:r>
    </w:p>
    <w:tbl>
      <w:tblPr>
        <w:tblStyle w:val="49"/>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845"/>
        <w:gridCol w:w="2404"/>
        <w:gridCol w:w="1120"/>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24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845"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404"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120"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95"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243"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3845" w:type="dxa"/>
            <w:vAlign w:val="center"/>
          </w:tcPr>
          <w:p>
            <w:pPr>
              <w:widowControl/>
              <w:spacing w:line="360" w:lineRule="auto"/>
              <w:jc w:val="center"/>
              <w:rPr>
                <w:rFonts w:ascii="宋体" w:hAnsi="宋体"/>
                <w:kern w:val="0"/>
                <w:sz w:val="24"/>
                <w:szCs w:val="24"/>
              </w:rPr>
            </w:pPr>
            <w:r>
              <w:rPr>
                <w:rFonts w:ascii="宋体" w:hAnsi="宋体"/>
                <w:kern w:val="0"/>
                <w:sz w:val="24"/>
                <w:szCs w:val="24"/>
              </w:rPr>
              <w:t>鄂尔多斯市地方文献专题数据库建设项目</w:t>
            </w:r>
          </w:p>
        </w:tc>
        <w:tc>
          <w:tcPr>
            <w:tcW w:w="2404"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1120"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c>
          <w:tcPr>
            <w:tcW w:w="995" w:type="dxa"/>
            <w:vAlign w:val="center"/>
          </w:tcPr>
          <w:p>
            <w:pPr>
              <w:widowControl/>
              <w:spacing w:line="360" w:lineRule="auto"/>
              <w:jc w:val="center"/>
              <w:rPr>
                <w:rFonts w:ascii="宋体" w:hAnsi="宋体"/>
                <w:kern w:val="0"/>
                <w:sz w:val="24"/>
                <w:szCs w:val="24"/>
              </w:rPr>
            </w:pPr>
            <w:r>
              <w:rPr>
                <w:rFonts w:ascii="宋体" w:hAnsi="宋体"/>
                <w:kern w:val="0"/>
                <w:sz w:val="24"/>
                <w:szCs w:val="24"/>
              </w:rPr>
              <w:t>项</w:t>
            </w:r>
          </w:p>
        </w:tc>
      </w:tr>
    </w:tbl>
    <w:p>
      <w:pPr>
        <w:spacing w:line="360" w:lineRule="auto"/>
        <w:rPr>
          <w:rFonts w:ascii="宋体" w:hAnsi="宋体" w:cs="宋体"/>
          <w:kern w:val="0"/>
          <w:sz w:val="24"/>
          <w:szCs w:val="24"/>
        </w:rPr>
      </w:pPr>
      <w:r>
        <w:rPr>
          <w:rFonts w:hint="eastAsia" w:ascii="宋体" w:hAnsi="宋体" w:cs="宋体"/>
          <w:sz w:val="24"/>
          <w:szCs w:val="24"/>
        </w:rPr>
        <w:t>附表1</w:t>
      </w:r>
      <w:r>
        <w:rPr>
          <w:rFonts w:hint="eastAsia" w:ascii="宋体" w:hAnsi="宋体" w:cs="宋体"/>
          <w:kern w:val="0"/>
          <w:sz w:val="24"/>
          <w:szCs w:val="24"/>
        </w:rPr>
        <w:t>服务要求及标准</w:t>
      </w:r>
      <w:r>
        <w:rPr>
          <w:rFonts w:hint="eastAsia" w:ascii="宋体" w:hAnsi="宋体" w:cs="宋体"/>
          <w:sz w:val="24"/>
          <w:szCs w:val="24"/>
        </w:rPr>
        <w:t>。</w:t>
      </w:r>
      <w:r>
        <w:rPr>
          <w:rFonts w:hint="eastAsia" w:ascii="宋体" w:hAnsi="宋体" w:cs="宋体"/>
          <w:kern w:val="0"/>
          <w:sz w:val="24"/>
          <w:szCs w:val="24"/>
        </w:rPr>
        <w:t>服务项目：</w:t>
      </w:r>
      <w:r>
        <w:rPr>
          <w:rFonts w:ascii="宋体" w:hAnsi="宋体"/>
          <w:kern w:val="0"/>
          <w:sz w:val="24"/>
          <w:szCs w:val="24"/>
          <w:u w:val="single"/>
        </w:rPr>
        <w:t>鄂尔多斯市地方文献专题数据库建设项目</w:t>
      </w:r>
      <w:r>
        <w:rPr>
          <w:rFonts w:hint="eastAsia" w:ascii="宋体" w:hAnsi="宋体" w:cs="宋体"/>
          <w:kern w:val="0"/>
          <w:sz w:val="24"/>
          <w:szCs w:val="24"/>
        </w:rPr>
        <w:t>。</w:t>
      </w:r>
    </w:p>
    <w:tbl>
      <w:tblPr>
        <w:tblStyle w:val="49"/>
        <w:tblW w:w="8385"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33" w:type="dxa"/>
            <w:tcBorders>
              <w:tl2br w:val="nil"/>
              <w:tr2bl w:val="nil"/>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产品名称</w:t>
            </w:r>
          </w:p>
        </w:tc>
        <w:tc>
          <w:tcPr>
            <w:tcW w:w="7452" w:type="dxa"/>
            <w:tcBorders>
              <w:tl2br w:val="nil"/>
              <w:tr2bl w:val="nil"/>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33" w:type="dxa"/>
            <w:tcBorders>
              <w:tl2br w:val="nil"/>
              <w:tr2bl w:val="nil"/>
            </w:tcBorders>
            <w:vAlign w:val="center"/>
          </w:tcPr>
          <w:p>
            <w:pPr>
              <w:widowControl/>
              <w:spacing w:line="360" w:lineRule="auto"/>
              <w:jc w:val="center"/>
              <w:rPr>
                <w:rFonts w:ascii="宋体" w:hAnsi="宋体"/>
                <w:kern w:val="0"/>
                <w:sz w:val="24"/>
                <w:szCs w:val="24"/>
                <w:lang w:bidi="lo-LA"/>
              </w:rPr>
            </w:pPr>
            <w:r>
              <w:rPr>
                <w:rFonts w:hint="eastAsia" w:ascii="宋体" w:hAnsi="宋体"/>
                <w:szCs w:val="21"/>
              </w:rPr>
              <w:t>地方文献专题数据库系统平台</w:t>
            </w:r>
          </w:p>
        </w:tc>
        <w:tc>
          <w:tcPr>
            <w:tcW w:w="7452" w:type="dxa"/>
            <w:tcBorders>
              <w:tl2br w:val="nil"/>
              <w:tr2bl w:val="nil"/>
            </w:tcBorders>
            <w:vAlign w:val="center"/>
          </w:tcPr>
          <w:p>
            <w:pPr>
              <w:spacing w:line="360" w:lineRule="auto"/>
              <w:jc w:val="left"/>
              <w:rPr>
                <w:rFonts w:ascii="宋体" w:hAnsi="宋体"/>
              </w:rPr>
            </w:pPr>
            <w:r>
              <w:rPr>
                <w:rFonts w:hint="eastAsia" w:ascii="宋体" w:hAnsi="宋体"/>
              </w:rPr>
              <w:t>地方文献专题数据库系统平台以碧虚文化管理系统V2.0为基础开发，系统由两个部分组成：生产管理系统和读者系统。</w:t>
            </w:r>
          </w:p>
          <w:p>
            <w:pPr>
              <w:spacing w:line="360" w:lineRule="auto"/>
              <w:jc w:val="left"/>
              <w:rPr>
                <w:rFonts w:ascii="宋体" w:hAnsi="宋体"/>
              </w:rPr>
            </w:pPr>
            <w:r>
              <w:rPr>
                <w:rFonts w:hint="eastAsia" w:ascii="宋体" w:hAnsi="宋体"/>
              </w:rPr>
              <w:t xml:space="preserve">    1、生产管理系统包括分类管理子系统、采编子系统、图片管理子系统、专题管理子系统。生产系统根据需要对资源按照多个维度进行组织，通过人工对相关对象数据进行编辑、标引，并进行本地存档。经过编辑存档的内容通过生产系统的索引子系统建立全文索引文件就可以发布使用了。</w:t>
            </w:r>
          </w:p>
          <w:p>
            <w:pPr>
              <w:spacing w:line="360" w:lineRule="auto"/>
              <w:jc w:val="left"/>
              <w:rPr>
                <w:rFonts w:ascii="宋体" w:hAnsi="宋体"/>
              </w:rPr>
            </w:pPr>
            <w:r>
              <w:rPr>
                <w:rFonts w:hint="eastAsia" w:ascii="宋体" w:hAnsi="宋体"/>
              </w:rPr>
              <w:t xml:space="preserve">    ①分类管理子系统：利用该功能可以添加、删除、修改相关分类，统计相关分类中每一分类已有的数据量。为了便于资源组织，这里的分类是多维分类，可以提供学科、栏目等等多个维度的分类。②采编子系统：利用该系统编辑将相关的对象数据的元数据采集到系统中，同时对对象数据进行标引并按照相关标准归一化，并将对象数据存档，以便读者调用。③图片管理子系统：对于一些需要在特色库主页上进行特别展示的图片进行管理。④专题管理子系统：对具有重要影响的教师教育学术活动或事件进行深度报道，将相关活动的照片、音频、视频、课件等多种载体的文献集中一个专题上进行展示，增强特色库的吸引力。</w:t>
            </w:r>
          </w:p>
          <w:p>
            <w:pPr>
              <w:spacing w:line="360" w:lineRule="auto"/>
              <w:jc w:val="left"/>
              <w:rPr>
                <w:rFonts w:ascii="宋体" w:hAnsi="宋体"/>
              </w:rPr>
            </w:pPr>
            <w:r>
              <w:rPr>
                <w:rFonts w:hint="eastAsia" w:ascii="宋体" w:hAnsi="宋体"/>
              </w:rPr>
              <w:t xml:space="preserve">    2、读者系统包括检索子系统、用户管理子系统、流量管理子系统等。读者系统为读者提供一个特色库的友好的应用环境，包括特色库以及各个子库的个性化页面、非ip读者登录入口、检索入口、浏览界面等等。</w:t>
            </w:r>
          </w:p>
          <w:p>
            <w:pPr>
              <w:widowControl/>
              <w:spacing w:line="360" w:lineRule="auto"/>
              <w:jc w:val="left"/>
              <w:rPr>
                <w:rFonts w:ascii="宋体" w:hAnsi="宋体" w:cs="宋体"/>
                <w:kern w:val="0"/>
                <w:sz w:val="24"/>
                <w:szCs w:val="24"/>
                <w:lang w:bidi="lo-LA"/>
              </w:rPr>
            </w:pPr>
            <w:r>
              <w:rPr>
                <w:rFonts w:hint="eastAsia" w:ascii="宋体" w:hAnsi="宋体"/>
              </w:rPr>
              <w:t xml:space="preserve">    ①检索子系统：提供各项检索功能，检索是基于元数据级别的一站式的统一检索，读者输入任意一个词，系统都可以将读者所需的资料检索出来。②用户管理子系统：管理员可以设定用户使用权限，将用户分为IP用户和非IP用户两类，IP用户不需要登录，系统会自动验证用户ip，非IP用户需要账号密码进行登录。系统可以设定用户使用的学科、使用期限。用户可以通过用户管理子系统进行登录，享受相关服务。③流量管理系统：详细记录用户使用特色库的情况，记载用户的访问时间、访问页面的链接、IP地址、浏览器类型等，可以按照时间段、ip地址、用户名称进行流量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33" w:type="dxa"/>
            <w:tcBorders>
              <w:tl2br w:val="nil"/>
              <w:tr2bl w:val="nil"/>
            </w:tcBorders>
            <w:vAlign w:val="center"/>
          </w:tcPr>
          <w:p>
            <w:pPr>
              <w:widowControl/>
              <w:spacing w:line="360" w:lineRule="auto"/>
              <w:jc w:val="center"/>
              <w:rPr>
                <w:rFonts w:ascii="宋体" w:hAnsi="宋体"/>
                <w:szCs w:val="21"/>
              </w:rPr>
            </w:pPr>
            <w:r>
              <w:rPr>
                <w:rFonts w:hint="eastAsia" w:ascii="宋体" w:hAnsi="宋体"/>
                <w:szCs w:val="21"/>
              </w:rPr>
              <w:t>地方文献专题数据库资源内容</w:t>
            </w:r>
          </w:p>
        </w:tc>
        <w:tc>
          <w:tcPr>
            <w:tcW w:w="7452" w:type="dxa"/>
            <w:tcBorders>
              <w:tl2br w:val="nil"/>
              <w:tr2bl w:val="nil"/>
            </w:tcBorders>
            <w:vAlign w:val="center"/>
          </w:tcPr>
          <w:p>
            <w:pPr>
              <w:widowControl/>
              <w:spacing w:line="360" w:lineRule="auto"/>
              <w:jc w:val="left"/>
              <w:rPr>
                <w:rFonts w:ascii="宋体" w:hAnsi="宋体"/>
                <w:szCs w:val="21"/>
              </w:rPr>
            </w:pPr>
            <w:r>
              <w:rPr>
                <w:rFonts w:hint="eastAsia" w:ascii="宋体" w:hAnsi="宋体"/>
              </w:rPr>
              <w:t>鄂尔多斯图书馆地方文献专题数据库加工数量为普通图书63000页，元数据300条。资源内容需要标引字段为标题、作者、关键词、摘要、采编时间等。本数据库在鄂尔多斯图书馆地方文献专题数据库系统平台上建设。</w:t>
            </w:r>
            <w:r>
              <w:rPr>
                <w:rFonts w:hint="eastAsia" w:ascii="宋体" w:hAnsi="宋体"/>
                <w:sz w:val="21"/>
                <w:szCs w:val="21"/>
              </w:rPr>
              <w:t>为保证质量，本库执行的质量和技术标准为国家图书馆的相关标准。</w:t>
            </w:r>
          </w:p>
          <w:p>
            <w:pPr>
              <w:spacing w:line="360" w:lineRule="auto"/>
              <w:rPr>
                <w:rFonts w:ascii="宋体" w:hAnsi="宋体"/>
                <w:szCs w:val="21"/>
              </w:rPr>
            </w:pPr>
            <w:r>
              <w:rPr>
                <w:rFonts w:hint="eastAsia" w:ascii="宋体" w:hAnsi="宋体"/>
                <w:sz w:val="21"/>
                <w:szCs w:val="21"/>
              </w:rPr>
              <w:t>1本库加工程序要求如下：</w:t>
            </w:r>
          </w:p>
          <w:p>
            <w:pPr>
              <w:spacing w:line="360" w:lineRule="auto"/>
              <w:ind w:firstLine="480"/>
              <w:rPr>
                <w:szCs w:val="21"/>
              </w:rPr>
            </w:pPr>
            <w:r>
              <w:rPr>
                <w:rFonts w:hint="eastAsia"/>
                <w:sz w:val="21"/>
                <w:szCs w:val="21"/>
              </w:rPr>
              <w:t>①资料扫描。</w:t>
            </w:r>
          </w:p>
          <w:p>
            <w:pPr>
              <w:spacing w:line="360" w:lineRule="auto"/>
              <w:ind w:firstLine="480"/>
              <w:rPr>
                <w:szCs w:val="21"/>
              </w:rPr>
            </w:pPr>
            <w:r>
              <w:rPr>
                <w:rFonts w:hint="eastAsia"/>
                <w:sz w:val="21"/>
                <w:szCs w:val="21"/>
              </w:rPr>
              <w:t>采用专用的冷光古籍扫描仪对资料进行扫描。</w:t>
            </w:r>
          </w:p>
          <w:p>
            <w:pPr>
              <w:spacing w:line="360" w:lineRule="auto"/>
              <w:ind w:firstLine="480"/>
              <w:rPr>
                <w:szCs w:val="21"/>
              </w:rPr>
            </w:pPr>
            <w:r>
              <w:rPr>
                <w:rFonts w:hint="eastAsia"/>
                <w:sz w:val="21"/>
                <w:szCs w:val="21"/>
              </w:rPr>
              <w:t>②图片处理。</w:t>
            </w:r>
          </w:p>
          <w:p>
            <w:pPr>
              <w:spacing w:line="360" w:lineRule="auto"/>
              <w:ind w:firstLine="480"/>
              <w:rPr>
                <w:szCs w:val="21"/>
              </w:rPr>
            </w:pPr>
            <w:r>
              <w:rPr>
                <w:rFonts w:hint="eastAsia"/>
                <w:sz w:val="21"/>
                <w:szCs w:val="21"/>
              </w:rPr>
              <w:t>用图像处理软件对扫描文件处理，去除噪声，纠正倾斜。</w:t>
            </w:r>
          </w:p>
          <w:p>
            <w:pPr>
              <w:spacing w:line="360" w:lineRule="auto"/>
              <w:ind w:firstLine="480"/>
              <w:rPr>
                <w:szCs w:val="21"/>
              </w:rPr>
            </w:pPr>
            <w:r>
              <w:rPr>
                <w:rFonts w:hint="eastAsia"/>
                <w:sz w:val="21"/>
                <w:szCs w:val="21"/>
              </w:rPr>
              <w:t>③数据标引。</w:t>
            </w:r>
          </w:p>
          <w:p>
            <w:pPr>
              <w:spacing w:line="360" w:lineRule="auto"/>
              <w:ind w:firstLine="480"/>
              <w:rPr>
                <w:szCs w:val="21"/>
              </w:rPr>
            </w:pPr>
            <w:r>
              <w:rPr>
                <w:rFonts w:hint="eastAsia"/>
                <w:sz w:val="21"/>
                <w:szCs w:val="21"/>
              </w:rPr>
              <w:t>对图片进行标引，</w:t>
            </w:r>
            <w:r>
              <w:rPr>
                <w:rFonts w:hint="eastAsia" w:ascii="宋体" w:hAnsi="宋体"/>
                <w:sz w:val="21"/>
                <w:szCs w:val="21"/>
              </w:rPr>
              <w:t>标引字段为关键词、年代、账册名称、账册类型、页码、采编时间等。</w:t>
            </w:r>
          </w:p>
          <w:p>
            <w:pPr>
              <w:spacing w:line="360" w:lineRule="auto"/>
              <w:ind w:firstLine="480"/>
              <w:rPr>
                <w:szCs w:val="21"/>
              </w:rPr>
            </w:pPr>
            <w:r>
              <w:rPr>
                <w:rFonts w:hint="eastAsia"/>
                <w:sz w:val="21"/>
                <w:szCs w:val="21"/>
              </w:rPr>
              <w:t>④数据发布。</w:t>
            </w:r>
          </w:p>
          <w:p>
            <w:pPr>
              <w:spacing w:line="360" w:lineRule="auto"/>
              <w:ind w:firstLine="480"/>
              <w:rPr>
                <w:rFonts w:ascii="宋体" w:hAnsi="宋体"/>
                <w:szCs w:val="21"/>
              </w:rPr>
            </w:pPr>
            <w:r>
              <w:rPr>
                <w:rFonts w:hint="eastAsia"/>
                <w:sz w:val="21"/>
                <w:szCs w:val="21"/>
              </w:rPr>
              <w:t>将标引后的对象数据发布到</w:t>
            </w:r>
            <w:r>
              <w:rPr>
                <w:rFonts w:hint="eastAsia" w:ascii="宋体" w:hAnsi="宋体"/>
                <w:szCs w:val="21"/>
              </w:rPr>
              <w:t>地方文献专题数据库</w:t>
            </w:r>
            <w:r>
              <w:rPr>
                <w:rFonts w:hint="eastAsia" w:ascii="宋体" w:hAnsi="宋体"/>
                <w:sz w:val="21"/>
                <w:szCs w:val="21"/>
              </w:rPr>
              <w:t>系统平台上。</w:t>
            </w:r>
          </w:p>
          <w:p>
            <w:pPr>
              <w:spacing w:line="360" w:lineRule="auto"/>
              <w:ind w:firstLine="480"/>
              <w:rPr>
                <w:rFonts w:ascii="宋体" w:hAnsi="宋体"/>
                <w:szCs w:val="21"/>
              </w:rPr>
            </w:pPr>
            <w:r>
              <w:rPr>
                <w:rFonts w:hint="eastAsia" w:ascii="宋体" w:hAnsi="宋体"/>
                <w:sz w:val="21"/>
                <w:szCs w:val="21"/>
              </w:rPr>
              <w:t>⑤数据包装。</w:t>
            </w:r>
          </w:p>
          <w:p>
            <w:pPr>
              <w:widowControl/>
              <w:spacing w:line="360" w:lineRule="auto"/>
              <w:jc w:val="left"/>
              <w:rPr>
                <w:rFonts w:ascii="宋体" w:hAnsi="宋体"/>
                <w:szCs w:val="21"/>
              </w:rPr>
            </w:pPr>
            <w:r>
              <w:rPr>
                <w:rFonts w:hint="eastAsia" w:ascii="宋体" w:hAnsi="宋体"/>
                <w:sz w:val="21"/>
                <w:szCs w:val="21"/>
              </w:rPr>
              <w:t>按照国家图书馆的相关技术和质量标准，对上述数据进行处理，使之符合国家图书馆的标准，打包备用。</w:t>
            </w:r>
          </w:p>
        </w:tc>
      </w:tr>
    </w:tbl>
    <w:p>
      <w:pPr>
        <w:spacing w:line="360" w:lineRule="auto"/>
        <w:rPr>
          <w:rFonts w:ascii="宋体" w:hAnsi="宋体" w:cs="宋体"/>
          <w:b/>
          <w:kern w:val="0"/>
          <w:sz w:val="24"/>
          <w:szCs w:val="24"/>
        </w:rPr>
      </w:pPr>
      <w:r>
        <w:rPr>
          <w:rFonts w:hint="eastAsia" w:ascii="宋体" w:hAnsi="宋体" w:cs="宋体"/>
          <w:b/>
          <w:kern w:val="0"/>
          <w:sz w:val="24"/>
          <w:szCs w:val="24"/>
        </w:rPr>
        <w:t>3.谈判小组根据与供应商谈判情况可能实质性变动的内容：</w:t>
      </w:r>
    </w:p>
    <w:p>
      <w:pPr>
        <w:spacing w:line="360" w:lineRule="auto"/>
        <w:ind w:firstLine="2007" w:firstLineChars="833"/>
        <w:rPr>
          <w:rFonts w:ascii="宋体" w:hAnsi="宋体" w:cs="宋体"/>
          <w:b/>
          <w:kern w:val="0"/>
          <w:sz w:val="24"/>
          <w:szCs w:val="24"/>
        </w:rPr>
      </w:pPr>
      <w:r>
        <w:rPr>
          <w:rFonts w:ascii="宋体" w:hAnsi="宋体" w:cs="宋体"/>
          <w:b/>
          <w:kern w:val="0"/>
          <w:sz w:val="24"/>
          <w:szCs w:val="24"/>
        </w:rPr>
        <w:br w:type="page"/>
      </w:r>
      <w:bookmarkStart w:id="21" w:name="_Toc497726582"/>
      <w:r>
        <w:rPr>
          <w:rFonts w:hint="eastAsia" w:ascii="宋体" w:hAnsi="宋体"/>
          <w:b/>
          <w:sz w:val="24"/>
          <w:szCs w:val="24"/>
        </w:rPr>
        <w:t>第五章    供应商资格证明及相关文件要求</w:t>
      </w:r>
      <w:bookmarkEnd w:id="21"/>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w:t>
      </w:r>
      <w:r>
        <w:rPr>
          <w:rFonts w:hint="eastAsia" w:ascii="宋体" w:hAns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．供应商依法缴纳税收证明材料；</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．供应商为企业员工缴纳社保资金的证明材料；</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．供应商参加政府采购前三年内在经营活动中没有重大违法记录书面声明函；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)和“中国政府采购网”（www.ccgp.gov.cn）查询供应商的信用记录截图。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 招标文件对供应商的其他资格要求。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以上文件除要求提供“原件”以外，均应在投标文件中提供复印件并加盖供应商公章，未提供或提供的文件过期、失效的，均为无效投标。（具体要求详见本招标文件初审表）</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能够真实反映供应商业绩的有效证明材料，如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供应商的质量管理体系认证证书、环境认证证书等；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3. 供应商</w:t>
      </w:r>
      <w:r>
        <w:rPr>
          <w:rFonts w:ascii="宋体" w:hAnsi="宋体"/>
          <w:kern w:val="0"/>
          <w:sz w:val="24"/>
          <w:szCs w:val="24"/>
        </w:rPr>
        <w:t>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sz w:val="24"/>
          <w:szCs w:val="24"/>
        </w:rPr>
      </w:pPr>
      <w:bookmarkStart w:id="22" w:name="_Toc497726583"/>
      <w:r>
        <w:rPr>
          <w:rFonts w:hint="eastAsia" w:ascii="宋体" w:hAnsi="宋体"/>
          <w:sz w:val="24"/>
          <w:szCs w:val="24"/>
        </w:rPr>
        <w:t>第六章 谈判程序及方法</w:t>
      </w:r>
      <w:bookmarkEnd w:id="12"/>
      <w:bookmarkEnd w:id="22"/>
    </w:p>
    <w:p>
      <w:pPr>
        <w:spacing w:line="360" w:lineRule="auto"/>
        <w:ind w:firstLine="482" w:firstLineChars="200"/>
        <w:rPr>
          <w:rFonts w:ascii="宋体" w:hAnsi="宋体"/>
          <w:b/>
          <w:sz w:val="24"/>
          <w:szCs w:val="24"/>
        </w:rPr>
      </w:pPr>
      <w:bookmarkStart w:id="23" w:name="_Toc355703360"/>
      <w:bookmarkStart w:id="24" w:name="_Toc257983096"/>
      <w:bookmarkStart w:id="25" w:name="_Toc355703243"/>
      <w:r>
        <w:rPr>
          <w:rFonts w:hint="eastAsia" w:ascii="宋体" w:hAnsi="宋体"/>
          <w:b/>
          <w:sz w:val="24"/>
          <w:szCs w:val="24"/>
        </w:rPr>
        <w:t>一.评标原则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23"/>
      <w:bookmarkEnd w:id="24"/>
      <w:bookmarkEnd w:id="25"/>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政府采购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480" w:firstLineChars="20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1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w:t>
      </w:r>
      <w:r>
        <w:rPr>
          <w:rFonts w:hint="eastAsia" w:ascii="宋体" w:hAnsi="宋体" w:eastAsia="宋体" w:cs="Times New Roman"/>
          <w:color w:val="auto"/>
        </w:rPr>
        <w:t>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中国残疾人联合会关于促进残疾人就业政府采购政策的通知》的规定，凡符合要求的小型、微型企业、监狱企业或残疾人福利性单位，按</w:t>
      </w:r>
      <w:r>
        <w:rPr>
          <w:rFonts w:hint="eastAsia" w:ascii="宋体" w:hAnsi="宋体" w:eastAsia="宋体" w:cs="Times New Roman"/>
          <w:color w:val="auto"/>
          <w:kern w:val="2"/>
        </w:rPr>
        <w:t>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4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6" w:name="OLE_LINK1"/>
      <w:bookmarkStart w:id="27" w:name="OLE_LINK9"/>
      <w:r>
        <w:rPr>
          <w:rFonts w:hint="eastAsia" w:ascii="宋体" w:hAnsi="宋体"/>
          <w:sz w:val="24"/>
          <w:szCs w:val="24"/>
        </w:rPr>
        <w:t>本项所称货物不包括使用大型企业注册商标的货物。</w:t>
      </w:r>
      <w:bookmarkEnd w:id="26"/>
      <w:bookmarkEnd w:id="27"/>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8" w:name="OLE_LINK13"/>
      <w:bookmarkStart w:id="29" w:name="OLE_LINK14"/>
      <w:r>
        <w:rPr>
          <w:rFonts w:hint="eastAsia" w:ascii="宋体" w:hAnsi="宋体"/>
          <w:sz w:val="24"/>
          <w:szCs w:val="24"/>
        </w:rPr>
        <w:t>《残疾人福利性单位声明函》</w:t>
      </w:r>
      <w:bookmarkEnd w:id="28"/>
      <w:bookmarkEnd w:id="29"/>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四．评审表：</w:t>
      </w:r>
    </w:p>
    <w:tbl>
      <w:tblPr>
        <w:tblStyle w:val="49"/>
        <w:tblW w:w="10119"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066"/>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80"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80"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1.供应商是法人的审查会计师事务所出具的近一年度财务审计报告或基本开户银行近一年内出具的资信证明。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80"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1.提供递交响应文件截止之日前六个月内（至少一个月）的良好缴纳税收的相关凭据。（以税务机关提供的纳税凭据或银行入账单为准）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2.提供递交响应文件截止之日前六个月内（至少一个月）缴纳社会保险的凭证。（以社保机构出具的专用收据或社会保险缴纳清单为准）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80"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480"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1.审查“参加本采购活动前3年内”供应商书面声明函；</w:t>
            </w:r>
          </w:p>
          <w:p>
            <w:pPr>
              <w:jc w:val="left"/>
              <w:rPr>
                <w:rFonts w:ascii="宋体" w:hAnsi="宋体"/>
                <w:sz w:val="24"/>
                <w:szCs w:val="24"/>
              </w:rPr>
            </w:pPr>
            <w:r>
              <w:rPr>
                <w:rFonts w:hint="eastAsia" w:ascii="宋体" w:hAnsi="宋体"/>
                <w:sz w:val="24"/>
                <w:szCs w:val="24"/>
              </w:rPr>
              <w:t>2.到提交投标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80"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80"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57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57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满足谈判文件关于服务时间、付款方式要求。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5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573"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57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80" w:type="dxa"/>
            <w:vMerge w:val="continue"/>
            <w:tcBorders>
              <w:left w:val="single" w:color="auto" w:sz="4" w:space="0"/>
              <w:right w:val="single" w:color="auto" w:sz="4" w:space="0"/>
            </w:tcBorders>
            <w:vAlign w:val="center"/>
          </w:tcPr>
          <w:p>
            <w:pPr>
              <w:rPr>
                <w:rFonts w:ascii="宋体" w:hAnsi="宋体"/>
                <w:sz w:val="21"/>
                <w:szCs w:val="21"/>
              </w:rPr>
            </w:pPr>
          </w:p>
        </w:tc>
        <w:tc>
          <w:tcPr>
            <w:tcW w:w="3066"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57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widowControl/>
        <w:ind w:firstLine="2715" w:firstLineChars="1127"/>
        <w:jc w:val="left"/>
        <w:rPr>
          <w:rFonts w:ascii="宋体" w:hAnsi="宋体"/>
          <w:b/>
          <w:sz w:val="24"/>
          <w:szCs w:val="24"/>
        </w:rPr>
      </w:pPr>
      <w:bookmarkStart w:id="30" w:name="_Toc497726584"/>
    </w:p>
    <w:p>
      <w:pPr>
        <w:widowControl/>
        <w:ind w:firstLine="2715" w:firstLineChars="1127"/>
        <w:jc w:val="left"/>
        <w:rPr>
          <w:rFonts w:ascii="宋体" w:hAnsi="宋体"/>
          <w:b/>
          <w:sz w:val="24"/>
          <w:szCs w:val="24"/>
        </w:rPr>
      </w:pPr>
    </w:p>
    <w:p>
      <w:pPr>
        <w:widowControl/>
        <w:ind w:firstLine="2715" w:firstLineChars="1127"/>
        <w:jc w:val="left"/>
        <w:rPr>
          <w:rFonts w:ascii="宋体" w:hAnsi="宋体"/>
          <w:b/>
          <w:sz w:val="24"/>
          <w:szCs w:val="24"/>
        </w:rPr>
      </w:pPr>
      <w:r>
        <w:rPr>
          <w:rFonts w:hint="eastAsia" w:ascii="宋体" w:hAnsi="宋体"/>
          <w:b/>
          <w:sz w:val="24"/>
          <w:szCs w:val="24"/>
        </w:rPr>
        <w:t>第七章 响应文件格式与要求</w:t>
      </w:r>
      <w:bookmarkEnd w:id="13"/>
      <w:bookmarkEnd w:id="30"/>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spacing w:line="360" w:lineRule="auto"/>
        <w:jc w:val="left"/>
        <w:rPr>
          <w:rFonts w:ascii="宋体" w:hAnsi="宋体"/>
          <w:b/>
          <w:sz w:val="24"/>
          <w:szCs w:val="24"/>
        </w:rPr>
      </w:pPr>
      <w:r>
        <w:rPr>
          <w:rFonts w:hint="eastAsia" w:ascii="宋体" w:hAnsi="宋体"/>
          <w:b/>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包号：第包（若项目分包时使用）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年月日</w:t>
      </w:r>
      <w:bookmarkStart w:id="31" w:name="_Toc482026546"/>
    </w:p>
    <w:bookmarkEnd w:id="31"/>
    <w:p>
      <w:pPr>
        <w:spacing w:line="360" w:lineRule="auto"/>
        <w:rPr>
          <w:rFonts w:ascii="宋体" w:hAnsi="宋体" w:cs="宋体"/>
          <w:sz w:val="24"/>
          <w:szCs w:val="24"/>
        </w:rPr>
      </w:pPr>
      <w:bookmarkStart w:id="32" w:name="_Toc482196940"/>
      <w:r>
        <w:rPr>
          <w:rFonts w:ascii="宋体" w:hAnsi="宋体" w:cs="宋体"/>
          <w:sz w:val="24"/>
          <w:szCs w:val="24"/>
        </w:rPr>
        <w:br w:type="page"/>
      </w:r>
    </w:p>
    <w:bookmarkEnd w:id="32"/>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响应文件目录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十三.供应商业绩情况表…………………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十四.供应商基本情况表……………………………………………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33"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33"/>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鄂尔多斯市政府采购中心： </w:t>
      </w:r>
    </w:p>
    <w:p>
      <w:pPr>
        <w:spacing w:line="360" w:lineRule="auto"/>
        <w:ind w:firstLine="528" w:firstLineChars="220"/>
        <w:rPr>
          <w:rFonts w:ascii="宋体" w:hAnsi="宋体"/>
          <w:sz w:val="24"/>
          <w:szCs w:val="24"/>
        </w:rPr>
      </w:pPr>
      <w:r>
        <w:rPr>
          <w:rFonts w:hint="eastAsia" w:ascii="宋体" w:hAnsi="宋体"/>
          <w:sz w:val="24"/>
          <w:szCs w:val="24"/>
        </w:rPr>
        <w:t>1.按照已收到的项目（项目编号：）谈判文件要求，经我方</w:t>
      </w:r>
      <w:r>
        <w:rPr>
          <w:rFonts w:hint="eastAsia" w:ascii="宋体" w:hAnsi="宋体"/>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24"/>
        <w:spacing w:line="360" w:lineRule="auto"/>
        <w:ind w:left="57" w:right="57" w:firstLine="57"/>
        <w:rPr>
          <w:rFonts w:hAnsi="宋体"/>
          <w:bCs/>
          <w:sz w:val="24"/>
          <w:szCs w:val="24"/>
        </w:rPr>
      </w:pPr>
    </w:p>
    <w:p>
      <w:pPr>
        <w:pStyle w:val="24"/>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sz w:val="24"/>
                <w:szCs w:val="24"/>
              </w:rPr>
              <w:t>合同生效后至年月日。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3"/>
        <w:keepNext w:val="0"/>
        <w:keepLines w:val="0"/>
        <w:spacing w:line="360" w:lineRule="auto"/>
        <w:rPr>
          <w:rFonts w:ascii="宋体" w:hAnsi="宋体" w:eastAsia="宋体"/>
          <w:sz w:val="24"/>
          <w:szCs w:val="24"/>
        </w:rPr>
      </w:pPr>
      <w:bookmarkStart w:id="34" w:name="_Toc482026549"/>
      <w:r>
        <w:rPr>
          <w:rFonts w:ascii="宋体" w:hAnsi="宋体" w:eastAsia="宋体"/>
          <w:sz w:val="24"/>
          <w:szCs w:val="24"/>
        </w:rPr>
        <w:br w:type="page"/>
      </w:r>
    </w:p>
    <w:bookmarkEnd w:id="34"/>
    <w:p>
      <w:pPr>
        <w:spacing w:line="360" w:lineRule="auto"/>
        <w:rPr>
          <w:rFonts w:asciiTheme="minorEastAsia" w:hAnsiTheme="minorEastAsia" w:eastAsiaTheme="minorEastAsia"/>
          <w:b/>
          <w:sz w:val="24"/>
          <w:szCs w:val="24"/>
        </w:rPr>
      </w:pPr>
      <w:bookmarkStart w:id="35" w:name="_Toc496001220"/>
      <w:bookmarkStart w:id="36"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35"/>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4"/>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注：供应商在本表后附人员证书等复印件。</w:t>
      </w: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36"/>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suppressAutoHyphens/>
        <w:spacing w:line="360" w:lineRule="auto"/>
        <w:ind w:left="432"/>
        <w:rPr>
          <w:rFonts w:ascii="宋体" w:hAnsi="宋体"/>
          <w:sz w:val="21"/>
          <w:szCs w:val="21"/>
          <w:lang w:val="en-GB"/>
        </w:rPr>
      </w:pPr>
      <w:r>
        <w:rPr>
          <w:rFonts w:hint="eastAsia" w:ascii="宋体" w:hAnsi="宋体"/>
          <w:sz w:val="21"/>
          <w:szCs w:val="21"/>
        </w:rPr>
        <w:t>注：</w:t>
      </w:r>
    </w:p>
    <w:p>
      <w:p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suppressAutoHyphens/>
        <w:spacing w:line="360" w:lineRule="auto"/>
        <w:rPr>
          <w:rFonts w:ascii="宋体" w:hAnsi="宋体"/>
          <w:sz w:val="21"/>
          <w:szCs w:val="21"/>
          <w:lang w:val="en-GB"/>
        </w:rPr>
      </w:pPr>
      <w:r>
        <w:rPr>
          <w:rFonts w:hint="eastAsia"/>
          <w:snapToGrid w:val="0"/>
          <w:sz w:val="21"/>
        </w:rPr>
        <w:t>（3）根据合同或本表未列明的其它可能产生的费用应由供应商支付、负责；</w:t>
      </w:r>
    </w:p>
    <w:p>
      <w:pPr>
        <w:suppressAutoHyphens/>
        <w:spacing w:line="360" w:lineRule="auto"/>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rPr>
      </w:pPr>
      <w:r>
        <w:rPr>
          <w:b/>
          <w:sz w:val="24"/>
          <w:szCs w:val="24"/>
        </w:rPr>
        <w:br w:type="page"/>
      </w:r>
    </w:p>
    <w:p>
      <w:pPr>
        <w:rPr>
          <w:b/>
          <w:sz w:val="24"/>
          <w:szCs w:val="24"/>
        </w:rPr>
      </w:pPr>
      <w:r>
        <w:rPr>
          <w:rFonts w:hint="eastAsia"/>
          <w:b/>
          <w:sz w:val="24"/>
          <w:szCs w:val="24"/>
          <w:lang w:val="zh-CN"/>
        </w:rPr>
        <w:t>格式十二</w:t>
      </w:r>
      <w:r>
        <w:rPr>
          <w:rFonts w:hint="eastAsia"/>
          <w:b/>
          <w:sz w:val="24"/>
          <w:szCs w:val="24"/>
        </w:rPr>
        <w:t>：</w:t>
      </w:r>
    </w:p>
    <w:p>
      <w:pPr>
        <w:rPr>
          <w:sz w:val="24"/>
          <w:szCs w:val="24"/>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谈判文件要求服务要求及标准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4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谈判文件要求服务要求及标准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逐一列出，以证明供应商对谈判文件要求的服务内容做出实质性响应。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的服务指标应达到或优于谈判文件中所列要求。谈判文件中所列服务指标仅列出了最低限度，供应商在提供的服务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r>
        <w:rPr>
          <w:sz w:val="21"/>
        </w:rPr>
        <w:br w:type="page"/>
      </w:r>
    </w:p>
    <w:p>
      <w:pPr>
        <w:widowControl/>
        <w:rPr>
          <w:sz w:val="21"/>
        </w:rPr>
      </w:pPr>
    </w:p>
    <w:p>
      <w:pPr>
        <w:spacing w:line="360" w:lineRule="auto"/>
        <w:rPr>
          <w:rFonts w:ascii="宋体" w:hAnsi="宋体"/>
          <w:b/>
          <w:sz w:val="24"/>
          <w:szCs w:val="24"/>
        </w:rPr>
      </w:pPr>
      <w:r>
        <w:rPr>
          <w:rFonts w:hint="eastAsia"/>
          <w:b/>
          <w:sz w:val="24"/>
        </w:rPr>
        <w:t>格式十三：</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注：本部分内容应包含但不限于本谈判文件服务要求的相关的内容。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4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供应商业绩情况表</w:t>
      </w:r>
    </w:p>
    <w:tbl>
      <w:tblPr>
        <w:tblStyle w:val="4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供应商基本情况表</w:t>
      </w:r>
    </w:p>
    <w:tbl>
      <w:tblPr>
        <w:tblStyle w:val="49"/>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及招标公告中供应商资质要求的其他资质证明等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按照本招标文件第六章资格性审查的要求，提供供应商的财务审计报告或资信证明。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37" w:name="_Toc438714732"/>
      <w:bookmarkStart w:id="38" w:name="_Toc438655702"/>
      <w:bookmarkStart w:id="39" w:name="_Toc482026556"/>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37"/>
      <w:bookmarkEnd w:id="38"/>
      <w:bookmarkEnd w:id="39"/>
    </w:p>
    <w:p>
      <w:pPr>
        <w:autoSpaceDE w:val="0"/>
        <w:autoSpaceDN w:val="0"/>
        <w:spacing w:line="360" w:lineRule="auto"/>
        <w:jc w:val="center"/>
        <w:rPr>
          <w:rFonts w:ascii="宋体" w:hAnsi="宋体"/>
          <w:sz w:val="24"/>
          <w:szCs w:val="24"/>
        </w:rPr>
      </w:pPr>
      <w:bookmarkStart w:id="40" w:name="_Toc438655703"/>
      <w:bookmarkStart w:id="41" w:name="_Toc482026557"/>
      <w:bookmarkStart w:id="42" w:name="_Toc438714733"/>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提供递交响应文件截止之日前六个月内（至少一个月）的良好缴纳税收的相关凭据。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40"/>
      <w:bookmarkEnd w:id="41"/>
      <w:bookmarkEnd w:id="42"/>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sz w:val="24"/>
          <w:szCs w:val="24"/>
        </w:rPr>
      </w:pPr>
      <w:r>
        <w:rPr>
          <w:rFonts w:hint="eastAsia" w:ascii="宋体" w:hAnsi="宋体"/>
          <w:sz w:val="24"/>
          <w:szCs w:val="24"/>
        </w:rPr>
        <w:t>提供递交响应文件截止之日前六个月内（至少一个月）缴纳社会保险的凭证。（以社保机构出具的专用收据或社会保险缴纳清单为准）</w:t>
      </w:r>
    </w:p>
    <w:p>
      <w:pPr>
        <w:spacing w:line="360" w:lineRule="auto"/>
        <w:ind w:firstLine="480" w:firstLineChars="200"/>
        <w:rPr>
          <w:sz w:val="24"/>
          <w:szCs w:val="24"/>
        </w:rPr>
      </w:pPr>
    </w:p>
    <w:p>
      <w:pPr>
        <w:ind w:firstLine="480" w:firstLineChars="200"/>
        <w:rPr>
          <w:sz w:val="24"/>
          <w:szCs w:val="24"/>
        </w:rPr>
      </w:pPr>
      <w:r>
        <w:rPr>
          <w:sz w:val="24"/>
          <w:szCs w:val="24"/>
        </w:rPr>
        <w:br w:type="page"/>
      </w:r>
    </w:p>
    <w:p>
      <w:pPr>
        <w:spacing w:line="360" w:lineRule="auto"/>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鄂尔多斯市政府采购中心：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7"/>
          <w:rFonts w:hint="eastAsia" w:ascii="宋体" w:hAnsi="宋体" w:cs="宋体"/>
          <w:color w:val="auto"/>
          <w:kern w:val="0"/>
          <w:sz w:val="24"/>
          <w:szCs w:val="24"/>
        </w:rPr>
        <w:t>www.creditchina.gov.cn</w:t>
      </w:r>
      <w:r>
        <w:rPr>
          <w:rStyle w:val="47"/>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47"/>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（1）登录“信用中国”网站，在搜索框中填写供应商全称，点击查询“下载信用报告”进行截图。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”，输入供应商全称点击查询，将整个页面进行截图。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rPr>
          <w:rFonts w:ascii="宋体" w:hAnsi="宋体"/>
          <w:b/>
          <w:bCs/>
          <w:kern w:val="0"/>
          <w:sz w:val="24"/>
          <w:szCs w:val="24"/>
          <w:lang w:val="zh-CN"/>
        </w:rPr>
      </w:pPr>
    </w:p>
    <w:p>
      <w:pPr>
        <w:autoSpaceDE w:val="0"/>
        <w:autoSpaceDN w:val="0"/>
        <w:spacing w:line="360" w:lineRule="auto"/>
        <w:ind w:firstLine="2572" w:firstLineChars="1225"/>
        <w:rPr>
          <w:rFonts w:ascii="宋体" w:hAnsi="宋体"/>
          <w:b/>
          <w:bCs/>
          <w:kern w:val="0"/>
          <w:sz w:val="24"/>
          <w:szCs w:val="24"/>
          <w:lang w:val="zh-CN"/>
        </w:rPr>
      </w:pPr>
      <w:r>
        <w:rPr>
          <w:rFonts w:hint="eastAsia" w:ascii="宋体" w:hAnsi="宋体"/>
          <w:sz w:val="21"/>
          <w:szCs w:val="21"/>
        </w:rPr>
        <w:t>政府采购政策情况表</w:t>
      </w:r>
    </w:p>
    <w:tbl>
      <w:tblPr>
        <w:tblStyle w:val="49"/>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224"/>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224"/>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43" w:name="OLE_LINK2"/>
      <w:bookmarkStart w:id="44" w:name="OLE_LINK5"/>
      <w:r>
        <w:rPr>
          <w:rFonts w:hint="eastAsia" w:ascii="宋体" w:hAnsi="宋体" w:cs="宋体"/>
          <w:kern w:val="0"/>
          <w:sz w:val="24"/>
          <w:szCs w:val="24"/>
        </w:rPr>
        <w:t>______（请填写：中型、小型、微型）企业</w:t>
      </w:r>
      <w:bookmarkEnd w:id="43"/>
      <w:bookmarkEnd w:id="44"/>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sz w:val="24"/>
          <w:szCs w:val="24"/>
          <w:lang w:val="zh-CN"/>
        </w:rPr>
      </w:pPr>
      <w:r>
        <w:rPr>
          <w:rFonts w:hint="eastAsia" w:ascii="宋体" w:hAnsi="宋体"/>
          <w:b/>
          <w:bCs/>
          <w:kern w:val="0"/>
          <w:sz w:val="24"/>
          <w:szCs w:val="24"/>
          <w:lang w:val="zh-CN"/>
        </w:rPr>
        <w:t>格式二十四：</w:t>
      </w:r>
      <w:r>
        <w:rPr>
          <w:rFonts w:ascii="宋体" w:hAnsi="宋体"/>
          <w:bCs/>
          <w:kern w:val="0"/>
          <w:sz w:val="24"/>
          <w:szCs w:val="24"/>
          <w:lang w:val="zh-CN"/>
        </w:rPr>
        <w:br w:type="textWrapping"/>
      </w:r>
      <w:r>
        <w:rPr>
          <w:rFonts w:hint="eastAsia" w:ascii="宋体" w:hAnsi="宋体"/>
          <w:sz w:val="24"/>
          <w:szCs w:val="24"/>
        </w:rPr>
        <w:t>各类</w:t>
      </w:r>
      <w:r>
        <w:rPr>
          <w:rFonts w:hint="eastAsia" w:ascii="宋体" w:hAnsi="宋体"/>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pStyle w:val="2"/>
        <w:keepNext w:val="0"/>
        <w:keepLines w:val="0"/>
        <w:spacing w:line="360" w:lineRule="auto"/>
        <w:rPr>
          <w:rFonts w:ascii="宋体" w:hAnsi="宋体"/>
          <w:sz w:val="24"/>
          <w:szCs w:val="24"/>
        </w:rPr>
      </w:pPr>
      <w:bookmarkStart w:id="45" w:name="_Toc497726585"/>
      <w:r>
        <w:rPr>
          <w:rFonts w:hint="eastAsia" w:ascii="宋体" w:hAnsi="宋体"/>
          <w:sz w:val="24"/>
          <w:szCs w:val="24"/>
        </w:rPr>
        <w:t>温馨提示</w:t>
      </w:r>
      <w:bookmarkEnd w:id="45"/>
    </w:p>
    <w:p>
      <w:pPr>
        <w:spacing w:line="360" w:lineRule="auto"/>
        <w:rPr>
          <w:rFonts w:ascii="宋体" w:hAnsi="宋体"/>
          <w:b/>
          <w:sz w:val="24"/>
          <w:szCs w:val="24"/>
          <w:lang w:val="zh-CN"/>
        </w:rPr>
      </w:pPr>
      <w:r>
        <w:rPr>
          <w:rFonts w:hint="eastAsia" w:ascii="宋体" w:hAnsi="宋体"/>
          <w:b/>
          <w:sz w:val="24"/>
          <w:szCs w:val="24"/>
          <w:lang w:val="zh-CN"/>
        </w:rPr>
        <w:t>各位供应商:</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4.按照谈判文件规定的时间、地点，提前到达并递交响应文件。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4" w:type="first"/>
          <w:headerReference r:id="rId3" w:type="default"/>
          <w:footerReference r:id="rId5" w:type="default"/>
          <w:pgSz w:w="11906" w:h="16838"/>
          <w:pgMar w:top="737" w:right="1247" w:bottom="737" w:left="1247"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kern w:val="2"/>
          <w:sz w:val="24"/>
          <w:szCs w:val="24"/>
          <w:lang w:val="en-US"/>
        </w:rPr>
      </w:pPr>
    </w:p>
    <w:sectPr>
      <w:headerReference r:id="rId6" w:type="default"/>
      <w:footerReference r:id="rId7" w:type="default"/>
      <w:footerReference r:id="rId8" w:type="even"/>
      <w:pgSz w:w="11907" w:h="16840"/>
      <w:pgMar w:top="1134" w:right="1134" w:bottom="1134"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微软雅黑"/>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pPr>
    <w:r>
      <w:fldChar w:fldCharType="begin"/>
    </w:r>
    <w:r>
      <w:rPr>
        <w:rStyle w:val="44"/>
      </w:rPr>
      <w:instrText xml:space="preserve"> PAGE  </w:instrText>
    </w:r>
    <w:r>
      <w:fldChar w:fldCharType="separate"/>
    </w:r>
    <w:r>
      <w:rPr>
        <w:rStyle w:val="44"/>
      </w:rPr>
      <w:t>52</w:t>
    </w:r>
    <w:r>
      <w:fldChar w:fldCharType="end"/>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4"/>
      </w:rPr>
    </w:pPr>
  </w:p>
  <w:p>
    <w:pPr>
      <w:pStyle w:val="29"/>
      <w:tabs>
        <w:tab w:val="right" w:pos="8485"/>
        <w:tab w:val="clear" w:pos="4153"/>
        <w:tab w:val="clear" w:pos="8306"/>
      </w:tabs>
      <w:ind w:right="360"/>
      <w:rPr>
        <w:rFonts w:ascii="宋体" w:hAnsi="宋体"/>
        <w:bCs/>
        <w:sz w:val="21"/>
        <w:szCs w:val="21"/>
      </w:rPr>
    </w:pPr>
    <w:r>
      <w:rPr>
        <w:rFonts w:ascii="宋体" w:hAnsi="宋体"/>
        <w:bCs/>
        <w:sz w:val="21"/>
        <w:szCs w:val="21"/>
      </w:rPr>
      <w:pict>
        <v:line id="_x0000_s1026" o:spid="_x0000_s1026" o:spt="20" style="position:absolute;left:0pt;flip:y;margin-left:2.6pt;margin-top:-0.05pt;height:0pt;width:387pt;z-index:251660288;mso-width-relative:page;mso-height-relative:page;"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path arrowok="t"/>
          <v:fill focussize="0,0"/>
          <v:stroke/>
          <v:imagedata o:title=""/>
          <o:lock v:ext="edit"/>
        </v:line>
      </w:pict>
    </w:r>
    <w:r>
      <w:rPr>
        <w:rFonts w:ascii="宋体" w:hAnsi="宋体"/>
        <w:bCs/>
        <w:sz w:val="21"/>
        <w:szCs w:val="21"/>
      </w:rPr>
      <w:pict>
        <v:line id="_x0000_s1027" o:spid="_x0000_s1027" o:spt="20" style="position:absolute;left:0pt;margin-left:315pt;margin-top:234.8pt;height:0pt;width:414pt;z-index:251659264;mso-width-relative:page;mso-height-relative:page;" coordsize="21600,21600" o:gfxdata="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ZC0A2AAAAAwBAAAPAAAAAAAAAAEAIAAAACIAAABkcnMvZG93&#10;bnJldi54bWxQSwECFAAUAAAACACHTuJAJ/8MfscBAABcAwAADgAAAAAAAAABACAAAAAnAQAAZHJz&#10;L2Uyb0RvYy54bWxQSwUGAAAAAAYABgBZAQAAYAUAAAAA&#10;">
          <v:path arrowok="t"/>
          <v:fill focussize="0,0"/>
          <v:stroke/>
          <v:imagedata o:title=""/>
          <o:lock v:ext="edi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4"/>
        <w:sz w:val="17"/>
        <w:szCs w:val="17"/>
      </w:rPr>
    </w:pPr>
    <w:r>
      <w:rPr>
        <w:rStyle w:val="44"/>
        <w:sz w:val="17"/>
        <w:szCs w:val="17"/>
      </w:rPr>
      <w:fldChar w:fldCharType="begin"/>
    </w:r>
    <w:r>
      <w:rPr>
        <w:rStyle w:val="44"/>
        <w:sz w:val="17"/>
        <w:szCs w:val="17"/>
      </w:rPr>
      <w:instrText xml:space="preserve">PAGE  </w:instrText>
    </w:r>
    <w:r>
      <w:rPr>
        <w:rStyle w:val="44"/>
        <w:sz w:val="17"/>
        <w:szCs w:val="17"/>
      </w:rPr>
      <w:fldChar w:fldCharType="end"/>
    </w:r>
  </w:p>
  <w:p>
    <w:pPr>
      <w:pStyle w:val="29"/>
      <w:ind w:right="360" w:firstLine="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4"/>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19"/>
      <w:lvlText w:val="%3."/>
      <w:lvlJc w:val="right"/>
      <w:pPr>
        <w:tabs>
          <w:tab w:val="left" w:pos="1809"/>
        </w:tabs>
        <w:ind w:left="1809" w:hanging="420"/>
      </w:pPr>
    </w:lvl>
    <w:lvl w:ilvl="3" w:tentative="0">
      <w:start w:val="1"/>
      <w:numFmt w:val="decimal"/>
      <w:pStyle w:val="222"/>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3"/>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0"/>
      <w:lvlText w:val="%1"/>
      <w:lvlJc w:val="left"/>
      <w:pPr>
        <w:tabs>
          <w:tab w:val="left" w:pos="0"/>
        </w:tabs>
        <w:ind w:left="0" w:hanging="425"/>
      </w:pPr>
    </w:lvl>
    <w:lvl w:ilvl="1" w:tentative="0">
      <w:start w:val="1"/>
      <w:numFmt w:val="decimal"/>
      <w:pStyle w:val="221"/>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30D85"/>
    <w:rsid w:val="000019B5"/>
    <w:rsid w:val="00001E33"/>
    <w:rsid w:val="000037F2"/>
    <w:rsid w:val="00003F0F"/>
    <w:rsid w:val="00005FCE"/>
    <w:rsid w:val="000064F9"/>
    <w:rsid w:val="00011512"/>
    <w:rsid w:val="000124B7"/>
    <w:rsid w:val="00015A02"/>
    <w:rsid w:val="00015B44"/>
    <w:rsid w:val="00020398"/>
    <w:rsid w:val="00021C1D"/>
    <w:rsid w:val="00024348"/>
    <w:rsid w:val="000275BE"/>
    <w:rsid w:val="00030745"/>
    <w:rsid w:val="0003153C"/>
    <w:rsid w:val="00032217"/>
    <w:rsid w:val="00032340"/>
    <w:rsid w:val="00032A72"/>
    <w:rsid w:val="00032C24"/>
    <w:rsid w:val="00035AB0"/>
    <w:rsid w:val="0003692D"/>
    <w:rsid w:val="00037623"/>
    <w:rsid w:val="00040454"/>
    <w:rsid w:val="0004101F"/>
    <w:rsid w:val="0004149A"/>
    <w:rsid w:val="00042767"/>
    <w:rsid w:val="00043181"/>
    <w:rsid w:val="00044995"/>
    <w:rsid w:val="00044B0F"/>
    <w:rsid w:val="000467C4"/>
    <w:rsid w:val="000471DF"/>
    <w:rsid w:val="000521B0"/>
    <w:rsid w:val="000549EA"/>
    <w:rsid w:val="0005504F"/>
    <w:rsid w:val="000554EC"/>
    <w:rsid w:val="000558A5"/>
    <w:rsid w:val="00055F26"/>
    <w:rsid w:val="00060357"/>
    <w:rsid w:val="00061021"/>
    <w:rsid w:val="000629DD"/>
    <w:rsid w:val="00063168"/>
    <w:rsid w:val="0006359A"/>
    <w:rsid w:val="0007091D"/>
    <w:rsid w:val="00071A78"/>
    <w:rsid w:val="000737FC"/>
    <w:rsid w:val="00073FAA"/>
    <w:rsid w:val="000750A4"/>
    <w:rsid w:val="00075906"/>
    <w:rsid w:val="00076D91"/>
    <w:rsid w:val="00077EEC"/>
    <w:rsid w:val="00080598"/>
    <w:rsid w:val="000816B2"/>
    <w:rsid w:val="00082D2C"/>
    <w:rsid w:val="000832FD"/>
    <w:rsid w:val="0008435E"/>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597C"/>
    <w:rsid w:val="000B7161"/>
    <w:rsid w:val="000B7365"/>
    <w:rsid w:val="000B7B3B"/>
    <w:rsid w:val="000C5C82"/>
    <w:rsid w:val="000C612E"/>
    <w:rsid w:val="000C6D84"/>
    <w:rsid w:val="000D02AA"/>
    <w:rsid w:val="000D0A17"/>
    <w:rsid w:val="000D17C6"/>
    <w:rsid w:val="000D390B"/>
    <w:rsid w:val="000D515C"/>
    <w:rsid w:val="000D5C01"/>
    <w:rsid w:val="000E15BD"/>
    <w:rsid w:val="000E550B"/>
    <w:rsid w:val="000E6319"/>
    <w:rsid w:val="000F082D"/>
    <w:rsid w:val="000F297F"/>
    <w:rsid w:val="000F333E"/>
    <w:rsid w:val="000F422E"/>
    <w:rsid w:val="000F6D0F"/>
    <w:rsid w:val="001016F2"/>
    <w:rsid w:val="00103E0C"/>
    <w:rsid w:val="00104530"/>
    <w:rsid w:val="00105203"/>
    <w:rsid w:val="001066A5"/>
    <w:rsid w:val="00106730"/>
    <w:rsid w:val="0010792E"/>
    <w:rsid w:val="001117FE"/>
    <w:rsid w:val="00111FA5"/>
    <w:rsid w:val="00113DBE"/>
    <w:rsid w:val="00117038"/>
    <w:rsid w:val="0011793A"/>
    <w:rsid w:val="00117F1A"/>
    <w:rsid w:val="00120A63"/>
    <w:rsid w:val="001217BD"/>
    <w:rsid w:val="001246B6"/>
    <w:rsid w:val="001247E2"/>
    <w:rsid w:val="00127E2F"/>
    <w:rsid w:val="00130354"/>
    <w:rsid w:val="0013054B"/>
    <w:rsid w:val="00130A26"/>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2E10"/>
    <w:rsid w:val="00163D19"/>
    <w:rsid w:val="00165EB9"/>
    <w:rsid w:val="00166437"/>
    <w:rsid w:val="00170333"/>
    <w:rsid w:val="0017092B"/>
    <w:rsid w:val="00171AA8"/>
    <w:rsid w:val="00176355"/>
    <w:rsid w:val="00177528"/>
    <w:rsid w:val="00180D8E"/>
    <w:rsid w:val="0018304A"/>
    <w:rsid w:val="00183F40"/>
    <w:rsid w:val="00186AFA"/>
    <w:rsid w:val="00190BA3"/>
    <w:rsid w:val="001947D0"/>
    <w:rsid w:val="00196D7D"/>
    <w:rsid w:val="001A0B92"/>
    <w:rsid w:val="001A22C1"/>
    <w:rsid w:val="001A3186"/>
    <w:rsid w:val="001A3257"/>
    <w:rsid w:val="001A4ADD"/>
    <w:rsid w:val="001A5910"/>
    <w:rsid w:val="001A6850"/>
    <w:rsid w:val="001B0A52"/>
    <w:rsid w:val="001B2547"/>
    <w:rsid w:val="001B29FF"/>
    <w:rsid w:val="001B4ECB"/>
    <w:rsid w:val="001B5A16"/>
    <w:rsid w:val="001B631D"/>
    <w:rsid w:val="001B7FB9"/>
    <w:rsid w:val="001C120E"/>
    <w:rsid w:val="001C2945"/>
    <w:rsid w:val="001C30F5"/>
    <w:rsid w:val="001C4C6E"/>
    <w:rsid w:val="001C66C5"/>
    <w:rsid w:val="001C7085"/>
    <w:rsid w:val="001C780A"/>
    <w:rsid w:val="001C7988"/>
    <w:rsid w:val="001D1224"/>
    <w:rsid w:val="001D128E"/>
    <w:rsid w:val="001D44B5"/>
    <w:rsid w:val="001D470F"/>
    <w:rsid w:val="001D7C35"/>
    <w:rsid w:val="001E146C"/>
    <w:rsid w:val="001E2F8C"/>
    <w:rsid w:val="001E35A6"/>
    <w:rsid w:val="001E6B2B"/>
    <w:rsid w:val="001E6E65"/>
    <w:rsid w:val="001F1309"/>
    <w:rsid w:val="001F3324"/>
    <w:rsid w:val="001F38E6"/>
    <w:rsid w:val="001F46E4"/>
    <w:rsid w:val="001F50D5"/>
    <w:rsid w:val="00200682"/>
    <w:rsid w:val="00200C69"/>
    <w:rsid w:val="002024F8"/>
    <w:rsid w:val="00203A97"/>
    <w:rsid w:val="00203C57"/>
    <w:rsid w:val="00204D35"/>
    <w:rsid w:val="00205A07"/>
    <w:rsid w:val="00206F25"/>
    <w:rsid w:val="002118F5"/>
    <w:rsid w:val="002138E0"/>
    <w:rsid w:val="002141C4"/>
    <w:rsid w:val="002147FE"/>
    <w:rsid w:val="0021704B"/>
    <w:rsid w:val="00217885"/>
    <w:rsid w:val="00217F36"/>
    <w:rsid w:val="002216D2"/>
    <w:rsid w:val="002309C7"/>
    <w:rsid w:val="002349C2"/>
    <w:rsid w:val="002359DD"/>
    <w:rsid w:val="00235E8C"/>
    <w:rsid w:val="00236BF6"/>
    <w:rsid w:val="00236FE0"/>
    <w:rsid w:val="00245C70"/>
    <w:rsid w:val="00246923"/>
    <w:rsid w:val="00246D49"/>
    <w:rsid w:val="00247981"/>
    <w:rsid w:val="00247D3C"/>
    <w:rsid w:val="00250798"/>
    <w:rsid w:val="00250AA5"/>
    <w:rsid w:val="00252A85"/>
    <w:rsid w:val="00252E75"/>
    <w:rsid w:val="002531F7"/>
    <w:rsid w:val="00260914"/>
    <w:rsid w:val="002618B9"/>
    <w:rsid w:val="00262286"/>
    <w:rsid w:val="00262C1B"/>
    <w:rsid w:val="00267255"/>
    <w:rsid w:val="002677C5"/>
    <w:rsid w:val="0026789F"/>
    <w:rsid w:val="0027098A"/>
    <w:rsid w:val="0027421A"/>
    <w:rsid w:val="00274A75"/>
    <w:rsid w:val="002758D1"/>
    <w:rsid w:val="00275B60"/>
    <w:rsid w:val="00276325"/>
    <w:rsid w:val="00276D08"/>
    <w:rsid w:val="002770D7"/>
    <w:rsid w:val="00277A59"/>
    <w:rsid w:val="00280DF6"/>
    <w:rsid w:val="002813D5"/>
    <w:rsid w:val="002833E4"/>
    <w:rsid w:val="002847EC"/>
    <w:rsid w:val="00285F7D"/>
    <w:rsid w:val="00286176"/>
    <w:rsid w:val="0028648A"/>
    <w:rsid w:val="002900C6"/>
    <w:rsid w:val="00290210"/>
    <w:rsid w:val="00290AF1"/>
    <w:rsid w:val="00290EA5"/>
    <w:rsid w:val="0029262E"/>
    <w:rsid w:val="00292903"/>
    <w:rsid w:val="00293351"/>
    <w:rsid w:val="00294C80"/>
    <w:rsid w:val="002954F1"/>
    <w:rsid w:val="00297645"/>
    <w:rsid w:val="002A0B72"/>
    <w:rsid w:val="002A1E57"/>
    <w:rsid w:val="002A2412"/>
    <w:rsid w:val="002A3538"/>
    <w:rsid w:val="002A523A"/>
    <w:rsid w:val="002A5FA3"/>
    <w:rsid w:val="002B07D2"/>
    <w:rsid w:val="002B086D"/>
    <w:rsid w:val="002B45CD"/>
    <w:rsid w:val="002B46C2"/>
    <w:rsid w:val="002B6555"/>
    <w:rsid w:val="002B6ACB"/>
    <w:rsid w:val="002C0752"/>
    <w:rsid w:val="002C1118"/>
    <w:rsid w:val="002C1AB6"/>
    <w:rsid w:val="002C2541"/>
    <w:rsid w:val="002C38B5"/>
    <w:rsid w:val="002C4327"/>
    <w:rsid w:val="002C5CB7"/>
    <w:rsid w:val="002C5EBE"/>
    <w:rsid w:val="002C7284"/>
    <w:rsid w:val="002D0015"/>
    <w:rsid w:val="002D274A"/>
    <w:rsid w:val="002D2ABF"/>
    <w:rsid w:val="002D3A79"/>
    <w:rsid w:val="002D3B81"/>
    <w:rsid w:val="002D565D"/>
    <w:rsid w:val="002D5A33"/>
    <w:rsid w:val="002D5B54"/>
    <w:rsid w:val="002E26CE"/>
    <w:rsid w:val="002E335C"/>
    <w:rsid w:val="002E3D50"/>
    <w:rsid w:val="002E5B7A"/>
    <w:rsid w:val="002E5EAB"/>
    <w:rsid w:val="002E5EDD"/>
    <w:rsid w:val="002E6E32"/>
    <w:rsid w:val="002E7AC9"/>
    <w:rsid w:val="002F139E"/>
    <w:rsid w:val="002F14A2"/>
    <w:rsid w:val="002F4D72"/>
    <w:rsid w:val="002F4ECE"/>
    <w:rsid w:val="002F5648"/>
    <w:rsid w:val="002F7057"/>
    <w:rsid w:val="002F7ADE"/>
    <w:rsid w:val="00300091"/>
    <w:rsid w:val="003028A1"/>
    <w:rsid w:val="00305086"/>
    <w:rsid w:val="0030511C"/>
    <w:rsid w:val="00305EF3"/>
    <w:rsid w:val="00307C6D"/>
    <w:rsid w:val="0031146F"/>
    <w:rsid w:val="003166E1"/>
    <w:rsid w:val="003167BB"/>
    <w:rsid w:val="003175DD"/>
    <w:rsid w:val="00317A60"/>
    <w:rsid w:val="00322125"/>
    <w:rsid w:val="0032346F"/>
    <w:rsid w:val="00323744"/>
    <w:rsid w:val="003252DF"/>
    <w:rsid w:val="00330FBC"/>
    <w:rsid w:val="00331EF4"/>
    <w:rsid w:val="0033413C"/>
    <w:rsid w:val="00337D17"/>
    <w:rsid w:val="0034009B"/>
    <w:rsid w:val="00340152"/>
    <w:rsid w:val="00343DE1"/>
    <w:rsid w:val="003453A3"/>
    <w:rsid w:val="003456D5"/>
    <w:rsid w:val="00346797"/>
    <w:rsid w:val="00350415"/>
    <w:rsid w:val="00351A42"/>
    <w:rsid w:val="00354113"/>
    <w:rsid w:val="00354D79"/>
    <w:rsid w:val="00355D59"/>
    <w:rsid w:val="003562A9"/>
    <w:rsid w:val="0035724C"/>
    <w:rsid w:val="003573FD"/>
    <w:rsid w:val="00357BB1"/>
    <w:rsid w:val="003601BC"/>
    <w:rsid w:val="003605DA"/>
    <w:rsid w:val="00361E13"/>
    <w:rsid w:val="00361E84"/>
    <w:rsid w:val="003620B6"/>
    <w:rsid w:val="00363A25"/>
    <w:rsid w:val="00363FBE"/>
    <w:rsid w:val="0036589D"/>
    <w:rsid w:val="0036646C"/>
    <w:rsid w:val="00366DF7"/>
    <w:rsid w:val="00366FF7"/>
    <w:rsid w:val="00367583"/>
    <w:rsid w:val="0037120B"/>
    <w:rsid w:val="00372784"/>
    <w:rsid w:val="00372C4F"/>
    <w:rsid w:val="00372CDD"/>
    <w:rsid w:val="00373C4E"/>
    <w:rsid w:val="00374800"/>
    <w:rsid w:val="0037604A"/>
    <w:rsid w:val="0037796F"/>
    <w:rsid w:val="00377F38"/>
    <w:rsid w:val="003850C1"/>
    <w:rsid w:val="00386C41"/>
    <w:rsid w:val="00386F2E"/>
    <w:rsid w:val="00387C9F"/>
    <w:rsid w:val="00391691"/>
    <w:rsid w:val="0039586D"/>
    <w:rsid w:val="0039754F"/>
    <w:rsid w:val="003978E6"/>
    <w:rsid w:val="003A0038"/>
    <w:rsid w:val="003A059F"/>
    <w:rsid w:val="003A231E"/>
    <w:rsid w:val="003A3C16"/>
    <w:rsid w:val="003A585F"/>
    <w:rsid w:val="003A60CE"/>
    <w:rsid w:val="003A7970"/>
    <w:rsid w:val="003A7DC4"/>
    <w:rsid w:val="003A7FDC"/>
    <w:rsid w:val="003B19AF"/>
    <w:rsid w:val="003B5C3F"/>
    <w:rsid w:val="003C2EE8"/>
    <w:rsid w:val="003C4C9F"/>
    <w:rsid w:val="003C57A9"/>
    <w:rsid w:val="003C62D0"/>
    <w:rsid w:val="003D1646"/>
    <w:rsid w:val="003D1807"/>
    <w:rsid w:val="003D198A"/>
    <w:rsid w:val="003D305F"/>
    <w:rsid w:val="003D3113"/>
    <w:rsid w:val="003D3190"/>
    <w:rsid w:val="003D7194"/>
    <w:rsid w:val="003D73A0"/>
    <w:rsid w:val="003E0287"/>
    <w:rsid w:val="003E1992"/>
    <w:rsid w:val="003E24CF"/>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0B0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349B"/>
    <w:rsid w:val="004345D9"/>
    <w:rsid w:val="004352F5"/>
    <w:rsid w:val="00435D31"/>
    <w:rsid w:val="00435D5B"/>
    <w:rsid w:val="004374BE"/>
    <w:rsid w:val="00440E33"/>
    <w:rsid w:val="00441B61"/>
    <w:rsid w:val="00441CA8"/>
    <w:rsid w:val="004431F8"/>
    <w:rsid w:val="00443247"/>
    <w:rsid w:val="00445BD5"/>
    <w:rsid w:val="00447B3B"/>
    <w:rsid w:val="0045125A"/>
    <w:rsid w:val="00452F0B"/>
    <w:rsid w:val="00456764"/>
    <w:rsid w:val="004575B1"/>
    <w:rsid w:val="0046293D"/>
    <w:rsid w:val="0046308F"/>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96D4A"/>
    <w:rsid w:val="004A17D2"/>
    <w:rsid w:val="004A2179"/>
    <w:rsid w:val="004A32E9"/>
    <w:rsid w:val="004A34E2"/>
    <w:rsid w:val="004A6F4D"/>
    <w:rsid w:val="004A7401"/>
    <w:rsid w:val="004B1CE0"/>
    <w:rsid w:val="004B22B2"/>
    <w:rsid w:val="004B565B"/>
    <w:rsid w:val="004B6BB2"/>
    <w:rsid w:val="004C2018"/>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4C72"/>
    <w:rsid w:val="004D54F3"/>
    <w:rsid w:val="004D57AF"/>
    <w:rsid w:val="004D5A44"/>
    <w:rsid w:val="004D6BA9"/>
    <w:rsid w:val="004E0D0E"/>
    <w:rsid w:val="004E19E1"/>
    <w:rsid w:val="004E1B29"/>
    <w:rsid w:val="004E35E8"/>
    <w:rsid w:val="004E37D1"/>
    <w:rsid w:val="004E3BE0"/>
    <w:rsid w:val="004F1447"/>
    <w:rsid w:val="004F16A9"/>
    <w:rsid w:val="004F34BA"/>
    <w:rsid w:val="004F7733"/>
    <w:rsid w:val="00500436"/>
    <w:rsid w:val="00500D74"/>
    <w:rsid w:val="0050117C"/>
    <w:rsid w:val="005032DD"/>
    <w:rsid w:val="005049B8"/>
    <w:rsid w:val="005055B0"/>
    <w:rsid w:val="005109E3"/>
    <w:rsid w:val="00510CE7"/>
    <w:rsid w:val="00511267"/>
    <w:rsid w:val="00511FC6"/>
    <w:rsid w:val="005156F6"/>
    <w:rsid w:val="00517A47"/>
    <w:rsid w:val="00517F41"/>
    <w:rsid w:val="005204BF"/>
    <w:rsid w:val="0052071C"/>
    <w:rsid w:val="00520A53"/>
    <w:rsid w:val="005214EC"/>
    <w:rsid w:val="0052378F"/>
    <w:rsid w:val="00523827"/>
    <w:rsid w:val="00523AF4"/>
    <w:rsid w:val="00524B48"/>
    <w:rsid w:val="00525AC6"/>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3DF3"/>
    <w:rsid w:val="00544F6C"/>
    <w:rsid w:val="00545552"/>
    <w:rsid w:val="00552AF4"/>
    <w:rsid w:val="00552C27"/>
    <w:rsid w:val="00556CAB"/>
    <w:rsid w:val="00557212"/>
    <w:rsid w:val="005611C9"/>
    <w:rsid w:val="005655C3"/>
    <w:rsid w:val="0056676F"/>
    <w:rsid w:val="00566C3D"/>
    <w:rsid w:val="00570104"/>
    <w:rsid w:val="00570A65"/>
    <w:rsid w:val="00571223"/>
    <w:rsid w:val="005755BF"/>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21E"/>
    <w:rsid w:val="005A75B9"/>
    <w:rsid w:val="005A75C8"/>
    <w:rsid w:val="005B09D5"/>
    <w:rsid w:val="005B275E"/>
    <w:rsid w:val="005B37A7"/>
    <w:rsid w:val="005B72CA"/>
    <w:rsid w:val="005C0AAB"/>
    <w:rsid w:val="005C24D1"/>
    <w:rsid w:val="005C393D"/>
    <w:rsid w:val="005C3B33"/>
    <w:rsid w:val="005C46EF"/>
    <w:rsid w:val="005C7788"/>
    <w:rsid w:val="005D0F26"/>
    <w:rsid w:val="005D1575"/>
    <w:rsid w:val="005D18E5"/>
    <w:rsid w:val="005D20F2"/>
    <w:rsid w:val="005D450D"/>
    <w:rsid w:val="005D49D6"/>
    <w:rsid w:val="005D7B0E"/>
    <w:rsid w:val="005E0C34"/>
    <w:rsid w:val="005E1613"/>
    <w:rsid w:val="005E1B00"/>
    <w:rsid w:val="005E1E22"/>
    <w:rsid w:val="005E28DB"/>
    <w:rsid w:val="005E31CC"/>
    <w:rsid w:val="005E3207"/>
    <w:rsid w:val="005E3EC1"/>
    <w:rsid w:val="005E4F1E"/>
    <w:rsid w:val="005E7046"/>
    <w:rsid w:val="005E7B84"/>
    <w:rsid w:val="005F01D8"/>
    <w:rsid w:val="005F04AE"/>
    <w:rsid w:val="005F1AFD"/>
    <w:rsid w:val="005F221E"/>
    <w:rsid w:val="005F461F"/>
    <w:rsid w:val="005F4751"/>
    <w:rsid w:val="005F5051"/>
    <w:rsid w:val="005F62DF"/>
    <w:rsid w:val="005F639F"/>
    <w:rsid w:val="005F6C1D"/>
    <w:rsid w:val="005F6C97"/>
    <w:rsid w:val="005F72B5"/>
    <w:rsid w:val="0060198B"/>
    <w:rsid w:val="006033B9"/>
    <w:rsid w:val="00603405"/>
    <w:rsid w:val="00603E7F"/>
    <w:rsid w:val="00604E2D"/>
    <w:rsid w:val="00606D92"/>
    <w:rsid w:val="0061529A"/>
    <w:rsid w:val="00615A8D"/>
    <w:rsid w:val="00616A52"/>
    <w:rsid w:val="00620026"/>
    <w:rsid w:val="00620B2E"/>
    <w:rsid w:val="00624825"/>
    <w:rsid w:val="00624BAD"/>
    <w:rsid w:val="0062530A"/>
    <w:rsid w:val="00625939"/>
    <w:rsid w:val="006370B3"/>
    <w:rsid w:val="006378FD"/>
    <w:rsid w:val="00637903"/>
    <w:rsid w:val="00637E93"/>
    <w:rsid w:val="00637F2E"/>
    <w:rsid w:val="00640868"/>
    <w:rsid w:val="00641217"/>
    <w:rsid w:val="0064782F"/>
    <w:rsid w:val="00650FB0"/>
    <w:rsid w:val="0065161B"/>
    <w:rsid w:val="006530CE"/>
    <w:rsid w:val="0065625F"/>
    <w:rsid w:val="0065785E"/>
    <w:rsid w:val="00657D10"/>
    <w:rsid w:val="006604AC"/>
    <w:rsid w:val="00661376"/>
    <w:rsid w:val="006615E5"/>
    <w:rsid w:val="00661826"/>
    <w:rsid w:val="00663483"/>
    <w:rsid w:val="00663547"/>
    <w:rsid w:val="00663B6F"/>
    <w:rsid w:val="00663DD3"/>
    <w:rsid w:val="0066477C"/>
    <w:rsid w:val="00666A3E"/>
    <w:rsid w:val="00666B60"/>
    <w:rsid w:val="00670FAA"/>
    <w:rsid w:val="006718B0"/>
    <w:rsid w:val="006719FE"/>
    <w:rsid w:val="0067569A"/>
    <w:rsid w:val="006819AB"/>
    <w:rsid w:val="006820F4"/>
    <w:rsid w:val="00685872"/>
    <w:rsid w:val="006869C4"/>
    <w:rsid w:val="0068719C"/>
    <w:rsid w:val="00687D18"/>
    <w:rsid w:val="0069019B"/>
    <w:rsid w:val="00694CA0"/>
    <w:rsid w:val="006974C8"/>
    <w:rsid w:val="00697B24"/>
    <w:rsid w:val="00697EA9"/>
    <w:rsid w:val="006A06EE"/>
    <w:rsid w:val="006A25CE"/>
    <w:rsid w:val="006A3281"/>
    <w:rsid w:val="006A4BA2"/>
    <w:rsid w:val="006A66B9"/>
    <w:rsid w:val="006A7FBB"/>
    <w:rsid w:val="006B0D3C"/>
    <w:rsid w:val="006B0E96"/>
    <w:rsid w:val="006B1ADB"/>
    <w:rsid w:val="006B28B1"/>
    <w:rsid w:val="006B3C71"/>
    <w:rsid w:val="006B4351"/>
    <w:rsid w:val="006B6D1C"/>
    <w:rsid w:val="006C2009"/>
    <w:rsid w:val="006C227A"/>
    <w:rsid w:val="006C287A"/>
    <w:rsid w:val="006C344B"/>
    <w:rsid w:val="006C3D88"/>
    <w:rsid w:val="006D21F8"/>
    <w:rsid w:val="006D2A32"/>
    <w:rsid w:val="006D30BE"/>
    <w:rsid w:val="006D567A"/>
    <w:rsid w:val="006D58D2"/>
    <w:rsid w:val="006D5943"/>
    <w:rsid w:val="006D6098"/>
    <w:rsid w:val="006E010B"/>
    <w:rsid w:val="006E16A8"/>
    <w:rsid w:val="006E382F"/>
    <w:rsid w:val="006E57A0"/>
    <w:rsid w:val="006E6765"/>
    <w:rsid w:val="006E6953"/>
    <w:rsid w:val="006F1AAC"/>
    <w:rsid w:val="006F2097"/>
    <w:rsid w:val="006F344D"/>
    <w:rsid w:val="006F5052"/>
    <w:rsid w:val="006F5F1F"/>
    <w:rsid w:val="006F63B1"/>
    <w:rsid w:val="006F7AC7"/>
    <w:rsid w:val="007000AC"/>
    <w:rsid w:val="00700CD9"/>
    <w:rsid w:val="00701BA9"/>
    <w:rsid w:val="007020B5"/>
    <w:rsid w:val="007029E6"/>
    <w:rsid w:val="00703008"/>
    <w:rsid w:val="007055F3"/>
    <w:rsid w:val="0070600B"/>
    <w:rsid w:val="00706DA6"/>
    <w:rsid w:val="007071EB"/>
    <w:rsid w:val="00710463"/>
    <w:rsid w:val="00710837"/>
    <w:rsid w:val="00710B71"/>
    <w:rsid w:val="00714859"/>
    <w:rsid w:val="00714F92"/>
    <w:rsid w:val="0071524A"/>
    <w:rsid w:val="00717FD3"/>
    <w:rsid w:val="00720C41"/>
    <w:rsid w:val="0072172D"/>
    <w:rsid w:val="00722FBA"/>
    <w:rsid w:val="0072313F"/>
    <w:rsid w:val="00727F36"/>
    <w:rsid w:val="0073012D"/>
    <w:rsid w:val="00732742"/>
    <w:rsid w:val="0073370C"/>
    <w:rsid w:val="00733A3B"/>
    <w:rsid w:val="007351B0"/>
    <w:rsid w:val="007406F4"/>
    <w:rsid w:val="00741612"/>
    <w:rsid w:val="00744479"/>
    <w:rsid w:val="00744FCC"/>
    <w:rsid w:val="00746143"/>
    <w:rsid w:val="00747D32"/>
    <w:rsid w:val="0075190A"/>
    <w:rsid w:val="00752753"/>
    <w:rsid w:val="00752854"/>
    <w:rsid w:val="00754E54"/>
    <w:rsid w:val="00755E9B"/>
    <w:rsid w:val="00757E08"/>
    <w:rsid w:val="0076612A"/>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4526"/>
    <w:rsid w:val="0079581E"/>
    <w:rsid w:val="00796272"/>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214E"/>
    <w:rsid w:val="007E4109"/>
    <w:rsid w:val="007E4E2B"/>
    <w:rsid w:val="007E6083"/>
    <w:rsid w:val="007E7F1E"/>
    <w:rsid w:val="007F13EE"/>
    <w:rsid w:val="007F425A"/>
    <w:rsid w:val="007F5F08"/>
    <w:rsid w:val="007F5FD5"/>
    <w:rsid w:val="007F6127"/>
    <w:rsid w:val="007F6812"/>
    <w:rsid w:val="007F7A75"/>
    <w:rsid w:val="00803208"/>
    <w:rsid w:val="00803284"/>
    <w:rsid w:val="00805F37"/>
    <w:rsid w:val="00807358"/>
    <w:rsid w:val="00810769"/>
    <w:rsid w:val="00811CCC"/>
    <w:rsid w:val="00812080"/>
    <w:rsid w:val="008151FE"/>
    <w:rsid w:val="008160B8"/>
    <w:rsid w:val="0082080B"/>
    <w:rsid w:val="008209C0"/>
    <w:rsid w:val="0082268F"/>
    <w:rsid w:val="008237E0"/>
    <w:rsid w:val="00823D48"/>
    <w:rsid w:val="008244AF"/>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5391"/>
    <w:rsid w:val="00846755"/>
    <w:rsid w:val="00847B72"/>
    <w:rsid w:val="00847D49"/>
    <w:rsid w:val="00851EF0"/>
    <w:rsid w:val="0085285F"/>
    <w:rsid w:val="00852B2F"/>
    <w:rsid w:val="00853159"/>
    <w:rsid w:val="0085576F"/>
    <w:rsid w:val="00855E59"/>
    <w:rsid w:val="00857D31"/>
    <w:rsid w:val="00860870"/>
    <w:rsid w:val="008624AE"/>
    <w:rsid w:val="0086264D"/>
    <w:rsid w:val="00863D3F"/>
    <w:rsid w:val="008640A9"/>
    <w:rsid w:val="00865130"/>
    <w:rsid w:val="008651B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2C8C"/>
    <w:rsid w:val="0088395D"/>
    <w:rsid w:val="0088652E"/>
    <w:rsid w:val="00887695"/>
    <w:rsid w:val="00887B1A"/>
    <w:rsid w:val="008920CE"/>
    <w:rsid w:val="00896BE8"/>
    <w:rsid w:val="00896DD0"/>
    <w:rsid w:val="0089756D"/>
    <w:rsid w:val="008A090F"/>
    <w:rsid w:val="008A3B24"/>
    <w:rsid w:val="008A3F3D"/>
    <w:rsid w:val="008B2560"/>
    <w:rsid w:val="008B4F77"/>
    <w:rsid w:val="008B58CB"/>
    <w:rsid w:val="008B6131"/>
    <w:rsid w:val="008B773A"/>
    <w:rsid w:val="008B7C2B"/>
    <w:rsid w:val="008C0BB8"/>
    <w:rsid w:val="008C141C"/>
    <w:rsid w:val="008C2460"/>
    <w:rsid w:val="008C4018"/>
    <w:rsid w:val="008C5D7E"/>
    <w:rsid w:val="008C61E1"/>
    <w:rsid w:val="008D03BD"/>
    <w:rsid w:val="008D1CB0"/>
    <w:rsid w:val="008D4B46"/>
    <w:rsid w:val="008D51C7"/>
    <w:rsid w:val="008D6598"/>
    <w:rsid w:val="008D6D39"/>
    <w:rsid w:val="008D6E21"/>
    <w:rsid w:val="008D7F22"/>
    <w:rsid w:val="008E3AA7"/>
    <w:rsid w:val="008E5FD0"/>
    <w:rsid w:val="008E64B5"/>
    <w:rsid w:val="008F1E56"/>
    <w:rsid w:val="008F28E7"/>
    <w:rsid w:val="008F5FC3"/>
    <w:rsid w:val="008F6418"/>
    <w:rsid w:val="008F66F4"/>
    <w:rsid w:val="008F7C65"/>
    <w:rsid w:val="00900237"/>
    <w:rsid w:val="00900C9C"/>
    <w:rsid w:val="009023CD"/>
    <w:rsid w:val="00903251"/>
    <w:rsid w:val="009035CB"/>
    <w:rsid w:val="00904F9C"/>
    <w:rsid w:val="00907078"/>
    <w:rsid w:val="00907B49"/>
    <w:rsid w:val="009101B9"/>
    <w:rsid w:val="0091105D"/>
    <w:rsid w:val="009132A8"/>
    <w:rsid w:val="00913D23"/>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717B"/>
    <w:rsid w:val="00937855"/>
    <w:rsid w:val="00945EC2"/>
    <w:rsid w:val="009464E6"/>
    <w:rsid w:val="00950A42"/>
    <w:rsid w:val="009510CA"/>
    <w:rsid w:val="00954B1F"/>
    <w:rsid w:val="00957FDA"/>
    <w:rsid w:val="009620D8"/>
    <w:rsid w:val="0096261B"/>
    <w:rsid w:val="00964157"/>
    <w:rsid w:val="009654D6"/>
    <w:rsid w:val="0097254D"/>
    <w:rsid w:val="00972E53"/>
    <w:rsid w:val="00974D6B"/>
    <w:rsid w:val="00975CFC"/>
    <w:rsid w:val="00977590"/>
    <w:rsid w:val="00977707"/>
    <w:rsid w:val="0098033C"/>
    <w:rsid w:val="0098116C"/>
    <w:rsid w:val="009836C4"/>
    <w:rsid w:val="00985035"/>
    <w:rsid w:val="009854E2"/>
    <w:rsid w:val="00985FAC"/>
    <w:rsid w:val="00986A6C"/>
    <w:rsid w:val="00991D87"/>
    <w:rsid w:val="00992DCA"/>
    <w:rsid w:val="009939F1"/>
    <w:rsid w:val="00994A54"/>
    <w:rsid w:val="00996755"/>
    <w:rsid w:val="00997359"/>
    <w:rsid w:val="009A0BCB"/>
    <w:rsid w:val="009A53E3"/>
    <w:rsid w:val="009B271C"/>
    <w:rsid w:val="009B3A88"/>
    <w:rsid w:val="009C2E57"/>
    <w:rsid w:val="009C401C"/>
    <w:rsid w:val="009C6B4D"/>
    <w:rsid w:val="009D1A5A"/>
    <w:rsid w:val="009D37AC"/>
    <w:rsid w:val="009D3EA9"/>
    <w:rsid w:val="009D54CB"/>
    <w:rsid w:val="009D799E"/>
    <w:rsid w:val="009E0628"/>
    <w:rsid w:val="009E1506"/>
    <w:rsid w:val="009E391F"/>
    <w:rsid w:val="009E4F61"/>
    <w:rsid w:val="009E55D8"/>
    <w:rsid w:val="009F074C"/>
    <w:rsid w:val="009F204C"/>
    <w:rsid w:val="009F31F8"/>
    <w:rsid w:val="009F354C"/>
    <w:rsid w:val="009F4F17"/>
    <w:rsid w:val="00A031CD"/>
    <w:rsid w:val="00A03B8F"/>
    <w:rsid w:val="00A04F9A"/>
    <w:rsid w:val="00A05DF3"/>
    <w:rsid w:val="00A06478"/>
    <w:rsid w:val="00A10757"/>
    <w:rsid w:val="00A10B3D"/>
    <w:rsid w:val="00A13C8B"/>
    <w:rsid w:val="00A153E9"/>
    <w:rsid w:val="00A177BC"/>
    <w:rsid w:val="00A17933"/>
    <w:rsid w:val="00A2176D"/>
    <w:rsid w:val="00A21819"/>
    <w:rsid w:val="00A22B5C"/>
    <w:rsid w:val="00A22C5E"/>
    <w:rsid w:val="00A24FAA"/>
    <w:rsid w:val="00A277B8"/>
    <w:rsid w:val="00A27998"/>
    <w:rsid w:val="00A32952"/>
    <w:rsid w:val="00A32E23"/>
    <w:rsid w:val="00A342F7"/>
    <w:rsid w:val="00A34CA2"/>
    <w:rsid w:val="00A3579C"/>
    <w:rsid w:val="00A35E73"/>
    <w:rsid w:val="00A3653F"/>
    <w:rsid w:val="00A36877"/>
    <w:rsid w:val="00A36C65"/>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64EBF"/>
    <w:rsid w:val="00A67D48"/>
    <w:rsid w:val="00A70302"/>
    <w:rsid w:val="00A70F46"/>
    <w:rsid w:val="00A7112C"/>
    <w:rsid w:val="00A71C5A"/>
    <w:rsid w:val="00A744A6"/>
    <w:rsid w:val="00A75A4D"/>
    <w:rsid w:val="00A770AD"/>
    <w:rsid w:val="00A80FAB"/>
    <w:rsid w:val="00A82D1B"/>
    <w:rsid w:val="00A84092"/>
    <w:rsid w:val="00A847DE"/>
    <w:rsid w:val="00A84B75"/>
    <w:rsid w:val="00A8522A"/>
    <w:rsid w:val="00A85806"/>
    <w:rsid w:val="00A90680"/>
    <w:rsid w:val="00A90976"/>
    <w:rsid w:val="00A90D02"/>
    <w:rsid w:val="00A93EE5"/>
    <w:rsid w:val="00A958A5"/>
    <w:rsid w:val="00A9750F"/>
    <w:rsid w:val="00A97FAD"/>
    <w:rsid w:val="00AA02D4"/>
    <w:rsid w:val="00AA1B71"/>
    <w:rsid w:val="00AA2404"/>
    <w:rsid w:val="00AA31B0"/>
    <w:rsid w:val="00AA4062"/>
    <w:rsid w:val="00AA56A4"/>
    <w:rsid w:val="00AA6463"/>
    <w:rsid w:val="00AA668E"/>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733"/>
    <w:rsid w:val="00AE7FD2"/>
    <w:rsid w:val="00AF0EC5"/>
    <w:rsid w:val="00AF15E2"/>
    <w:rsid w:val="00AF1E0E"/>
    <w:rsid w:val="00AF23DE"/>
    <w:rsid w:val="00AF3A3E"/>
    <w:rsid w:val="00AF45AC"/>
    <w:rsid w:val="00AF594A"/>
    <w:rsid w:val="00AF67B6"/>
    <w:rsid w:val="00AF7763"/>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2E25"/>
    <w:rsid w:val="00B2713A"/>
    <w:rsid w:val="00B27C5F"/>
    <w:rsid w:val="00B30CBA"/>
    <w:rsid w:val="00B30D85"/>
    <w:rsid w:val="00B31F5D"/>
    <w:rsid w:val="00B32CDD"/>
    <w:rsid w:val="00B33034"/>
    <w:rsid w:val="00B33BD3"/>
    <w:rsid w:val="00B34FEA"/>
    <w:rsid w:val="00B353D5"/>
    <w:rsid w:val="00B36755"/>
    <w:rsid w:val="00B401C4"/>
    <w:rsid w:val="00B401E8"/>
    <w:rsid w:val="00B402A9"/>
    <w:rsid w:val="00B40E60"/>
    <w:rsid w:val="00B41184"/>
    <w:rsid w:val="00B4234F"/>
    <w:rsid w:val="00B423FA"/>
    <w:rsid w:val="00B425EB"/>
    <w:rsid w:val="00B4289E"/>
    <w:rsid w:val="00B434A7"/>
    <w:rsid w:val="00B44434"/>
    <w:rsid w:val="00B44671"/>
    <w:rsid w:val="00B44FDA"/>
    <w:rsid w:val="00B452D0"/>
    <w:rsid w:val="00B4563A"/>
    <w:rsid w:val="00B46FB3"/>
    <w:rsid w:val="00B50744"/>
    <w:rsid w:val="00B51355"/>
    <w:rsid w:val="00B51D74"/>
    <w:rsid w:val="00B54ADE"/>
    <w:rsid w:val="00B55420"/>
    <w:rsid w:val="00B55C34"/>
    <w:rsid w:val="00B5728C"/>
    <w:rsid w:val="00B57F03"/>
    <w:rsid w:val="00B57F04"/>
    <w:rsid w:val="00B63244"/>
    <w:rsid w:val="00B636AC"/>
    <w:rsid w:val="00B63BD8"/>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4CE3"/>
    <w:rsid w:val="00B95A1E"/>
    <w:rsid w:val="00B97AC6"/>
    <w:rsid w:val="00BA00C4"/>
    <w:rsid w:val="00BA2FF0"/>
    <w:rsid w:val="00BA31BE"/>
    <w:rsid w:val="00BA3428"/>
    <w:rsid w:val="00BA4166"/>
    <w:rsid w:val="00BA676E"/>
    <w:rsid w:val="00BA6AF0"/>
    <w:rsid w:val="00BA74C6"/>
    <w:rsid w:val="00BA7585"/>
    <w:rsid w:val="00BB1479"/>
    <w:rsid w:val="00BB1844"/>
    <w:rsid w:val="00BB1D5E"/>
    <w:rsid w:val="00BB2B48"/>
    <w:rsid w:val="00BB3DB9"/>
    <w:rsid w:val="00BB407C"/>
    <w:rsid w:val="00BB4686"/>
    <w:rsid w:val="00BB4B11"/>
    <w:rsid w:val="00BB5264"/>
    <w:rsid w:val="00BB7E3F"/>
    <w:rsid w:val="00BC1390"/>
    <w:rsid w:val="00BC1EC4"/>
    <w:rsid w:val="00BC356E"/>
    <w:rsid w:val="00BC362E"/>
    <w:rsid w:val="00BC671A"/>
    <w:rsid w:val="00BC7718"/>
    <w:rsid w:val="00BC7CB0"/>
    <w:rsid w:val="00BD3FE6"/>
    <w:rsid w:val="00BD404C"/>
    <w:rsid w:val="00BD4981"/>
    <w:rsid w:val="00BD5066"/>
    <w:rsid w:val="00BD7D7A"/>
    <w:rsid w:val="00BE2A8C"/>
    <w:rsid w:val="00BE328A"/>
    <w:rsid w:val="00BE3FD8"/>
    <w:rsid w:val="00BE64FC"/>
    <w:rsid w:val="00BE6ED2"/>
    <w:rsid w:val="00BE749F"/>
    <w:rsid w:val="00BE753D"/>
    <w:rsid w:val="00BE7999"/>
    <w:rsid w:val="00BF2325"/>
    <w:rsid w:val="00BF2A4B"/>
    <w:rsid w:val="00BF31CC"/>
    <w:rsid w:val="00BF379A"/>
    <w:rsid w:val="00BF7B2E"/>
    <w:rsid w:val="00C025F2"/>
    <w:rsid w:val="00C06133"/>
    <w:rsid w:val="00C06595"/>
    <w:rsid w:val="00C10324"/>
    <w:rsid w:val="00C1035C"/>
    <w:rsid w:val="00C105D7"/>
    <w:rsid w:val="00C107EE"/>
    <w:rsid w:val="00C11493"/>
    <w:rsid w:val="00C14B78"/>
    <w:rsid w:val="00C20838"/>
    <w:rsid w:val="00C21DAA"/>
    <w:rsid w:val="00C23327"/>
    <w:rsid w:val="00C23E02"/>
    <w:rsid w:val="00C24386"/>
    <w:rsid w:val="00C25776"/>
    <w:rsid w:val="00C27AE9"/>
    <w:rsid w:val="00C27E3E"/>
    <w:rsid w:val="00C3057A"/>
    <w:rsid w:val="00C32B03"/>
    <w:rsid w:val="00C3556B"/>
    <w:rsid w:val="00C3609F"/>
    <w:rsid w:val="00C36118"/>
    <w:rsid w:val="00C36337"/>
    <w:rsid w:val="00C3696F"/>
    <w:rsid w:val="00C37ADA"/>
    <w:rsid w:val="00C37D9B"/>
    <w:rsid w:val="00C413E4"/>
    <w:rsid w:val="00C41917"/>
    <w:rsid w:val="00C426E9"/>
    <w:rsid w:val="00C445A9"/>
    <w:rsid w:val="00C44848"/>
    <w:rsid w:val="00C4548B"/>
    <w:rsid w:val="00C51ABB"/>
    <w:rsid w:val="00C53BB6"/>
    <w:rsid w:val="00C57BDD"/>
    <w:rsid w:val="00C57DD5"/>
    <w:rsid w:val="00C60605"/>
    <w:rsid w:val="00C60D33"/>
    <w:rsid w:val="00C61E6E"/>
    <w:rsid w:val="00C64F93"/>
    <w:rsid w:val="00C65E47"/>
    <w:rsid w:val="00C66124"/>
    <w:rsid w:val="00C667AE"/>
    <w:rsid w:val="00C708E5"/>
    <w:rsid w:val="00C70C7A"/>
    <w:rsid w:val="00C73054"/>
    <w:rsid w:val="00C733D3"/>
    <w:rsid w:val="00C7527E"/>
    <w:rsid w:val="00C75CD3"/>
    <w:rsid w:val="00C7685A"/>
    <w:rsid w:val="00C76C70"/>
    <w:rsid w:val="00C80D9D"/>
    <w:rsid w:val="00C854C5"/>
    <w:rsid w:val="00C860CD"/>
    <w:rsid w:val="00C90015"/>
    <w:rsid w:val="00C90685"/>
    <w:rsid w:val="00C90A41"/>
    <w:rsid w:val="00C93B88"/>
    <w:rsid w:val="00C94EE5"/>
    <w:rsid w:val="00CA08FD"/>
    <w:rsid w:val="00CA11E5"/>
    <w:rsid w:val="00CA172D"/>
    <w:rsid w:val="00CA335D"/>
    <w:rsid w:val="00CA51D2"/>
    <w:rsid w:val="00CA58E1"/>
    <w:rsid w:val="00CA5ADB"/>
    <w:rsid w:val="00CA68E7"/>
    <w:rsid w:val="00CB0B3F"/>
    <w:rsid w:val="00CB47CD"/>
    <w:rsid w:val="00CB513A"/>
    <w:rsid w:val="00CB53F8"/>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C81"/>
    <w:rsid w:val="00CD6E31"/>
    <w:rsid w:val="00CD6EC2"/>
    <w:rsid w:val="00CD75C7"/>
    <w:rsid w:val="00CD7B8A"/>
    <w:rsid w:val="00CE19FA"/>
    <w:rsid w:val="00CE1B16"/>
    <w:rsid w:val="00CE1E0A"/>
    <w:rsid w:val="00CE24FB"/>
    <w:rsid w:val="00CE46DA"/>
    <w:rsid w:val="00CE75AC"/>
    <w:rsid w:val="00CF0668"/>
    <w:rsid w:val="00CF1ABC"/>
    <w:rsid w:val="00CF21D8"/>
    <w:rsid w:val="00CF31B8"/>
    <w:rsid w:val="00CF37A4"/>
    <w:rsid w:val="00CF3AA6"/>
    <w:rsid w:val="00CF3B7F"/>
    <w:rsid w:val="00CF4FC4"/>
    <w:rsid w:val="00CF5117"/>
    <w:rsid w:val="00CF5ECB"/>
    <w:rsid w:val="00CF653E"/>
    <w:rsid w:val="00CF6F9E"/>
    <w:rsid w:val="00CF7BE0"/>
    <w:rsid w:val="00D02BE8"/>
    <w:rsid w:val="00D04195"/>
    <w:rsid w:val="00D05CEF"/>
    <w:rsid w:val="00D10303"/>
    <w:rsid w:val="00D12282"/>
    <w:rsid w:val="00D13446"/>
    <w:rsid w:val="00D13817"/>
    <w:rsid w:val="00D13A24"/>
    <w:rsid w:val="00D14E63"/>
    <w:rsid w:val="00D15A4A"/>
    <w:rsid w:val="00D201DA"/>
    <w:rsid w:val="00D215CB"/>
    <w:rsid w:val="00D22056"/>
    <w:rsid w:val="00D222A1"/>
    <w:rsid w:val="00D243A5"/>
    <w:rsid w:val="00D2526B"/>
    <w:rsid w:val="00D264BE"/>
    <w:rsid w:val="00D2726D"/>
    <w:rsid w:val="00D2745B"/>
    <w:rsid w:val="00D274DC"/>
    <w:rsid w:val="00D27F14"/>
    <w:rsid w:val="00D301D3"/>
    <w:rsid w:val="00D30BF3"/>
    <w:rsid w:val="00D31203"/>
    <w:rsid w:val="00D31B6C"/>
    <w:rsid w:val="00D33F5B"/>
    <w:rsid w:val="00D3651B"/>
    <w:rsid w:val="00D3768D"/>
    <w:rsid w:val="00D37A5C"/>
    <w:rsid w:val="00D4093A"/>
    <w:rsid w:val="00D426BF"/>
    <w:rsid w:val="00D4281E"/>
    <w:rsid w:val="00D42EB4"/>
    <w:rsid w:val="00D4489A"/>
    <w:rsid w:val="00D4525A"/>
    <w:rsid w:val="00D50608"/>
    <w:rsid w:val="00D506E9"/>
    <w:rsid w:val="00D519D1"/>
    <w:rsid w:val="00D5774E"/>
    <w:rsid w:val="00D62D47"/>
    <w:rsid w:val="00D646A0"/>
    <w:rsid w:val="00D64FD0"/>
    <w:rsid w:val="00D66013"/>
    <w:rsid w:val="00D66EE4"/>
    <w:rsid w:val="00D67284"/>
    <w:rsid w:val="00D67679"/>
    <w:rsid w:val="00D67C8B"/>
    <w:rsid w:val="00D70AA6"/>
    <w:rsid w:val="00D7189B"/>
    <w:rsid w:val="00D72E41"/>
    <w:rsid w:val="00D740A7"/>
    <w:rsid w:val="00D7423C"/>
    <w:rsid w:val="00D74E38"/>
    <w:rsid w:val="00D758EC"/>
    <w:rsid w:val="00D76B5D"/>
    <w:rsid w:val="00D773D8"/>
    <w:rsid w:val="00D77699"/>
    <w:rsid w:val="00D77A17"/>
    <w:rsid w:val="00D77B3F"/>
    <w:rsid w:val="00D77F49"/>
    <w:rsid w:val="00D80224"/>
    <w:rsid w:val="00D82A8B"/>
    <w:rsid w:val="00D83AF5"/>
    <w:rsid w:val="00D84CDF"/>
    <w:rsid w:val="00D84F53"/>
    <w:rsid w:val="00D85D82"/>
    <w:rsid w:val="00D865BB"/>
    <w:rsid w:val="00D9048A"/>
    <w:rsid w:val="00D92142"/>
    <w:rsid w:val="00D92963"/>
    <w:rsid w:val="00D95D5D"/>
    <w:rsid w:val="00DA1FCB"/>
    <w:rsid w:val="00DA397E"/>
    <w:rsid w:val="00DA43C8"/>
    <w:rsid w:val="00DA4E92"/>
    <w:rsid w:val="00DB12E4"/>
    <w:rsid w:val="00DB5509"/>
    <w:rsid w:val="00DB7528"/>
    <w:rsid w:val="00DC1103"/>
    <w:rsid w:val="00DC46B8"/>
    <w:rsid w:val="00DC53EC"/>
    <w:rsid w:val="00DC5610"/>
    <w:rsid w:val="00DC6D9D"/>
    <w:rsid w:val="00DC7CF8"/>
    <w:rsid w:val="00DD0764"/>
    <w:rsid w:val="00DD0CD7"/>
    <w:rsid w:val="00DD3477"/>
    <w:rsid w:val="00DD3D93"/>
    <w:rsid w:val="00DD40F5"/>
    <w:rsid w:val="00DD5AAA"/>
    <w:rsid w:val="00DD6928"/>
    <w:rsid w:val="00DD72F6"/>
    <w:rsid w:val="00DE0BE2"/>
    <w:rsid w:val="00DE1CF8"/>
    <w:rsid w:val="00DE25C6"/>
    <w:rsid w:val="00DE2DEA"/>
    <w:rsid w:val="00DE2E52"/>
    <w:rsid w:val="00DE5B7E"/>
    <w:rsid w:val="00DE61A4"/>
    <w:rsid w:val="00DE6E2C"/>
    <w:rsid w:val="00DE74E0"/>
    <w:rsid w:val="00DF2C90"/>
    <w:rsid w:val="00DF42DE"/>
    <w:rsid w:val="00DF47E7"/>
    <w:rsid w:val="00DF49C8"/>
    <w:rsid w:val="00DF53E5"/>
    <w:rsid w:val="00DF56B0"/>
    <w:rsid w:val="00DF5D61"/>
    <w:rsid w:val="00DF6240"/>
    <w:rsid w:val="00DF6F9F"/>
    <w:rsid w:val="00DF78CE"/>
    <w:rsid w:val="00E00781"/>
    <w:rsid w:val="00E0079A"/>
    <w:rsid w:val="00E0098F"/>
    <w:rsid w:val="00E01BC1"/>
    <w:rsid w:val="00E01BEC"/>
    <w:rsid w:val="00E026DC"/>
    <w:rsid w:val="00E02E0C"/>
    <w:rsid w:val="00E032F1"/>
    <w:rsid w:val="00E036B1"/>
    <w:rsid w:val="00E04FDA"/>
    <w:rsid w:val="00E06326"/>
    <w:rsid w:val="00E066A3"/>
    <w:rsid w:val="00E06C1A"/>
    <w:rsid w:val="00E06F24"/>
    <w:rsid w:val="00E12949"/>
    <w:rsid w:val="00E13B0E"/>
    <w:rsid w:val="00E15C59"/>
    <w:rsid w:val="00E16261"/>
    <w:rsid w:val="00E2007A"/>
    <w:rsid w:val="00E20312"/>
    <w:rsid w:val="00E20403"/>
    <w:rsid w:val="00E209B5"/>
    <w:rsid w:val="00E20DB7"/>
    <w:rsid w:val="00E2232F"/>
    <w:rsid w:val="00E24F2B"/>
    <w:rsid w:val="00E258F6"/>
    <w:rsid w:val="00E25AB5"/>
    <w:rsid w:val="00E302BE"/>
    <w:rsid w:val="00E3075F"/>
    <w:rsid w:val="00E31F3F"/>
    <w:rsid w:val="00E321C8"/>
    <w:rsid w:val="00E32815"/>
    <w:rsid w:val="00E36E81"/>
    <w:rsid w:val="00E40203"/>
    <w:rsid w:val="00E41A31"/>
    <w:rsid w:val="00E435DA"/>
    <w:rsid w:val="00E443DE"/>
    <w:rsid w:val="00E46A38"/>
    <w:rsid w:val="00E471E1"/>
    <w:rsid w:val="00E52314"/>
    <w:rsid w:val="00E52942"/>
    <w:rsid w:val="00E52AE4"/>
    <w:rsid w:val="00E638CF"/>
    <w:rsid w:val="00E64814"/>
    <w:rsid w:val="00E64DBF"/>
    <w:rsid w:val="00E66D37"/>
    <w:rsid w:val="00E71663"/>
    <w:rsid w:val="00E71E2A"/>
    <w:rsid w:val="00E72050"/>
    <w:rsid w:val="00E7366F"/>
    <w:rsid w:val="00E74A9C"/>
    <w:rsid w:val="00E74CD6"/>
    <w:rsid w:val="00E751D0"/>
    <w:rsid w:val="00E8218C"/>
    <w:rsid w:val="00E8244F"/>
    <w:rsid w:val="00E8295B"/>
    <w:rsid w:val="00E83A0B"/>
    <w:rsid w:val="00E83B6C"/>
    <w:rsid w:val="00E83C20"/>
    <w:rsid w:val="00E87BF0"/>
    <w:rsid w:val="00E902F4"/>
    <w:rsid w:val="00E91081"/>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53EC"/>
    <w:rsid w:val="00EB6A35"/>
    <w:rsid w:val="00EC30C5"/>
    <w:rsid w:val="00EC47C9"/>
    <w:rsid w:val="00EC6461"/>
    <w:rsid w:val="00EC6A69"/>
    <w:rsid w:val="00ED0367"/>
    <w:rsid w:val="00ED19C8"/>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CA1"/>
    <w:rsid w:val="00F14EC6"/>
    <w:rsid w:val="00F1665D"/>
    <w:rsid w:val="00F17582"/>
    <w:rsid w:val="00F17B3D"/>
    <w:rsid w:val="00F20CD4"/>
    <w:rsid w:val="00F26503"/>
    <w:rsid w:val="00F26B75"/>
    <w:rsid w:val="00F278D2"/>
    <w:rsid w:val="00F31131"/>
    <w:rsid w:val="00F313D5"/>
    <w:rsid w:val="00F31E1E"/>
    <w:rsid w:val="00F348AE"/>
    <w:rsid w:val="00F34992"/>
    <w:rsid w:val="00F3543A"/>
    <w:rsid w:val="00F35761"/>
    <w:rsid w:val="00F36056"/>
    <w:rsid w:val="00F40690"/>
    <w:rsid w:val="00F44352"/>
    <w:rsid w:val="00F44AF7"/>
    <w:rsid w:val="00F44E60"/>
    <w:rsid w:val="00F46A1D"/>
    <w:rsid w:val="00F511C1"/>
    <w:rsid w:val="00F51E61"/>
    <w:rsid w:val="00F52D81"/>
    <w:rsid w:val="00F54D93"/>
    <w:rsid w:val="00F5646B"/>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860"/>
    <w:rsid w:val="00F65EB3"/>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6FF"/>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0717"/>
    <w:rsid w:val="00FB380D"/>
    <w:rsid w:val="00FB3965"/>
    <w:rsid w:val="00FC08BE"/>
    <w:rsid w:val="00FC0E48"/>
    <w:rsid w:val="00FC26F9"/>
    <w:rsid w:val="00FC375D"/>
    <w:rsid w:val="00FC5551"/>
    <w:rsid w:val="00FC55FF"/>
    <w:rsid w:val="00FC5D48"/>
    <w:rsid w:val="00FC751A"/>
    <w:rsid w:val="00FD0A07"/>
    <w:rsid w:val="00FD0F69"/>
    <w:rsid w:val="00FD1490"/>
    <w:rsid w:val="00FD6052"/>
    <w:rsid w:val="00FD71B1"/>
    <w:rsid w:val="00FE04C4"/>
    <w:rsid w:val="00FE0938"/>
    <w:rsid w:val="00FE22B0"/>
    <w:rsid w:val="00FE2B9B"/>
    <w:rsid w:val="00FE6E59"/>
    <w:rsid w:val="00FE6E67"/>
    <w:rsid w:val="00FF1D02"/>
    <w:rsid w:val="00FF2A96"/>
    <w:rsid w:val="00FF306B"/>
    <w:rsid w:val="00FF4262"/>
    <w:rsid w:val="00FF55DE"/>
    <w:rsid w:val="00FF59F4"/>
    <w:rsid w:val="00FF64D3"/>
    <w:rsid w:val="00FF6919"/>
    <w:rsid w:val="00FF71FD"/>
    <w:rsid w:val="0AA522B4"/>
    <w:rsid w:val="116A65FA"/>
    <w:rsid w:val="149B04A1"/>
    <w:rsid w:val="336D0E03"/>
    <w:rsid w:val="42B66336"/>
    <w:rsid w:val="6F372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2"/>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53"/>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54"/>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5"/>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2">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91"/>
    <w:uiPriority w:val="0"/>
    <w:pPr>
      <w:suppressAutoHyphens/>
    </w:pPr>
    <w:rPr>
      <w:rFonts w:ascii="宋体" w:hAnsi="宋体"/>
      <w:b/>
      <w:kern w:val="21"/>
      <w:lang w:eastAsia="ar-SA"/>
    </w:rPr>
  </w:style>
  <w:style w:type="paragraph" w:styleId="12">
    <w:name w:val="annotation text"/>
    <w:basedOn w:val="1"/>
    <w:link w:val="190"/>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212"/>
    <w:uiPriority w:val="0"/>
    <w:pPr>
      <w:ind w:firstLine="420" w:firstLineChars="100"/>
    </w:pPr>
    <w:rPr>
      <w:kern w:val="2"/>
      <w:sz w:val="28"/>
    </w:rPr>
  </w:style>
  <w:style w:type="paragraph" w:styleId="16">
    <w:name w:val="Body Text"/>
    <w:basedOn w:val="1"/>
    <w:link w:val="80"/>
    <w:uiPriority w:val="0"/>
    <w:pPr>
      <w:spacing w:after="120"/>
    </w:pPr>
    <w:rPr>
      <w:kern w:val="0"/>
      <w:sz w:val="20"/>
      <w:szCs w:val="24"/>
    </w:rPr>
  </w:style>
  <w:style w:type="paragraph" w:styleId="17">
    <w:name w:val="Normal Indent"/>
    <w:basedOn w:val="1"/>
    <w:qFormat/>
    <w:uiPriority w:val="0"/>
    <w:pPr>
      <w:ind w:firstLine="420"/>
    </w:pPr>
  </w:style>
  <w:style w:type="paragraph" w:styleId="18">
    <w:name w:val="Document Map"/>
    <w:basedOn w:val="1"/>
    <w:link w:val="203"/>
    <w:uiPriority w:val="0"/>
    <w:pPr>
      <w:shd w:val="clear" w:color="auto" w:fill="000080"/>
      <w:suppressAutoHyphens/>
    </w:pPr>
    <w:rPr>
      <w:rFonts w:ascii="宋体" w:hAnsi="宋体"/>
      <w:kern w:val="21"/>
      <w:lang w:eastAsia="ar-SA"/>
    </w:rPr>
  </w:style>
  <w:style w:type="paragraph" w:styleId="19">
    <w:name w:val="Body Text 3"/>
    <w:basedOn w:val="1"/>
    <w:link w:val="122"/>
    <w:qFormat/>
    <w:uiPriority w:val="0"/>
    <w:rPr>
      <w:rFonts w:ascii="黑体" w:hAnsi="Arial" w:eastAsia="黑体"/>
      <w:b/>
      <w:kern w:val="0"/>
    </w:rPr>
  </w:style>
  <w:style w:type="paragraph" w:styleId="20">
    <w:name w:val="Body Text Indent"/>
    <w:basedOn w:val="1"/>
    <w:link w:val="113"/>
    <w:uiPriority w:val="0"/>
    <w:pPr>
      <w:ind w:firstLine="830" w:firstLineChars="352"/>
    </w:pPr>
    <w:rPr>
      <w:rFonts w:ascii="仿宋_GB2312" w:eastAsia="仿宋_GB2312"/>
      <w:kern w:val="0"/>
      <w:sz w:val="32"/>
    </w:rPr>
  </w:style>
  <w:style w:type="paragraph" w:styleId="21">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2">
    <w:name w:val="toc 5"/>
    <w:basedOn w:val="14"/>
    <w:next w:val="1"/>
    <w:uiPriority w:val="39"/>
    <w:pPr>
      <w:suppressLineNumbers w:val="0"/>
      <w:ind w:left="840"/>
      <w:jc w:val="left"/>
    </w:pPr>
    <w:rPr>
      <w:rFonts w:ascii="Times New Roman" w:hAnsi="Times New Roman"/>
      <w:sz w:val="18"/>
    </w:rPr>
  </w:style>
  <w:style w:type="paragraph" w:styleId="23">
    <w:name w:val="toc 3"/>
    <w:basedOn w:val="1"/>
    <w:next w:val="1"/>
    <w:qFormat/>
    <w:uiPriority w:val="39"/>
    <w:pPr>
      <w:ind w:left="840" w:leftChars="400"/>
    </w:pPr>
  </w:style>
  <w:style w:type="paragraph" w:styleId="24">
    <w:name w:val="Plain Text"/>
    <w:basedOn w:val="1"/>
    <w:link w:val="63"/>
    <w:qFormat/>
    <w:uiPriority w:val="0"/>
    <w:rPr>
      <w:rFonts w:ascii="宋体" w:hAnsi="Courier New" w:cs="Courier New"/>
      <w:kern w:val="0"/>
      <w:sz w:val="20"/>
      <w:szCs w:val="21"/>
    </w:rPr>
  </w:style>
  <w:style w:type="paragraph" w:styleId="25">
    <w:name w:val="toc 8"/>
    <w:basedOn w:val="14"/>
    <w:next w:val="1"/>
    <w:qFormat/>
    <w:uiPriority w:val="39"/>
    <w:pPr>
      <w:suppressLineNumbers w:val="0"/>
      <w:ind w:left="1470"/>
      <w:jc w:val="left"/>
    </w:pPr>
    <w:rPr>
      <w:rFonts w:ascii="Times New Roman" w:hAnsi="Times New Roman"/>
      <w:sz w:val="18"/>
    </w:rPr>
  </w:style>
  <w:style w:type="paragraph" w:styleId="26">
    <w:name w:val="Date"/>
    <w:basedOn w:val="1"/>
    <w:next w:val="1"/>
    <w:link w:val="115"/>
    <w:uiPriority w:val="0"/>
    <w:pPr>
      <w:ind w:left="100" w:leftChars="2500"/>
    </w:pPr>
    <w:rPr>
      <w:rFonts w:ascii="宋体" w:hAnsi="Courier New" w:cs="Courier New"/>
      <w:kern w:val="0"/>
      <w:sz w:val="20"/>
      <w:szCs w:val="21"/>
    </w:rPr>
  </w:style>
  <w:style w:type="paragraph" w:styleId="27">
    <w:name w:val="Body Text Indent 2"/>
    <w:basedOn w:val="1"/>
    <w:link w:val="108"/>
    <w:qFormat/>
    <w:uiPriority w:val="0"/>
    <w:pPr>
      <w:spacing w:after="120" w:line="480" w:lineRule="auto"/>
      <w:ind w:left="420" w:leftChars="200"/>
    </w:pPr>
    <w:rPr>
      <w:kern w:val="0"/>
      <w:sz w:val="20"/>
      <w:szCs w:val="24"/>
    </w:rPr>
  </w:style>
  <w:style w:type="paragraph" w:styleId="28">
    <w:name w:val="Balloon Text"/>
    <w:basedOn w:val="1"/>
    <w:link w:val="104"/>
    <w:qFormat/>
    <w:uiPriority w:val="0"/>
    <w:rPr>
      <w:kern w:val="0"/>
      <w:sz w:val="18"/>
      <w:szCs w:val="18"/>
    </w:rPr>
  </w:style>
  <w:style w:type="paragraph" w:styleId="29">
    <w:name w:val="footer"/>
    <w:basedOn w:val="1"/>
    <w:link w:val="127"/>
    <w:qFormat/>
    <w:uiPriority w:val="0"/>
    <w:pPr>
      <w:tabs>
        <w:tab w:val="center" w:pos="4153"/>
        <w:tab w:val="right" w:pos="8306"/>
      </w:tabs>
      <w:snapToGrid w:val="0"/>
      <w:jc w:val="left"/>
    </w:pPr>
    <w:rPr>
      <w:kern w:val="0"/>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jc w:val="center"/>
    </w:pPr>
    <w:rPr>
      <w:kern w:val="0"/>
      <w:sz w:val="18"/>
      <w:szCs w:val="18"/>
    </w:rPr>
  </w:style>
  <w:style w:type="paragraph" w:styleId="31">
    <w:name w:val="toc 1"/>
    <w:basedOn w:val="1"/>
    <w:next w:val="1"/>
    <w:uiPriority w:val="39"/>
    <w:pPr>
      <w:spacing w:before="120" w:after="120"/>
      <w:jc w:val="left"/>
    </w:pPr>
    <w:rPr>
      <w:b/>
      <w:bCs/>
      <w:caps/>
    </w:rPr>
  </w:style>
  <w:style w:type="paragraph" w:styleId="32">
    <w:name w:val="toc 4"/>
    <w:basedOn w:val="1"/>
    <w:next w:val="1"/>
    <w:qFormat/>
    <w:uiPriority w:val="39"/>
    <w:pPr>
      <w:ind w:left="1260" w:leftChars="600"/>
    </w:pPr>
    <w:rPr>
      <w:szCs w:val="24"/>
    </w:rPr>
  </w:style>
  <w:style w:type="paragraph" w:styleId="33">
    <w:name w:val="Subtitle"/>
    <w:basedOn w:val="1"/>
    <w:next w:val="1"/>
    <w:link w:val="62"/>
    <w:qFormat/>
    <w:uiPriority w:val="0"/>
    <w:pPr>
      <w:spacing w:before="240" w:after="60" w:line="312" w:lineRule="auto"/>
      <w:jc w:val="center"/>
      <w:outlineLvl w:val="1"/>
    </w:pPr>
    <w:rPr>
      <w:rFonts w:ascii="Cambria" w:hAnsi="Cambria" w:eastAsia="方正楷体简体"/>
      <w:bCs/>
      <w:kern w:val="28"/>
      <w:sz w:val="20"/>
      <w:szCs w:val="32"/>
    </w:rPr>
  </w:style>
  <w:style w:type="paragraph" w:styleId="34">
    <w:name w:val="List"/>
    <w:basedOn w:val="16"/>
    <w:qFormat/>
    <w:uiPriority w:val="0"/>
    <w:pPr>
      <w:suppressAutoHyphens/>
    </w:pPr>
    <w:rPr>
      <w:rFonts w:hint="eastAsia" w:ascii="方正大黑简体" w:hAnsi="宋体"/>
      <w:kern w:val="44"/>
      <w:position w:val="6"/>
      <w:sz w:val="30"/>
      <w:szCs w:val="20"/>
    </w:rPr>
  </w:style>
  <w:style w:type="paragraph" w:styleId="35">
    <w:name w:val="toc 6"/>
    <w:basedOn w:val="14"/>
    <w:next w:val="1"/>
    <w:qFormat/>
    <w:uiPriority w:val="39"/>
    <w:pPr>
      <w:suppressLineNumbers w:val="0"/>
      <w:ind w:left="1050"/>
      <w:jc w:val="left"/>
    </w:pPr>
    <w:rPr>
      <w:rFonts w:ascii="Times New Roman" w:hAnsi="Times New Roman"/>
      <w:sz w:val="18"/>
    </w:rPr>
  </w:style>
  <w:style w:type="paragraph" w:styleId="36">
    <w:name w:val="Body Text Indent 3"/>
    <w:basedOn w:val="1"/>
    <w:link w:val="91"/>
    <w:uiPriority w:val="0"/>
    <w:pPr>
      <w:spacing w:after="120"/>
      <w:ind w:left="420" w:leftChars="200"/>
    </w:pPr>
    <w:rPr>
      <w:kern w:val="0"/>
      <w:sz w:val="16"/>
      <w:szCs w:val="16"/>
    </w:rPr>
  </w:style>
  <w:style w:type="paragraph" w:styleId="37">
    <w:name w:val="toc 2"/>
    <w:basedOn w:val="1"/>
    <w:next w:val="1"/>
    <w:qFormat/>
    <w:uiPriority w:val="39"/>
    <w:pPr>
      <w:ind w:left="420" w:leftChars="200"/>
    </w:pPr>
    <w:rPr>
      <w:sz w:val="24"/>
    </w:rPr>
  </w:style>
  <w:style w:type="paragraph" w:styleId="38">
    <w:name w:val="toc 9"/>
    <w:basedOn w:val="14"/>
    <w:next w:val="1"/>
    <w:qFormat/>
    <w:uiPriority w:val="39"/>
    <w:pPr>
      <w:suppressLineNumbers w:val="0"/>
      <w:ind w:left="1680"/>
      <w:jc w:val="left"/>
    </w:pPr>
    <w:rPr>
      <w:rFonts w:ascii="Times New Roman" w:hAnsi="Times New Roman"/>
      <w:sz w:val="18"/>
    </w:rPr>
  </w:style>
  <w:style w:type="paragraph" w:styleId="39">
    <w:name w:val="HTML Preformatted"/>
    <w:basedOn w:val="1"/>
    <w:link w:val="1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1">
    <w:name w:val="Title"/>
    <w:basedOn w:val="1"/>
    <w:next w:val="1"/>
    <w:link w:val="61"/>
    <w:qFormat/>
    <w:uiPriority w:val="99"/>
    <w:pPr>
      <w:spacing w:before="240" w:after="60"/>
      <w:jc w:val="center"/>
      <w:outlineLvl w:val="0"/>
    </w:pPr>
    <w:rPr>
      <w:rFonts w:ascii="Cambria" w:hAnsi="Cambria" w:eastAsia="方正小标宋简体"/>
      <w:b/>
      <w:bCs/>
      <w:kern w:val="0"/>
      <w:sz w:val="44"/>
      <w:szCs w:val="32"/>
    </w:rPr>
  </w:style>
  <w:style w:type="character" w:styleId="43">
    <w:name w:val="Strong"/>
    <w:qFormat/>
    <w:uiPriority w:val="99"/>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rFonts w:hint="default" w:ascii="Times New Roman" w:hAnsi="Times New Roman" w:cs="Times New Roman"/>
    </w:rPr>
  </w:style>
  <w:style w:type="character" w:styleId="47">
    <w:name w:val="Hyperlink"/>
    <w:qFormat/>
    <w:uiPriority w:val="99"/>
    <w:rPr>
      <w:color w:val="0000FF"/>
      <w:u w:val="single"/>
    </w:rPr>
  </w:style>
  <w:style w:type="character" w:styleId="48">
    <w:name w:val="annotation reference"/>
    <w:qFormat/>
    <w:uiPriority w:val="0"/>
    <w:rPr>
      <w:sz w:val="21"/>
    </w:rPr>
  </w:style>
  <w:style w:type="table" w:styleId="50">
    <w:name w:val="Table Grid"/>
    <w:basedOn w:val="4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标题 1 Char"/>
    <w:link w:val="2"/>
    <w:qFormat/>
    <w:uiPriority w:val="0"/>
    <w:rPr>
      <w:rFonts w:ascii="Times New Roman" w:hAnsi="Times New Roman"/>
      <w:b/>
      <w:bCs/>
      <w:kern w:val="44"/>
      <w:sz w:val="36"/>
      <w:szCs w:val="44"/>
      <w:lang w:val="zh-CN" w:eastAsia="zh-CN"/>
    </w:rPr>
  </w:style>
  <w:style w:type="character" w:customStyle="1" w:styleId="53">
    <w:name w:val="标题 2 Char"/>
    <w:link w:val="3"/>
    <w:qFormat/>
    <w:uiPriority w:val="0"/>
    <w:rPr>
      <w:rFonts w:ascii="Arial" w:hAnsi="Arial" w:eastAsia="黑体"/>
      <w:b/>
      <w:bCs/>
      <w:sz w:val="32"/>
      <w:szCs w:val="32"/>
      <w:lang w:val="zh-CN" w:eastAsia="zh-CN"/>
    </w:rPr>
  </w:style>
  <w:style w:type="character" w:customStyle="1" w:styleId="54">
    <w:name w:val="标题 3 Char"/>
    <w:link w:val="4"/>
    <w:qFormat/>
    <w:uiPriority w:val="0"/>
    <w:rPr>
      <w:rFonts w:ascii="Times New Roman" w:hAnsi="Times New Roman"/>
      <w:b/>
      <w:bCs/>
      <w:sz w:val="32"/>
      <w:szCs w:val="32"/>
    </w:rPr>
  </w:style>
  <w:style w:type="character" w:customStyle="1" w:styleId="55">
    <w:name w:val="标题 4 Char"/>
    <w:link w:val="5"/>
    <w:qFormat/>
    <w:uiPriority w:val="0"/>
    <w:rPr>
      <w:rFonts w:ascii="仿宋_GB2312" w:hAnsi="Times New Roman" w:eastAsia="仿宋_GB2312"/>
      <w:sz w:val="28"/>
      <w:szCs w:val="24"/>
    </w:rPr>
  </w:style>
  <w:style w:type="character" w:customStyle="1" w:styleId="56">
    <w:name w:val="标题 5 Char"/>
    <w:link w:val="6"/>
    <w:qFormat/>
    <w:uiPriority w:val="0"/>
    <w:rPr>
      <w:rFonts w:ascii="宋体" w:hAnsi="宋体"/>
      <w:b/>
      <w:kern w:val="21"/>
      <w:sz w:val="28"/>
      <w:lang w:eastAsia="ar-SA"/>
    </w:rPr>
  </w:style>
  <w:style w:type="character" w:customStyle="1" w:styleId="57">
    <w:name w:val="标题 6 Char"/>
    <w:link w:val="7"/>
    <w:qFormat/>
    <w:uiPriority w:val="0"/>
    <w:rPr>
      <w:rFonts w:ascii="Arial" w:hAnsi="Arial" w:eastAsia="黑体"/>
      <w:b/>
      <w:kern w:val="21"/>
      <w:sz w:val="24"/>
      <w:lang w:eastAsia="ar-SA"/>
    </w:rPr>
  </w:style>
  <w:style w:type="character" w:customStyle="1" w:styleId="58">
    <w:name w:val="标题 7 Char"/>
    <w:link w:val="8"/>
    <w:qFormat/>
    <w:uiPriority w:val="0"/>
    <w:rPr>
      <w:rFonts w:ascii="宋体" w:hAnsi="宋体"/>
      <w:b/>
      <w:kern w:val="21"/>
      <w:sz w:val="24"/>
      <w:lang w:eastAsia="ar-SA"/>
    </w:rPr>
  </w:style>
  <w:style w:type="character" w:customStyle="1" w:styleId="59">
    <w:name w:val="标题 8 Char"/>
    <w:link w:val="9"/>
    <w:uiPriority w:val="0"/>
    <w:rPr>
      <w:rFonts w:ascii="Arial" w:hAnsi="Arial" w:eastAsia="黑体"/>
      <w:kern w:val="21"/>
      <w:sz w:val="24"/>
      <w:lang w:eastAsia="ar-SA"/>
    </w:rPr>
  </w:style>
  <w:style w:type="character" w:customStyle="1" w:styleId="60">
    <w:name w:val="标题 9 Char"/>
    <w:link w:val="10"/>
    <w:qFormat/>
    <w:uiPriority w:val="0"/>
    <w:rPr>
      <w:rFonts w:ascii="Arial" w:hAnsi="Arial" w:eastAsia="黑体"/>
      <w:kern w:val="21"/>
      <w:sz w:val="21"/>
      <w:lang w:eastAsia="ar-SA"/>
    </w:rPr>
  </w:style>
  <w:style w:type="character" w:customStyle="1" w:styleId="61">
    <w:name w:val="标题 Char"/>
    <w:link w:val="41"/>
    <w:qFormat/>
    <w:uiPriority w:val="99"/>
    <w:rPr>
      <w:rFonts w:ascii="Cambria" w:hAnsi="Cambria" w:eastAsia="方正小标宋简体"/>
      <w:b/>
      <w:bCs/>
      <w:sz w:val="44"/>
      <w:szCs w:val="32"/>
    </w:rPr>
  </w:style>
  <w:style w:type="character" w:customStyle="1" w:styleId="62">
    <w:name w:val="副标题 Char"/>
    <w:link w:val="33"/>
    <w:uiPriority w:val="0"/>
    <w:rPr>
      <w:rFonts w:ascii="Cambria" w:hAnsi="Cambria" w:eastAsia="方正楷体简体"/>
      <w:bCs/>
      <w:kern w:val="28"/>
      <w:szCs w:val="32"/>
    </w:rPr>
  </w:style>
  <w:style w:type="character" w:customStyle="1" w:styleId="63">
    <w:name w:val="纯文本 Char"/>
    <w:link w:val="24"/>
    <w:qFormat/>
    <w:uiPriority w:val="0"/>
    <w:rPr>
      <w:rFonts w:ascii="宋体" w:hAnsi="Courier New" w:cs="Courier New"/>
      <w:szCs w:val="21"/>
    </w:rPr>
  </w:style>
  <w:style w:type="paragraph" w:styleId="64">
    <w:name w:val="No Spacing"/>
    <w:link w:val="65"/>
    <w:qFormat/>
    <w:uiPriority w:val="0"/>
    <w:rPr>
      <w:rFonts w:ascii="Calibri" w:hAnsi="Calibri" w:eastAsia="宋体" w:cs="Times New Roman"/>
      <w:sz w:val="22"/>
      <w:lang w:val="en-US" w:eastAsia="zh-CN" w:bidi="ar-SA"/>
    </w:rPr>
  </w:style>
  <w:style w:type="character" w:customStyle="1" w:styleId="65">
    <w:name w:val="无间隔 Char"/>
    <w:link w:val="64"/>
    <w:qFormat/>
    <w:uiPriority w:val="0"/>
    <w:rPr>
      <w:sz w:val="22"/>
    </w:rPr>
  </w:style>
  <w:style w:type="paragraph" w:styleId="66">
    <w:name w:val="List Paragraph"/>
    <w:basedOn w:val="1"/>
    <w:qFormat/>
    <w:uiPriority w:val="34"/>
    <w:pPr>
      <w:ind w:firstLine="420" w:firstLineChars="200"/>
    </w:pPr>
    <w:rPr>
      <w:szCs w:val="21"/>
    </w:rPr>
  </w:style>
  <w:style w:type="paragraph" w:customStyle="1" w:styleId="6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8">
    <w:name w:val="fontheight2"/>
    <w:qFormat/>
    <w:uiPriority w:val="0"/>
    <w:rPr>
      <w:sz w:val="20"/>
      <w:szCs w:val="20"/>
      <w:u w:val="none"/>
    </w:rPr>
  </w:style>
  <w:style w:type="character" w:customStyle="1" w:styleId="69">
    <w:name w:val="页眉 Char"/>
    <w:link w:val="30"/>
    <w:qFormat/>
    <w:uiPriority w:val="0"/>
    <w:rPr>
      <w:rFonts w:ascii="Times New Roman" w:hAnsi="Times New Roman"/>
      <w:sz w:val="18"/>
      <w:szCs w:val="18"/>
    </w:rPr>
  </w:style>
  <w:style w:type="character" w:customStyle="1" w:styleId="70">
    <w:name w:val="WW8Num1z3"/>
    <w:qFormat/>
    <w:uiPriority w:val="0"/>
    <w:rPr>
      <w:rFonts w:ascii="Arial" w:hAnsi="Arial"/>
      <w:color w:val="auto"/>
      <w:position w:val="0"/>
      <w:sz w:val="21"/>
      <w:vertAlign w:val="baseline"/>
    </w:rPr>
  </w:style>
  <w:style w:type="character" w:customStyle="1" w:styleId="71">
    <w:name w:val="WW8Num1z2"/>
    <w:qFormat/>
    <w:uiPriority w:val="0"/>
    <w:rPr>
      <w:b/>
      <w:sz w:val="28"/>
    </w:rPr>
  </w:style>
  <w:style w:type="character" w:customStyle="1" w:styleId="72">
    <w:name w:val="H3 Char"/>
    <w:qFormat/>
    <w:uiPriority w:val="0"/>
    <w:rPr>
      <w:rFonts w:eastAsia="宋体"/>
      <w:b/>
      <w:bCs/>
      <w:sz w:val="32"/>
      <w:szCs w:val="32"/>
      <w:lang w:val="en-US" w:eastAsia="zh-CN" w:bidi="ar-SA"/>
    </w:rPr>
  </w:style>
  <w:style w:type="character" w:customStyle="1" w:styleId="73">
    <w:name w:val="text91"/>
    <w:uiPriority w:val="0"/>
    <w:rPr>
      <w:sz w:val="18"/>
      <w:u w:val="none"/>
    </w:rPr>
  </w:style>
  <w:style w:type="character" w:customStyle="1" w:styleId="74">
    <w:name w:val="ca-6"/>
    <w:basedOn w:val="42"/>
    <w:qFormat/>
    <w:uiPriority w:val="0"/>
  </w:style>
  <w:style w:type="character" w:customStyle="1" w:styleId="75">
    <w:name w:val="Char Char10"/>
    <w:qFormat/>
    <w:uiPriority w:val="0"/>
    <w:rPr>
      <w:rFonts w:hint="eastAsia" w:ascii="宋体" w:hAnsi="Courier New" w:eastAsia="宋体" w:cs="Times New Roman"/>
      <w:sz w:val="18"/>
      <w:szCs w:val="20"/>
    </w:rPr>
  </w:style>
  <w:style w:type="character" w:customStyle="1" w:styleId="76">
    <w:name w:val="faq"/>
    <w:basedOn w:val="42"/>
    <w:uiPriority w:val="0"/>
  </w:style>
  <w:style w:type="character" w:customStyle="1" w:styleId="77">
    <w:name w:val="WW8Num15z6"/>
    <w:qFormat/>
    <w:uiPriority w:val="0"/>
    <w:rPr>
      <w:rFonts w:ascii="Times New Roman" w:hAnsi="Times New Roman"/>
    </w:rPr>
  </w:style>
  <w:style w:type="character" w:customStyle="1" w:styleId="78">
    <w:name w:val="Char Char"/>
    <w:qFormat/>
    <w:uiPriority w:val="0"/>
    <w:rPr>
      <w:rFonts w:ascii="Times New Roman" w:hAnsi="Times New Roman"/>
      <w:sz w:val="21"/>
      <w:szCs w:val="24"/>
    </w:rPr>
  </w:style>
  <w:style w:type="character" w:customStyle="1" w:styleId="79">
    <w:name w:val="WW8Num1z0"/>
    <w:uiPriority w:val="0"/>
    <w:rPr>
      <w:rFonts w:ascii="Arial" w:hAnsi="Arial"/>
      <w:b/>
      <w:color w:val="000000"/>
      <w:position w:val="0"/>
      <w:sz w:val="36"/>
      <w:vertAlign w:val="baseline"/>
    </w:rPr>
  </w:style>
  <w:style w:type="character" w:customStyle="1" w:styleId="80">
    <w:name w:val="正文文本 Char"/>
    <w:link w:val="16"/>
    <w:qFormat/>
    <w:uiPriority w:val="0"/>
    <w:rPr>
      <w:rFonts w:ascii="Times New Roman" w:hAnsi="Times New Roman"/>
      <w:szCs w:val="24"/>
    </w:rPr>
  </w:style>
  <w:style w:type="character" w:customStyle="1" w:styleId="81">
    <w:name w:val="首行缩进:  0.85 厘米 Char Char"/>
    <w:link w:val="82"/>
    <w:qFormat/>
    <w:uiPriority w:val="0"/>
    <w:rPr>
      <w:rFonts w:eastAsia="昆仑黑体" w:cs="Arial Unicode MS"/>
      <w:sz w:val="28"/>
      <w:lang w:eastAsia="en-US" w:bidi="en-US"/>
    </w:rPr>
  </w:style>
  <w:style w:type="paragraph" w:customStyle="1" w:styleId="82">
    <w:name w:val="首行缩进:  0.85 厘米"/>
    <w:basedOn w:val="1"/>
    <w:link w:val="81"/>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3">
    <w:name w:val="0921 Char"/>
    <w:qFormat/>
    <w:uiPriority w:val="0"/>
    <w:rPr>
      <w:rFonts w:ascii="宋体" w:hAnsi="Courier New" w:cs="宋体"/>
      <w:kern w:val="2"/>
      <w:sz w:val="21"/>
      <w:szCs w:val="21"/>
    </w:rPr>
  </w:style>
  <w:style w:type="character" w:customStyle="1" w:styleId="84">
    <w:name w:val="paramname2"/>
    <w:qFormat/>
    <w:uiPriority w:val="0"/>
    <w:rPr>
      <w:color w:val="999999"/>
    </w:rPr>
  </w:style>
  <w:style w:type="character" w:customStyle="1" w:styleId="85">
    <w:name w:val="WW8Num2z3"/>
    <w:qFormat/>
    <w:uiPriority w:val="0"/>
    <w:rPr>
      <w:rFonts w:ascii="Arial" w:hAnsi="Arial"/>
      <w:color w:val="auto"/>
      <w:position w:val="0"/>
      <w:sz w:val="21"/>
      <w:vertAlign w:val="baseline"/>
    </w:rPr>
  </w:style>
  <w:style w:type="character" w:customStyle="1" w:styleId="86">
    <w:name w:val="默认段落字体1"/>
    <w:qFormat/>
    <w:uiPriority w:val="0"/>
  </w:style>
  <w:style w:type="character" w:customStyle="1" w:styleId="87">
    <w:name w:val="WW8Num17z0"/>
    <w:qFormat/>
    <w:uiPriority w:val="0"/>
    <w:rPr>
      <w:rFonts w:ascii="Wingdings" w:hAnsi="Wingdings"/>
    </w:rPr>
  </w:style>
  <w:style w:type="character" w:customStyle="1" w:styleId="88">
    <w:name w:val="WW-Absatz-Standardschriftart"/>
    <w:uiPriority w:val="0"/>
  </w:style>
  <w:style w:type="character" w:customStyle="1" w:styleId="89">
    <w:name w:val="WW8Num22z1"/>
    <w:qFormat/>
    <w:uiPriority w:val="0"/>
    <w:rPr>
      <w:rFonts w:ascii="Wingdings" w:hAnsi="Wingdings"/>
    </w:rPr>
  </w:style>
  <w:style w:type="character" w:customStyle="1" w:styleId="90">
    <w:name w:val="WW8Num2z2"/>
    <w:uiPriority w:val="0"/>
    <w:rPr>
      <w:rFonts w:ascii="Arial" w:hAnsi="Arial"/>
      <w:color w:val="000000"/>
      <w:position w:val="0"/>
      <w:sz w:val="24"/>
      <w:vertAlign w:val="baseline"/>
    </w:rPr>
  </w:style>
  <w:style w:type="character" w:customStyle="1" w:styleId="91">
    <w:name w:val="正文文本缩进 3 Char"/>
    <w:link w:val="36"/>
    <w:qFormat/>
    <w:uiPriority w:val="0"/>
    <w:rPr>
      <w:rFonts w:ascii="Times New Roman" w:hAnsi="Times New Roman"/>
      <w:sz w:val="16"/>
      <w:szCs w:val="16"/>
    </w:rPr>
  </w:style>
  <w:style w:type="character" w:customStyle="1" w:styleId="92">
    <w:name w:val="正文要点 Char Char"/>
    <w:link w:val="93"/>
    <w:qFormat/>
    <w:uiPriority w:val="0"/>
    <w:rPr>
      <w:kern w:val="2"/>
      <w:sz w:val="21"/>
      <w:szCs w:val="24"/>
    </w:rPr>
  </w:style>
  <w:style w:type="paragraph" w:customStyle="1" w:styleId="93">
    <w:name w:val="正文要点"/>
    <w:basedOn w:val="1"/>
    <w:next w:val="94"/>
    <w:link w:val="92"/>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4">
    <w:name w:val="正文要点内容"/>
    <w:basedOn w:val="93"/>
    <w:link w:val="114"/>
    <w:qFormat/>
    <w:uiPriority w:val="0"/>
    <w:pPr>
      <w:numPr>
        <w:numId w:val="0"/>
      </w:numPr>
      <w:ind w:left="400" w:leftChars="400" w:firstLine="200" w:firstLineChars="200"/>
    </w:pPr>
    <w:rPr>
      <w:rFonts w:ascii="Times New Roman" w:hAnsi="Times New Roman"/>
      <w:kern w:val="0"/>
      <w:sz w:val="20"/>
    </w:rPr>
  </w:style>
  <w:style w:type="character" w:customStyle="1" w:styleId="95">
    <w:name w:val="WW8Num19z0"/>
    <w:qFormat/>
    <w:uiPriority w:val="0"/>
    <w:rPr>
      <w:rFonts w:ascii="Wingdings" w:hAnsi="Wingdings"/>
    </w:rPr>
  </w:style>
  <w:style w:type="character" w:customStyle="1" w:styleId="96">
    <w:name w:val="case31"/>
    <w:qFormat/>
    <w:uiPriority w:val="0"/>
    <w:rPr>
      <w:rFonts w:hint="default"/>
      <w:spacing w:val="390"/>
      <w:sz w:val="21"/>
      <w:szCs w:val="21"/>
    </w:rPr>
  </w:style>
  <w:style w:type="character" w:customStyle="1" w:styleId="97">
    <w:name w:val="mark4"/>
    <w:qFormat/>
    <w:uiPriority w:val="0"/>
  </w:style>
  <w:style w:type="character" w:customStyle="1" w:styleId="98">
    <w:name w:val="WW8Num9z0"/>
    <w:qFormat/>
    <w:uiPriority w:val="0"/>
    <w:rPr>
      <w:b/>
    </w:rPr>
  </w:style>
  <w:style w:type="character" w:customStyle="1" w:styleId="99">
    <w:name w:val="apple-style-span"/>
    <w:basedOn w:val="42"/>
    <w:qFormat/>
    <w:uiPriority w:val="0"/>
  </w:style>
  <w:style w:type="character" w:customStyle="1" w:styleId="100">
    <w:name w:val="WW8Num31z1"/>
    <w:qFormat/>
    <w:uiPriority w:val="0"/>
    <w:rPr>
      <w:b/>
      <w:color w:val="000000"/>
    </w:rPr>
  </w:style>
  <w:style w:type="character" w:customStyle="1" w:styleId="101">
    <w:name w:val="Char Char4"/>
    <w:qFormat/>
    <w:uiPriority w:val="0"/>
    <w:rPr>
      <w:rFonts w:eastAsia="宋体"/>
      <w:b/>
      <w:bCs/>
      <w:kern w:val="44"/>
      <w:sz w:val="44"/>
      <w:szCs w:val="44"/>
      <w:lang w:val="en-US" w:eastAsia="zh-CN" w:bidi="ar-SA"/>
    </w:rPr>
  </w:style>
  <w:style w:type="character" w:customStyle="1" w:styleId="102">
    <w:name w:val="WW8Num2z0"/>
    <w:qFormat/>
    <w:uiPriority w:val="0"/>
    <w:rPr>
      <w:rFonts w:ascii="Arial" w:hAnsi="Arial"/>
      <w:b/>
      <w:color w:val="000000"/>
      <w:position w:val="0"/>
      <w:sz w:val="36"/>
      <w:vertAlign w:val="baseline"/>
    </w:rPr>
  </w:style>
  <w:style w:type="character" w:customStyle="1" w:styleId="103">
    <w:name w:val="WW8Num27z0"/>
    <w:qFormat/>
    <w:uiPriority w:val="0"/>
    <w:rPr>
      <w:b/>
    </w:rPr>
  </w:style>
  <w:style w:type="character" w:customStyle="1" w:styleId="104">
    <w:name w:val="批注框文本 Char"/>
    <w:link w:val="28"/>
    <w:qFormat/>
    <w:uiPriority w:val="0"/>
    <w:rPr>
      <w:rFonts w:ascii="Times New Roman" w:hAnsi="Times New Roman"/>
      <w:sz w:val="18"/>
      <w:szCs w:val="18"/>
    </w:rPr>
  </w:style>
  <w:style w:type="character" w:customStyle="1" w:styleId="105">
    <w:name w:val="WW-Absatz-Standardschriftart1"/>
    <w:qFormat/>
    <w:uiPriority w:val="0"/>
  </w:style>
  <w:style w:type="character" w:customStyle="1" w:styleId="106">
    <w:name w:val="WW8Num8z0"/>
    <w:qFormat/>
    <w:uiPriority w:val="0"/>
    <w:rPr>
      <w:b/>
    </w:rPr>
  </w:style>
  <w:style w:type="character" w:customStyle="1" w:styleId="107">
    <w:name w:val="jk"/>
    <w:qFormat/>
    <w:uiPriority w:val="0"/>
  </w:style>
  <w:style w:type="character" w:customStyle="1" w:styleId="108">
    <w:name w:val="正文文本缩进 2 Char"/>
    <w:link w:val="27"/>
    <w:qFormat/>
    <w:uiPriority w:val="0"/>
    <w:rPr>
      <w:rFonts w:ascii="Times New Roman" w:hAnsi="Times New Roman"/>
      <w:szCs w:val="24"/>
    </w:rPr>
  </w:style>
  <w:style w:type="character" w:customStyle="1" w:styleId="109">
    <w:name w:val="font131"/>
    <w:qFormat/>
    <w:uiPriority w:val="0"/>
    <w:rPr>
      <w:sz w:val="20"/>
      <w:szCs w:val="20"/>
    </w:rPr>
  </w:style>
  <w:style w:type="character" w:customStyle="1" w:styleId="110">
    <w:name w:val="Absatz-Standardschriftart"/>
    <w:qFormat/>
    <w:uiPriority w:val="0"/>
  </w:style>
  <w:style w:type="character" w:customStyle="1" w:styleId="111">
    <w:name w:val="WW8Num1z1"/>
    <w:qFormat/>
    <w:uiPriority w:val="0"/>
    <w:rPr>
      <w:b/>
      <w:sz w:val="28"/>
    </w:rPr>
  </w:style>
  <w:style w:type="character" w:customStyle="1" w:styleId="112">
    <w:name w:val="ca-2"/>
    <w:basedOn w:val="42"/>
    <w:qFormat/>
    <w:uiPriority w:val="0"/>
  </w:style>
  <w:style w:type="character" w:customStyle="1" w:styleId="113">
    <w:name w:val="正文文本缩进 Char"/>
    <w:link w:val="20"/>
    <w:qFormat/>
    <w:uiPriority w:val="0"/>
    <w:rPr>
      <w:rFonts w:ascii="仿宋_GB2312" w:hAnsi="Times New Roman" w:eastAsia="仿宋_GB2312"/>
      <w:sz w:val="32"/>
    </w:rPr>
  </w:style>
  <w:style w:type="character" w:customStyle="1" w:styleId="114">
    <w:name w:val="正文要点内容 Char Char"/>
    <w:link w:val="94"/>
    <w:qFormat/>
    <w:uiPriority w:val="0"/>
    <w:rPr>
      <w:rFonts w:ascii="Times New Roman" w:hAnsi="Times New Roman"/>
      <w:szCs w:val="24"/>
    </w:rPr>
  </w:style>
  <w:style w:type="character" w:customStyle="1" w:styleId="115">
    <w:name w:val="日期 Char"/>
    <w:link w:val="26"/>
    <w:qFormat/>
    <w:uiPriority w:val="0"/>
    <w:rPr>
      <w:rFonts w:ascii="宋体" w:hAnsi="Courier New" w:cs="Courier New"/>
      <w:szCs w:val="21"/>
    </w:rPr>
  </w:style>
  <w:style w:type="character" w:customStyle="1" w:styleId="116">
    <w:name w:val="a14_red_bold1"/>
    <w:qFormat/>
    <w:uiPriority w:val="0"/>
    <w:rPr>
      <w:rFonts w:ascii="Arial" w:hAnsi="Arial" w:cs="Arial"/>
      <w:b/>
      <w:bCs/>
      <w:color w:val="auto"/>
      <w:sz w:val="21"/>
      <w:szCs w:val="21"/>
      <w:u w:val="none"/>
    </w:rPr>
  </w:style>
  <w:style w:type="character" w:customStyle="1" w:styleId="117">
    <w:name w:val="样式 标题 2第一层条论文标题 1正文二级标题heading 2 + Indent: Left 0.25 inh2h...1 Char Char"/>
    <w:link w:val="118"/>
    <w:uiPriority w:val="0"/>
    <w:rPr>
      <w:rFonts w:ascii="新宋体" w:hAnsi="新宋体" w:eastAsia="新宋体" w:cs="宋体"/>
      <w:b/>
      <w:bCs/>
      <w:kern w:val="2"/>
      <w:sz w:val="28"/>
    </w:rPr>
  </w:style>
  <w:style w:type="paragraph" w:customStyle="1" w:styleId="118">
    <w:name w:val="样式 标题 2第一层条论文标题 1正文二级标题heading 2 + Indent: Left 0.25 inh2h...1"/>
    <w:basedOn w:val="3"/>
    <w:link w:val="117"/>
    <w:uiPriority w:val="0"/>
    <w:pPr>
      <w:keepNext w:val="0"/>
      <w:keepLines w:val="0"/>
      <w:spacing w:before="0" w:after="156" w:line="360" w:lineRule="auto"/>
    </w:pPr>
    <w:rPr>
      <w:rFonts w:ascii="新宋体" w:hAnsi="新宋体" w:eastAsia="新宋体" w:cs="宋体"/>
      <w:kern w:val="2"/>
      <w:sz w:val="28"/>
      <w:szCs w:val="20"/>
      <w:lang w:val="en-US"/>
    </w:rPr>
  </w:style>
  <w:style w:type="character" w:customStyle="1" w:styleId="119">
    <w:name w:val="WW8Num2z1"/>
    <w:uiPriority w:val="0"/>
    <w:rPr>
      <w:rFonts w:ascii="Arial" w:hAnsi="Arial"/>
      <w:color w:val="000000"/>
      <w:position w:val="0"/>
      <w:sz w:val="30"/>
      <w:vertAlign w:val="baseline"/>
    </w:rPr>
  </w:style>
  <w:style w:type="character" w:customStyle="1" w:styleId="120">
    <w:name w:val="WW8Num13z0"/>
    <w:qFormat/>
    <w:uiPriority w:val="0"/>
    <w:rPr>
      <w:rFonts w:ascii="Wingdings" w:hAnsi="Wingdings"/>
    </w:rPr>
  </w:style>
  <w:style w:type="character" w:customStyle="1" w:styleId="121">
    <w:name w:val="huei12b1"/>
    <w:qFormat/>
    <w:uiPriority w:val="0"/>
    <w:rPr>
      <w:b/>
      <w:color w:val="333333"/>
      <w:sz w:val="18"/>
    </w:rPr>
  </w:style>
  <w:style w:type="character" w:customStyle="1" w:styleId="122">
    <w:name w:val="正文文本 3 Char"/>
    <w:link w:val="19"/>
    <w:uiPriority w:val="0"/>
    <w:rPr>
      <w:rFonts w:ascii="黑体" w:hAnsi="Arial" w:eastAsia="黑体"/>
      <w:b/>
      <w:sz w:val="28"/>
    </w:rPr>
  </w:style>
  <w:style w:type="character" w:customStyle="1" w:styleId="123">
    <w:name w:val="h4 Char"/>
    <w:qFormat/>
    <w:uiPriority w:val="0"/>
    <w:rPr>
      <w:rFonts w:ascii="Arial" w:hAnsi="Arial" w:eastAsia="黑体" w:cs="Arial"/>
      <w:b/>
      <w:bCs/>
      <w:sz w:val="28"/>
      <w:szCs w:val="28"/>
      <w:lang w:val="en-US" w:eastAsia="zh-CN" w:bidi="ar-SA"/>
    </w:rPr>
  </w:style>
  <w:style w:type="character" w:customStyle="1" w:styleId="124">
    <w:name w:val="WW8Num12z6"/>
    <w:qFormat/>
    <w:uiPriority w:val="0"/>
    <w:rPr>
      <w:rFonts w:ascii="Times New Roman" w:hAnsi="Times New Roman"/>
    </w:rPr>
  </w:style>
  <w:style w:type="character" w:customStyle="1" w:styleId="125">
    <w:name w:val="ca-3"/>
    <w:basedOn w:val="42"/>
    <w:uiPriority w:val="0"/>
  </w:style>
  <w:style w:type="character" w:customStyle="1" w:styleId="126">
    <w:name w:val="WW8Num18z0"/>
    <w:qFormat/>
    <w:uiPriority w:val="0"/>
    <w:rPr>
      <w:b/>
    </w:rPr>
  </w:style>
  <w:style w:type="character" w:customStyle="1" w:styleId="127">
    <w:name w:val="页脚 Char"/>
    <w:link w:val="29"/>
    <w:qFormat/>
    <w:uiPriority w:val="0"/>
    <w:rPr>
      <w:rFonts w:ascii="Times New Roman" w:hAnsi="Times New Roman"/>
      <w:sz w:val="18"/>
      <w:szCs w:val="18"/>
    </w:rPr>
  </w:style>
  <w:style w:type="character" w:customStyle="1" w:styleId="128">
    <w:name w:val="WW8Num31z2"/>
    <w:qFormat/>
    <w:uiPriority w:val="0"/>
    <w:rPr>
      <w:b/>
    </w:rPr>
  </w:style>
  <w:style w:type="character" w:customStyle="1" w:styleId="129">
    <w:name w:val="WW8Num14z0"/>
    <w:qFormat/>
    <w:uiPriority w:val="0"/>
    <w:rPr>
      <w:b/>
    </w:rPr>
  </w:style>
  <w:style w:type="character" w:customStyle="1" w:styleId="130">
    <w:name w:val="WW8Num16z0"/>
    <w:qFormat/>
    <w:uiPriority w:val="0"/>
    <w:rPr>
      <w:b/>
    </w:rPr>
  </w:style>
  <w:style w:type="character" w:customStyle="1" w:styleId="131">
    <w:name w:val="WW8Num16z1"/>
    <w:qFormat/>
    <w:uiPriority w:val="0"/>
    <w:rPr>
      <w:rFonts w:ascii="Wingdings" w:hAnsi="Wingdings"/>
    </w:rPr>
  </w:style>
  <w:style w:type="character" w:customStyle="1" w:styleId="132">
    <w:name w:val="WW8Num23z0"/>
    <w:uiPriority w:val="0"/>
    <w:rPr>
      <w:rFonts w:ascii="Wingdings" w:hAnsi="Wingdings"/>
    </w:rPr>
  </w:style>
  <w:style w:type="character" w:customStyle="1" w:styleId="133">
    <w:name w:val="正文段落 Char Char"/>
    <w:link w:val="134"/>
    <w:qFormat/>
    <w:uiPriority w:val="0"/>
    <w:rPr>
      <w:rFonts w:ascii="宋体" w:hAnsi="宋体"/>
      <w:kern w:val="2"/>
      <w:sz w:val="28"/>
      <w:szCs w:val="22"/>
    </w:rPr>
  </w:style>
  <w:style w:type="paragraph" w:customStyle="1" w:styleId="134">
    <w:name w:val="正文段落"/>
    <w:basedOn w:val="1"/>
    <w:link w:val="133"/>
    <w:qFormat/>
    <w:uiPriority w:val="0"/>
    <w:pPr>
      <w:ind w:firstLine="560" w:firstLineChars="200"/>
    </w:pPr>
    <w:rPr>
      <w:rFonts w:ascii="宋体" w:hAnsi="宋体"/>
      <w:szCs w:val="22"/>
    </w:rPr>
  </w:style>
  <w:style w:type="paragraph" w:customStyle="1" w:styleId="135">
    <w:name w:val="List1"/>
    <w:basedOn w:val="1"/>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6">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7">
    <w:name w:val="标签"/>
    <w:basedOn w:val="1"/>
    <w:uiPriority w:val="0"/>
    <w:pPr>
      <w:suppressLineNumbers/>
      <w:suppressAutoHyphens/>
      <w:spacing w:before="120" w:after="120"/>
    </w:pPr>
    <w:rPr>
      <w:rFonts w:ascii="宋体" w:hAnsi="宋体"/>
      <w:i/>
      <w:kern w:val="1"/>
      <w:sz w:val="24"/>
      <w:lang w:eastAsia="ar-SA"/>
    </w:rPr>
  </w:style>
  <w:style w:type="paragraph" w:customStyle="1" w:styleId="138">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3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1">
    <w:name w:val="内容目录 10"/>
    <w:basedOn w:val="14"/>
    <w:uiPriority w:val="0"/>
    <w:pPr>
      <w:tabs>
        <w:tab w:val="right" w:leader="dot" w:pos="9637"/>
      </w:tabs>
      <w:ind w:left="2547"/>
    </w:pPr>
  </w:style>
  <w:style w:type="paragraph" w:customStyle="1" w:styleId="142">
    <w:name w:val="font8"/>
    <w:basedOn w:val="1"/>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3">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4">
    <w:name w:val="框内容"/>
    <w:basedOn w:val="16"/>
    <w:qFormat/>
    <w:uiPriority w:val="0"/>
    <w:pPr>
      <w:suppressAutoHyphens/>
    </w:pPr>
    <w:rPr>
      <w:rFonts w:hint="eastAsia" w:ascii="方正大黑简体" w:hAnsi="宋体" w:eastAsia="方正大黑简体"/>
      <w:kern w:val="44"/>
      <w:position w:val="6"/>
      <w:sz w:val="30"/>
      <w:szCs w:val="20"/>
    </w:rPr>
  </w:style>
  <w:style w:type="paragraph" w:customStyle="1" w:styleId="145">
    <w:name w:val="pa-2"/>
    <w:basedOn w:val="1"/>
    <w:qFormat/>
    <w:uiPriority w:val="0"/>
    <w:pPr>
      <w:widowControl/>
      <w:spacing w:line="360" w:lineRule="atLeast"/>
      <w:ind w:firstLine="480"/>
    </w:pPr>
    <w:rPr>
      <w:rFonts w:ascii="宋体" w:hAnsi="宋体" w:cs="宋体"/>
      <w:kern w:val="0"/>
      <w:sz w:val="24"/>
      <w:szCs w:val="24"/>
    </w:rPr>
  </w:style>
  <w:style w:type="paragraph" w:customStyle="1" w:styleId="14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7">
    <w:name w:val="前言、引言标题"/>
    <w:next w:val="1"/>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8">
    <w:name w:val="默认段落字体 Para Char"/>
    <w:basedOn w:val="1"/>
    <w:qFormat/>
    <w:uiPriority w:val="0"/>
    <w:rPr>
      <w:szCs w:val="21"/>
    </w:rPr>
  </w:style>
  <w:style w:type="paragraph" w:customStyle="1" w:styleId="149">
    <w:name w:val="表格标题"/>
    <w:basedOn w:val="150"/>
    <w:uiPriority w:val="0"/>
    <w:pPr>
      <w:jc w:val="center"/>
    </w:pPr>
    <w:rPr>
      <w:b/>
    </w:rPr>
  </w:style>
  <w:style w:type="paragraph" w:customStyle="1" w:styleId="150">
    <w:name w:val="表格内容"/>
    <w:basedOn w:val="1"/>
    <w:qFormat/>
    <w:uiPriority w:val="0"/>
    <w:pPr>
      <w:suppressLineNumbers/>
      <w:suppressAutoHyphens/>
    </w:pPr>
    <w:rPr>
      <w:rFonts w:ascii="宋体" w:hAnsi="宋体"/>
      <w:kern w:val="1"/>
      <w:lang w:eastAsia="ar-SA"/>
    </w:rPr>
  </w:style>
  <w:style w:type="paragraph" w:customStyle="1" w:styleId="151">
    <w:name w:val="批注框文本 Char Char"/>
    <w:basedOn w:val="1"/>
    <w:qFormat/>
    <w:uiPriority w:val="0"/>
    <w:rPr>
      <w:sz w:val="18"/>
      <w:szCs w:val="18"/>
    </w:rPr>
  </w:style>
  <w:style w:type="paragraph" w:customStyle="1" w:styleId="152">
    <w:name w:val="Char Char Char"/>
    <w:basedOn w:val="1"/>
    <w:uiPriority w:val="0"/>
    <w:pPr>
      <w:widowControl/>
      <w:suppressAutoHyphens/>
      <w:spacing w:after="160" w:line="240" w:lineRule="exact"/>
      <w:jc w:val="left"/>
    </w:pPr>
    <w:rPr>
      <w:rFonts w:ascii="Verdana" w:hAnsi="Verdana"/>
      <w:kern w:val="1"/>
      <w:sz w:val="20"/>
      <w:lang w:eastAsia="ar-SA"/>
    </w:rPr>
  </w:style>
  <w:style w:type="paragraph" w:customStyle="1" w:styleId="153">
    <w:name w:val="CSS1级正文"/>
    <w:basedOn w:val="16"/>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4">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5">
    <w:name w:val="D&amp;L"/>
    <w:basedOn w:val="30"/>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6">
    <w:name w:val="论文标题1"/>
    <w:basedOn w:val="2"/>
    <w:qFormat/>
    <w:uiPriority w:val="0"/>
    <w:pPr>
      <w:tabs>
        <w:tab w:val="left" w:pos="747"/>
      </w:tabs>
      <w:adjustRightInd w:val="0"/>
      <w:spacing w:line="240" w:lineRule="auto"/>
      <w:ind w:left="747" w:hanging="567"/>
      <w:textAlignment w:val="baseline"/>
    </w:pPr>
  </w:style>
  <w:style w:type="paragraph" w:customStyle="1" w:styleId="157">
    <w:name w:val="我的正文"/>
    <w:basedOn w:val="1"/>
    <w:qFormat/>
    <w:uiPriority w:val="0"/>
    <w:pPr>
      <w:ind w:firstLine="200" w:firstLineChars="200"/>
    </w:pPr>
    <w:rPr>
      <w:rFonts w:ascii="宋体" w:hAnsi="宋体"/>
      <w:sz w:val="24"/>
    </w:rPr>
  </w:style>
  <w:style w:type="paragraph" w:customStyle="1" w:styleId="158">
    <w:name w:val="表格"/>
    <w:basedOn w:val="159"/>
    <w:qFormat/>
    <w:uiPriority w:val="0"/>
    <w:pPr>
      <w:spacing w:line="240" w:lineRule="atLeast"/>
      <w:ind w:firstLine="0" w:firstLineChars="0"/>
      <w:jc w:val="center"/>
    </w:pPr>
    <w:rPr>
      <w:rFonts w:ascii="Arial" w:hAnsi="Arial" w:eastAsia="宋体"/>
      <w:sz w:val="21"/>
    </w:rPr>
  </w:style>
  <w:style w:type="paragraph" w:customStyle="1" w:styleId="159">
    <w:name w:val="正文部分"/>
    <w:basedOn w:val="1"/>
    <w:uiPriority w:val="0"/>
    <w:pPr>
      <w:spacing w:line="500" w:lineRule="exact"/>
      <w:ind w:firstLine="480" w:firstLineChars="200"/>
      <w:textAlignment w:val="center"/>
    </w:pPr>
    <w:rPr>
      <w:rFonts w:ascii="华文细黑" w:hAnsi="华文细黑" w:eastAsia="楷体_GB2312"/>
      <w:sz w:val="24"/>
    </w:rPr>
  </w:style>
  <w:style w:type="paragraph" w:customStyle="1" w:styleId="16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
    <w:basedOn w:val="1"/>
    <w:qFormat/>
    <w:uiPriority w:val="0"/>
    <w:rPr>
      <w:szCs w:val="24"/>
    </w:rPr>
  </w:style>
  <w:style w:type="paragraph" w:customStyle="1" w:styleId="163">
    <w:name w:val="正文内容"/>
    <w:basedOn w:val="1"/>
    <w:qFormat/>
    <w:uiPriority w:val="0"/>
    <w:pPr>
      <w:suppressAutoHyphens/>
    </w:pPr>
    <w:rPr>
      <w:rFonts w:ascii="Arial" w:hAnsi="Arial"/>
      <w:spacing w:val="-12"/>
      <w:kern w:val="21"/>
      <w:lang w:eastAsia="ar-SA"/>
    </w:rPr>
  </w:style>
  <w:style w:type="paragraph" w:customStyle="1" w:styleId="164">
    <w:name w:val="Char1 Char Char Char Char Char Char"/>
    <w:basedOn w:val="1"/>
    <w:qFormat/>
    <w:uiPriority w:val="0"/>
    <w:rPr>
      <w:rFonts w:ascii="Tahoma" w:hAnsi="Tahoma"/>
      <w:sz w:val="24"/>
    </w:rPr>
  </w:style>
  <w:style w:type="paragraph" w:customStyle="1" w:styleId="165">
    <w:name w:val="标准正文"/>
    <w:basedOn w:val="1"/>
    <w:qFormat/>
    <w:uiPriority w:val="0"/>
    <w:pPr>
      <w:spacing w:line="360" w:lineRule="auto"/>
      <w:ind w:firstLine="420" w:firstLineChars="200"/>
    </w:pPr>
    <w:rPr>
      <w:rFonts w:ascii="Calibri" w:hAnsi="Calibri"/>
    </w:rPr>
  </w:style>
  <w:style w:type="paragraph" w:customStyle="1" w:styleId="166">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7">
    <w:name w:val="Normal1"/>
    <w:basedOn w:val="1"/>
    <w:qFormat/>
    <w:uiPriority w:val="0"/>
    <w:pPr>
      <w:suppressAutoHyphens/>
      <w:spacing w:line="360" w:lineRule="auto"/>
    </w:pPr>
    <w:rPr>
      <w:rFonts w:ascii="宋体" w:hAnsi="宋体"/>
      <w:kern w:val="1"/>
      <w:lang w:eastAsia="ar-SA"/>
    </w:rPr>
  </w:style>
  <w:style w:type="paragraph" w:customStyle="1" w:styleId="168">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0">
    <w:name w:val="默认段落字体 Para Char Char Char Char"/>
    <w:basedOn w:val="1"/>
    <w:qFormat/>
    <w:uiPriority w:val="0"/>
    <w:rPr>
      <w:szCs w:val="24"/>
    </w:rPr>
  </w:style>
  <w:style w:type="paragraph" w:customStyle="1" w:styleId="171">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rPr>
  </w:style>
  <w:style w:type="paragraph" w:customStyle="1" w:styleId="172">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3">
    <w:name w:val="Table Description"/>
    <w:basedOn w:val="1"/>
    <w:qFormat/>
    <w:uiPriority w:val="0"/>
    <w:pPr>
      <w:suppressAutoHyphens/>
    </w:pPr>
    <w:rPr>
      <w:rFonts w:ascii="宋体" w:hAnsi="宋体"/>
      <w:kern w:val="1"/>
      <w:lang w:eastAsia="ar-SA"/>
    </w:rPr>
  </w:style>
  <w:style w:type="paragraph" w:customStyle="1" w:styleId="174">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5">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6">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7">
    <w:name w:val="WPS Plain"/>
    <w:qFormat/>
    <w:uiPriority w:val="0"/>
    <w:rPr>
      <w:rFonts w:ascii="Times New Roman" w:hAnsi="Times New Roman" w:eastAsia="宋体" w:cs="Times New Roman"/>
      <w:lang w:val="en-US" w:eastAsia="zh-CN" w:bidi="ar-SA"/>
    </w:rPr>
  </w:style>
  <w:style w:type="paragraph" w:customStyle="1" w:styleId="178">
    <w:name w:val="Char1 Char Char Char"/>
    <w:basedOn w:val="1"/>
    <w:qFormat/>
    <w:uiPriority w:val="0"/>
    <w:pPr>
      <w:suppressAutoHyphens/>
    </w:pPr>
    <w:rPr>
      <w:rFonts w:ascii="宋体" w:hAnsi="宋体"/>
      <w:kern w:val="1"/>
      <w:sz w:val="24"/>
      <w:lang w:eastAsia="ar-SA"/>
    </w:rPr>
  </w:style>
  <w:style w:type="paragraph" w:customStyle="1" w:styleId="179">
    <w:name w:val="Figure Description"/>
    <w:basedOn w:val="1"/>
    <w:qFormat/>
    <w:uiPriority w:val="0"/>
    <w:pPr>
      <w:suppressAutoHyphens/>
    </w:pPr>
    <w:rPr>
      <w:rFonts w:ascii="宋体" w:hAnsi="宋体"/>
      <w:kern w:val="1"/>
      <w:lang w:eastAsia="ar-SA"/>
    </w:rPr>
  </w:style>
  <w:style w:type="paragraph" w:customStyle="1" w:styleId="180">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1">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2">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Char Char Char Char Char Char Char1 Char"/>
    <w:basedOn w:val="1"/>
    <w:uiPriority w:val="0"/>
    <w:rPr>
      <w:rFonts w:ascii="Tahoma" w:hAnsi="Tahoma"/>
      <w:sz w:val="24"/>
    </w:rPr>
  </w:style>
  <w:style w:type="paragraph" w:customStyle="1" w:styleId="1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Char1"/>
    <w:basedOn w:val="1"/>
    <w:uiPriority w:val="0"/>
    <w:pPr>
      <w:suppressAutoHyphens/>
    </w:pPr>
    <w:rPr>
      <w:rFonts w:ascii="宋体" w:hAnsi="宋体"/>
      <w:kern w:val="1"/>
      <w:sz w:val="24"/>
      <w:lang w:eastAsia="ar-SA"/>
    </w:rPr>
  </w:style>
  <w:style w:type="paragraph" w:customStyle="1" w:styleId="186">
    <w:name w:val="三级条标题"/>
    <w:basedOn w:val="187"/>
    <w:next w:val="1"/>
    <w:qFormat/>
    <w:uiPriority w:val="0"/>
    <w:pPr>
      <w:numPr>
        <w:ilvl w:val="4"/>
      </w:numPr>
      <w:tabs>
        <w:tab w:val="left" w:pos="360"/>
      </w:tabs>
      <w:outlineLvl w:val="4"/>
    </w:pPr>
  </w:style>
  <w:style w:type="paragraph" w:customStyle="1" w:styleId="187">
    <w:name w:val="二级条标题"/>
    <w:basedOn w:val="1"/>
    <w:next w:val="1"/>
    <w:uiPriority w:val="0"/>
    <w:pPr>
      <w:widowControl/>
      <w:numPr>
        <w:ilvl w:val="3"/>
        <w:numId w:val="4"/>
      </w:numPr>
      <w:jc w:val="left"/>
      <w:outlineLvl w:val="3"/>
    </w:pPr>
    <w:rPr>
      <w:rFonts w:eastAsia="黑体"/>
      <w:kern w:val="0"/>
    </w:rPr>
  </w:style>
  <w:style w:type="paragraph" w:customStyle="1" w:styleId="188">
    <w:name w:val="p0"/>
    <w:basedOn w:val="1"/>
    <w:uiPriority w:val="0"/>
    <w:pPr>
      <w:widowControl/>
    </w:pPr>
    <w:rPr>
      <w:kern w:val="0"/>
      <w:szCs w:val="21"/>
    </w:rPr>
  </w:style>
  <w:style w:type="character" w:customStyle="1" w:styleId="189">
    <w:name w:val="正文文本缩进 2 Char1"/>
    <w:basedOn w:val="42"/>
    <w:semiHidden/>
    <w:uiPriority w:val="99"/>
    <w:rPr>
      <w:rFonts w:ascii="Times New Roman" w:hAnsi="Times New Roman"/>
      <w:kern w:val="2"/>
      <w:sz w:val="28"/>
    </w:rPr>
  </w:style>
  <w:style w:type="character" w:customStyle="1" w:styleId="190">
    <w:name w:val="批注文字 Char"/>
    <w:basedOn w:val="42"/>
    <w:link w:val="12"/>
    <w:uiPriority w:val="0"/>
    <w:rPr>
      <w:rFonts w:ascii="Times New Roman" w:hAnsi="Times New Roman"/>
      <w:kern w:val="2"/>
      <w:sz w:val="28"/>
    </w:rPr>
  </w:style>
  <w:style w:type="character" w:customStyle="1" w:styleId="191">
    <w:name w:val="批注主题 Char"/>
    <w:basedOn w:val="190"/>
    <w:link w:val="11"/>
    <w:qFormat/>
    <w:uiPriority w:val="0"/>
    <w:rPr>
      <w:rFonts w:ascii="宋体" w:hAnsi="宋体"/>
      <w:b/>
      <w:kern w:val="21"/>
      <w:sz w:val="28"/>
      <w:lang w:eastAsia="ar-SA"/>
    </w:rPr>
  </w:style>
  <w:style w:type="character" w:customStyle="1" w:styleId="192">
    <w:name w:val="HTML 预设格式 Char"/>
    <w:basedOn w:val="42"/>
    <w:link w:val="39"/>
    <w:qFormat/>
    <w:uiPriority w:val="0"/>
    <w:rPr>
      <w:rFonts w:ascii="Arial" w:hAnsi="Arial" w:cs="Arial"/>
      <w:sz w:val="24"/>
    </w:rPr>
  </w:style>
  <w:style w:type="character" w:customStyle="1" w:styleId="193">
    <w:name w:val="批注框文本 Char1"/>
    <w:basedOn w:val="42"/>
    <w:semiHidden/>
    <w:qFormat/>
    <w:uiPriority w:val="99"/>
    <w:rPr>
      <w:rFonts w:ascii="Times New Roman" w:hAnsi="Times New Roman"/>
      <w:kern w:val="2"/>
      <w:sz w:val="18"/>
      <w:szCs w:val="18"/>
    </w:rPr>
  </w:style>
  <w:style w:type="character" w:customStyle="1" w:styleId="194">
    <w:name w:val="正文文本 Char1"/>
    <w:basedOn w:val="42"/>
    <w:semiHidden/>
    <w:qFormat/>
    <w:uiPriority w:val="99"/>
    <w:rPr>
      <w:rFonts w:ascii="Times New Roman" w:hAnsi="Times New Roman"/>
      <w:kern w:val="2"/>
      <w:sz w:val="28"/>
    </w:rPr>
  </w:style>
  <w:style w:type="character" w:customStyle="1" w:styleId="195">
    <w:name w:val="页脚 Char1"/>
    <w:basedOn w:val="42"/>
    <w:semiHidden/>
    <w:uiPriority w:val="99"/>
    <w:rPr>
      <w:rFonts w:ascii="Times New Roman" w:hAnsi="Times New Roman"/>
      <w:kern w:val="2"/>
      <w:sz w:val="18"/>
      <w:szCs w:val="18"/>
    </w:rPr>
  </w:style>
  <w:style w:type="character" w:customStyle="1" w:styleId="196">
    <w:name w:val="正文文本 3 Char1"/>
    <w:basedOn w:val="42"/>
    <w:semiHidden/>
    <w:uiPriority w:val="99"/>
    <w:rPr>
      <w:rFonts w:ascii="Times New Roman" w:hAnsi="Times New Roman"/>
      <w:kern w:val="2"/>
      <w:sz w:val="16"/>
      <w:szCs w:val="16"/>
    </w:rPr>
  </w:style>
  <w:style w:type="paragraph" w:customStyle="1" w:styleId="197">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8">
    <w:name w:val="xl27"/>
    <w:basedOn w:val="1"/>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99">
    <w:name w:val="段"/>
    <w:link w:val="21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1">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2">
    <w:name w:val="日期 Char1"/>
    <w:basedOn w:val="42"/>
    <w:semiHidden/>
    <w:uiPriority w:val="99"/>
    <w:rPr>
      <w:rFonts w:ascii="Times New Roman" w:hAnsi="Times New Roman"/>
      <w:kern w:val="2"/>
      <w:sz w:val="28"/>
    </w:rPr>
  </w:style>
  <w:style w:type="character" w:customStyle="1" w:styleId="203">
    <w:name w:val="文档结构图 Char"/>
    <w:basedOn w:val="42"/>
    <w:link w:val="18"/>
    <w:uiPriority w:val="0"/>
    <w:rPr>
      <w:rFonts w:ascii="宋体" w:hAnsi="宋体"/>
      <w:kern w:val="21"/>
      <w:sz w:val="28"/>
      <w:shd w:val="clear" w:color="auto" w:fill="000080"/>
      <w:lang w:eastAsia="ar-SA"/>
    </w:rPr>
  </w:style>
  <w:style w:type="character" w:customStyle="1" w:styleId="204">
    <w:name w:val="正文文本缩进 Char1"/>
    <w:basedOn w:val="42"/>
    <w:semiHidden/>
    <w:qFormat/>
    <w:uiPriority w:val="99"/>
    <w:rPr>
      <w:rFonts w:ascii="Times New Roman" w:hAnsi="Times New Roman"/>
      <w:kern w:val="2"/>
      <w:sz w:val="28"/>
    </w:rPr>
  </w:style>
  <w:style w:type="character" w:customStyle="1" w:styleId="205">
    <w:name w:val="页眉 Char1"/>
    <w:basedOn w:val="42"/>
    <w:semiHidden/>
    <w:qFormat/>
    <w:uiPriority w:val="99"/>
    <w:rPr>
      <w:rFonts w:ascii="Times New Roman" w:hAnsi="Times New Roman"/>
      <w:kern w:val="2"/>
      <w:sz w:val="18"/>
      <w:szCs w:val="18"/>
    </w:rPr>
  </w:style>
  <w:style w:type="character" w:customStyle="1" w:styleId="206">
    <w:name w:val="正文文本缩进 3 Char1"/>
    <w:basedOn w:val="42"/>
    <w:semiHidden/>
    <w:uiPriority w:val="99"/>
    <w:rPr>
      <w:rFonts w:ascii="Times New Roman" w:hAnsi="Times New Roman"/>
      <w:kern w:val="2"/>
      <w:sz w:val="16"/>
      <w:szCs w:val="16"/>
    </w:rPr>
  </w:style>
  <w:style w:type="paragraph" w:customStyle="1" w:styleId="207">
    <w:name w:val="样式 加粗 居中"/>
    <w:basedOn w:val="1"/>
    <w:uiPriority w:val="0"/>
    <w:pPr>
      <w:spacing w:beforeLines="50" w:line="360" w:lineRule="auto"/>
      <w:ind w:right="210" w:rightChars="100"/>
      <w:jc w:val="center"/>
    </w:pPr>
    <w:rPr>
      <w:rFonts w:ascii="宋体" w:hAnsi="宋体" w:cs="宋体"/>
      <w:b/>
      <w:bCs/>
      <w:kern w:val="0"/>
      <w:sz w:val="24"/>
      <w:szCs w:val="24"/>
    </w:rPr>
  </w:style>
  <w:style w:type="character" w:customStyle="1" w:styleId="208">
    <w:name w:val="apple-converted-space"/>
    <w:uiPriority w:val="0"/>
  </w:style>
  <w:style w:type="paragraph" w:customStyle="1" w:styleId="209">
    <w:name w:val="列出段落2"/>
    <w:basedOn w:val="1"/>
    <w:uiPriority w:val="0"/>
    <w:pPr>
      <w:ind w:firstLine="420" w:firstLineChars="200"/>
    </w:pPr>
  </w:style>
  <w:style w:type="paragraph" w:customStyle="1" w:styleId="210">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2">
    <w:name w:val="正文首行缩进 Char"/>
    <w:basedOn w:val="194"/>
    <w:link w:val="15"/>
    <w:qFormat/>
    <w:uiPriority w:val="0"/>
    <w:rPr>
      <w:rFonts w:ascii="Times New Roman" w:hAnsi="Times New Roman"/>
      <w:kern w:val="2"/>
      <w:sz w:val="28"/>
      <w:szCs w:val="24"/>
    </w:rPr>
  </w:style>
  <w:style w:type="paragraph" w:customStyle="1" w:styleId="213">
    <w:name w:val="列出段落21"/>
    <w:basedOn w:val="1"/>
    <w:uiPriority w:val="99"/>
    <w:pPr>
      <w:ind w:firstLine="420" w:firstLineChars="200"/>
    </w:pPr>
    <w:rPr>
      <w:rFonts w:ascii="Calibri" w:hAnsi="Calibri"/>
      <w:sz w:val="21"/>
      <w:szCs w:val="22"/>
    </w:rPr>
  </w:style>
  <w:style w:type="character" w:customStyle="1" w:styleId="214">
    <w:name w:val="段 Char"/>
    <w:link w:val="199"/>
    <w:locked/>
    <w:uiPriority w:val="0"/>
    <w:rPr>
      <w:rFonts w:ascii="宋体" w:hAnsi="Times New Roman"/>
      <w:sz w:val="21"/>
    </w:rPr>
  </w:style>
  <w:style w:type="paragraph" w:customStyle="1" w:styleId="215">
    <w:name w:val="一级条标题"/>
    <w:next w:val="199"/>
    <w:uiPriority w:val="0"/>
    <w:pPr>
      <w:spacing w:beforeLines="50"/>
      <w:outlineLvl w:val="2"/>
    </w:pPr>
    <w:rPr>
      <w:rFonts w:ascii="黑体" w:hAnsi="Times New Roman" w:eastAsia="黑体" w:cs="Times New Roman"/>
      <w:sz w:val="21"/>
      <w:szCs w:val="21"/>
      <w:lang w:val="en-US" w:eastAsia="zh-CN" w:bidi="ar-SA"/>
    </w:rPr>
  </w:style>
  <w:style w:type="paragraph" w:customStyle="1" w:styleId="216">
    <w:name w:val="章标题"/>
    <w:next w:val="199"/>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7">
    <w:name w:val="四级条标题"/>
    <w:basedOn w:val="186"/>
    <w:next w:val="199"/>
    <w:qFormat/>
    <w:uiPriority w:val="0"/>
    <w:pPr>
      <w:numPr>
        <w:ilvl w:val="0"/>
        <w:numId w:val="0"/>
      </w:numPr>
      <w:tabs>
        <w:tab w:val="clear" w:pos="360"/>
      </w:tabs>
      <w:spacing w:beforeLines="50" w:afterLines="50"/>
      <w:outlineLvl w:val="5"/>
    </w:pPr>
    <w:rPr>
      <w:rFonts w:ascii="黑体"/>
      <w:sz w:val="21"/>
      <w:szCs w:val="21"/>
    </w:rPr>
  </w:style>
  <w:style w:type="paragraph" w:customStyle="1" w:styleId="218">
    <w:name w:val="五级条标题"/>
    <w:basedOn w:val="217"/>
    <w:next w:val="199"/>
    <w:uiPriority w:val="0"/>
    <w:pPr>
      <w:outlineLvl w:val="6"/>
    </w:pPr>
  </w:style>
  <w:style w:type="paragraph" w:customStyle="1" w:styleId="219">
    <w:name w:val="二级无"/>
    <w:basedOn w:val="187"/>
    <w:uiPriority w:val="0"/>
    <w:pPr>
      <w:numPr>
        <w:ilvl w:val="2"/>
        <w:numId w:val="1"/>
      </w:numPr>
      <w:spacing w:before="50" w:after="50"/>
    </w:pPr>
    <w:rPr>
      <w:rFonts w:ascii="宋体" w:eastAsia="宋体"/>
      <w:sz w:val="21"/>
      <w:szCs w:val="21"/>
    </w:rPr>
  </w:style>
  <w:style w:type="paragraph" w:customStyle="1" w:styleId="220">
    <w:name w:val="附录表标号"/>
    <w:basedOn w:val="1"/>
    <w:next w:val="199"/>
    <w:qFormat/>
    <w:uiPriority w:val="0"/>
    <w:pPr>
      <w:numPr>
        <w:ilvl w:val="0"/>
        <w:numId w:val="5"/>
      </w:numPr>
      <w:spacing w:line="14" w:lineRule="exact"/>
      <w:ind w:left="811" w:hanging="448"/>
      <w:jc w:val="center"/>
      <w:outlineLvl w:val="0"/>
    </w:pPr>
    <w:rPr>
      <w:color w:val="FFFFFF"/>
      <w:sz w:val="21"/>
      <w:szCs w:val="24"/>
    </w:rPr>
  </w:style>
  <w:style w:type="paragraph" w:customStyle="1" w:styleId="221">
    <w:name w:val="附录表标题"/>
    <w:basedOn w:val="1"/>
    <w:next w:val="199"/>
    <w:uiPriority w:val="0"/>
    <w:pPr>
      <w:numPr>
        <w:ilvl w:val="1"/>
        <w:numId w:val="5"/>
      </w:numPr>
      <w:spacing w:beforeLines="50"/>
      <w:ind w:left="7090"/>
      <w:jc w:val="center"/>
    </w:pPr>
    <w:rPr>
      <w:rFonts w:ascii="黑体" w:eastAsia="黑体"/>
      <w:sz w:val="21"/>
      <w:szCs w:val="21"/>
    </w:rPr>
  </w:style>
  <w:style w:type="paragraph" w:customStyle="1" w:styleId="222">
    <w:name w:val="三级无"/>
    <w:basedOn w:val="186"/>
    <w:uiPriority w:val="0"/>
    <w:pPr>
      <w:numPr>
        <w:ilvl w:val="3"/>
        <w:numId w:val="1"/>
      </w:numPr>
      <w:tabs>
        <w:tab w:val="clear" w:pos="360"/>
      </w:tabs>
      <w:spacing w:before="50" w:after="50"/>
    </w:pPr>
    <w:rPr>
      <w:rFonts w:ascii="宋体" w:eastAsia="宋体"/>
      <w:sz w:val="21"/>
      <w:szCs w:val="21"/>
    </w:rPr>
  </w:style>
  <w:style w:type="paragraph" w:customStyle="1" w:styleId="223">
    <w:name w:val="p15"/>
    <w:basedOn w:val="1"/>
    <w:qFormat/>
    <w:uiPriority w:val="0"/>
    <w:pPr>
      <w:widowControl/>
    </w:pPr>
    <w:rPr>
      <w:rFonts w:ascii="Wingdings" w:hAnsi="Wingdings" w:cs="宋体"/>
      <w:kern w:val="0"/>
      <w:szCs w:val="28"/>
    </w:rPr>
  </w:style>
  <w:style w:type="paragraph" w:customStyle="1" w:styleId="22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List Paragraph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2C6B0-EDF8-49C9-B14F-AFEFDDD7F4F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4052</Words>
  <Characters>23102</Characters>
  <Lines>192</Lines>
  <Paragraphs>54</Paragraphs>
  <TotalTime>14</TotalTime>
  <ScaleCrop>false</ScaleCrop>
  <LinksUpToDate>false</LinksUpToDate>
  <CharactersWithSpaces>27100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2018-12-06T08:38:00Z</dcterms:created>
  <dc:creator>Administrator</dc:creator>
  <cp:lastModifiedBy>NTKO</cp:lastModifiedBy>
  <cp:lastPrinted>2018-05-24T07:19:00Z</cp:lastPrinted>
  <dcterms:modified xsi:type="dcterms:W3CDTF">2018-12-06T09:11:44Z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