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土地违法要承担哪些责任？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43434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43434"/>
          <w:spacing w:val="0"/>
          <w:sz w:val="32"/>
          <w:szCs w:val="32"/>
          <w:bdr w:val="none" w:color="auto" w:sz="0" w:space="0"/>
          <w:shd w:val="clear" w:fill="FFFFFF"/>
        </w:rPr>
        <w:t>根据《土地管理法》的有关规定，违反土地管理法律、法规的行为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43434"/>
          <w:spacing w:val="0"/>
          <w:sz w:val="32"/>
          <w:szCs w:val="32"/>
          <w:bdr w:val="none" w:color="auto" w:sz="0" w:space="0"/>
          <w:shd w:val="clear" w:fill="FFFFFF"/>
        </w:rPr>
        <w:t>主要有11种：1.买卖或者以其他形式非法转让土地；2.破坏耕地；3.非法占用土地；4.拒不履行土地复垦义务；5.非法批准用地；6.非法侵占挪用征地补偿费；7.拒不交还土地；8.擅自将集体土地使用权出让、转让、出租用于非农村建设；9.不办理土地变更登记；10.不按照批准的用途使用国有土地；11.土地行政主管部门工作人员的违法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4343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43434"/>
          <w:spacing w:val="0"/>
          <w:sz w:val="32"/>
          <w:szCs w:val="32"/>
          <w:bdr w:val="none" w:color="auto" w:sz="0" w:space="0"/>
          <w:shd w:val="clear" w:fill="FFFFFF"/>
        </w:rPr>
        <w:t>    一旦相关人员违反了以上规定，将被处以相应惩罚：1.没收违法所得。2.限期拆除新建的建筑物和其他设施。3.没收新建的建筑物和其他设施。4.罚款。5.行政处分。6.承担刑事责任。对以买卖或者以其他形式非法转让土地清洁严重，触犯刑法，构成非法转让土地使用权罪的，应依法追究刑事责任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67124"/>
    <w:rsid w:val="21D67124"/>
    <w:rsid w:val="589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2019-07-09T02:33:00Z</dcterms:created>
  <dc:creator>HP</dc:creator>
  <cp:lastModifiedBy>HP</cp:lastModifiedBy>
  <dcterms:modified xsi:type="dcterms:W3CDTF">2019-07-09T02:41:05Z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