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bookmarkStart w:id="103" w:name="_GoBack"/>
      <w:bookmarkEnd w:id="103"/>
    </w:p>
    <w:p>
      <w:pPr>
        <w:pStyle w:val="227"/>
      </w:pPr>
      <w:bookmarkStart w:id="0" w:name="_Toc266431005"/>
      <w:bookmarkStart w:id="1" w:name="_Toc266431113"/>
    </w:p>
    <w:p>
      <w:pPr>
        <w:pStyle w:val="227"/>
      </w:pPr>
      <w:r>
        <w:rPr>
          <w:rFonts w:hint="eastAsia"/>
        </w:rPr>
        <w:t xml:space="preserve">   </w:t>
      </w:r>
    </w:p>
    <w:p>
      <w:pPr>
        <w:spacing w:line="460" w:lineRule="exact"/>
        <w:ind w:firstLine="562"/>
        <w:jc w:val="center"/>
        <w:rPr>
          <w:rFonts w:ascii="宋体" w:hAnsi="宋体" w:cs="宋体"/>
          <w:b/>
          <w:kern w:val="0"/>
          <w:szCs w:val="28"/>
        </w:rPr>
      </w:pPr>
    </w:p>
    <w:p>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hint="eastAsia" w:ascii="宋体" w:hAnsi="宋体"/>
          <w:b/>
          <w:bCs/>
          <w:spacing w:val="36"/>
          <w:w w:val="66"/>
          <w:sz w:val="84"/>
          <w:szCs w:val="84"/>
          <w14:shadow w14:blurRad="50800" w14:dist="38100" w14:dir="2700000" w14:sx="100000" w14:sy="100000" w14:kx="0" w14:ky="0" w14:algn="tl">
            <w14:srgbClr w14:val="000000">
              <w14:alpha w14:val="60000"/>
            </w14:srgbClr>
          </w14:shadow>
        </w:rPr>
        <w:t>鄂尔多斯市伊金霍洛旗</w:t>
      </w:r>
    </w:p>
    <w:p>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hint="eastAsia" w:ascii="宋体" w:hAnsi="宋体"/>
          <w:b/>
          <w:bCs/>
          <w:spacing w:val="36"/>
          <w:w w:val="66"/>
          <w:sz w:val="84"/>
          <w:szCs w:val="84"/>
          <w14:shadow w14:blurRad="50800" w14:dist="38100" w14:dir="2700000" w14:sx="100000" w14:sy="100000" w14:kx="0" w14:ky="0" w14:algn="tl">
            <w14:srgbClr w14:val="000000">
              <w14:alpha w14:val="60000"/>
            </w14:srgbClr>
          </w14:shadow>
        </w:rPr>
        <w:t>公共资源交易中心</w:t>
      </w:r>
    </w:p>
    <w:p>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p>
    <w:p>
      <w:pPr>
        <w:tabs>
          <w:tab w:val="left" w:pos="315"/>
          <w:tab w:val="left" w:pos="8820"/>
        </w:tabs>
        <w:spacing w:line="1080" w:lineRule="exact"/>
        <w:ind w:right="356" w:rightChars="127"/>
        <w:rPr>
          <w:rFonts w:ascii="宋体" w:hAnsi="宋体"/>
          <w:b/>
          <w:bCs/>
          <w:sz w:val="72"/>
          <w:szCs w:val="72"/>
        </w:rPr>
      </w:pPr>
    </w:p>
    <w:p>
      <w:pPr>
        <w:tabs>
          <w:tab w:val="left" w:pos="315"/>
          <w:tab w:val="left" w:pos="8820"/>
        </w:tabs>
        <w:spacing w:line="1080" w:lineRule="exact"/>
        <w:ind w:right="356" w:rightChars="127"/>
        <w:jc w:val="center"/>
        <w:rPr>
          <w:rFonts w:ascii="黑体" w:hAnsi="宋体" w:eastAsia="黑体"/>
          <w:b/>
          <w:bCs/>
          <w:sz w:val="84"/>
          <w:szCs w:val="84"/>
        </w:rPr>
      </w:pPr>
      <w:r>
        <w:rPr>
          <w:rFonts w:hint="eastAsia" w:ascii="黑体" w:hAnsi="宋体" w:eastAsia="黑体"/>
          <w:b/>
          <w:bCs/>
          <w:sz w:val="84"/>
          <w:szCs w:val="84"/>
        </w:rPr>
        <w:t>竞争性谈判文件</w:t>
      </w:r>
    </w:p>
    <w:p>
      <w:pPr>
        <w:tabs>
          <w:tab w:val="left" w:pos="315"/>
          <w:tab w:val="left" w:pos="8820"/>
        </w:tabs>
        <w:spacing w:line="1080" w:lineRule="exact"/>
        <w:ind w:right="356" w:rightChars="127"/>
        <w:jc w:val="center"/>
        <w:rPr>
          <w:rFonts w:ascii="黑体" w:hAnsi="宋体" w:eastAsia="黑体"/>
          <w:b/>
          <w:bCs/>
          <w:sz w:val="84"/>
          <w:szCs w:val="84"/>
        </w:rPr>
      </w:pPr>
    </w:p>
    <w:p>
      <w:pPr>
        <w:tabs>
          <w:tab w:val="left" w:pos="315"/>
          <w:tab w:val="left" w:pos="8820"/>
        </w:tabs>
        <w:spacing w:line="1080" w:lineRule="exact"/>
        <w:ind w:right="356" w:rightChars="127"/>
        <w:jc w:val="center"/>
        <w:rPr>
          <w:rFonts w:ascii="黑体" w:hAnsi="宋体" w:eastAsia="黑体"/>
          <w:b/>
          <w:bCs/>
          <w:sz w:val="84"/>
          <w:szCs w:val="84"/>
        </w:rPr>
      </w:pPr>
    </w:p>
    <w:p>
      <w:pPr>
        <w:tabs>
          <w:tab w:val="left" w:pos="315"/>
          <w:tab w:val="left" w:pos="8820"/>
        </w:tabs>
        <w:spacing w:line="500" w:lineRule="exact"/>
        <w:ind w:right="356" w:rightChars="127"/>
        <w:rPr>
          <w:rFonts w:ascii="仿宋_GB2312" w:eastAsia="仿宋_GB2312"/>
          <w:sz w:val="36"/>
        </w:rPr>
      </w:pPr>
    </w:p>
    <w:p>
      <w:pPr>
        <w:pStyle w:val="17"/>
        <w:ind w:left="2564" w:leftChars="337" w:hanging="1620" w:hangingChars="450"/>
        <w:rPr>
          <w:rFonts w:asciiTheme="minorEastAsia" w:hAnsiTheme="minorEastAsia" w:eastAsiaTheme="minorEastAsia" w:cstheme="minorEastAsia"/>
          <w:b w:val="0"/>
          <w:bCs/>
          <w:color w:val="000000"/>
          <w:sz w:val="36"/>
          <w:szCs w:val="36"/>
        </w:rPr>
      </w:pPr>
      <w:r>
        <w:rPr>
          <w:rFonts w:hint="eastAsia" w:asciiTheme="minorEastAsia" w:hAnsiTheme="minorEastAsia" w:eastAsiaTheme="minorEastAsia" w:cstheme="minorEastAsia"/>
          <w:b w:val="0"/>
          <w:bCs/>
          <w:color w:val="000000"/>
          <w:sz w:val="36"/>
          <w:szCs w:val="36"/>
        </w:rPr>
        <w:t>项目名称:</w:t>
      </w:r>
      <w:bookmarkStart w:id="2" w:name="OLE_LINK6"/>
      <w:r>
        <w:rPr>
          <w:rFonts w:hint="eastAsia" w:asciiTheme="minorEastAsia" w:hAnsiTheme="minorEastAsia" w:eastAsiaTheme="minorEastAsia" w:cstheme="minorEastAsia"/>
          <w:b w:val="0"/>
          <w:bCs/>
          <w:color w:val="000000"/>
          <w:sz w:val="36"/>
          <w:szCs w:val="36"/>
        </w:rPr>
        <w:t>伊金霍洛旗九泰热力有限责任公司采购除尘器布袋</w:t>
      </w:r>
    </w:p>
    <w:bookmarkEnd w:id="2"/>
    <w:p>
      <w:pPr>
        <w:pStyle w:val="17"/>
        <w:tabs>
          <w:tab w:val="left" w:pos="6090"/>
        </w:tabs>
        <w:ind w:left="2564" w:leftChars="337" w:hanging="1620" w:hangingChars="450"/>
        <w:rPr>
          <w:rFonts w:asciiTheme="minorEastAsia" w:hAnsiTheme="minorEastAsia" w:eastAsiaTheme="minorEastAsia" w:cstheme="minorEastAsia"/>
          <w:b w:val="0"/>
          <w:bCs/>
          <w:color w:val="FF0000"/>
          <w:sz w:val="36"/>
          <w:szCs w:val="36"/>
        </w:rPr>
      </w:pPr>
      <w:r>
        <w:rPr>
          <w:rFonts w:hint="eastAsia" w:asciiTheme="minorEastAsia" w:hAnsiTheme="minorEastAsia" w:eastAsiaTheme="minorEastAsia" w:cstheme="minorEastAsia"/>
          <w:b w:val="0"/>
          <w:bCs/>
          <w:color w:val="000000"/>
          <w:sz w:val="36"/>
          <w:szCs w:val="36"/>
        </w:rPr>
        <w:t>项目编号:</w:t>
      </w:r>
      <w:bookmarkStart w:id="3" w:name="OLE_LINK3"/>
      <w:r>
        <w:rPr>
          <w:rFonts w:hint="eastAsia" w:asciiTheme="minorEastAsia" w:hAnsiTheme="minorEastAsia" w:eastAsiaTheme="minorEastAsia" w:cstheme="minorEastAsia"/>
          <w:b w:val="0"/>
          <w:bCs/>
          <w:sz w:val="36"/>
          <w:szCs w:val="36"/>
        </w:rPr>
        <w:t>CG2019HTP1071</w:t>
      </w:r>
    </w:p>
    <w:bookmarkEnd w:id="3"/>
    <w:p>
      <w:pPr>
        <w:pStyle w:val="17"/>
        <w:rPr>
          <w:rFonts w:asciiTheme="minorEastAsia" w:hAnsiTheme="minorEastAsia" w:eastAsiaTheme="minorEastAsia" w:cstheme="minorEastAsia"/>
          <w:b w:val="0"/>
          <w:bCs/>
          <w:color w:val="000000"/>
          <w:sz w:val="36"/>
          <w:szCs w:val="36"/>
        </w:rPr>
      </w:pPr>
    </w:p>
    <w:p>
      <w:pPr>
        <w:pStyle w:val="17"/>
        <w:jc w:val="center"/>
        <w:rPr>
          <w:rFonts w:asciiTheme="minorEastAsia" w:hAnsiTheme="minorEastAsia" w:eastAsiaTheme="minorEastAsia" w:cstheme="minorEastAsia"/>
          <w:b w:val="0"/>
          <w:bCs/>
          <w:color w:val="000000"/>
          <w:sz w:val="32"/>
          <w:szCs w:val="32"/>
        </w:rPr>
      </w:pPr>
      <w:r>
        <w:rPr>
          <w:rFonts w:hint="eastAsia" w:asciiTheme="minorEastAsia" w:hAnsiTheme="minorEastAsia" w:eastAsiaTheme="minorEastAsia" w:cstheme="minorEastAsia"/>
          <w:b w:val="0"/>
          <w:bCs/>
          <w:color w:val="000000"/>
          <w:sz w:val="32"/>
          <w:szCs w:val="32"/>
        </w:rPr>
        <w:t>二○一九年七月</w:t>
      </w:r>
    </w:p>
    <w:p>
      <w:pPr>
        <w:pStyle w:val="17"/>
        <w:jc w:val="center"/>
        <w:rPr>
          <w:rFonts w:asciiTheme="minorEastAsia" w:hAnsiTheme="minorEastAsia" w:eastAsiaTheme="minorEastAsia" w:cstheme="minorEastAsia"/>
          <w:b w:val="0"/>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134" w:right="1091" w:bottom="779" w:left="1155" w:header="851" w:footer="907" w:gutter="0"/>
          <w:pgNumType w:fmt="numberInDash" w:start="0"/>
          <w:cols w:space="720" w:num="1"/>
          <w:titlePg/>
          <w:docGrid w:linePitch="312" w:charSpace="0"/>
        </w:sectPr>
      </w:pPr>
    </w:p>
    <w:p>
      <w:pPr>
        <w:pStyle w:val="3"/>
        <w:spacing w:line="240" w:lineRule="auto"/>
      </w:pPr>
      <w:bookmarkStart w:id="4" w:name="_Toc14356194"/>
      <w:r>
        <w:rPr>
          <w:rFonts w:hint="eastAsia"/>
        </w:rPr>
        <w:t>目   录</w:t>
      </w:r>
      <w:bookmarkEnd w:id="4"/>
    </w:p>
    <w:p>
      <w:pPr>
        <w:pStyle w:val="30"/>
        <w:tabs>
          <w:tab w:val="right" w:leader="dot" w:pos="9629"/>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"_Toc14356194" </w:instrText>
      </w:r>
      <w:r>
        <w:fldChar w:fldCharType="separate"/>
      </w:r>
      <w:r>
        <w:rPr>
          <w:rStyle w:val="50"/>
          <w:rFonts w:hint="eastAsia"/>
        </w:rPr>
        <w:t>目</w:t>
      </w:r>
      <w:r>
        <w:rPr>
          <w:rStyle w:val="50"/>
        </w:rPr>
        <w:t xml:space="preserve">   </w:t>
      </w:r>
      <w:r>
        <w:rPr>
          <w:rStyle w:val="50"/>
          <w:rFonts w:hint="eastAsia"/>
        </w:rPr>
        <w:t>录</w:t>
      </w:r>
      <w:r>
        <w:tab/>
      </w:r>
      <w:r>
        <w:fldChar w:fldCharType="begin"/>
      </w:r>
      <w:r>
        <w:instrText xml:space="preserve"> PAGEREF _Toc14356194 \h </w:instrText>
      </w:r>
      <w:r>
        <w:fldChar w:fldCharType="separate"/>
      </w:r>
      <w:r>
        <w:t>1</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"_Toc14356195" </w:instrText>
      </w:r>
      <w:r>
        <w:fldChar w:fldCharType="separate"/>
      </w:r>
      <w:r>
        <w:rPr>
          <w:rStyle w:val="50"/>
          <w:rFonts w:hint="eastAsia"/>
        </w:rPr>
        <w:t>第一章</w:t>
      </w:r>
      <w:r>
        <w:rPr>
          <w:rStyle w:val="50"/>
        </w:rPr>
        <w:t xml:space="preserve"> </w:t>
      </w:r>
      <w:r>
        <w:rPr>
          <w:rStyle w:val="50"/>
          <w:rFonts w:hint="eastAsia"/>
        </w:rPr>
        <w:t>采购公告</w:t>
      </w:r>
      <w:r>
        <w:tab/>
      </w:r>
      <w:r>
        <w:fldChar w:fldCharType="begin"/>
      </w:r>
      <w:r>
        <w:instrText xml:space="preserve"> PAGEREF _Toc14356195 \h </w:instrText>
      </w:r>
      <w:r>
        <w:fldChar w:fldCharType="separate"/>
      </w:r>
      <w:r>
        <w:t>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"_Toc14356196" </w:instrText>
      </w:r>
      <w:r>
        <w:fldChar w:fldCharType="separate"/>
      </w:r>
      <w:r>
        <w:rPr>
          <w:rStyle w:val="50"/>
          <w:rFonts w:hint="eastAsia"/>
        </w:rPr>
        <w:t>一、项目概述</w:t>
      </w:r>
      <w:r>
        <w:tab/>
      </w:r>
      <w:r>
        <w:fldChar w:fldCharType="begin"/>
      </w:r>
      <w:r>
        <w:instrText xml:space="preserve"> PAGEREF _Toc14356196 \h </w:instrText>
      </w:r>
      <w:r>
        <w:fldChar w:fldCharType="separate"/>
      </w:r>
      <w:r>
        <w:t>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"_Toc14356197" </w:instrText>
      </w:r>
      <w:r>
        <w:fldChar w:fldCharType="separate"/>
      </w:r>
      <w:r>
        <w:rPr>
          <w:rStyle w:val="50"/>
          <w:rFonts w:hint="eastAsia"/>
        </w:rPr>
        <w:t>二、供应商的资格要求</w:t>
      </w:r>
      <w:r>
        <w:tab/>
      </w:r>
      <w:r>
        <w:fldChar w:fldCharType="begin"/>
      </w:r>
      <w:r>
        <w:instrText xml:space="preserve"> PAGEREF _Toc14356197 \h </w:instrText>
      </w:r>
      <w:r>
        <w:fldChar w:fldCharType="separate"/>
      </w:r>
      <w:r>
        <w:t>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"_Toc14356198" </w:instrText>
      </w:r>
      <w:r>
        <w:fldChar w:fldCharType="separate"/>
      </w:r>
      <w:r>
        <w:rPr>
          <w:rStyle w:val="50"/>
          <w:rFonts w:hint="eastAsia"/>
        </w:rPr>
        <w:t>三、获取谈判文件的时间、地点、方式</w:t>
      </w:r>
      <w:r>
        <w:tab/>
      </w:r>
      <w:r>
        <w:fldChar w:fldCharType="begin"/>
      </w:r>
      <w:r>
        <w:instrText xml:space="preserve"> PAGEREF _Toc14356198 \h </w:instrText>
      </w:r>
      <w:r>
        <w:fldChar w:fldCharType="separate"/>
      </w:r>
      <w:r>
        <w:t>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"_Toc14356199" </w:instrText>
      </w:r>
      <w:r>
        <w:fldChar w:fldCharType="separate"/>
      </w:r>
      <w:r>
        <w:rPr>
          <w:rStyle w:val="50"/>
          <w:rFonts w:hint="eastAsia"/>
        </w:rPr>
        <w:t>四、谈判文件售价</w:t>
      </w:r>
      <w:r>
        <w:tab/>
      </w:r>
      <w:r>
        <w:fldChar w:fldCharType="begin"/>
      </w:r>
      <w:r>
        <w:instrText xml:space="preserve"> PAGEREF _Toc14356199 \h </w:instrText>
      </w:r>
      <w:r>
        <w:fldChar w:fldCharType="separate"/>
      </w:r>
      <w:r>
        <w:t>3</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"_Toc14356200" </w:instrText>
      </w:r>
      <w:r>
        <w:fldChar w:fldCharType="separate"/>
      </w:r>
      <w:r>
        <w:rPr>
          <w:rStyle w:val="50"/>
          <w:rFonts w:hint="eastAsia"/>
        </w:rPr>
        <w:t>五、递交投标（响应）文件截止时间、开标时间及地点</w:t>
      </w:r>
      <w:r>
        <w:tab/>
      </w:r>
      <w:r>
        <w:fldChar w:fldCharType="begin"/>
      </w:r>
      <w:r>
        <w:instrText xml:space="preserve"> PAGEREF _Toc14356200 \h </w:instrText>
      </w:r>
      <w:r>
        <w:fldChar w:fldCharType="separate"/>
      </w:r>
      <w:r>
        <w:t>3</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"_Toc14356201" </w:instrText>
      </w:r>
      <w:r>
        <w:fldChar w:fldCharType="separate"/>
      </w:r>
      <w:r>
        <w:rPr>
          <w:rStyle w:val="50"/>
          <w:rFonts w:hint="eastAsia"/>
        </w:rPr>
        <w:t>六、联系方式</w:t>
      </w:r>
      <w:r>
        <w:tab/>
      </w:r>
      <w:r>
        <w:fldChar w:fldCharType="begin"/>
      </w:r>
      <w:r>
        <w:instrText xml:space="preserve"> PAGEREF _Toc14356201 \h </w:instrText>
      </w:r>
      <w:r>
        <w:fldChar w:fldCharType="separate"/>
      </w:r>
      <w:r>
        <w:t>3</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"_Toc14356202" </w:instrText>
      </w:r>
      <w:r>
        <w:fldChar w:fldCharType="separate"/>
      </w:r>
      <w:r>
        <w:rPr>
          <w:rStyle w:val="50"/>
          <w:rFonts w:hint="eastAsia"/>
        </w:rPr>
        <w:t>第二章</w:t>
      </w:r>
      <w:r>
        <w:rPr>
          <w:rStyle w:val="50"/>
        </w:rPr>
        <w:t xml:space="preserve"> </w:t>
      </w:r>
      <w:r>
        <w:rPr>
          <w:rStyle w:val="50"/>
          <w:rFonts w:hint="eastAsia"/>
        </w:rPr>
        <w:t>供应商须知</w:t>
      </w:r>
      <w:r>
        <w:tab/>
      </w:r>
      <w:r>
        <w:fldChar w:fldCharType="begin"/>
      </w:r>
      <w:r>
        <w:instrText xml:space="preserve"> PAGEREF _Toc14356202 \h </w:instrText>
      </w:r>
      <w:r>
        <w:fldChar w:fldCharType="separate"/>
      </w:r>
      <w:r>
        <w:t>5</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"_Toc14356203" </w:instrText>
      </w:r>
      <w:r>
        <w:fldChar w:fldCharType="separate"/>
      </w:r>
      <w:r>
        <w:rPr>
          <w:rStyle w:val="50"/>
          <w:rFonts w:hint="eastAsia"/>
        </w:rPr>
        <w:t>一、前附表</w:t>
      </w:r>
      <w:r>
        <w:tab/>
      </w:r>
      <w:r>
        <w:fldChar w:fldCharType="begin"/>
      </w:r>
      <w:r>
        <w:instrText xml:space="preserve"> PAGEREF _Toc14356203 \h </w:instrText>
      </w:r>
      <w:r>
        <w:fldChar w:fldCharType="separate"/>
      </w:r>
      <w:r>
        <w:t>5</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"_Toc14356204" </w:instrText>
      </w:r>
      <w:r>
        <w:fldChar w:fldCharType="separate"/>
      </w:r>
      <w:r>
        <w:rPr>
          <w:rStyle w:val="50"/>
          <w:rFonts w:hint="eastAsia"/>
        </w:rPr>
        <w:t>二、报名须知</w:t>
      </w:r>
      <w:r>
        <w:tab/>
      </w:r>
      <w:r>
        <w:fldChar w:fldCharType="begin"/>
      </w:r>
      <w:r>
        <w:instrText xml:space="preserve"> PAGEREF _Toc14356204 \h </w:instrText>
      </w:r>
      <w:r>
        <w:fldChar w:fldCharType="separate"/>
      </w:r>
      <w:r>
        <w:t>6</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"_Toc14356205" </w:instrText>
      </w:r>
      <w:r>
        <w:fldChar w:fldCharType="separate"/>
      </w:r>
      <w:r>
        <w:rPr>
          <w:rStyle w:val="50"/>
          <w:rFonts w:hint="eastAsia"/>
        </w:rPr>
        <w:t>四、谈判文件</w:t>
      </w:r>
      <w:r>
        <w:tab/>
      </w:r>
      <w:r>
        <w:fldChar w:fldCharType="begin"/>
      </w:r>
      <w:r>
        <w:instrText xml:space="preserve"> PAGEREF _Toc14356205 \h </w:instrText>
      </w:r>
      <w:r>
        <w:fldChar w:fldCharType="separate"/>
      </w:r>
      <w:r>
        <w:t>9</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"_Toc14356206" </w:instrText>
      </w:r>
      <w:r>
        <w:fldChar w:fldCharType="separate"/>
      </w:r>
      <w:r>
        <w:rPr>
          <w:rStyle w:val="50"/>
          <w:rFonts w:hint="eastAsia"/>
        </w:rPr>
        <w:t>五、响应文件</w:t>
      </w:r>
      <w:r>
        <w:tab/>
      </w:r>
      <w:r>
        <w:fldChar w:fldCharType="begin"/>
      </w:r>
      <w:r>
        <w:instrText xml:space="preserve"> PAGEREF _Toc14356206 \h </w:instrText>
      </w:r>
      <w:r>
        <w:fldChar w:fldCharType="separate"/>
      </w:r>
      <w:r>
        <w:t>10</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"_Toc14356207" </w:instrText>
      </w:r>
      <w:r>
        <w:fldChar w:fldCharType="separate"/>
      </w:r>
      <w:r>
        <w:rPr>
          <w:rStyle w:val="50"/>
          <w:rFonts w:hint="eastAsia"/>
        </w:rPr>
        <w:t>六、开标</w:t>
      </w:r>
      <w:r>
        <w:tab/>
      </w:r>
      <w:r>
        <w:fldChar w:fldCharType="begin"/>
      </w:r>
      <w:r>
        <w:instrText xml:space="preserve"> PAGEREF _Toc14356207 \h </w:instrText>
      </w:r>
      <w:r>
        <w:fldChar w:fldCharType="separate"/>
      </w:r>
      <w:r>
        <w:t>13</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"_Toc14356208" </w:instrText>
      </w:r>
      <w:r>
        <w:fldChar w:fldCharType="separate"/>
      </w:r>
      <w:r>
        <w:rPr>
          <w:rStyle w:val="50"/>
          <w:rFonts w:hint="eastAsia"/>
        </w:rPr>
        <w:t>七、评审</w:t>
      </w:r>
      <w:r>
        <w:tab/>
      </w:r>
      <w:r>
        <w:fldChar w:fldCharType="begin"/>
      </w:r>
      <w:r>
        <w:instrText xml:space="preserve"> PAGEREF _Toc14356208 \h </w:instrText>
      </w:r>
      <w:r>
        <w:fldChar w:fldCharType="separate"/>
      </w:r>
      <w:r>
        <w:t>13</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"_Toc14356209" </w:instrText>
      </w:r>
      <w:r>
        <w:fldChar w:fldCharType="separate"/>
      </w:r>
      <w:r>
        <w:rPr>
          <w:rStyle w:val="50"/>
          <w:rFonts w:hint="eastAsia"/>
        </w:rPr>
        <w:t>八、询问、质疑与投诉</w:t>
      </w:r>
      <w:r>
        <w:tab/>
      </w:r>
      <w:r>
        <w:fldChar w:fldCharType="begin"/>
      </w:r>
      <w:r>
        <w:instrText xml:space="preserve"> PAGEREF _Toc14356209 \h </w:instrText>
      </w:r>
      <w:r>
        <w:fldChar w:fldCharType="separate"/>
      </w:r>
      <w:r>
        <w:t>15</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"_Toc14356210" </w:instrText>
      </w:r>
      <w:r>
        <w:fldChar w:fldCharType="separate"/>
      </w:r>
      <w:r>
        <w:rPr>
          <w:rStyle w:val="50"/>
          <w:rFonts w:hint="eastAsia"/>
        </w:rPr>
        <w:t>第三章</w:t>
      </w:r>
      <w:r>
        <w:rPr>
          <w:rStyle w:val="50"/>
        </w:rPr>
        <w:t xml:space="preserve"> </w:t>
      </w:r>
      <w:r>
        <w:rPr>
          <w:rStyle w:val="50"/>
          <w:rFonts w:hint="eastAsia"/>
        </w:rPr>
        <w:t>合同与验收</w:t>
      </w:r>
      <w:r>
        <w:tab/>
      </w:r>
      <w:r>
        <w:fldChar w:fldCharType="begin"/>
      </w:r>
      <w:r>
        <w:instrText xml:space="preserve"> PAGEREF _Toc14356210 \h </w:instrText>
      </w:r>
      <w:r>
        <w:fldChar w:fldCharType="separate"/>
      </w:r>
      <w:r>
        <w:t>17</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"_Toc14356211" </w:instrText>
      </w:r>
      <w:r>
        <w:fldChar w:fldCharType="separate"/>
      </w:r>
      <w:r>
        <w:rPr>
          <w:rStyle w:val="50"/>
          <w:rFonts w:hint="eastAsia"/>
        </w:rPr>
        <w:t>一、合同要求</w:t>
      </w:r>
      <w:r>
        <w:tab/>
      </w:r>
      <w:r>
        <w:fldChar w:fldCharType="begin"/>
      </w:r>
      <w:r>
        <w:instrText xml:space="preserve"> PAGEREF _Toc14356211 \h </w:instrText>
      </w:r>
      <w:r>
        <w:fldChar w:fldCharType="separate"/>
      </w:r>
      <w:r>
        <w:t>17</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"_Toc14356212" </w:instrText>
      </w:r>
      <w:r>
        <w:fldChar w:fldCharType="separate"/>
      </w:r>
      <w:r>
        <w:rPr>
          <w:rStyle w:val="50"/>
          <w:rFonts w:hint="eastAsia"/>
        </w:rPr>
        <w:t>二、验收</w:t>
      </w:r>
      <w:r>
        <w:tab/>
      </w:r>
      <w:r>
        <w:fldChar w:fldCharType="begin"/>
      </w:r>
      <w:r>
        <w:instrText xml:space="preserve"> PAGEREF _Toc14356212 \h </w:instrText>
      </w:r>
      <w:r>
        <w:fldChar w:fldCharType="separate"/>
      </w:r>
      <w:r>
        <w:t>17</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"_Toc14356213" </w:instrText>
      </w:r>
      <w:r>
        <w:fldChar w:fldCharType="separate"/>
      </w:r>
      <w:r>
        <w:rPr>
          <w:rStyle w:val="50"/>
          <w:rFonts w:hint="eastAsia"/>
        </w:rPr>
        <w:t>政府采购合同（合同文本）</w:t>
      </w:r>
      <w:r>
        <w:tab/>
      </w:r>
      <w:r>
        <w:fldChar w:fldCharType="begin"/>
      </w:r>
      <w:r>
        <w:instrText xml:space="preserve"> PAGEREF _Toc14356213 \h </w:instrText>
      </w:r>
      <w:r>
        <w:fldChar w:fldCharType="separate"/>
      </w:r>
      <w:r>
        <w:t>18</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"_Toc14356214" </w:instrText>
      </w:r>
      <w:r>
        <w:fldChar w:fldCharType="separate"/>
      </w:r>
      <w:r>
        <w:rPr>
          <w:rStyle w:val="50"/>
          <w:rFonts w:hint="eastAsia"/>
        </w:rPr>
        <w:t>第四章</w:t>
      </w:r>
      <w:r>
        <w:rPr>
          <w:rStyle w:val="50"/>
        </w:rPr>
        <w:t xml:space="preserve"> </w:t>
      </w:r>
      <w:r>
        <w:rPr>
          <w:rStyle w:val="50"/>
          <w:rFonts w:hint="eastAsia"/>
        </w:rPr>
        <w:t>谈判内容与技术要求</w:t>
      </w:r>
      <w:r>
        <w:tab/>
      </w:r>
      <w:r>
        <w:fldChar w:fldCharType="begin"/>
      </w:r>
      <w:r>
        <w:instrText xml:space="preserve"> PAGEREF _Toc14356214 \h </w:instrText>
      </w:r>
      <w:r>
        <w:fldChar w:fldCharType="separate"/>
      </w:r>
      <w:r>
        <w:t>20</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"_Toc14356215" </w:instrText>
      </w:r>
      <w:r>
        <w:fldChar w:fldCharType="separate"/>
      </w:r>
      <w:r>
        <w:rPr>
          <w:rStyle w:val="50"/>
          <w:rFonts w:hint="eastAsia"/>
        </w:rPr>
        <w:t>一、主要商务要求</w:t>
      </w:r>
      <w:r>
        <w:tab/>
      </w:r>
      <w:r>
        <w:fldChar w:fldCharType="begin"/>
      </w:r>
      <w:r>
        <w:instrText xml:space="preserve"> PAGEREF _Toc14356215 \h </w:instrText>
      </w:r>
      <w:r>
        <w:fldChar w:fldCharType="separate"/>
      </w:r>
      <w:r>
        <w:t>20</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"_Toc14356216" </w:instrText>
      </w:r>
      <w:r>
        <w:fldChar w:fldCharType="separate"/>
      </w:r>
      <w:r>
        <w:rPr>
          <w:rStyle w:val="50"/>
          <w:rFonts w:hint="eastAsia"/>
        </w:rPr>
        <w:t>二、 技术标准与要求</w:t>
      </w:r>
      <w:r>
        <w:tab/>
      </w:r>
      <w:r>
        <w:fldChar w:fldCharType="begin"/>
      </w:r>
      <w:r>
        <w:instrText xml:space="preserve"> PAGEREF _Toc14356216 \h </w:instrText>
      </w:r>
      <w:r>
        <w:fldChar w:fldCharType="separate"/>
      </w:r>
      <w:r>
        <w:t>20</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"_Toc14356217" </w:instrText>
      </w:r>
      <w:r>
        <w:fldChar w:fldCharType="separate"/>
      </w:r>
      <w:r>
        <w:rPr>
          <w:rStyle w:val="50"/>
          <w:rFonts w:hint="eastAsia"/>
        </w:rPr>
        <w:t>第五章</w:t>
      </w:r>
      <w:r>
        <w:rPr>
          <w:rStyle w:val="50"/>
        </w:rPr>
        <w:t xml:space="preserve"> </w:t>
      </w:r>
      <w:r>
        <w:rPr>
          <w:rStyle w:val="50"/>
          <w:rFonts w:hint="eastAsia"/>
        </w:rPr>
        <w:t>供应商资格证明及相关文件要求</w:t>
      </w:r>
      <w:r>
        <w:tab/>
      </w:r>
      <w:r>
        <w:fldChar w:fldCharType="begin"/>
      </w:r>
      <w:r>
        <w:instrText xml:space="preserve"> PAGEREF _Toc14356217 \h </w:instrText>
      </w:r>
      <w:r>
        <w:fldChar w:fldCharType="separate"/>
      </w:r>
      <w:r>
        <w:t>22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"_Toc14356218" </w:instrText>
      </w:r>
      <w:r>
        <w:fldChar w:fldCharType="separate"/>
      </w:r>
      <w:r>
        <w:rPr>
          <w:rStyle w:val="50"/>
          <w:rFonts w:hint="eastAsia"/>
        </w:rPr>
        <w:t>一、供应商的资格性证明文件</w:t>
      </w:r>
      <w:r>
        <w:tab/>
      </w:r>
      <w:r>
        <w:fldChar w:fldCharType="begin"/>
      </w:r>
      <w:r>
        <w:instrText xml:space="preserve"> PAGEREF _Toc14356218 \h </w:instrText>
      </w:r>
      <w:r>
        <w:fldChar w:fldCharType="separate"/>
      </w:r>
      <w:r>
        <w:t>22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"_Toc14356219" </w:instrText>
      </w:r>
      <w:r>
        <w:fldChar w:fldCharType="separate"/>
      </w:r>
      <w:r>
        <w:rPr>
          <w:rStyle w:val="50"/>
          <w:rFonts w:hint="eastAsia"/>
        </w:rPr>
        <w:t>二、供应商应提供的其它材料</w:t>
      </w:r>
      <w:r>
        <w:tab/>
      </w:r>
      <w:r>
        <w:fldChar w:fldCharType="begin"/>
      </w:r>
      <w:r>
        <w:instrText xml:space="preserve"> PAGEREF _Toc14356219 \h </w:instrText>
      </w:r>
      <w:r>
        <w:fldChar w:fldCharType="separate"/>
      </w:r>
      <w:r>
        <w:t>22</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"_Toc14356220" </w:instrText>
      </w:r>
      <w:r>
        <w:fldChar w:fldCharType="separate"/>
      </w:r>
      <w:r>
        <w:rPr>
          <w:rStyle w:val="50"/>
          <w:rFonts w:hint="eastAsia"/>
        </w:rPr>
        <w:t>一、评标原则</w:t>
      </w:r>
      <w:r>
        <w:tab/>
      </w:r>
      <w:r>
        <w:fldChar w:fldCharType="begin"/>
      </w:r>
      <w:r>
        <w:instrText xml:space="preserve"> PAGEREF _Toc14356220 \h </w:instrText>
      </w:r>
      <w:r>
        <w:fldChar w:fldCharType="separate"/>
      </w:r>
      <w:r>
        <w:t>24</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"_Toc14356221" </w:instrText>
      </w:r>
      <w:r>
        <w:fldChar w:fldCharType="separate"/>
      </w:r>
      <w:r>
        <w:rPr>
          <w:rStyle w:val="50"/>
          <w:rFonts w:hint="eastAsia"/>
        </w:rPr>
        <w:t>二、谈判程序</w:t>
      </w:r>
      <w:r>
        <w:tab/>
      </w:r>
      <w:r>
        <w:fldChar w:fldCharType="begin"/>
      </w:r>
      <w:r>
        <w:instrText xml:space="preserve"> PAGEREF _Toc14356221 \h </w:instrText>
      </w:r>
      <w:r>
        <w:fldChar w:fldCharType="separate"/>
      </w:r>
      <w:r>
        <w:t>24</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"_Toc14356222" </w:instrText>
      </w:r>
      <w:r>
        <w:fldChar w:fldCharType="separate"/>
      </w:r>
      <w:r>
        <w:rPr>
          <w:rStyle w:val="50"/>
          <w:rFonts w:hint="eastAsia"/>
        </w:rPr>
        <w:t>三、确定成交供应商</w:t>
      </w:r>
      <w:r>
        <w:tab/>
      </w:r>
      <w:r>
        <w:fldChar w:fldCharType="begin"/>
      </w:r>
      <w:r>
        <w:instrText xml:space="preserve"> PAGEREF _Toc14356222 \h </w:instrText>
      </w:r>
      <w:r>
        <w:fldChar w:fldCharType="separate"/>
      </w:r>
      <w:r>
        <w:t>25</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"_Toc14356223" </w:instrText>
      </w:r>
      <w:r>
        <w:fldChar w:fldCharType="separate"/>
      </w:r>
      <w:r>
        <w:rPr>
          <w:rStyle w:val="50"/>
          <w:rFonts w:hint="eastAsia"/>
        </w:rPr>
        <w:t>四、政府采购政策落实</w:t>
      </w:r>
      <w:r>
        <w:tab/>
      </w:r>
      <w:r>
        <w:fldChar w:fldCharType="begin"/>
      </w:r>
      <w:r>
        <w:instrText xml:space="preserve"> PAGEREF _Toc14356223 \h </w:instrText>
      </w:r>
      <w:r>
        <w:fldChar w:fldCharType="separate"/>
      </w:r>
      <w:r>
        <w:t>25</w:t>
      </w:r>
      <w:r>
        <w:fldChar w:fldCharType="end"/>
      </w:r>
      <w:r>
        <w:fldChar w:fldCharType="end"/>
      </w:r>
    </w:p>
    <w:p>
      <w:pPr>
        <w:pStyle w:val="36"/>
        <w:tabs>
          <w:tab w:val="right" w:leader="dot" w:pos="9629"/>
        </w:tabs>
        <w:ind w:left="560"/>
        <w:rPr>
          <w:rFonts w:asciiTheme="minorHAnsi" w:hAnsiTheme="minorHAnsi" w:eastAsiaTheme="minorEastAsia" w:cstheme="minorBidi"/>
          <w:sz w:val="21"/>
          <w:szCs w:val="22"/>
        </w:rPr>
      </w:pPr>
      <w:r>
        <w:fldChar w:fldCharType="begin"/>
      </w:r>
      <w:r>
        <w:instrText xml:space="preserve"> HYPERLINK \l "_Toc14356224" </w:instrText>
      </w:r>
      <w:r>
        <w:fldChar w:fldCharType="separate"/>
      </w:r>
      <w:r>
        <w:rPr>
          <w:rStyle w:val="50"/>
          <w:rFonts w:hint="eastAsia"/>
        </w:rPr>
        <w:t>五、评审表</w:t>
      </w:r>
      <w:r>
        <w:tab/>
      </w:r>
      <w:r>
        <w:fldChar w:fldCharType="begin"/>
      </w:r>
      <w:r>
        <w:instrText xml:space="preserve"> PAGEREF _Toc14356224 \h </w:instrText>
      </w:r>
      <w:r>
        <w:fldChar w:fldCharType="separate"/>
      </w:r>
      <w:r>
        <w:t>28</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"_Toc14356225" </w:instrText>
      </w:r>
      <w:r>
        <w:fldChar w:fldCharType="separate"/>
      </w:r>
      <w:r>
        <w:rPr>
          <w:rStyle w:val="50"/>
          <w:rFonts w:hint="eastAsia"/>
        </w:rPr>
        <w:t>第七章</w:t>
      </w:r>
      <w:r>
        <w:rPr>
          <w:rStyle w:val="50"/>
        </w:rPr>
        <w:t xml:space="preserve"> </w:t>
      </w:r>
      <w:r>
        <w:rPr>
          <w:rStyle w:val="50"/>
          <w:rFonts w:hint="eastAsia"/>
        </w:rPr>
        <w:t>响应文件格式与要求</w:t>
      </w:r>
      <w:r>
        <w:tab/>
      </w:r>
      <w:r>
        <w:fldChar w:fldCharType="begin"/>
      </w:r>
      <w:r>
        <w:instrText xml:space="preserve"> PAGEREF _Toc14356225 \h </w:instrText>
      </w:r>
      <w:r>
        <w:fldChar w:fldCharType="separate"/>
      </w:r>
      <w:r>
        <w:t>29</w:t>
      </w:r>
      <w:r>
        <w:fldChar w:fldCharType="end"/>
      </w:r>
      <w:r>
        <w:fldChar w:fldCharType="end"/>
      </w:r>
    </w:p>
    <w:p>
      <w:pPr>
        <w:pStyle w:val="30"/>
        <w:tabs>
          <w:tab w:val="right" w:leader="dot" w:pos="9629"/>
        </w:tabs>
        <w:rPr>
          <w:rFonts w:asciiTheme="minorHAnsi" w:hAnsiTheme="minorHAnsi" w:eastAsiaTheme="minorEastAsia" w:cstheme="minorBidi"/>
          <w:b w:val="0"/>
          <w:bCs w:val="0"/>
          <w:caps w:val="0"/>
          <w:sz w:val="21"/>
          <w:szCs w:val="22"/>
        </w:rPr>
      </w:pPr>
      <w:r>
        <w:fldChar w:fldCharType="begin"/>
      </w:r>
      <w:r>
        <w:instrText xml:space="preserve"> HYPERLINK \l "_Toc14356226" </w:instrText>
      </w:r>
      <w:r>
        <w:fldChar w:fldCharType="separate"/>
      </w:r>
      <w:r>
        <w:rPr>
          <w:rStyle w:val="50"/>
          <w:rFonts w:hint="eastAsia"/>
        </w:rPr>
        <w:t>第八章</w:t>
      </w:r>
      <w:r>
        <w:rPr>
          <w:rStyle w:val="50"/>
        </w:rPr>
        <w:t xml:space="preserve"> </w:t>
      </w:r>
      <w:r>
        <w:rPr>
          <w:rStyle w:val="50"/>
          <w:rFonts w:hint="eastAsia"/>
        </w:rPr>
        <w:t>温馨提示</w:t>
      </w:r>
      <w:r>
        <w:tab/>
      </w:r>
      <w:r>
        <w:fldChar w:fldCharType="begin"/>
      </w:r>
      <w:r>
        <w:instrText xml:space="preserve"> PAGEREF _Toc14356226 \h </w:instrText>
      </w:r>
      <w:r>
        <w:fldChar w:fldCharType="separate"/>
      </w:r>
      <w:r>
        <w:t>54</w:t>
      </w:r>
      <w:r>
        <w:fldChar w:fldCharType="end"/>
      </w:r>
      <w:r>
        <w:fldChar w:fldCharType="end"/>
      </w:r>
    </w:p>
    <w:p>
      <w:pPr>
        <w:pStyle w:val="3"/>
      </w:pPr>
      <w:r>
        <w:rPr>
          <w:rFonts w:ascii="宋体" w:hAnsi="宋体"/>
          <w:color w:val="000000"/>
          <w:szCs w:val="28"/>
        </w:rPr>
        <w:fldChar w:fldCharType="end"/>
      </w:r>
      <w:bookmarkEnd w:id="0"/>
      <w:bookmarkEnd w:id="1"/>
      <w:bookmarkStart w:id="5" w:name="_Toc14356195"/>
      <w:bookmarkStart w:id="6" w:name="OLE_LINK4"/>
      <w:bookmarkStart w:id="7" w:name="_Toc253045125"/>
      <w:bookmarkStart w:id="8" w:name="_Toc266431116"/>
      <w:r>
        <w:rPr>
          <w:rFonts w:hint="eastAsia"/>
        </w:rPr>
        <w:t>第一章 采购公告</w:t>
      </w:r>
      <w:bookmarkEnd w:id="5"/>
    </w:p>
    <w:p>
      <w:pPr>
        <w:spacing w:line="360" w:lineRule="auto"/>
        <w:ind w:firstLine="480" w:firstLineChars="200"/>
        <w:rPr>
          <w:rFonts w:ascii="宋体" w:hAnsi="宋体"/>
          <w:color w:val="000000"/>
          <w:sz w:val="24"/>
          <w:szCs w:val="24"/>
        </w:rPr>
      </w:pPr>
      <w:bookmarkStart w:id="9" w:name="OLE_LINK7"/>
      <w:bookmarkStart w:id="10" w:name="OLE_LINK8"/>
      <w:bookmarkStart w:id="11" w:name="OLE_LINK10"/>
      <w:bookmarkStart w:id="12" w:name="OLE_LINK1"/>
      <w:r>
        <w:rPr>
          <w:rFonts w:hint="eastAsia" w:ascii="宋体" w:hAnsi="宋体"/>
          <w:sz w:val="24"/>
          <w:szCs w:val="24"/>
        </w:rPr>
        <w:t>鄂尔多斯市伊金霍洛旗公共资源交易中心受伊金霍洛旗九泰热力有限责任公司的委托，采用竞争性谈判方式采购除尘器布袋</w:t>
      </w:r>
      <w:r>
        <w:rPr>
          <w:rFonts w:hint="eastAsia" w:ascii="宋体" w:hAnsi="宋体"/>
          <w:color w:val="000000"/>
          <w:sz w:val="24"/>
          <w:szCs w:val="24"/>
        </w:rPr>
        <w:t>。欢迎符合资格条件的供应商前来报名参加。</w:t>
      </w:r>
    </w:p>
    <w:p>
      <w:pPr>
        <w:pStyle w:val="4"/>
        <w:rPr>
          <w:sz w:val="24"/>
          <w:szCs w:val="24"/>
        </w:rPr>
      </w:pPr>
      <w:bookmarkStart w:id="13" w:name="_Toc14356196"/>
      <w:r>
        <w:rPr>
          <w:rFonts w:hint="eastAsia"/>
          <w:sz w:val="24"/>
          <w:szCs w:val="24"/>
        </w:rPr>
        <w:t>一、项目概述</w:t>
      </w:r>
      <w:bookmarkEnd w:id="13"/>
    </w:p>
    <w:p>
      <w:pPr>
        <w:pStyle w:val="6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color w:val="000000"/>
          <w:sz w:val="24"/>
          <w:szCs w:val="24"/>
        </w:rPr>
      </w:pPr>
      <w:r>
        <w:rPr>
          <w:rFonts w:hint="eastAsia" w:ascii="宋体" w:hAnsi="宋体"/>
          <w:sz w:val="24"/>
          <w:szCs w:val="24"/>
        </w:rPr>
        <w:t>项目名称：伊金霍洛旗九泰热力有限责任公司采购除尘器布袋</w:t>
      </w:r>
    </w:p>
    <w:p>
      <w:pPr>
        <w:spacing w:line="360" w:lineRule="auto"/>
        <w:ind w:firstLine="480" w:firstLineChars="200"/>
        <w:jc w:val="left"/>
        <w:rPr>
          <w:rFonts w:ascii="宋体" w:hAnsi="宋体"/>
          <w:sz w:val="24"/>
          <w:szCs w:val="24"/>
        </w:rPr>
      </w:pPr>
      <w:r>
        <w:rPr>
          <w:rFonts w:hint="eastAsia" w:ascii="宋体" w:hAnsi="宋体"/>
          <w:color w:val="000000"/>
          <w:sz w:val="24"/>
          <w:szCs w:val="24"/>
        </w:rPr>
        <w:t>批准文件编号：</w:t>
      </w:r>
      <w:r>
        <w:rPr>
          <w:rFonts w:hint="eastAsia" w:ascii="宋体" w:hAnsi="宋体"/>
          <w:sz w:val="24"/>
          <w:szCs w:val="24"/>
        </w:rPr>
        <w:t>伊财购准字（2019）</w:t>
      </w:r>
      <w:r>
        <w:rPr>
          <w:rFonts w:ascii="宋体" w:hAnsi="宋体"/>
          <w:sz w:val="24"/>
          <w:szCs w:val="24"/>
        </w:rPr>
        <w:t>209</w:t>
      </w:r>
      <w:r>
        <w:rPr>
          <w:rFonts w:hint="eastAsia" w:ascii="宋体" w:hAnsi="宋体"/>
          <w:sz w:val="24"/>
          <w:szCs w:val="24"/>
        </w:rPr>
        <w:t>号</w:t>
      </w:r>
    </w:p>
    <w:p>
      <w:pPr>
        <w:spacing w:line="360" w:lineRule="auto"/>
        <w:ind w:firstLine="480" w:firstLineChars="200"/>
        <w:jc w:val="left"/>
        <w:rPr>
          <w:rFonts w:ascii="宋体" w:hAnsi="宋体"/>
          <w:sz w:val="24"/>
          <w:szCs w:val="24"/>
        </w:rPr>
      </w:pPr>
      <w:r>
        <w:rPr>
          <w:rFonts w:hint="eastAsia" w:ascii="宋体" w:hAnsi="宋体"/>
          <w:sz w:val="24"/>
          <w:szCs w:val="24"/>
        </w:rPr>
        <w:t>谈判文件编号：CG2019HTP1071</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1418"/>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709" w:type="dxa"/>
            <w:vAlign w:val="center"/>
          </w:tcPr>
          <w:p>
            <w:pPr>
              <w:spacing w:line="360" w:lineRule="auto"/>
              <w:jc w:val="center"/>
              <w:rPr>
                <w:rFonts w:ascii="宋体" w:hAnsi="宋体"/>
                <w:sz w:val="24"/>
                <w:szCs w:val="24"/>
              </w:rPr>
            </w:pPr>
            <w:r>
              <w:rPr>
                <w:rFonts w:hint="eastAsia" w:ascii="宋体" w:hAnsi="宋体"/>
                <w:sz w:val="24"/>
                <w:szCs w:val="24"/>
              </w:rPr>
              <w:t>包号</w:t>
            </w:r>
          </w:p>
        </w:tc>
        <w:tc>
          <w:tcPr>
            <w:tcW w:w="2835" w:type="dxa"/>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418" w:type="dxa"/>
            <w:vAlign w:val="center"/>
          </w:tcPr>
          <w:p>
            <w:pPr>
              <w:spacing w:line="360" w:lineRule="auto"/>
              <w:jc w:val="center"/>
              <w:rPr>
                <w:rFonts w:ascii="宋体" w:hAnsi="宋体"/>
                <w:sz w:val="24"/>
                <w:szCs w:val="24"/>
              </w:rPr>
            </w:pPr>
            <w:r>
              <w:rPr>
                <w:rFonts w:hint="eastAsia" w:ascii="宋体" w:hAnsi="宋体"/>
                <w:sz w:val="24"/>
                <w:szCs w:val="24"/>
              </w:rPr>
              <w:t>数量</w:t>
            </w:r>
          </w:p>
        </w:tc>
        <w:tc>
          <w:tcPr>
            <w:tcW w:w="2268" w:type="dxa"/>
            <w:vAlign w:val="center"/>
          </w:tcPr>
          <w:p>
            <w:pPr>
              <w:spacing w:line="360" w:lineRule="auto"/>
              <w:jc w:val="center"/>
              <w:rPr>
                <w:rFonts w:ascii="宋体" w:hAnsi="宋体"/>
                <w:sz w:val="24"/>
                <w:szCs w:val="24"/>
              </w:rPr>
            </w:pPr>
            <w:r>
              <w:rPr>
                <w:rFonts w:hint="eastAsia" w:ascii="宋体" w:hAnsi="宋体"/>
                <w:sz w:val="24"/>
                <w:szCs w:val="24"/>
              </w:rPr>
              <w:t>预算金额（元）</w:t>
            </w:r>
          </w:p>
        </w:tc>
        <w:tc>
          <w:tcPr>
            <w:tcW w:w="2551" w:type="dxa"/>
            <w:vAlign w:val="center"/>
          </w:tcPr>
          <w:p>
            <w:pPr>
              <w:spacing w:line="360" w:lineRule="auto"/>
              <w:jc w:val="center"/>
            </w:pPr>
            <w:r>
              <w:rPr>
                <w:rFonts w:hint="eastAsia" w:ascii="宋体" w:hAnsi="宋体"/>
                <w:sz w:val="24"/>
                <w:szCs w:val="24"/>
              </w:rPr>
              <w:t>投</w:t>
            </w:r>
            <w:r>
              <w:rPr>
                <w:rFonts w:ascii="宋体" w:hAnsi="宋体"/>
                <w:sz w:val="24"/>
                <w:szCs w:val="24"/>
              </w:rPr>
              <w:t>标保证金额</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709"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835" w:type="dxa"/>
            <w:vAlign w:val="center"/>
          </w:tcPr>
          <w:p>
            <w:pPr>
              <w:spacing w:line="360" w:lineRule="auto"/>
              <w:jc w:val="left"/>
              <w:rPr>
                <w:rFonts w:ascii="宋体" w:hAnsi="宋体"/>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sz w:val="24"/>
                <w:szCs w:val="24"/>
              </w:rPr>
              <w:t>除尘器布袋</w:t>
            </w:r>
          </w:p>
          <w:p>
            <w:pPr>
              <w:spacing w:line="360" w:lineRule="auto"/>
              <w:jc w:val="center"/>
              <w:rPr>
                <w:rFonts w:ascii="宋体" w:hAnsi="宋体"/>
                <w:sz w:val="24"/>
                <w:szCs w:val="24"/>
              </w:rPr>
            </w:pPr>
          </w:p>
        </w:tc>
        <w:tc>
          <w:tcPr>
            <w:tcW w:w="1418" w:type="dxa"/>
            <w:vAlign w:val="center"/>
          </w:tcPr>
          <w:p>
            <w:pPr>
              <w:spacing w:line="360" w:lineRule="auto"/>
              <w:jc w:val="center"/>
              <w:rPr>
                <w:rFonts w:ascii="宋体" w:hAnsi="宋体"/>
                <w:sz w:val="24"/>
                <w:szCs w:val="24"/>
              </w:rPr>
            </w:pPr>
            <w:r>
              <w:rPr>
                <w:rFonts w:ascii="宋体" w:hAnsi="宋体"/>
                <w:sz w:val="24"/>
                <w:szCs w:val="24"/>
              </w:rPr>
              <w:t>1</w:t>
            </w:r>
          </w:p>
        </w:tc>
        <w:tc>
          <w:tcPr>
            <w:tcW w:w="2268" w:type="dxa"/>
            <w:vAlign w:val="center"/>
          </w:tcPr>
          <w:p>
            <w:pPr>
              <w:spacing w:line="360" w:lineRule="auto"/>
              <w:jc w:val="center"/>
              <w:rPr>
                <w:rFonts w:ascii="宋体" w:hAnsi="宋体"/>
                <w:sz w:val="24"/>
                <w:szCs w:val="24"/>
              </w:rPr>
            </w:pPr>
            <w:r>
              <w:rPr>
                <w:rFonts w:ascii="宋体" w:hAnsi="宋体"/>
                <w:sz w:val="24"/>
                <w:szCs w:val="24"/>
              </w:rPr>
              <w:t>350200</w:t>
            </w:r>
          </w:p>
        </w:tc>
        <w:tc>
          <w:tcPr>
            <w:tcW w:w="2551" w:type="dxa"/>
            <w:vAlign w:val="center"/>
          </w:tcPr>
          <w:p>
            <w:pPr>
              <w:spacing w:line="360" w:lineRule="auto"/>
              <w:jc w:val="center"/>
              <w:rPr>
                <w:rFonts w:ascii="宋体" w:hAnsi="宋体"/>
                <w:sz w:val="24"/>
                <w:szCs w:val="24"/>
              </w:rPr>
            </w:pPr>
            <w:r>
              <w:rPr>
                <w:rFonts w:ascii="宋体" w:hAnsi="宋体"/>
                <w:sz w:val="24"/>
                <w:szCs w:val="24"/>
              </w:rPr>
              <w:t>4</w:t>
            </w:r>
            <w:r>
              <w:rPr>
                <w:rFonts w:hint="eastAsia" w:ascii="宋体" w:hAnsi="宋体"/>
                <w:sz w:val="24"/>
                <w:szCs w:val="24"/>
              </w:rPr>
              <w:t>000</w:t>
            </w:r>
          </w:p>
        </w:tc>
      </w:tr>
    </w:tbl>
    <w:p>
      <w:pPr>
        <w:spacing w:line="360" w:lineRule="auto"/>
        <w:ind w:firstLine="480" w:firstLineChars="200"/>
        <w:jc w:val="left"/>
        <w:rPr>
          <w:rFonts w:ascii="宋体" w:hAnsi="宋体"/>
          <w:color w:val="000000"/>
          <w:sz w:val="24"/>
          <w:szCs w:val="24"/>
        </w:rPr>
      </w:pPr>
    </w:p>
    <w:p>
      <w:pPr>
        <w:pStyle w:val="4"/>
        <w:rPr>
          <w:sz w:val="24"/>
          <w:szCs w:val="24"/>
        </w:rPr>
      </w:pPr>
      <w:bookmarkStart w:id="14" w:name="_Toc14356197"/>
      <w:r>
        <w:rPr>
          <w:rFonts w:hint="eastAsia"/>
          <w:sz w:val="24"/>
          <w:szCs w:val="24"/>
        </w:rPr>
        <w:t>二、供应商的资格要求</w:t>
      </w:r>
      <w:bookmarkEnd w:id="14"/>
    </w:p>
    <w:p>
      <w:pPr>
        <w:spacing w:line="360" w:lineRule="auto"/>
        <w:ind w:firstLine="600" w:firstLineChars="25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ind w:left="560" w:leftChars="200"/>
        <w:rPr>
          <w:rFonts w:ascii="宋体" w:hAnsi="宋体"/>
          <w:sz w:val="24"/>
          <w:szCs w:val="24"/>
        </w:rPr>
      </w:pPr>
      <w:r>
        <w:rPr>
          <w:rFonts w:hint="eastAsia" w:ascii="宋体" w:hAnsi="宋体"/>
          <w:sz w:val="24"/>
          <w:szCs w:val="24"/>
        </w:rPr>
        <w:t>2.具体资质要求详见竞争性谈判文件第五章。</w:t>
      </w:r>
    </w:p>
    <w:p>
      <w:pPr>
        <w:spacing w:line="360" w:lineRule="auto"/>
        <w:ind w:firstLine="600" w:firstLineChars="250"/>
        <w:rPr>
          <w:rFonts w:ascii="宋体" w:hAnsi="宋体"/>
          <w:color w:val="000000"/>
          <w:sz w:val="24"/>
          <w:szCs w:val="24"/>
        </w:rPr>
      </w:pPr>
    </w:p>
    <w:p>
      <w:pPr>
        <w:pStyle w:val="4"/>
        <w:rPr>
          <w:sz w:val="24"/>
          <w:szCs w:val="24"/>
        </w:rPr>
      </w:pPr>
      <w:bookmarkStart w:id="15" w:name="_Toc14356198"/>
      <w:r>
        <w:rPr>
          <w:rFonts w:hint="eastAsia"/>
          <w:sz w:val="24"/>
          <w:szCs w:val="24"/>
        </w:rPr>
        <w:t>三、获取谈判文件的时间、地点、方式</w:t>
      </w:r>
      <w:bookmarkEnd w:id="15"/>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符合上述条件的供应商可于2019年</w:t>
      </w:r>
      <w:r>
        <w:rPr>
          <w:rFonts w:ascii="宋体" w:hAnsi="宋体"/>
          <w:sz w:val="24"/>
          <w:szCs w:val="24"/>
        </w:rPr>
        <w:t>7</w:t>
      </w:r>
      <w:r>
        <w:rPr>
          <w:rFonts w:hint="eastAsia" w:ascii="宋体" w:hAnsi="宋体"/>
          <w:sz w:val="24"/>
          <w:szCs w:val="24"/>
        </w:rPr>
        <w:t>月</w:t>
      </w:r>
      <w:r>
        <w:rPr>
          <w:rFonts w:ascii="宋体" w:hAnsi="宋体"/>
          <w:sz w:val="24"/>
          <w:szCs w:val="24"/>
        </w:rPr>
        <w:t>19</w:t>
      </w:r>
      <w:r>
        <w:rPr>
          <w:rFonts w:hint="eastAsia" w:ascii="宋体" w:hAnsi="宋体"/>
          <w:sz w:val="24"/>
          <w:szCs w:val="24"/>
        </w:rPr>
        <w:t>日起登录内蒙古自治区政府采购网、鄂尔多斯市政府采购网、鄂尔多斯市公共资源交易网站或伊金霍洛旗公共资源交易中心网站获取谈判文件。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2.鄂尔多斯市政府采购网（http://www.ordoscg.gov.cn）。登录网站页面，点击“政府采购公告”，查询采购信息，点击信息公告页面中“下载谈判文件”可浏览、下载谈判文件；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3.鄂尔多斯市公共资源交易网（http://www.ordosggzyjy.org.cn）。登录网站页面，点击“政府采购”中的“信息公告”栏，查询采购信息，点击信息公告页面左下角“附件”即可浏览、下载谈判文件。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4.伊金霍洛旗公共资源交易中心网（http://www.ordosggzyjy.org.cn/TPFront_yjhlq/）。登录网站页面，点击“政府采购”中的“信息公告”栏，查询采购信息，点击信息公告页面左下角“附件”即可浏览、下载谈判文件。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5.报名方式及报名时间详见谈判文件第二章“报名须知”。</w:t>
      </w:r>
    </w:p>
    <w:p>
      <w:pPr>
        <w:pStyle w:val="4"/>
        <w:rPr>
          <w:sz w:val="24"/>
          <w:szCs w:val="24"/>
        </w:rPr>
      </w:pPr>
      <w:bookmarkStart w:id="16" w:name="_Toc14356199"/>
      <w:r>
        <w:rPr>
          <w:rFonts w:hint="eastAsia"/>
          <w:sz w:val="24"/>
          <w:szCs w:val="24"/>
        </w:rPr>
        <w:t>四、谈判文件售价</w:t>
      </w:r>
      <w:bookmarkEnd w:id="16"/>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pStyle w:val="4"/>
        <w:rPr>
          <w:sz w:val="24"/>
          <w:szCs w:val="24"/>
        </w:rPr>
      </w:pPr>
      <w:bookmarkStart w:id="17" w:name="_Toc14356200"/>
      <w:r>
        <w:rPr>
          <w:rFonts w:hint="eastAsia"/>
          <w:sz w:val="24"/>
          <w:szCs w:val="24"/>
        </w:rPr>
        <w:t>五、递交投标（响应）文件截止时间、开标时间及地点</w:t>
      </w:r>
      <w:bookmarkEnd w:id="17"/>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ascii="宋体" w:hAnsi="宋体"/>
          <w:sz w:val="24"/>
          <w:szCs w:val="24"/>
        </w:rPr>
        <w:t>8</w:t>
      </w:r>
      <w:r>
        <w:rPr>
          <w:rFonts w:hint="eastAsia" w:ascii="宋体" w:hAnsi="宋体"/>
          <w:sz w:val="24"/>
          <w:szCs w:val="24"/>
        </w:rPr>
        <w:t>月</w:t>
      </w:r>
      <w:r>
        <w:rPr>
          <w:rFonts w:ascii="宋体" w:hAnsi="宋体"/>
          <w:sz w:val="24"/>
          <w:szCs w:val="24"/>
        </w:rPr>
        <w:t>1</w:t>
      </w:r>
      <w:r>
        <w:rPr>
          <w:rFonts w:hint="eastAsia" w:ascii="宋体" w:hAnsi="宋体"/>
          <w:sz w:val="24"/>
          <w:szCs w:val="24"/>
        </w:rPr>
        <w:t>日下午15时</w:t>
      </w:r>
    </w:p>
    <w:p>
      <w:pPr>
        <w:spacing w:line="360" w:lineRule="auto"/>
        <w:ind w:firstLine="480" w:firstLineChars="200"/>
        <w:rPr>
          <w:rFonts w:ascii="宋体" w:hAnsi="宋体"/>
          <w:sz w:val="24"/>
          <w:szCs w:val="24"/>
        </w:rPr>
      </w:pPr>
      <w:r>
        <w:rPr>
          <w:rFonts w:hint="eastAsia" w:ascii="宋体" w:hAnsi="宋体"/>
          <w:sz w:val="24"/>
          <w:szCs w:val="24"/>
        </w:rPr>
        <w:t>投标地点：鄂尔多斯市伊金霍洛旗公共资源交易中心开标大厅（伊金霍洛旗创业大厦C座</w:t>
      </w:r>
      <w:r>
        <w:rPr>
          <w:rFonts w:ascii="宋体" w:hAnsi="宋体"/>
          <w:sz w:val="24"/>
          <w:szCs w:val="24"/>
        </w:rPr>
        <w:t>15</w:t>
      </w:r>
      <w:r>
        <w:rPr>
          <w:rFonts w:hint="eastAsia" w:ascii="宋体" w:hAnsi="宋体"/>
          <w:sz w:val="24"/>
          <w:szCs w:val="24"/>
        </w:rPr>
        <w:t>楼开标</w:t>
      </w:r>
      <w:r>
        <w:rPr>
          <w:rFonts w:ascii="宋体" w:hAnsi="宋体"/>
          <w:sz w:val="24"/>
          <w:szCs w:val="24"/>
        </w:rPr>
        <w:t>3</w:t>
      </w:r>
      <w:r>
        <w:rPr>
          <w:rFonts w:hint="eastAsia" w:ascii="宋体" w:hAnsi="宋体"/>
          <w:sz w:val="24"/>
          <w:szCs w:val="24"/>
        </w:rPr>
        <w:t>室）</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ascii="宋体" w:hAnsi="宋体"/>
          <w:sz w:val="24"/>
          <w:szCs w:val="24"/>
        </w:rPr>
        <w:t>8</w:t>
      </w:r>
      <w:r>
        <w:rPr>
          <w:rFonts w:hint="eastAsia" w:ascii="宋体" w:hAnsi="宋体"/>
          <w:sz w:val="24"/>
          <w:szCs w:val="24"/>
        </w:rPr>
        <w:t>月</w:t>
      </w:r>
      <w:r>
        <w:rPr>
          <w:rFonts w:ascii="宋体" w:hAnsi="宋体"/>
          <w:sz w:val="24"/>
          <w:szCs w:val="24"/>
        </w:rPr>
        <w:t>1</w:t>
      </w:r>
      <w:r>
        <w:rPr>
          <w:rFonts w:hint="eastAsia" w:ascii="宋体" w:hAnsi="宋体"/>
          <w:sz w:val="24"/>
          <w:szCs w:val="24"/>
        </w:rPr>
        <w:t>日下午15时</w:t>
      </w:r>
    </w:p>
    <w:p>
      <w:pPr>
        <w:spacing w:line="360" w:lineRule="auto"/>
        <w:ind w:firstLine="480" w:firstLineChars="200"/>
        <w:rPr>
          <w:rFonts w:ascii="宋体" w:hAnsi="宋体"/>
          <w:sz w:val="24"/>
          <w:szCs w:val="24"/>
        </w:rPr>
      </w:pPr>
      <w:r>
        <w:rPr>
          <w:rFonts w:hint="eastAsia" w:ascii="宋体" w:hAnsi="宋体"/>
          <w:sz w:val="24"/>
          <w:szCs w:val="24"/>
        </w:rPr>
        <w:t>开标地点：鄂尔多斯市伊金霍洛旗公共资源交易中心开标大厅（伊金霍洛旗创业大厦C座15楼开标</w:t>
      </w:r>
      <w:r>
        <w:rPr>
          <w:rFonts w:ascii="宋体" w:hAnsi="宋体"/>
          <w:sz w:val="24"/>
          <w:szCs w:val="24"/>
        </w:rPr>
        <w:t>3</w:t>
      </w:r>
      <w:r>
        <w:rPr>
          <w:rFonts w:hint="eastAsia" w:ascii="宋体" w:hAnsi="宋体"/>
          <w:sz w:val="24"/>
          <w:szCs w:val="24"/>
        </w:rPr>
        <w:t>室）</w:t>
      </w:r>
    </w:p>
    <w:p>
      <w:pPr>
        <w:pStyle w:val="4"/>
        <w:rPr>
          <w:sz w:val="24"/>
          <w:szCs w:val="24"/>
        </w:rPr>
      </w:pPr>
      <w:bookmarkStart w:id="18" w:name="_Toc14356201"/>
      <w:r>
        <w:rPr>
          <w:rFonts w:hint="eastAsia"/>
          <w:sz w:val="24"/>
          <w:szCs w:val="24"/>
        </w:rPr>
        <w:t>六、联系方式</w:t>
      </w:r>
      <w:bookmarkEnd w:id="18"/>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采购代理机构名称：鄂尔多斯市伊金霍洛旗公共资源交易中心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地址：伊金霍洛旗创业大厦C座</w:t>
      </w:r>
      <w:r>
        <w:rPr>
          <w:rFonts w:hint="eastAsia" w:ascii="宋体" w:hAnsi="宋体"/>
          <w:color w:val="000000"/>
          <w:sz w:val="24"/>
          <w:szCs w:val="24"/>
        </w:rPr>
        <w:t>11层</w:t>
      </w:r>
    </w:p>
    <w:p>
      <w:pPr>
        <w:spacing w:line="360" w:lineRule="auto"/>
        <w:ind w:firstLine="480" w:firstLineChars="200"/>
        <w:rPr>
          <w:rFonts w:ascii="宋体" w:hAnsi="宋体"/>
          <w:sz w:val="24"/>
          <w:szCs w:val="24"/>
        </w:rPr>
      </w:pPr>
      <w:r>
        <w:rPr>
          <w:rFonts w:hint="eastAsia" w:ascii="宋体" w:hAnsi="宋体"/>
          <w:sz w:val="24"/>
          <w:szCs w:val="24"/>
        </w:rPr>
        <w:t>邮政编码：017200</w:t>
      </w:r>
    </w:p>
    <w:p>
      <w:pPr>
        <w:spacing w:line="360" w:lineRule="auto"/>
        <w:ind w:firstLine="480" w:firstLineChars="200"/>
        <w:rPr>
          <w:rFonts w:ascii="宋体" w:hAnsi="宋体"/>
          <w:sz w:val="24"/>
          <w:szCs w:val="24"/>
        </w:rPr>
      </w:pPr>
      <w:r>
        <w:rPr>
          <w:rFonts w:hint="eastAsia" w:ascii="宋体" w:hAnsi="宋体"/>
          <w:sz w:val="24"/>
          <w:szCs w:val="24"/>
        </w:rPr>
        <w:t>联系人：杨先生/杨女士</w:t>
      </w:r>
    </w:p>
    <w:p>
      <w:pPr>
        <w:spacing w:line="360" w:lineRule="auto"/>
        <w:ind w:firstLine="480" w:firstLineChars="200"/>
        <w:rPr>
          <w:rFonts w:ascii="宋体" w:hAnsi="宋体"/>
          <w:sz w:val="24"/>
          <w:szCs w:val="24"/>
        </w:rPr>
      </w:pPr>
      <w:r>
        <w:rPr>
          <w:rFonts w:hint="eastAsia" w:ascii="宋体" w:hAnsi="宋体"/>
          <w:sz w:val="24"/>
          <w:szCs w:val="24"/>
        </w:rPr>
        <w:t>联系电话：0477-8960009</w:t>
      </w:r>
    </w:p>
    <w:p>
      <w:pPr>
        <w:spacing w:line="360" w:lineRule="auto"/>
        <w:ind w:firstLine="480" w:firstLineChars="200"/>
        <w:rPr>
          <w:rFonts w:ascii="宋体" w:hAnsi="宋体"/>
          <w:sz w:val="24"/>
          <w:szCs w:val="24"/>
        </w:rPr>
      </w:pPr>
      <w:r>
        <w:rPr>
          <w:rFonts w:hint="eastAsia" w:ascii="宋体" w:hAnsi="宋体"/>
          <w:sz w:val="24"/>
          <w:szCs w:val="24"/>
        </w:rPr>
        <w:t>账户名称：鄂尔多斯市伊金霍洛旗公共资源交易中心</w:t>
      </w:r>
    </w:p>
    <w:p>
      <w:pPr>
        <w:spacing w:line="360" w:lineRule="auto"/>
        <w:ind w:right="750" w:firstLine="480" w:firstLineChars="200"/>
        <w:rPr>
          <w:rFonts w:ascii="宋体" w:hAnsi="宋体"/>
          <w:sz w:val="24"/>
          <w:szCs w:val="24"/>
        </w:rPr>
      </w:pPr>
      <w:r>
        <w:rPr>
          <w:rFonts w:hint="eastAsia" w:ascii="宋体" w:hAnsi="宋体"/>
          <w:sz w:val="24"/>
          <w:szCs w:val="24"/>
        </w:rPr>
        <w:t>开户行：</w:t>
      </w:r>
      <w:r>
        <w:rPr>
          <w:rFonts w:ascii="宋体" w:hAnsi="宋体"/>
          <w:sz w:val="24"/>
          <w:szCs w:val="22"/>
        </w:rPr>
        <w:t>中国建设银行股份有限公司伊金霍洛旗阿勒腾席热路支行</w:t>
      </w:r>
    </w:p>
    <w:p>
      <w:pPr>
        <w:spacing w:line="360" w:lineRule="auto"/>
        <w:ind w:firstLine="480" w:firstLineChars="20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采购单位名称：伊金霍洛旗九泰热力有限责任公司</w:t>
      </w:r>
    </w:p>
    <w:p>
      <w:pPr>
        <w:spacing w:line="360" w:lineRule="auto"/>
        <w:ind w:firstLine="480" w:firstLineChars="200"/>
        <w:rPr>
          <w:rFonts w:ascii="宋体" w:hAnsi="宋体"/>
          <w:sz w:val="24"/>
          <w:szCs w:val="24"/>
        </w:rPr>
      </w:pPr>
      <w:r>
        <w:rPr>
          <w:rFonts w:hint="eastAsia" w:ascii="宋体" w:hAnsi="宋体"/>
          <w:sz w:val="24"/>
          <w:szCs w:val="24"/>
        </w:rPr>
        <w:t>地址：伊金霍洛旗阿镇</w:t>
      </w:r>
    </w:p>
    <w:p>
      <w:pPr>
        <w:spacing w:line="360" w:lineRule="auto"/>
        <w:ind w:firstLine="480" w:firstLineChars="200"/>
        <w:rPr>
          <w:rFonts w:ascii="宋体" w:hAnsi="宋体"/>
          <w:sz w:val="24"/>
          <w:szCs w:val="24"/>
        </w:rPr>
      </w:pPr>
      <w:r>
        <w:rPr>
          <w:rFonts w:hint="eastAsia" w:ascii="宋体" w:hAnsi="宋体"/>
          <w:sz w:val="24"/>
          <w:szCs w:val="24"/>
        </w:rPr>
        <w:t>邮政编码：017200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乔女士</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联系电话：</w:t>
      </w:r>
      <w:r>
        <w:rPr>
          <w:rFonts w:hint="eastAsia" w:ascii="宋体" w:hAnsi="宋体"/>
          <w:sz w:val="24"/>
          <w:szCs w:val="24"/>
          <w:lang w:eastAsia="zh-CN"/>
        </w:rPr>
        <w:t>15047796657</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鄂尔多斯市伊金霍洛旗公共资源交易中心</w:t>
      </w:r>
    </w:p>
    <w:p>
      <w:pPr>
        <w:spacing w:line="360" w:lineRule="auto"/>
        <w:ind w:firstLine="4680" w:firstLineChars="1950"/>
        <w:rPr>
          <w:rFonts w:ascii="宋体" w:hAnsi="宋体"/>
          <w:sz w:val="24"/>
          <w:szCs w:val="24"/>
        </w:rPr>
      </w:pPr>
      <w:r>
        <w:rPr>
          <w:rFonts w:hint="eastAsia" w:ascii="宋体" w:hAnsi="宋体"/>
          <w:sz w:val="24"/>
          <w:szCs w:val="24"/>
        </w:rPr>
        <w:t>2019年</w:t>
      </w:r>
      <w:r>
        <w:rPr>
          <w:rFonts w:ascii="宋体" w:hAnsi="宋体"/>
          <w:sz w:val="24"/>
          <w:szCs w:val="24"/>
        </w:rPr>
        <w:t>7</w:t>
      </w:r>
      <w:r>
        <w:rPr>
          <w:rFonts w:hint="eastAsia" w:ascii="宋体" w:hAnsi="宋体"/>
          <w:sz w:val="24"/>
          <w:szCs w:val="24"/>
        </w:rPr>
        <w:t>月</w:t>
      </w:r>
      <w:r>
        <w:rPr>
          <w:rFonts w:ascii="宋体" w:hAnsi="宋体"/>
          <w:sz w:val="24"/>
          <w:szCs w:val="24"/>
        </w:rPr>
        <w:t>19</w:t>
      </w:r>
      <w:r>
        <w:rPr>
          <w:rFonts w:hint="eastAsia" w:ascii="宋体" w:hAnsi="宋体"/>
          <w:sz w:val="24"/>
          <w:szCs w:val="24"/>
        </w:rPr>
        <w:t>日</w:t>
      </w:r>
      <w:bookmarkEnd w:id="9"/>
    </w:p>
    <w:bookmarkEnd w:id="10"/>
    <w:p>
      <w:pPr>
        <w:spacing w:line="360" w:lineRule="auto"/>
        <w:ind w:firstLine="4680" w:firstLineChars="1950"/>
        <w:rPr>
          <w:rFonts w:ascii="宋体" w:hAnsi="宋体"/>
          <w:sz w:val="24"/>
          <w:szCs w:val="24"/>
        </w:rPr>
      </w:pPr>
      <w:r>
        <w:rPr>
          <w:rFonts w:ascii="宋体" w:hAnsi="宋体"/>
          <w:sz w:val="24"/>
          <w:szCs w:val="24"/>
        </w:rPr>
        <w:br w:type="page"/>
      </w:r>
    </w:p>
    <w:bookmarkEnd w:id="6"/>
    <w:bookmarkEnd w:id="11"/>
    <w:bookmarkEnd w:id="12"/>
    <w:p>
      <w:pPr>
        <w:pStyle w:val="3"/>
        <w:spacing w:line="240" w:lineRule="auto"/>
        <w:rPr>
          <w:sz w:val="30"/>
          <w:szCs w:val="30"/>
        </w:rPr>
      </w:pPr>
      <w:bookmarkStart w:id="19" w:name="_Toc14356202"/>
      <w:r>
        <w:rPr>
          <w:rFonts w:hint="eastAsia"/>
          <w:sz w:val="30"/>
          <w:szCs w:val="30"/>
        </w:rPr>
        <w:t>第二章 供应商须知</w:t>
      </w:r>
      <w:bookmarkEnd w:id="19"/>
    </w:p>
    <w:p>
      <w:pPr>
        <w:pStyle w:val="4"/>
        <w:rPr>
          <w:sz w:val="24"/>
          <w:szCs w:val="24"/>
        </w:rPr>
      </w:pPr>
      <w:bookmarkStart w:id="20" w:name="_Toc14356203"/>
      <w:r>
        <w:rPr>
          <w:rFonts w:hint="eastAsia"/>
          <w:sz w:val="24"/>
          <w:szCs w:val="24"/>
        </w:rPr>
        <w:t>一、前附表</w:t>
      </w:r>
      <w:bookmarkEnd w:id="20"/>
    </w:p>
    <w:tbl>
      <w:tblPr>
        <w:tblStyle w:val="43"/>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伊金霍洛旗九泰热力有限责任公司</w:t>
            </w:r>
          </w:p>
          <w:p>
            <w:pPr>
              <w:spacing w:line="360"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乔女士</w:t>
            </w:r>
            <w:r>
              <w:rPr>
                <w:rFonts w:hint="eastAsia" w:ascii="宋体" w:hAnsi="宋体"/>
                <w:sz w:val="24"/>
                <w:szCs w:val="24"/>
              </w:rPr>
              <w:t xml:space="preserve">    联系电话：</w:t>
            </w:r>
            <w:r>
              <w:rPr>
                <w:rFonts w:hint="eastAsia" w:ascii="宋体" w:hAnsi="宋体"/>
                <w:sz w:val="24"/>
                <w:szCs w:val="24"/>
                <w:lang w:eastAsia="zh-CN"/>
              </w:rPr>
              <w:t>15047796657</w:t>
            </w:r>
          </w:p>
          <w:p>
            <w:pPr>
              <w:spacing w:line="360" w:lineRule="auto"/>
              <w:ind w:right="-140" w:rightChars="-50"/>
              <w:rPr>
                <w:rFonts w:ascii="宋体" w:hAnsi="宋体"/>
                <w:sz w:val="24"/>
                <w:szCs w:val="24"/>
              </w:rPr>
            </w:pPr>
            <w:r>
              <w:rPr>
                <w:rFonts w:hint="eastAsia" w:ascii="宋体" w:hAnsi="宋体"/>
                <w:sz w:val="24"/>
                <w:szCs w:val="24"/>
              </w:rPr>
              <w:t>地址：伊金霍洛旗阿镇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鄂尔多斯市伊金霍洛旗公共资源交易中心 </w:t>
            </w:r>
          </w:p>
          <w:p>
            <w:pPr>
              <w:spacing w:line="360" w:lineRule="auto"/>
              <w:rPr>
                <w:rFonts w:ascii="宋体" w:hAnsi="宋体"/>
                <w:sz w:val="24"/>
                <w:szCs w:val="24"/>
              </w:rPr>
            </w:pPr>
            <w:r>
              <w:rPr>
                <w:rFonts w:hint="eastAsia" w:ascii="宋体" w:hAnsi="宋体"/>
                <w:sz w:val="24"/>
                <w:szCs w:val="24"/>
              </w:rPr>
              <w:t>联系人：杨先生/杨女士</w:t>
            </w:r>
          </w:p>
          <w:p>
            <w:pPr>
              <w:spacing w:line="360" w:lineRule="auto"/>
              <w:rPr>
                <w:rFonts w:ascii="宋体" w:hAnsi="宋体"/>
                <w:sz w:val="24"/>
                <w:szCs w:val="24"/>
              </w:rPr>
            </w:pPr>
            <w:r>
              <w:rPr>
                <w:rFonts w:hint="eastAsia" w:ascii="宋体" w:hAnsi="宋体"/>
                <w:sz w:val="24"/>
                <w:szCs w:val="24"/>
              </w:rPr>
              <w:t>联系电话：0477-8960009</w:t>
            </w:r>
          </w:p>
          <w:p>
            <w:pPr>
              <w:spacing w:line="360" w:lineRule="auto"/>
              <w:ind w:right="-140" w:rightChars="-50"/>
              <w:rPr>
                <w:rFonts w:ascii="宋体" w:hAnsi="宋体"/>
                <w:sz w:val="24"/>
                <w:szCs w:val="24"/>
              </w:rPr>
            </w:pPr>
            <w:r>
              <w:rPr>
                <w:rFonts w:hint="eastAsia" w:ascii="宋体" w:hAnsi="宋体"/>
                <w:sz w:val="24"/>
                <w:szCs w:val="24"/>
              </w:rPr>
              <w:t>地址：伊金霍洛旗创业大厦C座</w:t>
            </w:r>
            <w:r>
              <w:rPr>
                <w:rFonts w:hint="eastAsia" w:ascii="宋体" w:hAnsi="宋体"/>
                <w:color w:val="000000"/>
                <w:sz w:val="24"/>
                <w:szCs w:val="24"/>
              </w:rPr>
              <w:t>11层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详见第一章 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共一包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谈判小组依法组建，由采购人代表和评审专家组成共</w:t>
            </w:r>
            <w:r>
              <w:rPr>
                <w:rFonts w:hint="eastAsia" w:ascii="宋体" w:hAnsi="宋体"/>
                <w:sz w:val="24"/>
                <w:szCs w:val="24"/>
                <w:u w:val="single"/>
              </w:rPr>
              <w:t>3</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采购人按照谈判报告中推荐的成交候选人确定成交供应商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w:t>
            </w:r>
            <w:r>
              <w:rPr>
                <w:rFonts w:ascii="宋体" w:hAnsi="宋体"/>
                <w:sz w:val="24"/>
                <w:szCs w:val="24"/>
              </w:rPr>
              <w:t>8</w:t>
            </w:r>
            <w:r>
              <w:rPr>
                <w:rFonts w:hint="eastAsia" w:ascii="宋体" w:hAnsi="宋体"/>
                <w:sz w:val="24"/>
                <w:szCs w:val="24"/>
              </w:rPr>
              <w:t>月</w:t>
            </w:r>
            <w:r>
              <w:rPr>
                <w:rFonts w:ascii="宋体" w:hAnsi="宋体"/>
                <w:sz w:val="24"/>
                <w:szCs w:val="24"/>
              </w:rPr>
              <w:t>1</w:t>
            </w:r>
            <w:r>
              <w:rPr>
                <w:rFonts w:hint="eastAsia" w:ascii="宋体" w:hAnsi="宋体"/>
                <w:sz w:val="24"/>
                <w:szCs w:val="24"/>
              </w:rPr>
              <w:t>日下午</w:t>
            </w:r>
            <w:r>
              <w:rPr>
                <w:rFonts w:ascii="宋体" w:hAnsi="宋体"/>
                <w:sz w:val="24"/>
                <w:szCs w:val="24"/>
              </w:rPr>
              <w:t>14</w:t>
            </w:r>
            <w:r>
              <w:rPr>
                <w:rFonts w:hint="eastAsia" w:ascii="宋体" w:hAnsi="宋体"/>
                <w:sz w:val="24"/>
                <w:szCs w:val="24"/>
              </w:rPr>
              <w:t>时30分--</w:t>
            </w:r>
            <w:r>
              <w:rPr>
                <w:rFonts w:ascii="宋体" w:hAnsi="宋体"/>
                <w:sz w:val="24"/>
                <w:szCs w:val="24"/>
              </w:rPr>
              <w:t>15时</w:t>
            </w:r>
            <w:r>
              <w:rPr>
                <w:rFonts w:hint="eastAsia" w:ascii="宋体" w:hAnsi="宋体"/>
                <w:sz w:val="24"/>
                <w:szCs w:val="24"/>
              </w:rPr>
              <w:t xml:space="preserve">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w:t>
            </w:r>
            <w:r>
              <w:rPr>
                <w:rFonts w:ascii="宋体" w:hAnsi="宋体"/>
                <w:sz w:val="24"/>
                <w:szCs w:val="24"/>
              </w:rPr>
              <w:t>8</w:t>
            </w:r>
            <w:r>
              <w:rPr>
                <w:rFonts w:hint="eastAsia" w:ascii="宋体" w:hAnsi="宋体"/>
                <w:sz w:val="24"/>
                <w:szCs w:val="24"/>
              </w:rPr>
              <w:t>月</w:t>
            </w:r>
            <w:r>
              <w:rPr>
                <w:rFonts w:ascii="宋体" w:hAnsi="宋体"/>
                <w:sz w:val="24"/>
                <w:szCs w:val="24"/>
              </w:rPr>
              <w:t>1</w:t>
            </w:r>
            <w:r>
              <w:rPr>
                <w:rFonts w:hint="eastAsia" w:ascii="宋体" w:hAnsi="宋体"/>
                <w:sz w:val="24"/>
                <w:szCs w:val="24"/>
              </w:rPr>
              <w:t>日下午15时00分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鄂尔多斯市伊金霍洛旗公共资源交易中心开标大厅（伊金霍洛旗创业大厦C座15楼开标</w:t>
            </w:r>
            <w:r>
              <w:rPr>
                <w:rFonts w:ascii="宋体" w:hAnsi="宋体"/>
                <w:sz w:val="24"/>
                <w:szCs w:val="24"/>
              </w:rPr>
              <w:t>3</w:t>
            </w:r>
            <w:r>
              <w:rPr>
                <w:rFonts w:hint="eastAsia" w:ascii="宋体" w:hAnsi="宋体"/>
                <w:sz w:val="24"/>
                <w:szCs w:val="24"/>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 PDF格式和WORD格式电子光盘或U盘1份（标明投标人名称）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r>
              <w:rPr>
                <w:rFonts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r>
              <w:rPr>
                <w:rFonts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r>
              <w:rPr>
                <w:rFonts w:ascii="宋体" w:hAnsi="宋体"/>
                <w:sz w:val="24"/>
                <w:szCs w:val="24"/>
              </w:rPr>
              <w:t>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 w:val="24"/>
                <w:szCs w:val="24"/>
              </w:rPr>
            </w:pPr>
            <w:r>
              <w:rPr>
                <w:rFonts w:hint="eastAsia" w:ascii="宋体" w:hAnsi="宋体"/>
                <w:b/>
                <w:sz w:val="24"/>
                <w:szCs w:val="24"/>
              </w:rPr>
              <w:t>本谈判项目采用“虚拟子账户”形式及法律法规规定的其它缴纳方式收退投标保证金。请各供应商特别关注并严格遵照谈判文件中有关投标保证金缴纳的规定。</w:t>
            </w:r>
          </w:p>
          <w:p>
            <w:pPr>
              <w:spacing w:line="360" w:lineRule="auto"/>
              <w:jc w:val="left"/>
              <w:rPr>
                <w:rFonts w:ascii="宋体" w:hAnsi="宋体"/>
                <w:sz w:val="24"/>
                <w:szCs w:val="24"/>
              </w:rPr>
            </w:pPr>
            <w:r>
              <w:rPr>
                <w:rFonts w:hint="eastAsia" w:ascii="宋体" w:hAnsi="宋体"/>
                <w:sz w:val="24"/>
                <w:szCs w:val="24"/>
              </w:rPr>
              <w:t>保证金人民币:</w:t>
            </w:r>
            <w:r>
              <w:rPr>
                <w:rFonts w:ascii="宋体" w:hAnsi="宋体"/>
                <w:sz w:val="24"/>
                <w:szCs w:val="24"/>
              </w:rPr>
              <w:t>投标保证金人民币4</w:t>
            </w:r>
            <w:r>
              <w:rPr>
                <w:rFonts w:hint="eastAsia" w:ascii="宋体" w:hAnsi="宋体"/>
                <w:sz w:val="24"/>
                <w:szCs w:val="24"/>
              </w:rPr>
              <w:t>000元</w:t>
            </w:r>
            <w:r>
              <w:rPr>
                <w:rFonts w:ascii="宋体" w:hAnsi="宋体"/>
                <w:sz w:val="24"/>
                <w:szCs w:val="24"/>
              </w:rPr>
              <w:t>整</w:t>
            </w:r>
            <w:r>
              <w:rPr>
                <w:rFonts w:hint="eastAsia" w:ascii="宋体" w:hAnsi="宋体"/>
                <w:sz w:val="24"/>
                <w:szCs w:val="24"/>
              </w:rPr>
              <w:t>；</w:t>
            </w:r>
          </w:p>
          <w:p>
            <w:pPr>
              <w:spacing w:line="360" w:lineRule="auto"/>
              <w:jc w:val="left"/>
              <w:rPr>
                <w:rFonts w:ascii="宋体" w:hAnsi="宋体"/>
                <w:sz w:val="24"/>
                <w:szCs w:val="24"/>
              </w:rPr>
            </w:pPr>
            <w:r>
              <w:rPr>
                <w:rFonts w:hint="eastAsia" w:ascii="宋体" w:hAnsi="宋体"/>
                <w:sz w:val="24"/>
                <w:szCs w:val="24"/>
              </w:rPr>
              <w:t>开户银行：中国建设银行股份有限公司伊金霍洛旗阿勒腾席热路支行</w:t>
            </w:r>
          </w:p>
          <w:p>
            <w:pPr>
              <w:spacing w:line="360" w:lineRule="auto"/>
              <w:jc w:val="left"/>
              <w:rPr>
                <w:rFonts w:ascii="宋体" w:hAnsi="宋体"/>
                <w:sz w:val="24"/>
                <w:szCs w:val="24"/>
              </w:rPr>
            </w:pPr>
            <w:r>
              <w:rPr>
                <w:rFonts w:hint="eastAsia" w:ascii="宋体" w:hAnsi="宋体"/>
                <w:sz w:val="24"/>
                <w:szCs w:val="24"/>
              </w:rPr>
              <w:t>行号：</w:t>
            </w:r>
            <w:r>
              <w:rPr>
                <w:rFonts w:ascii="宋体" w:hAnsi="宋体"/>
                <w:sz w:val="24"/>
                <w:szCs w:val="24"/>
              </w:rPr>
              <w:t>105205800020</w:t>
            </w:r>
          </w:p>
          <w:p>
            <w:pPr>
              <w:spacing w:line="360" w:lineRule="auto"/>
              <w:rPr>
                <w:rFonts w:ascii="宋体" w:hAnsi="宋体"/>
                <w:sz w:val="24"/>
                <w:szCs w:val="24"/>
              </w:rPr>
            </w:pPr>
            <w:r>
              <w:rPr>
                <w:rFonts w:hint="eastAsia" w:ascii="宋体" w:hAnsi="宋体"/>
                <w:sz w:val="24"/>
                <w:szCs w:val="24"/>
              </w:rPr>
              <w:t>开户单位：鄂尔多斯市伊金霍洛旗公共资源交易中心。</w:t>
            </w:r>
          </w:p>
          <w:p>
            <w:pPr>
              <w:spacing w:line="360" w:lineRule="auto"/>
              <w:jc w:val="left"/>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jc w:val="left"/>
              <w:rPr>
                <w:rFonts w:ascii="宋体" w:hAnsi="宋体"/>
                <w:sz w:val="24"/>
                <w:szCs w:val="24"/>
              </w:rPr>
            </w:pPr>
            <w:r>
              <w:rPr>
                <w:rFonts w:hint="eastAsia" w:ascii="宋体" w:hAnsi="宋体"/>
                <w:sz w:val="24"/>
                <w:szCs w:val="24"/>
              </w:rPr>
              <w:t xml:space="preserve">投标保证金缴纳、退还联系人：张女士  0477—8960010  </w:t>
            </w:r>
          </w:p>
          <w:p>
            <w:pPr>
              <w:spacing w:line="360" w:lineRule="auto"/>
              <w:jc w:val="left"/>
              <w:rPr>
                <w:rFonts w:ascii="宋体" w:hAnsi="宋体"/>
                <w:sz w:val="24"/>
                <w:szCs w:val="24"/>
              </w:rPr>
            </w:pPr>
            <w:r>
              <w:rPr>
                <w:rFonts w:hint="eastAsia" w:ascii="宋体" w:hAnsi="宋体"/>
                <w:sz w:val="24"/>
                <w:szCs w:val="24"/>
              </w:rPr>
              <w:t xml:space="preserve"> 建行 0477—8960993、0477—8960911</w:t>
            </w:r>
          </w:p>
        </w:tc>
      </w:tr>
    </w:tbl>
    <w:p>
      <w:pPr>
        <w:pStyle w:val="4"/>
        <w:rPr>
          <w:sz w:val="24"/>
          <w:szCs w:val="24"/>
        </w:rPr>
      </w:pPr>
      <w:bookmarkStart w:id="21" w:name="_Toc14356204"/>
      <w:r>
        <w:rPr>
          <w:rFonts w:hint="eastAsia"/>
          <w:sz w:val="24"/>
          <w:szCs w:val="24"/>
        </w:rPr>
        <w:t>二、报名须知</w:t>
      </w:r>
      <w:bookmarkEnd w:id="21"/>
    </w:p>
    <w:p>
      <w:pPr>
        <w:spacing w:line="360" w:lineRule="auto"/>
        <w:ind w:firstLine="482" w:firstLineChars="200"/>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cs="宋体"/>
          <w:kern w:val="0"/>
          <w:sz w:val="24"/>
          <w:szCs w:val="24"/>
        </w:rPr>
        <w:t>登录伊金霍洛旗公共资源交易中心网站（</w:t>
      </w:r>
      <w:r>
        <w:fldChar w:fldCharType="begin"/>
      </w:r>
      <w:r>
        <w:instrText xml:space="preserve"> HYPERLINK "http://www.ordosggzyjy.org.cn/TPFront_yjhlq/" </w:instrText>
      </w:r>
      <w:r>
        <w:fldChar w:fldCharType="separate"/>
      </w:r>
      <w:r>
        <w:rPr>
          <w:rFonts w:hint="eastAsia" w:ascii="宋体" w:hAnsi="宋体" w:cs="宋体"/>
          <w:kern w:val="0"/>
          <w:sz w:val="24"/>
          <w:szCs w:val="24"/>
        </w:rPr>
        <w:t>http://www.ordosggzyjy.org.cn/TPFront_yjhlq/</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before="120"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”下方所载明的账号，并按照谈判文件规定的金额、时间电汇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至上述账号中，付款人名称必须为投标单位全称，该账号可以自动识别金额是否正确，缴纳时间是否符合谈判文件的规定，如果不符合，一律不予收取。  </w:t>
      </w:r>
    </w:p>
    <w:p>
      <w:pPr>
        <w:spacing w:line="360" w:lineRule="auto"/>
        <w:ind w:firstLine="480" w:firstLineChars="200"/>
        <w:textAlignment w:val="baseline"/>
        <w:rPr>
          <w:rFonts w:ascii="宋体" w:hAnsi="宋体" w:cs="宋体"/>
          <w:kern w:val="0"/>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2.报名时间及报名截止时间</w:t>
      </w:r>
    </w:p>
    <w:p>
      <w:pPr>
        <w:spacing w:line="360" w:lineRule="auto"/>
        <w:ind w:firstLine="480" w:firstLineChars="200"/>
        <w:rPr>
          <w:rFonts w:ascii="宋体" w:hAnsi="宋体"/>
          <w:sz w:val="24"/>
          <w:szCs w:val="24"/>
        </w:rPr>
      </w:pPr>
      <w:r>
        <w:rPr>
          <w:rFonts w:hint="eastAsia" w:ascii="宋体" w:hAnsi="宋体"/>
          <w:sz w:val="24"/>
          <w:szCs w:val="24"/>
        </w:rPr>
        <w:t>2.1报名时间：2019年</w:t>
      </w:r>
      <w:r>
        <w:rPr>
          <w:rFonts w:ascii="宋体" w:hAnsi="宋体"/>
          <w:sz w:val="24"/>
          <w:szCs w:val="24"/>
        </w:rPr>
        <w:t>7</w:t>
      </w:r>
      <w:r>
        <w:rPr>
          <w:rFonts w:hint="eastAsia" w:ascii="宋体" w:hAnsi="宋体"/>
          <w:sz w:val="24"/>
          <w:szCs w:val="24"/>
        </w:rPr>
        <w:t>月</w:t>
      </w:r>
      <w:r>
        <w:rPr>
          <w:rFonts w:ascii="宋体" w:hAnsi="宋体"/>
          <w:sz w:val="24"/>
          <w:szCs w:val="24"/>
        </w:rPr>
        <w:t>19</w:t>
      </w:r>
      <w:r>
        <w:rPr>
          <w:rFonts w:hint="eastAsia" w:ascii="宋体" w:hAnsi="宋体"/>
          <w:sz w:val="24"/>
          <w:szCs w:val="24"/>
        </w:rPr>
        <w:t>日至2019年</w:t>
      </w:r>
      <w:r>
        <w:rPr>
          <w:rFonts w:ascii="宋体" w:hAnsi="宋体"/>
          <w:sz w:val="24"/>
          <w:szCs w:val="24"/>
        </w:rPr>
        <w:t>7</w:t>
      </w:r>
      <w:r>
        <w:rPr>
          <w:rFonts w:hint="eastAsia" w:ascii="宋体" w:hAnsi="宋体"/>
          <w:sz w:val="24"/>
          <w:szCs w:val="24"/>
        </w:rPr>
        <w:t>月</w:t>
      </w:r>
      <w:r>
        <w:rPr>
          <w:rFonts w:ascii="宋体" w:hAnsi="宋体"/>
          <w:sz w:val="24"/>
          <w:szCs w:val="24"/>
        </w:rPr>
        <w:t>30</w:t>
      </w:r>
      <w:r>
        <w:rPr>
          <w:rFonts w:hint="eastAsia" w:ascii="宋体" w:hAnsi="宋体"/>
          <w:sz w:val="24"/>
          <w:szCs w:val="24"/>
        </w:rPr>
        <w:t>日下午17:30时</w:t>
      </w:r>
    </w:p>
    <w:p>
      <w:pPr>
        <w:spacing w:line="360" w:lineRule="auto"/>
        <w:ind w:firstLine="480" w:firstLineChars="200"/>
        <w:rPr>
          <w:rFonts w:ascii="宋体" w:hAnsi="宋体"/>
          <w:sz w:val="24"/>
          <w:szCs w:val="24"/>
        </w:rPr>
      </w:pPr>
      <w:r>
        <w:rPr>
          <w:rFonts w:hint="eastAsia" w:ascii="宋体" w:hAnsi="宋体"/>
          <w:sz w:val="24"/>
          <w:szCs w:val="24"/>
        </w:rPr>
        <w:t>2.2保证金缴纳截止时间：2019年</w:t>
      </w:r>
      <w:r>
        <w:rPr>
          <w:rFonts w:ascii="宋体" w:hAnsi="宋体"/>
          <w:sz w:val="24"/>
          <w:szCs w:val="24"/>
        </w:rPr>
        <w:t>8</w:t>
      </w:r>
      <w:r>
        <w:rPr>
          <w:rFonts w:hint="eastAsia" w:ascii="宋体" w:hAnsi="宋体"/>
          <w:sz w:val="24"/>
          <w:szCs w:val="24"/>
        </w:rPr>
        <w:t>月</w:t>
      </w:r>
      <w:r>
        <w:rPr>
          <w:rFonts w:ascii="宋体" w:hAnsi="宋体"/>
          <w:sz w:val="24"/>
          <w:szCs w:val="24"/>
        </w:rPr>
        <w:t>1</w:t>
      </w:r>
      <w:r>
        <w:rPr>
          <w:rFonts w:hint="eastAsia" w:ascii="宋体" w:hAnsi="宋体"/>
          <w:sz w:val="24"/>
          <w:szCs w:val="24"/>
        </w:rPr>
        <w:t>日下午15时00分</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中国建设银行股份有限公司伊金霍洛旗阿勒腾席热路支行进行咨询，以确保投标保证金缴纳情况符合谈判文件规定。供应商未按照谈判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3.4网上报名成功而放弃参加投标的投标人，请在开标前以书面形式（传真、电子邮件或书面送达，加盖单位公章）通知鄂尔多斯市伊金霍洛旗公共资源交易中心，联系人：傲敦图娅，联系电话：0477-8960</w:t>
      </w:r>
      <w:r>
        <w:rPr>
          <w:rFonts w:ascii="宋体" w:hAnsi="宋体"/>
          <w:sz w:val="24"/>
          <w:szCs w:val="24"/>
        </w:rPr>
        <w:t>533</w:t>
      </w:r>
      <w:r>
        <w:rPr>
          <w:rFonts w:hint="eastAsia" w:ascii="宋体" w:hAnsi="宋体"/>
          <w:sz w:val="24"/>
          <w:szCs w:val="24"/>
        </w:rPr>
        <w:t>，邮箱：441758902＠qq.com，放弃投标未予告知的，将给予不诚信行为记录并在鄂尔多斯市公共资源交易网上公开通报。</w:t>
      </w:r>
    </w:p>
    <w:p>
      <w:pPr>
        <w:spacing w:line="360" w:lineRule="auto"/>
        <w:ind w:firstLine="480" w:firstLineChars="200"/>
        <w:rPr>
          <w:sz w:val="24"/>
          <w:szCs w:val="24"/>
        </w:rPr>
      </w:pPr>
      <w:r>
        <w:rPr>
          <w:rFonts w:hint="eastAsia"/>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23"/>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3"/>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供应商应承担所有与准备和参加投标有关的费用。不论投标结果如何，公共资源交易中心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依法进行政府采购的国家机关、事业单位、团体组织。本谈判文件的采购人特指：伊金霍洛旗九泰热力有限责任公司。</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4.2“集中采购机构”是指人民政府依法设立的代理集中采购项目的执行机构。本谈判文件的集中采购机构特指鄂尔多斯市伊金霍洛旗公共资源交易中心（以下简称公共资源交易中心）。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sz w:val="24"/>
          <w:szCs w:val="24"/>
        </w:rPr>
      </w:pPr>
      <w:r>
        <w:rPr>
          <w:rFonts w:hint="eastAsia" w:ascii="宋体" w:hAnsi="宋体"/>
          <w:sz w:val="24"/>
          <w:szCs w:val="24"/>
        </w:rPr>
        <w:t>5.1具有独立承担民事责任的能力、具有良好的商业信誉和健全的财务会计制度、有依法缴纳税收、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符合本谈判文件规定的资格要求，并按照要求提供相关证明材料。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由于银行、保险、石油石化、电力、电信等行业具有其特殊性，需提供其法人给予的年度授权经营证明书，或者提供相应授权。”</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6.联合体形式投标：本项目不接受联合体投标</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sz w:val="24"/>
          <w:szCs w:val="24"/>
        </w:rPr>
      </w:pPr>
      <w:r>
        <w:rPr>
          <w:rFonts w:ascii="宋体" w:hAnsi="宋体"/>
          <w:sz w:val="24"/>
          <w:szCs w:val="24"/>
        </w:rPr>
        <w:t>8.1</w:t>
      </w:r>
      <w:r>
        <w:rPr>
          <w:rFonts w:hint="eastAsia" w:ascii="宋体" w:hAnsi="宋体"/>
          <w:sz w:val="24"/>
          <w:szCs w:val="24"/>
        </w:rPr>
        <w:t>本次谈判，采购方不统一组织现场踏勘，投标人自行安排时间对工程现场及周围环境自行组织踏勘；</w:t>
      </w:r>
    </w:p>
    <w:p>
      <w:pPr>
        <w:spacing w:line="360" w:lineRule="auto"/>
        <w:ind w:firstLine="480" w:firstLineChars="200"/>
        <w:rPr>
          <w:rFonts w:ascii="宋体" w:hAnsi="宋体"/>
          <w:sz w:val="24"/>
          <w:szCs w:val="24"/>
        </w:rPr>
      </w:pPr>
      <w:r>
        <w:rPr>
          <w:rFonts w:ascii="宋体" w:hAnsi="宋体"/>
          <w:sz w:val="24"/>
          <w:szCs w:val="24"/>
        </w:rPr>
        <w:t>8.2</w:t>
      </w:r>
      <w:r>
        <w:rPr>
          <w:rFonts w:hint="eastAsia" w:ascii="宋体" w:hAnsi="宋体"/>
          <w:sz w:val="24"/>
          <w:szCs w:val="24"/>
        </w:rPr>
        <w:t>投标人踏勘现场发生的费用自理；</w:t>
      </w:r>
    </w:p>
    <w:p>
      <w:pPr>
        <w:spacing w:line="360" w:lineRule="auto"/>
        <w:ind w:firstLine="480" w:firstLineChars="200"/>
        <w:rPr>
          <w:rFonts w:ascii="宋体" w:hAnsi="宋体"/>
          <w:sz w:val="24"/>
          <w:szCs w:val="24"/>
        </w:rPr>
      </w:pPr>
      <w:r>
        <w:rPr>
          <w:rFonts w:ascii="宋体" w:hAnsi="宋体"/>
          <w:sz w:val="24"/>
          <w:szCs w:val="24"/>
        </w:rPr>
        <w:t>8.3</w:t>
      </w:r>
      <w:r>
        <w:rPr>
          <w:rFonts w:hint="eastAsia" w:ascii="宋体" w:hAnsi="宋体"/>
          <w:sz w:val="24"/>
          <w:szCs w:val="24"/>
        </w:rPr>
        <w:t>投标人自行负责在踏勘现场中所发生的人员伤亡和财产损失；</w:t>
      </w:r>
    </w:p>
    <w:p>
      <w:pPr>
        <w:spacing w:line="360" w:lineRule="auto"/>
        <w:ind w:firstLine="480" w:firstLineChars="200"/>
        <w:rPr>
          <w:rFonts w:ascii="宋体" w:hAnsi="宋体"/>
          <w:sz w:val="24"/>
          <w:szCs w:val="24"/>
        </w:rPr>
      </w:pPr>
      <w:r>
        <w:rPr>
          <w:rFonts w:ascii="宋体" w:hAnsi="宋体"/>
          <w:sz w:val="24"/>
          <w:szCs w:val="24"/>
        </w:rPr>
        <w:t>8.4</w:t>
      </w:r>
      <w:r>
        <w:rPr>
          <w:rFonts w:hint="eastAsia" w:ascii="宋体" w:hAnsi="宋体"/>
          <w:sz w:val="24"/>
          <w:szCs w:val="24"/>
        </w:rPr>
        <w:t>投标人自行组织踏勘现场后如有疑问及时以书面形式向采购人和交易中心提出质疑。</w:t>
      </w:r>
    </w:p>
    <w:p>
      <w:pPr>
        <w:spacing w:line="360" w:lineRule="auto"/>
        <w:ind w:firstLine="480" w:firstLineChars="200"/>
        <w:rPr>
          <w:rFonts w:ascii="宋体" w:hAnsi="宋体"/>
          <w:sz w:val="24"/>
          <w:szCs w:val="24"/>
        </w:rPr>
      </w:pPr>
      <w:r>
        <w:rPr>
          <w:rFonts w:hint="eastAsia" w:ascii="宋体" w:hAnsi="宋体"/>
          <w:sz w:val="24"/>
          <w:szCs w:val="24"/>
        </w:rPr>
        <w:t>注</w:t>
      </w:r>
      <w:r>
        <w:rPr>
          <w:rFonts w:ascii="宋体" w:hAnsi="宋体"/>
          <w:sz w:val="24"/>
          <w:szCs w:val="24"/>
        </w:rPr>
        <w:t>：本项目</w:t>
      </w:r>
      <w:r>
        <w:rPr>
          <w:rFonts w:hint="eastAsia" w:ascii="宋体" w:hAnsi="宋体"/>
          <w:sz w:val="24"/>
          <w:szCs w:val="24"/>
        </w:rPr>
        <w:t>不</w:t>
      </w:r>
      <w:r>
        <w:rPr>
          <w:rFonts w:ascii="宋体" w:hAnsi="宋体"/>
          <w:sz w:val="24"/>
          <w:szCs w:val="24"/>
        </w:rPr>
        <w:t>组织现场</w:t>
      </w:r>
      <w:r>
        <w:rPr>
          <w:rFonts w:hint="eastAsia" w:ascii="宋体" w:hAnsi="宋体"/>
          <w:sz w:val="24"/>
          <w:szCs w:val="24"/>
        </w:rPr>
        <w:t>踏勘</w:t>
      </w:r>
      <w:r>
        <w:rPr>
          <w:rFonts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pStyle w:val="4"/>
        <w:rPr>
          <w:sz w:val="24"/>
          <w:szCs w:val="24"/>
        </w:rPr>
      </w:pPr>
      <w:bookmarkStart w:id="22" w:name="_Toc14356205"/>
      <w:r>
        <w:rPr>
          <w:rFonts w:hint="eastAsia"/>
          <w:sz w:val="24"/>
          <w:szCs w:val="24"/>
        </w:rPr>
        <w:t>四、谈判文件</w:t>
      </w:r>
      <w:bookmarkEnd w:id="22"/>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鄂尔多斯市政府采购网”、“鄂尔多斯市公共资源交易网”和“伊金霍洛旗公共资源交易网”上发布澄清或者变更公告。澄清或者变更公告的内容为谈判文件的组成部分，供应商应自行上网查询，采购人或公共资源交易中心不承担供应商未及时关注相关信息的责任。</w:t>
      </w:r>
    </w:p>
    <w:p>
      <w:pPr>
        <w:pStyle w:val="4"/>
        <w:spacing w:line="240" w:lineRule="auto"/>
        <w:rPr>
          <w:sz w:val="24"/>
          <w:szCs w:val="24"/>
        </w:rPr>
      </w:pPr>
      <w:bookmarkStart w:id="23" w:name="_Toc14356206"/>
      <w:r>
        <w:rPr>
          <w:rFonts w:hint="eastAsia"/>
          <w:sz w:val="24"/>
          <w:szCs w:val="24"/>
        </w:rPr>
        <w:t>五、响应文件</w:t>
      </w:r>
      <w:bookmarkEnd w:id="23"/>
    </w:p>
    <w:p>
      <w:pPr>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围：要求各供应商分别进行不超过三轮报价。投标报价含主件、标准附件、备品备件、专用工具、安装、调试、检验、培训、技术服务、运输、保险及因购买货物和服务所需缴纳的所有税、费等全部费用。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5</w:t>
      </w:r>
      <w:r>
        <w:rPr>
          <w:rFonts w:hint="eastAsia" w:ascii="宋体" w:hAnsi="宋体"/>
          <w:sz w:val="24"/>
          <w:szCs w:val="24"/>
        </w:rPr>
        <w:t>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供应商按上述规定进行密封和标记后，将响应文件按照谈判文件的要求送达指定地点。如果未按上述规定进行密封和标记，公共资源交易中心对误投或提前启封概不负责。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（4）不按照谈判文件要求提交履约保证金；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（6）要求更改谈判文件和成交结果公告的实质性内容；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（8）法律法规和谈判文件规定的其他情形。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公共资源交易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在谈判文件要求提交响应文件的截止时间之后送达的响应文件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为无效响应文件，采购单位或公共资源交易中心拒收。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0" w:firstLineChars="200"/>
        <w:rPr>
          <w:rFonts w:ascii="宋体" w:hAnsi="宋体"/>
          <w:sz w:val="24"/>
          <w:szCs w:val="24"/>
        </w:rPr>
      </w:pPr>
      <w:r>
        <w:rPr>
          <w:rFonts w:hint="eastAsia" w:ascii="宋体" w:hAnsi="宋体"/>
          <w:sz w:val="24"/>
          <w:szCs w:val="24"/>
        </w:rPr>
        <w:t>注</w:t>
      </w:r>
      <w:r>
        <w:rPr>
          <w:rFonts w:ascii="宋体" w:hAnsi="宋体"/>
          <w:sz w:val="24"/>
          <w:szCs w:val="24"/>
        </w:rPr>
        <w:t>：</w:t>
      </w:r>
      <w:r>
        <w:rPr>
          <w:rFonts w:hint="eastAsia" w:ascii="宋体" w:hAnsi="宋体"/>
          <w:sz w:val="24"/>
          <w:szCs w:val="24"/>
        </w:rPr>
        <w:t>本</w:t>
      </w:r>
      <w:r>
        <w:rPr>
          <w:rFonts w:ascii="宋体" w:hAnsi="宋体"/>
          <w:sz w:val="24"/>
          <w:szCs w:val="24"/>
        </w:rPr>
        <w:t>项目</w:t>
      </w:r>
      <w:r>
        <w:rPr>
          <w:rFonts w:hint="eastAsia" w:ascii="宋体" w:hAnsi="宋体"/>
          <w:sz w:val="24"/>
          <w:szCs w:val="24"/>
        </w:rPr>
        <w:t>不</w:t>
      </w:r>
      <w:r>
        <w:rPr>
          <w:rFonts w:ascii="宋体" w:hAnsi="宋体"/>
          <w:sz w:val="24"/>
          <w:szCs w:val="24"/>
        </w:rPr>
        <w:t>要求提供</w:t>
      </w:r>
      <w:r>
        <w:rPr>
          <w:rFonts w:hint="eastAsia" w:ascii="宋体" w:hAnsi="宋体"/>
          <w:sz w:val="24"/>
          <w:szCs w:val="24"/>
        </w:rPr>
        <w:t>样品</w:t>
      </w:r>
      <w:r>
        <w:rPr>
          <w:rFonts w:ascii="宋体" w:hAnsi="宋体"/>
          <w:sz w:val="24"/>
          <w:szCs w:val="24"/>
        </w:rPr>
        <w:t>。</w:t>
      </w:r>
    </w:p>
    <w:p>
      <w:pPr>
        <w:pStyle w:val="4"/>
        <w:ind w:firstLine="241" w:firstLineChars="100"/>
        <w:rPr>
          <w:sz w:val="24"/>
          <w:szCs w:val="24"/>
        </w:rPr>
      </w:pPr>
      <w:bookmarkStart w:id="24" w:name="_Toc14356207"/>
      <w:r>
        <w:rPr>
          <w:rFonts w:hint="eastAsia"/>
          <w:sz w:val="24"/>
          <w:szCs w:val="24"/>
        </w:rPr>
        <w:t>六、开标</w:t>
      </w:r>
      <w:bookmarkEnd w:id="24"/>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pStyle w:val="4"/>
        <w:rPr>
          <w:sz w:val="24"/>
          <w:szCs w:val="24"/>
        </w:rPr>
      </w:pPr>
      <w:bookmarkStart w:id="25" w:name="_Toc14356208"/>
      <w:r>
        <w:rPr>
          <w:rFonts w:hint="eastAsia"/>
          <w:sz w:val="24"/>
          <w:szCs w:val="24"/>
        </w:rPr>
        <w:t>七、评审</w:t>
      </w:r>
      <w:bookmarkEnd w:id="25"/>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公共资源交易中心将在内蒙古自治区政府采购网、鄂尔多斯市政府采购网、鄂尔多斯市公共资源交易网和“伊金霍洛旗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参考本文件第七章：投标货物分项报价明细表，包括货物名称、生产厂家、品牌、规格、型号、数量、单位、单价及总价等）于谈判结束后当天发送在公共资源交易中心工作人员邮箱内（</w:t>
      </w:r>
      <w:r>
        <w:fldChar w:fldCharType="begin"/>
      </w:r>
      <w:r>
        <w:instrText xml:space="preserve"> HYPERLINK "mailto:605380904@qq.com" </w:instrText>
      </w:r>
      <w:r>
        <w:fldChar w:fldCharType="separate"/>
      </w:r>
      <w:r>
        <w:rPr>
          <w:rFonts w:hint="eastAsia" w:ascii="宋体" w:hAnsi="宋体"/>
          <w:sz w:val="24"/>
          <w:szCs w:val="24"/>
        </w:rPr>
        <w:t>279367819@</w:t>
      </w:r>
      <w:r>
        <w:rPr>
          <w:rFonts w:ascii="宋体" w:hAnsi="宋体"/>
          <w:sz w:val="24"/>
          <w:szCs w:val="24"/>
        </w:rPr>
        <w:t>qq</w:t>
      </w:r>
      <w:r>
        <w:rPr>
          <w:rFonts w:hint="eastAsia" w:ascii="宋体" w:hAnsi="宋体"/>
          <w:sz w:val="24"/>
          <w:szCs w:val="24"/>
        </w:rPr>
        <w:t>.com</w:t>
      </w:r>
      <w:r>
        <w:rPr>
          <w:rFonts w:hint="eastAsia" w:ascii="宋体" w:hAnsi="宋体"/>
          <w:sz w:val="24"/>
          <w:szCs w:val="24"/>
        </w:rPr>
        <w:fldChar w:fldCharType="end"/>
      </w:r>
      <w:r>
        <w:rPr>
          <w:rStyle w:val="50"/>
          <w:rFonts w:hint="eastAsia" w:ascii="宋体" w:hAnsi="宋体"/>
          <w:sz w:val="24"/>
          <w:szCs w:val="24"/>
        </w:rPr>
        <w:t>)</w:t>
      </w:r>
      <w:r>
        <w:rPr>
          <w:rFonts w:hint="eastAsia" w:ascii="宋体" w:hAnsi="宋体"/>
          <w:sz w:val="24"/>
          <w:szCs w:val="24"/>
        </w:rPr>
        <w:t>，联系人：斯庆高娃，联系电话0477-8960</w:t>
      </w:r>
      <w:r>
        <w:rPr>
          <w:rFonts w:ascii="宋体" w:hAnsi="宋体"/>
          <w:sz w:val="24"/>
          <w:szCs w:val="24"/>
        </w:rPr>
        <w:t>533</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成交供应商须持法定代表人授权委托书及本人身份证至鄂尔多斯市伊金霍洛旗公共资源交易中心1107室领取。</w:t>
      </w:r>
    </w:p>
    <w:p>
      <w:pPr>
        <w:pStyle w:val="4"/>
        <w:ind w:firstLine="241" w:firstLineChars="100"/>
        <w:rPr>
          <w:sz w:val="24"/>
          <w:szCs w:val="24"/>
        </w:rPr>
      </w:pPr>
      <w:bookmarkStart w:id="26" w:name="_Toc14356209"/>
      <w:r>
        <w:rPr>
          <w:rFonts w:hint="eastAsia"/>
          <w:sz w:val="24"/>
          <w:szCs w:val="24"/>
        </w:rPr>
        <w:t>八、询问、质疑与投诉</w:t>
      </w:r>
      <w:bookmarkEnd w:id="26"/>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供应商对政府采购活动事项有疑问的，可以向采购人或公共资源交易中心提出询问，采购人或公共资源交易中心应当在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供应商提出的询问超出采购人对公共资源交易中心委托授权范围的，公共资源交易中心应当告知其向采购人提出。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询问内容以书面材料的形式亲自递交到公共资源交易中心，正式受理后方可生效，否则，为无效询问。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sz w:val="24"/>
          <w:szCs w:val="24"/>
        </w:rPr>
      </w:pPr>
      <w:r>
        <w:rPr>
          <w:rFonts w:hint="eastAsia" w:hAnsi="宋体"/>
          <w:sz w:val="24"/>
          <w:szCs w:val="24"/>
        </w:rPr>
        <w:t>2.1供应商认为采购过程和中标、成交结果使自己的权益受到损害的，可以在知道或者应知其权益受到损害之日起七个工作日内，以书面形式向采购人提出质疑</w:t>
      </w:r>
      <w:r>
        <w:rPr>
          <w:rFonts w:hint="eastAsia" w:ascii="宋体" w:hAnsi="宋体" w:cs="宋体"/>
          <w:sz w:val="24"/>
          <w:szCs w:val="24"/>
        </w:rPr>
        <w:t>。</w:t>
      </w:r>
    </w:p>
    <w:p>
      <w:pPr>
        <w:pStyle w:val="23"/>
        <w:adjustRightInd w:val="0"/>
        <w:snapToGrid w:val="0"/>
        <w:spacing w:line="360" w:lineRule="auto"/>
        <w:ind w:firstLine="480" w:firstLineChars="200"/>
        <w:rPr>
          <w:rFonts w:hAnsi="宋体"/>
          <w:sz w:val="24"/>
          <w:szCs w:val="24"/>
        </w:rPr>
      </w:pPr>
      <w:r>
        <w:rPr>
          <w:rFonts w:hint="eastAsia" w:hAnsi="宋体" w:cs="宋体"/>
          <w:sz w:val="24"/>
          <w:szCs w:val="24"/>
          <w:lang w:val="zh-CN"/>
        </w:rPr>
        <w:t>2.2</w:t>
      </w:r>
      <w:r>
        <w:rPr>
          <w:rFonts w:hint="eastAsia" w:hAnsi="宋体" w:cs="宋体"/>
          <w:sz w:val="24"/>
          <w:szCs w:val="24"/>
        </w:rPr>
        <w:t>供应商对采购过程提出质疑的，可以在各采购程序环节结束之日，以书面形式向采购人或公共资源交易中心提出质疑。采购人或公共资源交易中心应当在收到供应商的书面质疑后</w:t>
      </w:r>
      <w:r>
        <w:rPr>
          <w:rFonts w:hAnsi="宋体" w:cs="宋体"/>
          <w:sz w:val="24"/>
          <w:szCs w:val="24"/>
        </w:rPr>
        <w:t>7</w:t>
      </w:r>
      <w:r>
        <w:rPr>
          <w:rFonts w:hint="eastAsia" w:hAnsi="宋体" w:cs="宋体"/>
          <w:sz w:val="24"/>
          <w:szCs w:val="24"/>
        </w:rPr>
        <w:t>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供应商提出的质疑超出采购人对公共资源交易中心委托授权范围的，公共资源交易中心应当告知其向采购人提出。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w:t>
      </w:r>
      <w:r>
        <w:rPr>
          <w:rFonts w:ascii="宋体" w:hAnsi="宋体" w:cs="宋体"/>
          <w:color w:val="333333"/>
          <w:kern w:val="0"/>
          <w:sz w:val="24"/>
          <w:szCs w:val="24"/>
        </w:rPr>
        <w:t>5</w:t>
      </w:r>
      <w:r>
        <w:rPr>
          <w:rFonts w:hint="eastAsia" w:ascii="宋体" w:hAnsi="宋体" w:cs="宋体"/>
          <w:color w:val="333333"/>
          <w:kern w:val="0"/>
          <w:sz w:val="24"/>
          <w:szCs w:val="24"/>
        </w:rPr>
        <w:t>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质疑人必须为本次采购活动当事人，且由法定代表人或投标授权人亲自递交到公共资源交易中心，正式受理后方可生效，否则，为无效质疑。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注：除亲自送达书面质疑书式外，其他任何方式的质疑，采购人或公共资源交易中心均不予受理。供应商询问、质疑应当有明确的请求和必要的证明材料。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公共资源交易中心的答复不满意或者采购人、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p>
      <w:pPr>
        <w:widowControl/>
        <w:jc w:val="left"/>
        <w:rPr>
          <w:rFonts w:ascii="宋体" w:hAnsi="宋体"/>
          <w:sz w:val="24"/>
          <w:szCs w:val="24"/>
        </w:rPr>
      </w:pPr>
      <w:r>
        <w:rPr>
          <w:rFonts w:ascii="宋体" w:hAnsi="宋体"/>
          <w:sz w:val="24"/>
          <w:szCs w:val="24"/>
        </w:rPr>
        <w:br w:type="page"/>
      </w:r>
    </w:p>
    <w:bookmarkEnd w:id="7"/>
    <w:bookmarkEnd w:id="8"/>
    <w:p>
      <w:pPr>
        <w:pStyle w:val="3"/>
        <w:spacing w:line="240" w:lineRule="auto"/>
        <w:rPr>
          <w:sz w:val="30"/>
          <w:szCs w:val="30"/>
        </w:rPr>
      </w:pPr>
      <w:bookmarkStart w:id="27" w:name="_Toc14356210"/>
      <w:bookmarkStart w:id="28" w:name="_Toc494546020"/>
      <w:r>
        <w:rPr>
          <w:rFonts w:hint="eastAsia"/>
          <w:sz w:val="30"/>
          <w:szCs w:val="30"/>
        </w:rPr>
        <w:t>第三章 合同与验收</w:t>
      </w:r>
      <w:bookmarkEnd w:id="27"/>
      <w:bookmarkEnd w:id="28"/>
    </w:p>
    <w:p>
      <w:pPr>
        <w:pStyle w:val="4"/>
        <w:spacing w:line="240" w:lineRule="auto"/>
        <w:ind w:firstLine="241" w:firstLineChars="100"/>
        <w:rPr>
          <w:sz w:val="24"/>
          <w:szCs w:val="24"/>
        </w:rPr>
      </w:pPr>
      <w:bookmarkStart w:id="29" w:name="_Toc14356211"/>
      <w:r>
        <w:rPr>
          <w:rFonts w:hint="eastAsia"/>
          <w:sz w:val="24"/>
          <w:szCs w:val="24"/>
        </w:rPr>
        <w:t>一、合同要求</w:t>
      </w:r>
      <w:bookmarkEnd w:id="29"/>
    </w:p>
    <w:p>
      <w:pPr>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自合同签订之日起2个工作日内，中标人应将政府采购合同送达至伊金霍洛旗公共资源交易中心1107室（联系人：斯庆高娃，联系电话：0477-8960</w:t>
      </w:r>
      <w:r>
        <w:rPr>
          <w:rFonts w:ascii="宋体" w:hAnsi="宋体"/>
          <w:sz w:val="24"/>
          <w:szCs w:val="24"/>
        </w:rPr>
        <w:t>533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pStyle w:val="4"/>
        <w:spacing w:before="0" w:after="0"/>
        <w:ind w:firstLine="241" w:firstLineChars="100"/>
        <w:rPr>
          <w:sz w:val="24"/>
          <w:szCs w:val="24"/>
        </w:rPr>
      </w:pPr>
      <w:bookmarkStart w:id="30" w:name="_Toc14356212"/>
      <w:r>
        <w:rPr>
          <w:rFonts w:hint="eastAsia"/>
          <w:sz w:val="24"/>
          <w:szCs w:val="24"/>
        </w:rPr>
        <w:t>二、验收</w:t>
      </w:r>
      <w:bookmarkEnd w:id="30"/>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中标人在供货、工程竣工或服务结束后，采购人应及时组织验收，并按照谈判文件、响应文件及合同约定填写验收单（下载地址：鄂尔多斯市公共资源交易网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政府采购相关范本）。验收合格后2个工作日内，中标人应将政府采购项目验收单送达至伊金霍洛旗公共资源交易中心1107室（联系人：斯庆高娃，联系电话：0477-8960</w:t>
      </w:r>
      <w:r>
        <w:rPr>
          <w:rFonts w:ascii="宋体" w:hAnsi="宋体"/>
          <w:sz w:val="24"/>
          <w:szCs w:val="24"/>
        </w:rPr>
        <w:t>533</w:t>
      </w:r>
      <w:r>
        <w:rPr>
          <w:rFonts w:hint="eastAsia" w:ascii="宋体" w:hAnsi="宋体"/>
          <w:sz w:val="24"/>
          <w:szCs w:val="24"/>
        </w:rPr>
        <w:t>）存档。逾期未验收或未按时交回验收单，将按照相关法律法规做出相应处罚。</w:t>
      </w:r>
    </w:p>
    <w:p>
      <w:pPr>
        <w:pStyle w:val="4"/>
        <w:ind w:firstLine="241" w:firstLineChars="100"/>
        <w:jc w:val="center"/>
        <w:rPr>
          <w:sz w:val="24"/>
          <w:szCs w:val="24"/>
        </w:rPr>
      </w:pPr>
      <w:bookmarkStart w:id="31" w:name="_Toc14356213"/>
      <w:r>
        <w:rPr>
          <w:rFonts w:hint="eastAsia"/>
          <w:sz w:val="24"/>
          <w:szCs w:val="24"/>
        </w:rPr>
        <w:t>政府采购合同（合同文本）</w:t>
      </w:r>
      <w:bookmarkEnd w:id="31"/>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***（见谈判文件第四章）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（一）乙方应按谈判文件、响应文件及乙方在谈判过程中做出的书面说明或承诺提供及时、快速、优质的售后服务。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3"/>
        <w:spacing w:line="240" w:lineRule="auto"/>
        <w:rPr>
          <w:sz w:val="30"/>
          <w:szCs w:val="30"/>
        </w:rPr>
      </w:pPr>
      <w:bookmarkStart w:id="32" w:name="_Toc14356214"/>
      <w:r>
        <w:rPr>
          <w:rFonts w:hint="eastAsia"/>
          <w:sz w:val="30"/>
          <w:szCs w:val="30"/>
        </w:rPr>
        <w:t>第四章 谈判内容与技术要求</w:t>
      </w:r>
      <w:bookmarkEnd w:id="32"/>
    </w:p>
    <w:p>
      <w:pPr>
        <w:pStyle w:val="4"/>
        <w:ind w:firstLine="241" w:firstLineChars="100"/>
        <w:jc w:val="left"/>
        <w:rPr>
          <w:sz w:val="24"/>
          <w:szCs w:val="24"/>
        </w:rPr>
      </w:pPr>
      <w:bookmarkStart w:id="33" w:name="_Toc14356215"/>
      <w:bookmarkStart w:id="34" w:name="_Toc397088603"/>
      <w:bookmarkStart w:id="35" w:name="_Toc303801500"/>
      <w:r>
        <w:rPr>
          <w:rFonts w:hint="eastAsia"/>
          <w:sz w:val="24"/>
          <w:szCs w:val="24"/>
        </w:rPr>
        <w:t>一、主要商务要求</w:t>
      </w:r>
      <w:bookmarkEnd w:id="33"/>
    </w:p>
    <w:tbl>
      <w:tblPr>
        <w:tblStyle w:val="4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8"/>
              <w:ind w:firstLine="0" w:firstLineChars="0"/>
              <w:jc w:val="center"/>
              <w:rPr>
                <w:rFonts w:ascii="宋体" w:hAnsi="宋体"/>
                <w:sz w:val="24"/>
                <w:szCs w:val="24"/>
              </w:rPr>
            </w:pPr>
            <w:r>
              <w:rPr>
                <w:rFonts w:hint="eastAsia" w:ascii="宋体" w:hAnsi="宋体"/>
                <w:sz w:val="24"/>
                <w:szCs w:val="24"/>
              </w:rPr>
              <w:t xml:space="preserve">   </w:t>
            </w:r>
            <w:bookmarkStart w:id="36" w:name="_Toc491862079"/>
            <w:r>
              <w:rPr>
                <w:rFonts w:hint="eastAsia" w:ascii="宋体" w:hAnsi="宋体"/>
                <w:sz w:val="24"/>
                <w:szCs w:val="24"/>
              </w:rPr>
              <w:t>主要商务条款</w:t>
            </w:r>
            <w:bookmarkEnd w:id="36"/>
          </w:p>
        </w:tc>
        <w:tc>
          <w:tcPr>
            <w:tcW w:w="7247" w:type="dxa"/>
            <w:vAlign w:val="center"/>
          </w:tcPr>
          <w:p>
            <w:pPr>
              <w:pStyle w:val="68"/>
              <w:ind w:firstLine="0" w:firstLineChars="0"/>
              <w:jc w:val="center"/>
              <w:rPr>
                <w:rFonts w:ascii="宋体" w:hAnsi="宋体"/>
                <w:sz w:val="24"/>
                <w:szCs w:val="24"/>
              </w:rPr>
            </w:pPr>
            <w:bookmarkStart w:id="37" w:name="_Toc491862080"/>
            <w:r>
              <w:rPr>
                <w:rFonts w:hint="eastAsia" w:ascii="宋体" w:hAnsi="宋体"/>
                <w:sz w:val="24"/>
                <w:szCs w:val="24"/>
              </w:rPr>
              <w:t>具体要求</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671" w:type="dxa"/>
            <w:vAlign w:val="center"/>
          </w:tcPr>
          <w:p>
            <w:pPr>
              <w:pStyle w:val="68"/>
              <w:ind w:firstLine="0" w:firstLineChars="0"/>
              <w:jc w:val="center"/>
              <w:rPr>
                <w:rFonts w:ascii="宋体" w:hAnsi="宋体"/>
                <w:sz w:val="24"/>
                <w:szCs w:val="24"/>
              </w:rPr>
            </w:pPr>
            <w:bookmarkStart w:id="38" w:name="_Toc491862082"/>
            <w:r>
              <w:rPr>
                <w:rFonts w:hint="eastAsia" w:ascii="宋体" w:hAnsi="宋体"/>
                <w:sz w:val="24"/>
                <w:szCs w:val="24"/>
              </w:rPr>
              <w:t xml:space="preserve">  采购预算</w:t>
            </w:r>
            <w:bookmarkEnd w:id="38"/>
          </w:p>
        </w:tc>
        <w:tc>
          <w:tcPr>
            <w:tcW w:w="7247" w:type="dxa"/>
            <w:vAlign w:val="center"/>
          </w:tcPr>
          <w:p>
            <w:pPr>
              <w:pStyle w:val="68"/>
              <w:ind w:firstLine="0" w:firstLineChars="0"/>
              <w:jc w:val="left"/>
              <w:rPr>
                <w:rFonts w:ascii="宋体" w:hAnsi="宋体"/>
                <w:sz w:val="24"/>
                <w:szCs w:val="24"/>
              </w:rPr>
            </w:pPr>
            <w:r>
              <w:rPr>
                <w:rFonts w:hint="eastAsia" w:ascii="宋体" w:hAnsi="宋体"/>
                <w:sz w:val="24"/>
                <w:szCs w:val="24"/>
              </w:rPr>
              <w:t>采购预算</w:t>
            </w:r>
            <w:r>
              <w:rPr>
                <w:rFonts w:ascii="宋体" w:hAnsi="宋体"/>
                <w:sz w:val="24"/>
                <w:szCs w:val="24"/>
              </w:rPr>
              <w:t>350200</w:t>
            </w:r>
            <w:r>
              <w:rPr>
                <w:rFonts w:hint="eastAsia" w:ascii="宋体" w:hAnsi="宋体"/>
                <w:sz w:val="24"/>
                <w:szCs w:val="24"/>
              </w:rPr>
              <w:t>元（以上预算包括货物、运输</w:t>
            </w:r>
            <w:r>
              <w:rPr>
                <w:rFonts w:ascii="宋体" w:hAnsi="宋体"/>
                <w:sz w:val="24"/>
                <w:szCs w:val="24"/>
              </w:rPr>
              <w:t>及</w:t>
            </w:r>
            <w:r>
              <w:rPr>
                <w:rFonts w:hint="eastAsia" w:ascii="宋体" w:hAnsi="宋体"/>
                <w:sz w:val="24"/>
                <w:szCs w:val="24"/>
                <w:lang w:eastAsia="zh-CN"/>
              </w:rPr>
              <w:t>装卸费</w:t>
            </w:r>
            <w:r>
              <w:rPr>
                <w:rFonts w:hint="eastAsia" w:ascii="宋体" w:hAnsi="宋体"/>
                <w:sz w:val="24"/>
                <w:szCs w:val="24"/>
              </w:rPr>
              <w:t>税金等费用）。</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71"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7247" w:type="dxa"/>
            <w:vAlign w:val="center"/>
          </w:tcPr>
          <w:p>
            <w:pPr>
              <w:spacing w:line="360" w:lineRule="auto"/>
              <w:ind w:firstLine="120" w:firstLineChars="50"/>
              <w:rPr>
                <w:rFonts w:ascii="宋体" w:hAnsi="宋体"/>
                <w:sz w:val="24"/>
                <w:szCs w:val="24"/>
              </w:rPr>
            </w:pPr>
            <w:r>
              <w:rPr>
                <w:rFonts w:hint="eastAsia" w:ascii="宋体" w:hAnsi="宋体"/>
                <w:sz w:val="24"/>
                <w:szCs w:val="24"/>
              </w:rPr>
              <w:t>合</w:t>
            </w:r>
            <w:r>
              <w:rPr>
                <w:rFonts w:ascii="宋体" w:hAnsi="宋体"/>
                <w:sz w:val="24"/>
                <w:szCs w:val="24"/>
              </w:rPr>
              <w:t>同签订之日起15</w:t>
            </w:r>
            <w:r>
              <w:rPr>
                <w:rFonts w:hint="eastAsia" w:ascii="宋体" w:hAnsi="宋体"/>
                <w:sz w:val="24"/>
                <w:szCs w:val="24"/>
              </w:rPr>
              <w:t>日</w:t>
            </w:r>
            <w:r>
              <w:rPr>
                <w:rFonts w:ascii="宋体" w:hAnsi="宋体"/>
                <w:sz w:val="24"/>
                <w:szCs w:val="24"/>
              </w:rPr>
              <w:t>内</w:t>
            </w:r>
            <w:r>
              <w:rPr>
                <w:rFonts w:hint="eastAsia" w:ascii="宋体" w:hAnsi="宋体"/>
                <w:sz w:val="24"/>
                <w:szCs w:val="24"/>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8"/>
              <w:ind w:firstLine="0" w:firstLineChars="0"/>
              <w:jc w:val="center"/>
              <w:rPr>
                <w:rFonts w:ascii="宋体" w:hAnsi="宋体"/>
                <w:sz w:val="24"/>
                <w:szCs w:val="24"/>
              </w:rPr>
            </w:pPr>
            <w:bookmarkStart w:id="39" w:name="_Toc491862089"/>
            <w:r>
              <w:rPr>
                <w:rFonts w:hint="eastAsia" w:ascii="宋体" w:hAnsi="宋体"/>
                <w:sz w:val="24"/>
                <w:szCs w:val="24"/>
              </w:rPr>
              <w:t>交付使用地点</w:t>
            </w:r>
            <w:bookmarkEnd w:id="39"/>
          </w:p>
        </w:tc>
        <w:tc>
          <w:tcPr>
            <w:tcW w:w="7247" w:type="dxa"/>
            <w:vAlign w:val="center"/>
          </w:tcPr>
          <w:p>
            <w:pPr>
              <w:pStyle w:val="68"/>
              <w:ind w:firstLine="0" w:firstLineChars="0"/>
              <w:rPr>
                <w:rFonts w:ascii="宋体" w:hAnsi="宋体"/>
                <w:sz w:val="24"/>
                <w:szCs w:val="24"/>
              </w:rPr>
            </w:pPr>
            <w:r>
              <w:rPr>
                <w:rFonts w:hint="eastAsia" w:ascii="宋体" w:hAnsi="宋体"/>
                <w:sz w:val="24"/>
                <w:szCs w:val="24"/>
              </w:rPr>
              <w:t>伊金霍洛旗九泰</w:t>
            </w:r>
            <w:r>
              <w:rPr>
                <w:rFonts w:ascii="宋体" w:hAnsi="宋体"/>
                <w:sz w:val="24"/>
                <w:szCs w:val="24"/>
              </w:rPr>
              <w:t>热力有限责任公司厂区。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671" w:type="dxa"/>
            <w:vAlign w:val="center"/>
          </w:tcPr>
          <w:p>
            <w:pPr>
              <w:pStyle w:val="68"/>
              <w:ind w:firstLine="0" w:firstLineChars="0"/>
              <w:jc w:val="center"/>
              <w:rPr>
                <w:rFonts w:ascii="宋体" w:hAnsi="宋体"/>
                <w:sz w:val="24"/>
                <w:szCs w:val="24"/>
              </w:rPr>
            </w:pPr>
            <w:r>
              <w:rPr>
                <w:rFonts w:hint="eastAsia" w:ascii="宋体" w:hAnsi="宋体"/>
                <w:sz w:val="24"/>
                <w:szCs w:val="24"/>
              </w:rPr>
              <w:t>投标有效期</w:t>
            </w:r>
          </w:p>
        </w:tc>
        <w:tc>
          <w:tcPr>
            <w:tcW w:w="7247" w:type="dxa"/>
            <w:vAlign w:val="center"/>
          </w:tcPr>
          <w:p>
            <w:pPr>
              <w:pStyle w:val="68"/>
              <w:ind w:firstLine="0" w:firstLineChars="0"/>
              <w:rPr>
                <w:rFonts w:ascii="宋体" w:hAnsi="宋体"/>
                <w:sz w:val="24"/>
                <w:szCs w:val="24"/>
              </w:rPr>
            </w:pPr>
            <w:r>
              <w:rPr>
                <w:rFonts w:hint="eastAsia" w:ascii="宋体" w:hAnsi="宋体"/>
                <w:color w:val="000000"/>
                <w:sz w:val="24"/>
                <w:szCs w:val="24"/>
              </w:rPr>
              <w:t>从提交响应文件的截止之日起</w:t>
            </w:r>
            <w:r>
              <w:rPr>
                <w:rFonts w:hint="eastAsia" w:ascii="宋体" w:hAnsi="宋体"/>
                <w:color w:val="000000"/>
                <w:sz w:val="24"/>
                <w:szCs w:val="24"/>
                <w:u w:val="single"/>
              </w:rPr>
              <w:t xml:space="preserve"> 90 </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68"/>
              <w:ind w:firstLine="0" w:firstLineChars="0"/>
              <w:jc w:val="center"/>
              <w:rPr>
                <w:rFonts w:ascii="宋体" w:hAnsi="宋体"/>
                <w:sz w:val="24"/>
                <w:szCs w:val="24"/>
              </w:rPr>
            </w:pPr>
            <w:bookmarkStart w:id="40" w:name="_Toc491862092"/>
            <w:r>
              <w:rPr>
                <w:rFonts w:hint="eastAsia" w:ascii="宋体" w:hAnsi="宋体"/>
                <w:sz w:val="24"/>
                <w:szCs w:val="24"/>
              </w:rPr>
              <w:t>质保期</w:t>
            </w:r>
            <w:bookmarkEnd w:id="40"/>
          </w:p>
        </w:tc>
        <w:tc>
          <w:tcPr>
            <w:tcW w:w="7247" w:type="dxa"/>
            <w:vAlign w:val="center"/>
          </w:tcPr>
          <w:p>
            <w:pPr>
              <w:pStyle w:val="68"/>
              <w:ind w:firstLine="0" w:firstLineChars="0"/>
              <w:rPr>
                <w:rFonts w:ascii="宋体" w:hAnsi="宋体"/>
                <w:sz w:val="24"/>
                <w:szCs w:val="24"/>
              </w:rPr>
            </w:pPr>
            <w:r>
              <w:rPr>
                <w:rFonts w:ascii="宋体" w:hAnsi="宋体"/>
                <w:sz w:val="24"/>
                <w:szCs w:val="24"/>
              </w:rPr>
              <w:t>3</w:t>
            </w:r>
            <w:r>
              <w:rPr>
                <w:rFonts w:hint="eastAsia" w:ascii="宋体" w:hAnsi="宋体"/>
                <w:sz w:val="24"/>
                <w:szCs w:val="24"/>
              </w:rPr>
              <w:t>年</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671" w:type="dxa"/>
            <w:vAlign w:val="center"/>
          </w:tcPr>
          <w:p>
            <w:pPr>
              <w:pStyle w:val="68"/>
              <w:ind w:firstLine="0" w:firstLineChars="0"/>
              <w:jc w:val="center"/>
              <w:rPr>
                <w:rFonts w:ascii="宋体" w:hAnsi="宋体"/>
                <w:sz w:val="24"/>
                <w:szCs w:val="24"/>
              </w:rPr>
            </w:pPr>
            <w:bookmarkStart w:id="41" w:name="_Toc491862095"/>
            <w:r>
              <w:rPr>
                <w:rFonts w:hint="eastAsia" w:ascii="宋体" w:hAnsi="宋体"/>
                <w:sz w:val="24"/>
                <w:szCs w:val="24"/>
              </w:rPr>
              <w:t>付款方式</w:t>
            </w:r>
            <w:bookmarkEnd w:id="41"/>
          </w:p>
        </w:tc>
        <w:tc>
          <w:tcPr>
            <w:tcW w:w="7247" w:type="dxa"/>
            <w:vAlign w:val="center"/>
          </w:tcPr>
          <w:p>
            <w:pPr>
              <w:rPr>
                <w:rFonts w:ascii="宋体" w:hAnsi="宋体"/>
                <w:sz w:val="24"/>
                <w:szCs w:val="24"/>
              </w:rPr>
            </w:pPr>
            <w:r>
              <w:rPr>
                <w:rFonts w:hint="eastAsia" w:ascii="宋体" w:hAnsi="宋体"/>
                <w:sz w:val="24"/>
                <w:szCs w:val="24"/>
              </w:rPr>
              <w:t>合同签订后付合同金额的10%，货到验收合格后付合同金额的70%，剩余20%在第</w:t>
            </w:r>
            <w:r>
              <w:rPr>
                <w:rFonts w:hint="eastAsia" w:ascii="宋体" w:hAnsi="宋体"/>
                <w:sz w:val="24"/>
                <w:szCs w:val="24"/>
                <w:lang w:eastAsia="zh-CN"/>
              </w:rPr>
              <w:t>二</w:t>
            </w:r>
            <w:r>
              <w:rPr>
                <w:rFonts w:hint="eastAsia" w:ascii="宋体" w:hAnsi="宋体"/>
                <w:sz w:val="24"/>
                <w:szCs w:val="24"/>
              </w:rPr>
              <w:t>个采暖期结束后一次性付清。</w:t>
            </w:r>
          </w:p>
        </w:tc>
      </w:tr>
    </w:tbl>
    <w:p>
      <w:pPr>
        <w:pStyle w:val="4"/>
        <w:numPr>
          <w:ilvl w:val="0"/>
          <w:numId w:val="6"/>
        </w:numPr>
        <w:ind w:firstLine="241" w:firstLineChars="100"/>
        <w:jc w:val="left"/>
        <w:rPr>
          <w:sz w:val="24"/>
          <w:szCs w:val="24"/>
        </w:rPr>
      </w:pPr>
      <w:bookmarkStart w:id="42" w:name="_Toc14356216"/>
      <w:r>
        <w:rPr>
          <w:rFonts w:hint="eastAsia"/>
          <w:sz w:val="24"/>
          <w:szCs w:val="24"/>
        </w:rPr>
        <w:t>技术标准与要求</w:t>
      </w:r>
      <w:bookmarkEnd w:id="42"/>
    </w:p>
    <w:tbl>
      <w:tblPr>
        <w:tblStyle w:val="43"/>
        <w:tblW w:w="8860" w:type="dxa"/>
        <w:jc w:val="center"/>
        <w:tblInd w:w="0" w:type="dxa"/>
        <w:tblLayout w:type="fixed"/>
        <w:tblCellMar>
          <w:top w:w="0" w:type="dxa"/>
          <w:left w:w="108" w:type="dxa"/>
          <w:bottom w:w="0" w:type="dxa"/>
          <w:right w:w="108" w:type="dxa"/>
        </w:tblCellMar>
      </w:tblPr>
      <w:tblGrid>
        <w:gridCol w:w="2689"/>
        <w:gridCol w:w="2631"/>
        <w:gridCol w:w="1460"/>
        <w:gridCol w:w="2080"/>
      </w:tblGrid>
      <w:tr>
        <w:tblPrEx>
          <w:tblLayout w:type="fixed"/>
          <w:tblCellMar>
            <w:top w:w="0" w:type="dxa"/>
            <w:left w:w="108" w:type="dxa"/>
            <w:bottom w:w="0" w:type="dxa"/>
            <w:right w:w="108" w:type="dxa"/>
          </w:tblCellMar>
        </w:tblPrEx>
        <w:trPr>
          <w:trHeight w:val="379" w:hRule="atLeast"/>
          <w:jc w:val="center"/>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商品名称 （货物名称）</w:t>
            </w:r>
          </w:p>
        </w:tc>
        <w:tc>
          <w:tcPr>
            <w:tcW w:w="26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主要技术参数</w:t>
            </w:r>
          </w:p>
        </w:tc>
        <w:tc>
          <w:tcPr>
            <w:tcW w:w="14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计量单位</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采购数量</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φ160mm*5000mm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300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φ165mm*6100mm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200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φ130mm*5700mm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200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φ165mm*5600mm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100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φ165mm*7000mm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100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φ133mm*2930mm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100</w:t>
            </w:r>
          </w:p>
        </w:tc>
      </w:tr>
      <w:tr>
        <w:tblPrEx>
          <w:tblLayout w:type="fixed"/>
          <w:tblCellMar>
            <w:top w:w="0" w:type="dxa"/>
            <w:left w:w="108" w:type="dxa"/>
            <w:bottom w:w="0" w:type="dxa"/>
            <w:right w:w="108" w:type="dxa"/>
          </w:tblCellMar>
        </w:tblPrEx>
        <w:trPr>
          <w:trHeight w:val="379" w:hRule="atLeast"/>
          <w:jc w:val="center"/>
        </w:trPr>
        <w:tc>
          <w:tcPr>
            <w:tcW w:w="2689" w:type="dxa"/>
            <w:tcBorders>
              <w:top w:val="nil"/>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除尘器滤袋</w:t>
            </w:r>
          </w:p>
        </w:tc>
        <w:tc>
          <w:tcPr>
            <w:tcW w:w="2631"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φ133mm*2700mm</w:t>
            </w:r>
          </w:p>
        </w:tc>
        <w:tc>
          <w:tcPr>
            <w:tcW w:w="146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2080"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cs="宋体"/>
                <w:kern w:val="0"/>
                <w:sz w:val="24"/>
                <w:szCs w:val="24"/>
              </w:rPr>
            </w:pPr>
            <w:r>
              <w:rPr>
                <w:rFonts w:hint="eastAsia" w:ascii="宋体" w:hAnsi="宋体" w:cs="宋体"/>
                <w:kern w:val="0"/>
                <w:sz w:val="24"/>
                <w:szCs w:val="24"/>
              </w:rPr>
              <w:t>100</w:t>
            </w:r>
          </w:p>
        </w:tc>
      </w:tr>
    </w:tbl>
    <w:p>
      <w:pPr>
        <w:spacing w:line="48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sz w:val="24"/>
          <w:szCs w:val="24"/>
        </w:rPr>
        <w:t>滤袋:PPS（50%）+PTFE（50%），滤料:PPS+PTFE表面处理（包括防水、防油、防酸、防碱、抗氧化处理）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耐温：</w:t>
      </w:r>
      <w:r>
        <w:rPr>
          <w:rFonts w:cs="Arial" w:asciiTheme="minorEastAsia" w:hAnsiTheme="minorEastAsia" w:eastAsiaTheme="minorEastAsia"/>
          <w:sz w:val="24"/>
          <w:szCs w:val="24"/>
        </w:rPr>
        <w:t>≥</w:t>
      </w:r>
      <w:r>
        <w:rPr>
          <w:rFonts w:hint="eastAsia" w:asciiTheme="minorEastAsia" w:hAnsiTheme="minorEastAsia" w:eastAsiaTheme="minorEastAsia"/>
          <w:sz w:val="24"/>
          <w:szCs w:val="24"/>
        </w:rPr>
        <w:t>190℃；瞬时温度：210℃单位重量：</w:t>
      </w:r>
      <w:r>
        <w:rPr>
          <w:rFonts w:cs="Arial" w:asciiTheme="minorEastAsia" w:hAnsiTheme="minorEastAsia" w:eastAsiaTheme="minorEastAsia"/>
          <w:sz w:val="24"/>
          <w:szCs w:val="24"/>
        </w:rPr>
        <w:t>≥</w:t>
      </w:r>
      <w:r>
        <w:rPr>
          <w:rFonts w:hint="eastAsia" w:asciiTheme="minorEastAsia" w:hAnsiTheme="minorEastAsia" w:eastAsiaTheme="minorEastAsia" w:cstheme="minorEastAsia"/>
          <w:sz w:val="24"/>
          <w:szCs w:val="24"/>
        </w:rPr>
        <w:t>550g/m</w:t>
      </w:r>
      <w:r>
        <w:rPr>
          <w:rFonts w:hint="eastAsia" w:cs="宋体" w:asciiTheme="minorEastAsia" w:hAnsiTheme="minorEastAsia" w:eastAsiaTheme="minorEastAsia"/>
          <w:sz w:val="24"/>
          <w:szCs w:val="24"/>
        </w:rPr>
        <w:t>²</w:t>
      </w:r>
      <w:r>
        <w:rPr>
          <w:rFonts w:hint="eastAsia" w:asciiTheme="minorEastAsia" w:hAnsiTheme="minorEastAsia" w:eastAsiaTheme="minorEastAsia" w:cstheme="minorEastAsia"/>
          <w:sz w:val="24"/>
          <w:szCs w:val="24"/>
        </w:rPr>
        <w:t>有效使用寿命：</w:t>
      </w:r>
      <w:r>
        <w:rPr>
          <w:rFonts w:cs="Arial" w:asciiTheme="minorEastAsia" w:hAnsiTheme="minorEastAsia" w:eastAsiaTheme="minorEastAsia"/>
          <w:sz w:val="24"/>
          <w:szCs w:val="24"/>
        </w:rPr>
        <w:t>≥</w:t>
      </w:r>
      <w:r>
        <w:rPr>
          <w:rFonts w:hint="eastAsia" w:asciiTheme="minorEastAsia" w:hAnsiTheme="minorEastAsia" w:eastAsiaTheme="minorEastAsia" w:cstheme="minorEastAsia"/>
          <w:sz w:val="24"/>
          <w:szCs w:val="24"/>
        </w:rPr>
        <w:t>30000小时 布袋底部双层加厚，采用加强环布</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150mm</w:t>
      </w:r>
      <w:r>
        <w:rPr>
          <w:rFonts w:hint="eastAsia" w:asciiTheme="minorEastAsia" w:hAnsiTheme="minorEastAsia" w:eastAsiaTheme="minorEastAsia" w:cstheme="minorEastAsia"/>
          <w:sz w:val="24"/>
          <w:szCs w:val="24"/>
        </w:rPr>
        <w:t>、三层包边缝制，无毛边裸露，滤袋合理剪裁，尽量减少拼缝，拼接处重叠搭接宽度不小于10mm，袋口部分采用加强环布</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250mm，</w:t>
      </w:r>
      <w:r>
        <w:rPr>
          <w:rFonts w:hint="eastAsia" w:asciiTheme="minorEastAsia" w:hAnsiTheme="minorEastAsia" w:eastAsiaTheme="minorEastAsia" w:cstheme="minorEastAsia"/>
          <w:sz w:val="24"/>
          <w:szCs w:val="24"/>
        </w:rPr>
        <w:t>袋上端接口用斜拼接方法缝合，上端用弹簧涨圈，要求密封性能好，安装可靠性高，换袋快捷。缝线材质必须优于或等于滤袋本身的材质。滤袋袋身纵向缝线必须牢固、平直，且不得少于三条。</w:t>
      </w:r>
    </w:p>
    <w:p>
      <w:pPr>
        <w:ind w:firstLine="422" w:firstLineChars="200"/>
        <w:jc w:val="left"/>
        <w:rPr>
          <w:rFonts w:ascii="宋体" w:hAnsi="宋体" w:cs="Arial"/>
          <w:b/>
          <w:sz w:val="21"/>
          <w:szCs w:val="21"/>
        </w:rPr>
      </w:pPr>
      <w:r>
        <w:rPr>
          <w:rFonts w:hint="eastAsia" w:ascii="宋体" w:hAnsi="宋体" w:cs="Arial"/>
          <w:b/>
          <w:sz w:val="21"/>
          <w:szCs w:val="21"/>
        </w:rPr>
        <w:t>注：一、以上技术规格中如涉及到的品牌型号均作为参考，不含任何倾向，如投标单位不能完全符合此要求，可相当于或优于上述主要配置投标，谈判现场要求各投标供应商提供所有产品的彩色实物数码照片或彩色实物图册（在投标文件中已有，则不需要另外提供），以供评委参考。</w:t>
      </w:r>
    </w:p>
    <w:p>
      <w:pPr>
        <w:tabs>
          <w:tab w:val="left" w:pos="5250"/>
        </w:tabs>
        <w:adjustRightInd w:val="0"/>
        <w:spacing w:line="420" w:lineRule="exact"/>
        <w:ind w:firstLine="632" w:firstLineChars="300"/>
        <w:rPr>
          <w:rFonts w:ascii="宋体" w:hAnsi="宋体" w:cs="Arial"/>
          <w:b/>
          <w:sz w:val="21"/>
          <w:szCs w:val="21"/>
        </w:rPr>
      </w:pPr>
      <w:r>
        <w:rPr>
          <w:rFonts w:hint="eastAsia" w:ascii="宋体" w:hAnsi="宋体" w:cs="Arial"/>
          <w:b/>
          <w:sz w:val="21"/>
          <w:szCs w:val="21"/>
        </w:rPr>
        <w:t>二、质保期内如出现任何质量问题乙方需免费更换。</w:t>
      </w:r>
    </w:p>
    <w:tbl>
      <w:tblPr>
        <w:tblStyle w:val="43"/>
        <w:tblW w:w="9721" w:type="dxa"/>
        <w:tblInd w:w="0" w:type="dxa"/>
        <w:tblLayout w:type="fixed"/>
        <w:tblCellMar>
          <w:top w:w="0" w:type="dxa"/>
          <w:left w:w="108" w:type="dxa"/>
          <w:bottom w:w="0" w:type="dxa"/>
          <w:right w:w="108" w:type="dxa"/>
        </w:tblCellMar>
      </w:tblPr>
      <w:tblGrid>
        <w:gridCol w:w="9721"/>
      </w:tblGrid>
      <w:tr>
        <w:tblPrEx>
          <w:tblLayout w:type="fixed"/>
          <w:tblCellMar>
            <w:top w:w="0" w:type="dxa"/>
            <w:left w:w="108" w:type="dxa"/>
            <w:bottom w:w="0" w:type="dxa"/>
            <w:right w:w="108" w:type="dxa"/>
          </w:tblCellMar>
        </w:tblPrEx>
        <w:trPr>
          <w:trHeight w:val="480" w:hRule="atLeast"/>
        </w:trPr>
        <w:tc>
          <w:tcPr>
            <w:tcW w:w="9721" w:type="dxa"/>
            <w:tcBorders>
              <w:top w:val="nil"/>
              <w:left w:val="nil"/>
              <w:bottom w:val="nil"/>
              <w:right w:val="nil"/>
            </w:tcBorders>
            <w:shd w:val="clear" w:color="auto" w:fill="auto"/>
            <w:vAlign w:val="center"/>
          </w:tcPr>
          <w:p>
            <w:pPr>
              <w:ind w:firstLine="527" w:firstLineChars="250"/>
              <w:rPr>
                <w:rFonts w:ascii="宋体" w:hAnsi="宋体" w:cs="Arial"/>
                <w:b/>
                <w:sz w:val="21"/>
                <w:szCs w:val="21"/>
              </w:rPr>
            </w:pPr>
            <w:r>
              <w:rPr>
                <w:rFonts w:hint="eastAsia" w:ascii="宋体" w:hAnsi="宋体" w:cs="Arial"/>
                <w:b/>
                <w:sz w:val="21"/>
                <w:szCs w:val="21"/>
              </w:rPr>
              <w:t>三、谈判小组根据与供应商谈判情况可能实质性变动的内容。</w:t>
            </w:r>
          </w:p>
          <w:p>
            <w:pPr>
              <w:widowControl/>
              <w:ind w:firstLine="211" w:firstLineChars="100"/>
              <w:jc w:val="left"/>
              <w:rPr>
                <w:rFonts w:ascii="宋体" w:hAnsi="宋体" w:cs="Arial"/>
                <w:b/>
                <w:sz w:val="21"/>
                <w:szCs w:val="21"/>
              </w:rPr>
            </w:pPr>
          </w:p>
        </w:tc>
      </w:tr>
    </w:tbl>
    <w:p>
      <w:pPr>
        <w:ind w:firstLine="422" w:firstLineChars="200"/>
        <w:jc w:val="left"/>
        <w:rPr>
          <w:rFonts w:ascii="宋体" w:hAnsi="宋体" w:cs="Arial"/>
          <w:b/>
          <w:sz w:val="21"/>
          <w:szCs w:val="21"/>
        </w:rPr>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3"/>
        <w:spacing w:line="240" w:lineRule="auto"/>
        <w:rPr>
          <w:sz w:val="30"/>
          <w:szCs w:val="30"/>
        </w:rPr>
      </w:pPr>
    </w:p>
    <w:p>
      <w:pPr>
        <w:pStyle w:val="3"/>
        <w:spacing w:line="240" w:lineRule="auto"/>
        <w:rPr>
          <w:sz w:val="30"/>
          <w:szCs w:val="30"/>
        </w:rPr>
      </w:pPr>
    </w:p>
    <w:p>
      <w:pPr>
        <w:pStyle w:val="167"/>
        <w:ind w:firstLine="560"/>
      </w:pPr>
    </w:p>
    <w:p>
      <w:pPr>
        <w:pStyle w:val="167"/>
        <w:ind w:firstLine="560"/>
      </w:pPr>
    </w:p>
    <w:p>
      <w:pPr>
        <w:pStyle w:val="167"/>
        <w:ind w:firstLine="560"/>
      </w:pPr>
    </w:p>
    <w:p>
      <w:pPr>
        <w:pStyle w:val="167"/>
        <w:ind w:firstLine="560"/>
      </w:pPr>
    </w:p>
    <w:p>
      <w:pPr>
        <w:pStyle w:val="167"/>
        <w:ind w:firstLine="560"/>
      </w:pPr>
    </w:p>
    <w:p>
      <w:pPr>
        <w:pStyle w:val="3"/>
        <w:spacing w:line="240" w:lineRule="auto"/>
        <w:rPr>
          <w:sz w:val="30"/>
          <w:szCs w:val="30"/>
        </w:rPr>
      </w:pPr>
      <w:bookmarkStart w:id="43" w:name="_Toc14356217"/>
      <w:r>
        <w:rPr>
          <w:rFonts w:hint="eastAsia"/>
          <w:sz w:val="30"/>
          <w:szCs w:val="30"/>
        </w:rPr>
        <w:t>第五章 供应商资格证明及相关文件要求</w:t>
      </w:r>
      <w:bookmarkEnd w:id="43"/>
    </w:p>
    <w:p>
      <w:pPr>
        <w:rPr>
          <w:rFonts w:hint="eastAsia"/>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pStyle w:val="4"/>
        <w:spacing w:line="240" w:lineRule="auto"/>
        <w:ind w:firstLine="241" w:firstLineChars="100"/>
        <w:jc w:val="left"/>
        <w:rPr>
          <w:sz w:val="24"/>
          <w:szCs w:val="24"/>
        </w:rPr>
      </w:pPr>
      <w:bookmarkStart w:id="44" w:name="_Toc14356218"/>
      <w:r>
        <w:rPr>
          <w:rFonts w:hint="eastAsia"/>
          <w:sz w:val="24"/>
          <w:szCs w:val="24"/>
        </w:rPr>
        <w:t>一、供应商的资格性证明文件</w:t>
      </w:r>
      <w:bookmarkEnd w:id="44"/>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3．财务状况报告，应附经会计师事务所出具的2018年</w:t>
      </w:r>
      <w:r>
        <w:rPr>
          <w:rFonts w:ascii="宋体" w:hAnsi="宋体" w:cs="宋体"/>
          <w:sz w:val="24"/>
          <w:szCs w:val="24"/>
        </w:rPr>
        <w:t>度</w:t>
      </w:r>
      <w:r>
        <w:rPr>
          <w:rFonts w:hint="eastAsia" w:ascii="宋体" w:hAnsi="宋体" w:cs="宋体"/>
          <w:sz w:val="24"/>
          <w:szCs w:val="24"/>
        </w:rPr>
        <w:t xml:space="preserve">财务审计报告或其基本开户银行出具的资信证明；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4．投标企业2018年</w:t>
      </w:r>
      <w:r>
        <w:rPr>
          <w:rFonts w:ascii="宋体" w:hAnsi="宋体" w:cs="宋体"/>
          <w:sz w:val="24"/>
          <w:szCs w:val="24"/>
        </w:rPr>
        <w:t>7</w:t>
      </w:r>
      <w:r>
        <w:rPr>
          <w:rFonts w:hint="eastAsia" w:ascii="宋体" w:hAnsi="宋体" w:cs="宋体"/>
          <w:sz w:val="24"/>
          <w:szCs w:val="24"/>
        </w:rPr>
        <w:t>月至开标之日起任意一个月的依法缴纳税收证明（以提供有效的纳税凭证为准，新注册成立的企业如无证明材料可提供相关主管部门出具的证明）；</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5.投标企业2018年</w:t>
      </w:r>
      <w:r>
        <w:rPr>
          <w:rFonts w:ascii="宋体" w:hAnsi="宋体" w:cs="宋体"/>
          <w:sz w:val="24"/>
          <w:szCs w:val="24"/>
        </w:rPr>
        <w:t>7</w:t>
      </w:r>
      <w:r>
        <w:rPr>
          <w:rFonts w:hint="eastAsia" w:ascii="宋体" w:hAnsi="宋体" w:cs="宋体"/>
          <w:sz w:val="24"/>
          <w:szCs w:val="24"/>
        </w:rPr>
        <w:t>月至开标之日起任意一个月的为企业员工缴纳社保资金的凭证（以社保机构出具的缴纳纪录凭证或银行入账单为准）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ascii="宋体" w:hAnsi="宋体" w:cs="宋体"/>
          <w:sz w:val="24"/>
          <w:szCs w:val="24"/>
        </w:rPr>
        <w:t>7</w:t>
      </w:r>
      <w:r>
        <w:rPr>
          <w:rFonts w:hint="eastAsia" w:ascii="宋体" w:hAnsi="宋体" w:cs="宋体"/>
          <w:sz w:val="24"/>
          <w:szCs w:val="24"/>
        </w:rPr>
        <w:t>. 谈判文件对供应商的其他资格要求。</w:t>
      </w:r>
    </w:p>
    <w:p>
      <w:pPr>
        <w:ind w:firstLine="482" w:firstLineChars="201"/>
        <w:rPr>
          <w:rFonts w:ascii="宋体" w:hAnsi="宋体"/>
          <w:sz w:val="24"/>
          <w:szCs w:val="24"/>
        </w:rPr>
      </w:pPr>
      <w:r>
        <w:rPr>
          <w:rFonts w:hint="eastAsia" w:ascii="宋体" w:hAnsi="宋体"/>
          <w:sz w:val="24"/>
          <w:szCs w:val="24"/>
        </w:rPr>
        <w:t>以上文件除要求提供“原件”以外，还均应在响应文件中提供复印件并加盖供应商公章，未提供或提供的文件过期、失效的，均为无效投标。</w:t>
      </w:r>
    </w:p>
    <w:p>
      <w:pPr>
        <w:pStyle w:val="4"/>
        <w:spacing w:line="240" w:lineRule="auto"/>
        <w:ind w:firstLine="241" w:firstLineChars="100"/>
        <w:jc w:val="left"/>
        <w:rPr>
          <w:sz w:val="24"/>
          <w:szCs w:val="24"/>
        </w:rPr>
      </w:pPr>
      <w:bookmarkStart w:id="45" w:name="_Toc14356219"/>
      <w:r>
        <w:rPr>
          <w:rFonts w:hint="eastAsia"/>
          <w:sz w:val="24"/>
          <w:szCs w:val="24"/>
        </w:rPr>
        <w:t>二、供应商应提供的其它材料</w:t>
      </w:r>
      <w:bookmarkEnd w:id="45"/>
    </w:p>
    <w:p>
      <w:pPr>
        <w:spacing w:line="360" w:lineRule="auto"/>
        <w:ind w:firstLine="480" w:firstLineChars="200"/>
        <w:rPr>
          <w:rFonts w:ascii="宋体" w:hAnsi="宋体"/>
          <w:kern w:val="0"/>
          <w:sz w:val="24"/>
          <w:szCs w:val="24"/>
        </w:rPr>
      </w:pPr>
      <w:r>
        <w:rPr>
          <w:rFonts w:hint="eastAsia" w:ascii="宋体" w:hAnsi="宋体"/>
          <w:kern w:val="0"/>
          <w:sz w:val="24"/>
          <w:szCs w:val="24"/>
        </w:rPr>
        <w:t>1. 与投标产品型号及技术参数相关的文件，如产品检测报告、鉴定证书、技术白皮书、说明书、产品彩页等；</w:t>
      </w:r>
    </w:p>
    <w:p>
      <w:pPr>
        <w:pStyle w:val="2"/>
        <w:ind w:firstLine="480" w:firstLineChars="200"/>
        <w:rPr>
          <w:rFonts w:ascii="宋体" w:hAnsi="宋体"/>
          <w:kern w:val="0"/>
          <w:sz w:val="24"/>
          <w:szCs w:val="24"/>
        </w:rPr>
      </w:pPr>
      <w:r>
        <w:rPr>
          <w:rFonts w:ascii="宋体" w:hAnsi="宋体"/>
          <w:kern w:val="0"/>
          <w:sz w:val="24"/>
          <w:szCs w:val="24"/>
        </w:rPr>
        <w:t>2.</w:t>
      </w:r>
      <w:r>
        <w:rPr>
          <w:rFonts w:hint="eastAsia" w:ascii="宋体" w:hAnsi="宋体"/>
          <w:kern w:val="0"/>
          <w:sz w:val="24"/>
          <w:szCs w:val="24"/>
        </w:rPr>
        <w:t xml:space="preserve"> 最新一期政府采购节能、环保清单截图证明（如有）； </w:t>
      </w:r>
    </w:p>
    <w:p>
      <w:pPr>
        <w:pStyle w:val="2"/>
        <w:ind w:firstLine="480" w:firstLineChars="200"/>
        <w:rPr>
          <w:rFonts w:ascii="宋体" w:hAnsi="宋体"/>
          <w:kern w:val="0"/>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ascii="宋体" w:hAnsi="宋体"/>
          <w:sz w:val="24"/>
          <w:szCs w:val="24"/>
        </w:rPr>
        <w:t>4</w:t>
      </w:r>
      <w:r>
        <w:rPr>
          <w:rFonts w:hint="eastAsia" w:ascii="宋体" w:hAnsi="宋体"/>
          <w:kern w:val="0"/>
          <w:sz w:val="24"/>
          <w:szCs w:val="24"/>
        </w:rPr>
        <w:t>. 产品生产（或经销）企业的质量管理体系认证证书、环境认证证书等；</w:t>
      </w:r>
    </w:p>
    <w:p>
      <w:pPr>
        <w:pStyle w:val="2"/>
        <w:ind w:firstLine="480" w:firstLineChars="200"/>
        <w:rPr>
          <w:rFonts w:ascii="宋体" w:hAnsi="宋体"/>
          <w:kern w:val="0"/>
          <w:sz w:val="24"/>
          <w:szCs w:val="24"/>
        </w:rPr>
      </w:pPr>
      <w:r>
        <w:rPr>
          <w:rFonts w:ascii="宋体" w:hAnsi="宋体"/>
          <w:kern w:val="0"/>
          <w:sz w:val="24"/>
          <w:szCs w:val="24"/>
        </w:rPr>
        <w:t>5</w:t>
      </w:r>
      <w:r>
        <w:rPr>
          <w:rFonts w:hint="eastAsia" w:ascii="宋体" w:hAnsi="宋体"/>
          <w:kern w:val="0"/>
          <w:sz w:val="24"/>
          <w:szCs w:val="24"/>
        </w:rPr>
        <w:t>.在鄂尔多斯市周边地区设有售后服务机构；</w:t>
      </w:r>
    </w:p>
    <w:p>
      <w:pPr>
        <w:pStyle w:val="2"/>
        <w:ind w:firstLine="480" w:firstLineChars="200"/>
      </w:pPr>
      <w:r>
        <w:rPr>
          <w:rFonts w:ascii="宋体" w:hAnsi="宋体"/>
          <w:kern w:val="0"/>
          <w:sz w:val="24"/>
          <w:szCs w:val="24"/>
        </w:rPr>
        <w:t>6</w:t>
      </w:r>
      <w:r>
        <w:rPr>
          <w:rFonts w:hint="eastAsia" w:ascii="宋体" w:hAnsi="宋体"/>
          <w:kern w:val="0"/>
          <w:sz w:val="24"/>
          <w:szCs w:val="24"/>
        </w:rPr>
        <w:t xml:space="preserve">. </w:t>
      </w:r>
      <w:r>
        <w:rPr>
          <w:rFonts w:ascii="宋体" w:hAnsi="宋体"/>
          <w:kern w:val="0"/>
          <w:sz w:val="24"/>
          <w:szCs w:val="24"/>
        </w:rPr>
        <w:t>供应商认为需要提供的证明文件及资料。</w:t>
      </w:r>
    </w:p>
    <w:p>
      <w:pPr>
        <w:spacing w:line="360" w:lineRule="auto"/>
        <w:ind w:firstLine="482" w:firstLineChars="200"/>
        <w:rPr>
          <w:rFonts w:ascii="宋体" w:hAnsi="宋体"/>
          <w:b/>
          <w:sz w:val="24"/>
          <w:szCs w:val="24"/>
        </w:rPr>
      </w:pPr>
    </w:p>
    <w:p>
      <w:pPr>
        <w:spacing w:line="360" w:lineRule="auto"/>
        <w:ind w:firstLine="482" w:firstLineChars="200"/>
        <w:jc w:val="left"/>
        <w:rPr>
          <w:rFonts w:ascii="宋体" w:hAnsi="宋体"/>
          <w:b/>
          <w:sz w:val="24"/>
          <w:szCs w:val="24"/>
        </w:rPr>
      </w:pPr>
      <w:r>
        <w:rPr>
          <w:rFonts w:ascii="宋体" w:hAnsi="宋体"/>
          <w:b/>
          <w:sz w:val="24"/>
          <w:szCs w:val="24"/>
        </w:rPr>
        <w:t>以上文件除要求提供原件以外，</w:t>
      </w:r>
      <w:r>
        <w:rPr>
          <w:rFonts w:hint="eastAsia" w:ascii="宋体" w:hAnsi="宋体"/>
          <w:b/>
          <w:sz w:val="24"/>
          <w:szCs w:val="24"/>
        </w:rPr>
        <w:t>其余</w:t>
      </w:r>
      <w:r>
        <w:rPr>
          <w:rFonts w:ascii="宋体" w:hAnsi="宋体"/>
          <w:b/>
          <w:sz w:val="24"/>
          <w:szCs w:val="24"/>
        </w:rPr>
        <w:t>均</w:t>
      </w:r>
      <w:r>
        <w:rPr>
          <w:rFonts w:hint="eastAsia" w:ascii="宋体" w:hAnsi="宋体"/>
          <w:b/>
          <w:sz w:val="24"/>
          <w:szCs w:val="24"/>
        </w:rPr>
        <w:t>在响应文件中</w:t>
      </w:r>
      <w:r>
        <w:rPr>
          <w:rFonts w:ascii="宋体" w:hAnsi="宋体"/>
          <w:b/>
          <w:sz w:val="24"/>
          <w:szCs w:val="24"/>
        </w:rPr>
        <w:t>提供复印件并加盖供应商公章</w:t>
      </w:r>
      <w:r>
        <w:rPr>
          <w:rFonts w:hint="eastAsia" w:ascii="宋体" w:hAnsi="宋体"/>
          <w:b/>
          <w:sz w:val="24"/>
          <w:szCs w:val="24"/>
        </w:rPr>
        <w:t>；</w:t>
      </w:r>
      <w:r>
        <w:rPr>
          <w:rFonts w:ascii="宋体" w:hAnsi="宋体"/>
          <w:b/>
          <w:sz w:val="24"/>
          <w:szCs w:val="24"/>
        </w:rPr>
        <w:t>除在本谈判文件中明确规定不提供为无效投标外，其余均供评委在评审时参考</w:t>
      </w:r>
      <w:r>
        <w:rPr>
          <w:rFonts w:hint="eastAsia" w:ascii="宋体" w:hAnsi="宋体"/>
          <w:b/>
          <w:sz w:val="24"/>
          <w:szCs w:val="24"/>
        </w:rPr>
        <w:t>。</w:t>
      </w:r>
    </w:p>
    <w:p>
      <w:pPr>
        <w:pStyle w:val="167"/>
        <w:ind w:firstLine="482"/>
        <w:jc w:val="left"/>
        <w:rPr>
          <w:rFonts w:ascii="宋体" w:hAnsi="宋体"/>
          <w:b/>
          <w:sz w:val="24"/>
          <w:szCs w:val="24"/>
        </w:rPr>
      </w:pPr>
      <w:r>
        <w:rPr>
          <w:rFonts w:hint="eastAsia" w:ascii="宋体" w:hAnsi="宋体"/>
          <w:b/>
          <w:sz w:val="24"/>
          <w:szCs w:val="24"/>
        </w:rPr>
        <w:t>本次招标文件中要求的资质如涉及国务院及各部、委、局已取消的资质，则为无效要求，投标时则无需提供。</w:t>
      </w:r>
      <w:r>
        <w:rPr>
          <w:rFonts w:ascii="宋体" w:hAnsi="宋体"/>
          <w:b/>
          <w:sz w:val="24"/>
          <w:szCs w:val="24"/>
        </w:rPr>
        <w:br w:type="page"/>
      </w:r>
    </w:p>
    <w:p>
      <w:pPr>
        <w:pStyle w:val="167"/>
        <w:ind w:firstLine="482"/>
        <w:jc w:val="center"/>
        <w:rPr>
          <w:rFonts w:ascii="宋体" w:hAnsi="宋体"/>
          <w:b/>
          <w:sz w:val="24"/>
          <w:szCs w:val="24"/>
        </w:rPr>
      </w:pPr>
    </w:p>
    <w:p>
      <w:pPr>
        <w:pStyle w:val="167"/>
        <w:ind w:firstLine="602"/>
        <w:jc w:val="center"/>
        <w:rPr>
          <w:sz w:val="32"/>
          <w:szCs w:val="32"/>
        </w:rPr>
      </w:pPr>
      <w:r>
        <w:rPr>
          <w:rFonts w:hint="eastAsia" w:ascii="Times New Roman" w:hAnsi="Times New Roman"/>
          <w:b/>
          <w:bCs/>
          <w:kern w:val="44"/>
          <w:sz w:val="30"/>
          <w:szCs w:val="30"/>
          <w:lang w:val="zh-CN"/>
        </w:rPr>
        <w:t>第六章 谈判程序及方法</w:t>
      </w:r>
      <w:bookmarkEnd w:id="34"/>
    </w:p>
    <w:p>
      <w:pPr>
        <w:pStyle w:val="4"/>
        <w:spacing w:line="240" w:lineRule="auto"/>
        <w:ind w:firstLine="241" w:firstLineChars="100"/>
        <w:jc w:val="left"/>
        <w:rPr>
          <w:sz w:val="24"/>
          <w:szCs w:val="24"/>
        </w:rPr>
      </w:pPr>
      <w:bookmarkStart w:id="46" w:name="_Toc14356220"/>
      <w:bookmarkStart w:id="47" w:name="_Toc257983096"/>
      <w:bookmarkStart w:id="48" w:name="_Toc355703360"/>
      <w:bookmarkStart w:id="49" w:name="_Toc355703243"/>
      <w:r>
        <w:rPr>
          <w:rFonts w:hint="eastAsia"/>
          <w:sz w:val="24"/>
          <w:szCs w:val="24"/>
        </w:rPr>
        <w:t>一、评标原则</w:t>
      </w:r>
      <w:bookmarkEnd w:id="46"/>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pStyle w:val="4"/>
        <w:spacing w:line="240" w:lineRule="auto"/>
        <w:ind w:firstLine="241" w:firstLineChars="100"/>
        <w:jc w:val="left"/>
        <w:rPr>
          <w:sz w:val="24"/>
          <w:szCs w:val="24"/>
        </w:rPr>
      </w:pPr>
      <w:bookmarkStart w:id="50" w:name="_Toc14356221"/>
      <w:r>
        <w:rPr>
          <w:rFonts w:hint="eastAsia"/>
          <w:sz w:val="24"/>
          <w:szCs w:val="24"/>
        </w:rPr>
        <w:t>二、谈判</w:t>
      </w:r>
      <w:bookmarkEnd w:id="47"/>
      <w:bookmarkEnd w:id="48"/>
      <w:bookmarkEnd w:id="49"/>
      <w:r>
        <w:rPr>
          <w:rFonts w:hint="eastAsia"/>
          <w:sz w:val="24"/>
          <w:szCs w:val="24"/>
        </w:rPr>
        <w:t>程序</w:t>
      </w:r>
      <w:bookmarkEnd w:id="50"/>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120"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公共资源交易中心。待所有实质性响应供应商最后报价完毕后，工作人员统一公布每位实质性响应供应商的最终价格。</w:t>
      </w:r>
    </w:p>
    <w:p>
      <w:pPr>
        <w:pStyle w:val="4"/>
        <w:spacing w:line="240" w:lineRule="auto"/>
        <w:ind w:firstLine="241" w:firstLineChars="100"/>
        <w:jc w:val="left"/>
        <w:rPr>
          <w:sz w:val="24"/>
          <w:szCs w:val="24"/>
        </w:rPr>
      </w:pPr>
      <w:bookmarkStart w:id="51" w:name="_Toc14356222"/>
      <w:r>
        <w:rPr>
          <w:rFonts w:hint="eastAsia"/>
          <w:sz w:val="24"/>
          <w:szCs w:val="24"/>
        </w:rPr>
        <w:t>三、确定成交供应商</w:t>
      </w:r>
      <w:bookmarkEnd w:id="51"/>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pStyle w:val="4"/>
        <w:spacing w:line="240" w:lineRule="auto"/>
        <w:ind w:firstLine="241" w:firstLineChars="100"/>
        <w:jc w:val="left"/>
        <w:rPr>
          <w:sz w:val="24"/>
          <w:szCs w:val="24"/>
        </w:rPr>
      </w:pPr>
      <w:bookmarkStart w:id="52" w:name="_Toc14356223"/>
      <w:r>
        <w:rPr>
          <w:rFonts w:hint="eastAsia"/>
          <w:sz w:val="24"/>
          <w:szCs w:val="24"/>
        </w:rPr>
        <w:t>四、政府采购政策落实</w:t>
      </w:r>
      <w:bookmarkEnd w:id="52"/>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1.依照《政府采购促进中小企业发展暂行办法》、《关于政府采购支持监狱企业发展有关问题的通知》和</w:t>
      </w:r>
      <w:r>
        <w:rPr>
          <w:rFonts w:hint="eastAsia" w:ascii="......." w:hAnsi="Calibri" w:eastAsia="......." w:cs="......."/>
          <w:kern w:val="0"/>
          <w:sz w:val="24"/>
          <w:szCs w:val="21"/>
        </w:rPr>
        <w:t>《财政部 民政部 中国残疾人联合会关于促进残疾人就业政府采购政策的通知》</w:t>
      </w:r>
      <w:r>
        <w:rPr>
          <w:rFonts w:hint="eastAsia" w:ascii="宋体" w:hAnsi="宋体"/>
          <w:sz w:val="24"/>
          <w:szCs w:val="24"/>
        </w:rPr>
        <w:t>的规定，凡符合要求的小型、微型企业、监狱企业或</w:t>
      </w:r>
      <w:r>
        <w:rPr>
          <w:rFonts w:hint="eastAsia"/>
          <w:kern w:val="0"/>
          <w:sz w:val="24"/>
          <w:szCs w:val="24"/>
        </w:rPr>
        <w:t>残疾人福利性单位</w:t>
      </w:r>
      <w:r>
        <w:rPr>
          <w:rFonts w:hint="eastAsia" w:ascii="宋体" w:hAnsi="宋体"/>
          <w:sz w:val="24"/>
          <w:szCs w:val="24"/>
        </w:rPr>
        <w:t>，按照以下比例给予相应的价格扣除：（监狱企业、</w:t>
      </w:r>
      <w:r>
        <w:rPr>
          <w:rFonts w:hint="eastAsia"/>
          <w:kern w:val="0"/>
          <w:sz w:val="24"/>
          <w:szCs w:val="24"/>
        </w:rPr>
        <w:t>残疾人福利性单位</w:t>
      </w:r>
      <w:r>
        <w:rPr>
          <w:rFonts w:hint="eastAsia" w:ascii="宋体" w:hAnsi="宋体"/>
          <w:sz w:val="24"/>
          <w:szCs w:val="24"/>
        </w:rPr>
        <w:t>视同为小、微企业）</w:t>
      </w:r>
    </w:p>
    <w:tbl>
      <w:tblPr>
        <w:tblStyle w:val="43"/>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53" w:name="OLE_LINK9"/>
      <w:r>
        <w:rPr>
          <w:rFonts w:hint="eastAsia" w:ascii="宋体" w:hAnsi="宋体"/>
          <w:sz w:val="24"/>
          <w:szCs w:val="24"/>
        </w:rPr>
        <w:t>本项所称货物不包括使用大型企业注册商标的货物。</w:t>
      </w:r>
      <w:bookmarkEnd w:id="53"/>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54" w:name="OLE_LINK13"/>
      <w:bookmarkStart w:id="55" w:name="OLE_LINK14"/>
      <w:r>
        <w:rPr>
          <w:rFonts w:hint="eastAsia" w:ascii="宋体" w:hAnsi="宋体"/>
          <w:sz w:val="24"/>
          <w:szCs w:val="24"/>
        </w:rPr>
        <w:t>《残疾人福利性单位声明函》</w:t>
      </w:r>
      <w:bookmarkEnd w:id="54"/>
      <w:bookmarkEnd w:id="55"/>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r>
        <w:rPr>
          <w:rFonts w:ascii="宋体" w:hAnsi="宋体"/>
          <w:sz w:val="24"/>
          <w:szCs w:val="24"/>
        </w:rPr>
        <w:br w:type="page"/>
      </w:r>
    </w:p>
    <w:p>
      <w:pPr>
        <w:pStyle w:val="4"/>
        <w:spacing w:line="240" w:lineRule="auto"/>
        <w:ind w:firstLine="241" w:firstLineChars="100"/>
        <w:jc w:val="left"/>
        <w:rPr>
          <w:sz w:val="24"/>
          <w:szCs w:val="24"/>
        </w:rPr>
      </w:pPr>
      <w:bookmarkStart w:id="56" w:name="_Toc14356224"/>
      <w:r>
        <w:rPr>
          <w:rFonts w:hint="eastAsia"/>
          <w:sz w:val="24"/>
          <w:szCs w:val="24"/>
        </w:rPr>
        <w:t>五、评审表</w:t>
      </w:r>
      <w:bookmarkEnd w:id="56"/>
    </w:p>
    <w:tbl>
      <w:tblPr>
        <w:tblStyle w:val="4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报名及保证金缴纳情况</w:t>
            </w:r>
          </w:p>
        </w:tc>
        <w:tc>
          <w:tcPr>
            <w:tcW w:w="6406"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具有独立承担民事责任的能力</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具有良好的商业信誉和健全的财务会计制度</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1.供应商是法人的审查会计师事务所出具的2018年度财务审计报告或基本开户银行近一年内出具的资信证明。</w:t>
            </w:r>
          </w:p>
          <w:p>
            <w:pPr>
              <w:jc w:val="left"/>
              <w:rPr>
                <w:rFonts w:ascii="宋体" w:hAnsi="宋体"/>
                <w:sz w:val="21"/>
                <w:szCs w:val="21"/>
              </w:rPr>
            </w:pPr>
            <w:r>
              <w:rPr>
                <w:rFonts w:hint="eastAsia" w:ascii="宋体" w:hAnsi="宋体"/>
                <w:sz w:val="21"/>
                <w:szCs w:val="21"/>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有依法缴纳税收和社会保障资金的良好记录</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 xml:space="preserve"> 1. 2018年</w:t>
            </w:r>
            <w:r>
              <w:rPr>
                <w:rFonts w:ascii="宋体" w:hAnsi="宋体"/>
                <w:sz w:val="21"/>
                <w:szCs w:val="21"/>
              </w:rPr>
              <w:t>7</w:t>
            </w:r>
            <w:r>
              <w:rPr>
                <w:rFonts w:hint="eastAsia" w:ascii="宋体" w:hAnsi="宋体"/>
                <w:sz w:val="21"/>
                <w:szCs w:val="21"/>
              </w:rPr>
              <w:t>月至开标之日内任意一个月的良好缴纳税收的相关凭据。（以税务机关提供的纳税凭据或银行入账单为准） 。</w:t>
            </w:r>
          </w:p>
          <w:p>
            <w:pPr>
              <w:jc w:val="left"/>
              <w:rPr>
                <w:rFonts w:ascii="宋体" w:hAnsi="宋体"/>
                <w:sz w:val="21"/>
                <w:szCs w:val="21"/>
              </w:rPr>
            </w:pPr>
            <w:r>
              <w:rPr>
                <w:rFonts w:hint="eastAsia" w:ascii="宋体" w:hAnsi="宋体"/>
                <w:sz w:val="21"/>
                <w:szCs w:val="21"/>
              </w:rPr>
              <w:t>2. 2018年</w:t>
            </w:r>
            <w:r>
              <w:rPr>
                <w:rFonts w:ascii="宋体" w:hAnsi="宋体"/>
                <w:sz w:val="21"/>
                <w:szCs w:val="21"/>
              </w:rPr>
              <w:t>7</w:t>
            </w:r>
            <w:r>
              <w:rPr>
                <w:rFonts w:hint="eastAsia" w:ascii="宋体" w:hAnsi="宋体"/>
                <w:sz w:val="21"/>
                <w:szCs w:val="21"/>
              </w:rPr>
              <w:t>月至开标之日内任意一个月缴纳社会保险的凭据（以社保机构出具的专用收据或社会保险缴纳清单为准）</w:t>
            </w:r>
          </w:p>
          <w:p>
            <w:pPr>
              <w:jc w:val="left"/>
              <w:rPr>
                <w:rFonts w:ascii="宋体" w:hAnsi="宋体"/>
                <w:sz w:val="21"/>
                <w:szCs w:val="21"/>
              </w:rPr>
            </w:pPr>
            <w:r>
              <w:rPr>
                <w:rFonts w:hint="eastAsia" w:ascii="宋体" w:hAnsi="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具有履行合同所必须的设备和专业技术能力</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参加采购活动前3年内，在经营活动中没有重大违法记录</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1.审查“参加本采购活动前3年内”投标人书面声明函；</w:t>
            </w:r>
          </w:p>
          <w:p>
            <w:pPr>
              <w:jc w:val="left"/>
              <w:rPr>
                <w:rFonts w:ascii="宋体" w:hAnsi="宋体"/>
                <w:sz w:val="21"/>
                <w:szCs w:val="21"/>
              </w:rPr>
            </w:pPr>
            <w:r>
              <w:rPr>
                <w:rFonts w:hint="eastAsia" w:ascii="宋体" w:hAnsi="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其他资质要求</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其他要求</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谈判文件要求的其他无效投标情形；围标、串标和法律法规规定的其它无效投标条款。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投标承诺书及法人授权委托书</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符合谈判文件要求。（格式、填写要求、签署、盖章、委托人身份等）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开标一览表</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响应文件规范性、符合性</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投标有效期</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主要商务条款</w:t>
            </w:r>
          </w:p>
        </w:tc>
        <w:tc>
          <w:tcPr>
            <w:tcW w:w="6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满足谈判文件关于交付使用时间、质保期、付款方式要求。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联合体投标</w:t>
            </w:r>
          </w:p>
        </w:tc>
        <w:tc>
          <w:tcPr>
            <w:tcW w:w="6406"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技术部分实质性内容</w:t>
            </w:r>
          </w:p>
        </w:tc>
        <w:tc>
          <w:tcPr>
            <w:tcW w:w="6406"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1"/>
                <w:szCs w:val="21"/>
              </w:rPr>
            </w:pPr>
          </w:p>
        </w:tc>
        <w:tc>
          <w:tcPr>
            <w:tcW w:w="6406"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技术部分响应明确（逐一对应）并实质性满足谈判文件要求。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投标报价</w:t>
            </w:r>
          </w:p>
        </w:tc>
        <w:tc>
          <w:tcPr>
            <w:tcW w:w="6406"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未超过采购预算、不缺项漏项。</w:t>
            </w:r>
          </w:p>
        </w:tc>
      </w:tr>
    </w:tbl>
    <w:p>
      <w:pPr>
        <w:spacing w:line="360" w:lineRule="auto"/>
        <w:rPr>
          <w:rFonts w:ascii="宋体" w:hAnsi="宋体"/>
          <w:b/>
          <w:sz w:val="24"/>
          <w:szCs w:val="24"/>
        </w:rPr>
      </w:pPr>
    </w:p>
    <w:p>
      <w:pPr>
        <w:pStyle w:val="3"/>
        <w:spacing w:line="240" w:lineRule="auto"/>
        <w:rPr>
          <w:sz w:val="32"/>
          <w:szCs w:val="32"/>
        </w:rPr>
      </w:pPr>
      <w:bookmarkStart w:id="57" w:name="_Toc14356225"/>
      <w:r>
        <w:rPr>
          <w:rFonts w:hint="eastAsia"/>
          <w:sz w:val="32"/>
          <w:szCs w:val="32"/>
        </w:rPr>
        <w:t>第七章 响应文件格式与要求</w:t>
      </w:r>
      <w:bookmarkEnd w:id="35"/>
      <w:bookmarkEnd w:id="57"/>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58" w:name="_Toc482026546"/>
    </w:p>
    <w:bookmarkEnd w:id="58"/>
    <w:p>
      <w:pPr>
        <w:spacing w:line="360" w:lineRule="auto"/>
        <w:rPr>
          <w:rFonts w:ascii="宋体" w:hAnsi="宋体" w:cs="宋体"/>
          <w:sz w:val="24"/>
          <w:szCs w:val="24"/>
        </w:rPr>
      </w:pPr>
      <w:bookmarkStart w:id="59"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59"/>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一、投标承诺书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二、开标一览表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三、法定代表人身份证明 ……………………………………………………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s="宋体"/>
          <w:sz w:val="24"/>
          <w:szCs w:val="24"/>
        </w:rPr>
      </w:pPr>
      <w:r>
        <w:rPr>
          <w:rFonts w:hint="eastAsia" w:ascii="宋体" w:hAnsi="宋体"/>
          <w:color w:val="000000"/>
          <w:sz w:val="24"/>
          <w:szCs w:val="24"/>
        </w:rPr>
        <w:t>六、</w:t>
      </w:r>
      <w:r>
        <w:rPr>
          <w:rFonts w:hint="eastAsia" w:ascii="宋体" w:hAnsi="宋体" w:cs="宋体"/>
          <w:sz w:val="24"/>
          <w:szCs w:val="24"/>
        </w:rPr>
        <w:t>投标货物分项报价明细表 ………………………………………</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七、投标保证金……………………………………………………</w:t>
      </w:r>
      <w:r>
        <w:rPr>
          <w:rFonts w:ascii="宋体" w:hAnsi="宋体" w:cs="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 xml:space="preserve">八、投标货物情况介绍表 </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 xml:space="preserve">十、 售后服务承诺及方案  </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十一、 商务规格响应表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十四、年度财务会计制度……</w:t>
      </w:r>
      <w:r>
        <w:rPr>
          <w:rFonts w:ascii="宋体" w:hAnsi="宋体" w:cs="宋体"/>
          <w:sz w:val="24"/>
          <w:szCs w:val="24"/>
        </w:rPr>
        <w:t>…………………………………………</w:t>
      </w:r>
      <w:r>
        <w:rPr>
          <w:rFonts w:hint="eastAsia" w:ascii="宋体" w:hAnsi="宋体" w:cs="宋体"/>
          <w:sz w:val="24"/>
          <w:szCs w:val="24"/>
        </w:rPr>
        <w:t>……  （ ）</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十五、依法缴纳税收的凭据 </w:t>
      </w:r>
      <w:r>
        <w:rPr>
          <w:rFonts w:ascii="宋体" w:hAnsi="宋体" w:cs="宋体"/>
          <w:sz w:val="24"/>
          <w:szCs w:val="24"/>
        </w:rPr>
        <w:t>………………………</w:t>
      </w:r>
      <w:r>
        <w:rPr>
          <w:rFonts w:ascii="宋体" w:hAnsi="宋体"/>
          <w:color w:val="000000"/>
          <w:sz w:val="24"/>
          <w:szCs w:val="24"/>
        </w:rPr>
        <w:t>…</w:t>
      </w:r>
      <w:r>
        <w:rPr>
          <w:rFonts w:ascii="宋体" w:hAnsi="宋体" w:cs="宋体"/>
          <w:sz w:val="24"/>
          <w:szCs w:val="24"/>
        </w:rPr>
        <w:t>…………………</w:t>
      </w:r>
      <w:r>
        <w:rPr>
          <w:rFonts w:hint="eastAsia" w:ascii="宋体" w:hAnsi="宋体" w:cs="宋体"/>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十六、</w:t>
      </w:r>
      <w:r>
        <w:rPr>
          <w:rFonts w:hint="eastAsia" w:ascii="宋体" w:hAnsi="宋体"/>
          <w:color w:val="000000"/>
          <w:sz w:val="24"/>
          <w:szCs w:val="24"/>
        </w:rPr>
        <w:t>缴纳社会保险的凭据</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十七、 参加政府采购前三年内在经营活动中无重大违法记录书面声明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olor w:val="000000"/>
          <w:sz w:val="24"/>
          <w:szCs w:val="24"/>
        </w:rPr>
      </w:pPr>
      <w:r>
        <w:rPr>
          <w:rFonts w:hint="eastAsia" w:ascii="宋体" w:hAnsi="宋体" w:cs="宋体"/>
          <w:sz w:val="24"/>
          <w:szCs w:val="24"/>
        </w:rPr>
        <w:t>十八、</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 xml:space="preserve">十九、中小企业声明函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 xml:space="preserve">二十、残疾人福利性单位声明   </w:t>
      </w:r>
      <w:r>
        <w:rPr>
          <w:rFonts w:ascii="宋体" w:hAnsi="宋体"/>
          <w:color w:val="000000"/>
          <w:sz w:val="24"/>
          <w:szCs w:val="24"/>
        </w:rPr>
        <w:t xml:space="preserve"> ……………………………………………</w:t>
      </w:r>
      <w:r>
        <w:rPr>
          <w:rFonts w:hint="eastAsia" w:ascii="宋体" w:hAnsi="宋体"/>
          <w:color w:val="000000"/>
          <w:sz w:val="24"/>
          <w:szCs w:val="24"/>
        </w:rPr>
        <w:t>（ ）</w:t>
      </w:r>
    </w:p>
    <w:p>
      <w:pPr>
        <w:rPr>
          <w:rFonts w:ascii="宋体" w:hAnsi="宋体" w:cs="宋体"/>
          <w:sz w:val="24"/>
          <w:szCs w:val="24"/>
        </w:rPr>
      </w:pPr>
      <w:r>
        <w:rPr>
          <w:rFonts w:hint="eastAsia" w:ascii="宋体" w:hAnsi="宋体" w:cs="宋体"/>
          <w:sz w:val="24"/>
          <w:szCs w:val="24"/>
        </w:rPr>
        <w:t>二十</w:t>
      </w:r>
      <w:r>
        <w:rPr>
          <w:rFonts w:hint="eastAsia" w:ascii="宋体" w:hAnsi="宋体"/>
          <w:color w:val="000000"/>
          <w:sz w:val="24"/>
          <w:szCs w:val="24"/>
        </w:rPr>
        <w:t>一</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w:t>
      </w:r>
    </w:p>
    <w:p>
      <w:pPr>
        <w:pStyle w:val="4"/>
        <w:keepNext w:val="0"/>
        <w:keepLines w:val="0"/>
        <w:spacing w:line="360" w:lineRule="auto"/>
        <w:jc w:val="left"/>
        <w:rPr>
          <w:rFonts w:ascii="宋体" w:hAnsi="宋体" w:eastAsia="宋体"/>
          <w:color w:val="000000"/>
          <w:sz w:val="24"/>
          <w:szCs w:val="24"/>
        </w:rPr>
      </w:pPr>
      <w:bookmarkStart w:id="60" w:name="_Toc482026547"/>
      <w:r>
        <w:rPr>
          <w:rFonts w:ascii="宋体" w:hAnsi="宋体" w:eastAsia="宋体"/>
          <w:color w:val="000000"/>
          <w:sz w:val="24"/>
          <w:szCs w:val="24"/>
        </w:rPr>
        <w:br w:type="page"/>
      </w:r>
    </w:p>
    <w:bookmarkEnd w:id="60"/>
    <w:p>
      <w:pPr>
        <w:spacing w:line="360" w:lineRule="auto"/>
        <w:rPr>
          <w:rFonts w:ascii="宋体" w:hAnsi="宋体" w:cs="楷体_GB2312"/>
          <w:sz w:val="24"/>
          <w:szCs w:val="24"/>
        </w:rPr>
      </w:pPr>
      <w:bookmarkStart w:id="61" w:name="_Toc496792928"/>
      <w:bookmarkStart w:id="62" w:name="_Toc496792704"/>
      <w:r>
        <w:rPr>
          <w:rFonts w:hint="eastAsia" w:ascii="宋体" w:hAnsi="宋体" w:cs="楷体_GB2312"/>
          <w:sz w:val="24"/>
          <w:szCs w:val="24"/>
        </w:rPr>
        <w:t>格式三：</w:t>
      </w:r>
      <w:bookmarkEnd w:id="61"/>
      <w:bookmarkEnd w:id="62"/>
    </w:p>
    <w:p>
      <w:pPr>
        <w:spacing w:line="360" w:lineRule="auto"/>
        <w:jc w:val="center"/>
        <w:rPr>
          <w:rFonts w:ascii="宋体" w:hAnsi="宋体"/>
          <w:bCs/>
          <w:sz w:val="24"/>
          <w:szCs w:val="24"/>
        </w:rPr>
      </w:pPr>
      <w:r>
        <w:rPr>
          <w:rFonts w:hint="eastAsia" w:ascii="宋体" w:hAnsi="宋体"/>
          <w:bCs/>
          <w:sz w:val="24"/>
          <w:szCs w:val="24"/>
        </w:rPr>
        <w:t>投标承诺书</w:t>
      </w:r>
    </w:p>
    <w:p>
      <w:pPr>
        <w:spacing w:line="480" w:lineRule="auto"/>
        <w:rPr>
          <w:rFonts w:ascii="宋体" w:hAnsi="宋体"/>
          <w:sz w:val="24"/>
          <w:szCs w:val="24"/>
        </w:rPr>
      </w:pPr>
      <w:r>
        <w:rPr>
          <w:rFonts w:hint="eastAsia" w:ascii="宋体" w:hAnsi="宋体"/>
          <w:sz w:val="24"/>
          <w:szCs w:val="24"/>
        </w:rPr>
        <w:t xml:space="preserve">鄂尔多斯市伊金霍洛旗公共资源交易中心： </w:t>
      </w:r>
    </w:p>
    <w:p>
      <w:pPr>
        <w:spacing w:line="48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48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48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48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48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48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48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48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48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48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48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48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48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48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48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48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48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48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spacing w:line="360" w:lineRule="auto"/>
        <w:rPr>
          <w:rFonts w:ascii="宋体" w:hAnsi="宋体" w:cs="楷体_GB2312"/>
          <w:sz w:val="24"/>
          <w:szCs w:val="24"/>
        </w:rPr>
      </w:pPr>
      <w:bookmarkStart w:id="63" w:name="_Toc496792705"/>
      <w:bookmarkStart w:id="64" w:name="_Toc496792929"/>
      <w:r>
        <w:rPr>
          <w:rFonts w:hint="eastAsia" w:ascii="宋体" w:hAnsi="宋体" w:cs="楷体_GB2312"/>
          <w:sz w:val="24"/>
          <w:szCs w:val="24"/>
        </w:rPr>
        <w:t>格式四：</w:t>
      </w:r>
      <w:bookmarkEnd w:id="63"/>
      <w:bookmarkEnd w:id="64"/>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3"/>
        <w:spacing w:line="360" w:lineRule="auto"/>
        <w:ind w:left="57" w:right="57" w:firstLine="57"/>
        <w:rPr>
          <w:rFonts w:hAnsi="宋体"/>
          <w:bCs/>
          <w:sz w:val="24"/>
          <w:szCs w:val="24"/>
        </w:rPr>
      </w:pPr>
    </w:p>
    <w:p>
      <w:pPr>
        <w:pStyle w:val="23"/>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ind w:firstLine="720" w:firstLineChars="300"/>
        <w:rPr>
          <w:rFonts w:ascii="宋体" w:hAnsi="宋体" w:cs="Courier New"/>
          <w:kern w:val="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pPr>
      <w:r>
        <w:rPr>
          <w:rFonts w:hint="eastAsia" w:ascii="宋体" w:hAnsi="宋体"/>
          <w:sz w:val="24"/>
          <w:szCs w:val="24"/>
        </w:rPr>
        <w:t xml:space="preserve">                                              年    月     日</w:t>
      </w:r>
    </w:p>
    <w:p>
      <w:pPr>
        <w:autoSpaceDE w:val="0"/>
        <w:autoSpaceDN w:val="0"/>
        <w:spacing w:line="360" w:lineRule="auto"/>
        <w:jc w:val="center"/>
        <w:rPr>
          <w:rFonts w:ascii="宋体" w:hAnsi="宋体"/>
          <w:sz w:val="24"/>
          <w:szCs w:val="24"/>
        </w:rPr>
      </w:pPr>
    </w:p>
    <w:p>
      <w:pPr>
        <w:autoSpaceDE w:val="0"/>
        <w:autoSpaceDN w:val="0"/>
        <w:spacing w:line="360" w:lineRule="auto"/>
        <w:jc w:val="center"/>
        <w:rPr>
          <w:rFonts w:ascii="宋体" w:hAnsi="宋体"/>
          <w:sz w:val="24"/>
          <w:szCs w:val="24"/>
        </w:rPr>
      </w:pPr>
    </w:p>
    <w:p>
      <w:pPr>
        <w:adjustRightInd w:val="0"/>
        <w:snapToGrid w:val="0"/>
        <w:spacing w:line="360" w:lineRule="auto"/>
        <w:rPr>
          <w:rFonts w:ascii="宋体" w:hAnsi="宋体" w:cs="Courier New"/>
          <w:kern w:val="0"/>
          <w:sz w:val="24"/>
          <w:szCs w:val="24"/>
        </w:rPr>
      </w:pPr>
      <w:bookmarkStart w:id="65" w:name="_Toc482026549"/>
      <w:bookmarkStart w:id="66" w:name="_Toc496792707"/>
      <w:bookmarkStart w:id="67" w:name="_Toc496792931"/>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cs="Courier New"/>
          <w:kern w:val="0"/>
          <w:sz w:val="24"/>
          <w:szCs w:val="24"/>
        </w:rPr>
      </w:pPr>
    </w:p>
    <w:p>
      <w:pPr>
        <w:adjustRightInd w:val="0"/>
        <w:snapToGrid w:val="0"/>
        <w:spacing w:line="360" w:lineRule="auto"/>
        <w:ind w:firstLine="720" w:firstLineChars="300"/>
        <w:rPr>
          <w:rFonts w:ascii="宋体" w:hAnsi="宋体"/>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4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注：如法定代表人本人来参加投标，无需提供此表。</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格式七：</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3"/>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注：如法定代表人本人来参加投标，无需提供此表。</w:t>
      </w: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widowControl/>
        <w:spacing w:line="360" w:lineRule="auto"/>
        <w:jc w:val="left"/>
        <w:rPr>
          <w:rFonts w:asciiTheme="minorEastAsia" w:hAnsiTheme="minorEastAsia" w:eastAsiaTheme="minorEastAsia"/>
          <w:sz w:val="24"/>
          <w:szCs w:val="24"/>
        </w:rPr>
      </w:pPr>
    </w:p>
    <w:bookmarkEnd w:id="65"/>
    <w:bookmarkEnd w:id="66"/>
    <w:bookmarkEnd w:id="67"/>
    <w:p>
      <w:pPr>
        <w:widowControl/>
        <w:jc w:val="center"/>
        <w:rPr>
          <w:rFonts w:ascii="宋体" w:hAnsi="宋体" w:cs="Courier New"/>
          <w:kern w:val="0"/>
          <w:sz w:val="24"/>
          <w:szCs w:val="24"/>
        </w:rPr>
      </w:pPr>
      <w:bookmarkStart w:id="68"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投标保证金</w:t>
      </w:r>
    </w:p>
    <w:p>
      <w:pPr>
        <w:spacing w:line="360" w:lineRule="auto"/>
        <w:jc w:val="center"/>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69" w:name="_Toc496792708"/>
      <w:bookmarkStart w:id="70" w:name="_Toc496792932"/>
      <w:r>
        <w:rPr>
          <w:rFonts w:hint="eastAsia" w:asciiTheme="minorEastAsia" w:hAnsiTheme="minorEastAsia" w:eastAsiaTheme="minorEastAsia"/>
          <w:sz w:val="24"/>
          <w:szCs w:val="24"/>
        </w:rPr>
        <w:t>格式十：</w:t>
      </w:r>
      <w:bookmarkEnd w:id="69"/>
      <w:bookmarkEnd w:id="70"/>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71" w:name="_Toc496792933"/>
      <w:bookmarkStart w:id="72" w:name="_Toc496792709"/>
      <w:r>
        <w:rPr>
          <w:rFonts w:hint="eastAsia" w:asciiTheme="minorEastAsia" w:hAnsiTheme="minorEastAsia" w:eastAsiaTheme="minorEastAsia"/>
          <w:sz w:val="24"/>
          <w:szCs w:val="24"/>
        </w:rPr>
        <w:t>格式十一：</w:t>
      </w:r>
      <w:bookmarkEnd w:id="68"/>
      <w:bookmarkEnd w:id="71"/>
      <w:bookmarkEnd w:id="72"/>
    </w:p>
    <w:p>
      <w:pPr>
        <w:spacing w:line="360" w:lineRule="auto"/>
        <w:jc w:val="center"/>
        <w:rPr>
          <w:rFonts w:ascii="宋体" w:hAnsi="宋体"/>
          <w:sz w:val="24"/>
          <w:szCs w:val="24"/>
        </w:rPr>
      </w:pPr>
      <w:bookmarkStart w:id="73"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货物名称：</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74" w:name="_Toc496792710"/>
      <w:bookmarkStart w:id="75" w:name="_Toc496792934"/>
      <w:r>
        <w:rPr>
          <w:rFonts w:hint="eastAsia" w:asciiTheme="minorEastAsia" w:hAnsiTheme="minorEastAsia" w:eastAsiaTheme="minorEastAsia"/>
          <w:sz w:val="24"/>
          <w:szCs w:val="24"/>
        </w:rPr>
        <w:t>格式十二：</w:t>
      </w:r>
      <w:bookmarkEnd w:id="73"/>
      <w:bookmarkEnd w:id="74"/>
      <w:bookmarkEnd w:id="75"/>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76"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76"/>
      <w:r>
        <w:rPr>
          <w:rFonts w:hint="eastAsia" w:ascii="宋体" w:hAnsi="宋体" w:cs="宋体"/>
          <w:sz w:val="24"/>
          <w:szCs w:val="24"/>
        </w:rPr>
        <w:t>。</w:t>
      </w:r>
    </w:p>
    <w:p>
      <w:pPr>
        <w:pStyle w:val="23"/>
        <w:spacing w:line="360" w:lineRule="auto"/>
        <w:ind w:firstLine="480" w:firstLineChars="200"/>
        <w:rPr>
          <w:sz w:val="24"/>
          <w:szCs w:val="24"/>
        </w:rPr>
      </w:pPr>
      <w:bookmarkStart w:id="77" w:name="_Toc266431152"/>
      <w:r>
        <w:rPr>
          <w:sz w:val="24"/>
          <w:szCs w:val="24"/>
        </w:rPr>
        <w:t>2.</w:t>
      </w:r>
      <w:r>
        <w:rPr>
          <w:rFonts w:hint="eastAsia"/>
          <w:sz w:val="24"/>
          <w:szCs w:val="24"/>
        </w:rPr>
        <w:t>本地化售后服务网点分布、机构名称、联系人、联系电话。</w:t>
      </w:r>
      <w:bookmarkEnd w:id="77"/>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78"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79" w:name="_Toc496792711"/>
      <w:bookmarkStart w:id="80" w:name="_Toc496792935"/>
      <w:r>
        <w:rPr>
          <w:rFonts w:hint="eastAsia" w:asciiTheme="minorEastAsia" w:hAnsiTheme="minorEastAsia" w:eastAsiaTheme="minorEastAsia"/>
          <w:sz w:val="24"/>
          <w:szCs w:val="24"/>
        </w:rPr>
        <w:t>格式十三：</w:t>
      </w:r>
      <w:bookmarkEnd w:id="78"/>
      <w:bookmarkEnd w:id="79"/>
      <w:bookmarkEnd w:id="80"/>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4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81"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p>
      <w:pPr>
        <w:widowControl/>
        <w:spacing w:line="360" w:lineRule="auto"/>
        <w:jc w:val="left"/>
        <w:rPr>
          <w:rFonts w:asciiTheme="minorEastAsia" w:hAnsiTheme="minorEastAsia" w:eastAsiaTheme="minorEastAsia"/>
          <w:sz w:val="24"/>
          <w:szCs w:val="24"/>
        </w:rPr>
      </w:pPr>
      <w:bookmarkStart w:id="82" w:name="_Toc496792936"/>
      <w:bookmarkStart w:id="83" w:name="_Toc496792712"/>
      <w:r>
        <w:rPr>
          <w:rFonts w:hint="eastAsia" w:asciiTheme="minorEastAsia" w:hAnsiTheme="minorEastAsia" w:eastAsiaTheme="minorEastAsia"/>
          <w:sz w:val="24"/>
          <w:szCs w:val="24"/>
        </w:rPr>
        <w:t>格式十四：</w:t>
      </w:r>
      <w:bookmarkEnd w:id="81"/>
      <w:bookmarkEnd w:id="82"/>
      <w:bookmarkEnd w:id="83"/>
    </w:p>
    <w:p>
      <w:pPr>
        <w:spacing w:line="360" w:lineRule="auto"/>
        <w:jc w:val="center"/>
        <w:rPr>
          <w:rFonts w:ascii="宋体" w:hAnsi="宋体"/>
          <w:b/>
          <w:sz w:val="24"/>
          <w:szCs w:val="24"/>
        </w:rPr>
      </w:pPr>
      <w:bookmarkStart w:id="84" w:name="_Toc482026554"/>
      <w:r>
        <w:rPr>
          <w:rFonts w:hint="eastAsia" w:ascii="宋体" w:hAnsi="宋体"/>
          <w:sz w:val="24"/>
          <w:szCs w:val="24"/>
        </w:rPr>
        <w:t>供应商业绩情况表</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85" w:name="_Toc496792713"/>
      <w:bookmarkStart w:id="86" w:name="_Toc496792937"/>
      <w:r>
        <w:rPr>
          <w:rFonts w:hint="eastAsia" w:asciiTheme="minorEastAsia" w:hAnsiTheme="minorEastAsia" w:eastAsiaTheme="minorEastAsia"/>
          <w:sz w:val="24"/>
          <w:szCs w:val="24"/>
        </w:rPr>
        <w:t>格式十五：</w:t>
      </w:r>
      <w:bookmarkEnd w:id="84"/>
      <w:bookmarkEnd w:id="85"/>
      <w:bookmarkEnd w:id="86"/>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43"/>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87" w:name="_Toc482026555"/>
      <w:r>
        <w:rPr>
          <w:rFonts w:ascii="宋体" w:hAnsi="宋体"/>
          <w:sz w:val="24"/>
          <w:szCs w:val="24"/>
          <w:lang w:val="zh-CN"/>
        </w:rPr>
        <w:br w:type="page"/>
      </w:r>
    </w:p>
    <w:bookmarkEnd w:id="87"/>
    <w:p>
      <w:pPr>
        <w:spacing w:line="360" w:lineRule="auto"/>
        <w:rPr>
          <w:rFonts w:ascii="宋体" w:hAnsi="宋体"/>
          <w:b/>
          <w:color w:val="000000"/>
          <w:sz w:val="24"/>
          <w:szCs w:val="24"/>
        </w:rPr>
      </w:pPr>
      <w:bookmarkStart w:id="88" w:name="_Toc496792941"/>
      <w:bookmarkStart w:id="89" w:name="_Toc496792717"/>
      <w:bookmarkStart w:id="90" w:name="_Toc482026558"/>
      <w:r>
        <w:rPr>
          <w:rFonts w:hint="eastAsia" w:ascii="宋体" w:hAnsi="宋体"/>
          <w:b/>
          <w:color w:val="000000"/>
          <w:sz w:val="24"/>
          <w:szCs w:val="24"/>
        </w:rPr>
        <w:t xml:space="preserve">格式十六：          </w:t>
      </w:r>
    </w:p>
    <w:p>
      <w:pPr>
        <w:spacing w:line="360" w:lineRule="auto"/>
        <w:jc w:val="center"/>
        <w:rPr>
          <w:rFonts w:ascii="宋体" w:hAnsi="宋体"/>
          <w:sz w:val="24"/>
          <w:szCs w:val="24"/>
        </w:rPr>
      </w:pPr>
      <w:r>
        <w:rPr>
          <w:rFonts w:hint="eastAsia" w:ascii="宋体" w:hAnsi="宋体"/>
          <w:sz w:val="24"/>
          <w:szCs w:val="24"/>
        </w:rPr>
        <w:t>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91" w:name="_Toc438655702"/>
      <w:bookmarkStart w:id="92" w:name="_Toc438714732"/>
      <w:bookmarkStart w:id="93" w:name="_Toc482026556"/>
      <w:r>
        <w:rPr>
          <w:rFonts w:hint="eastAsia" w:ascii="宋体" w:hAnsi="宋体"/>
          <w:sz w:val="24"/>
          <w:szCs w:val="24"/>
        </w:rPr>
        <w:t>1.提供供应商2018年度财务审计报告的，须提供会计师事务所出具的经审计的财务报告。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格式十七：</w:t>
      </w:r>
      <w:bookmarkEnd w:id="91"/>
      <w:bookmarkEnd w:id="92"/>
      <w:bookmarkEnd w:id="93"/>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依法缴纳税收的凭据</w:t>
      </w:r>
    </w:p>
    <w:p>
      <w:pPr>
        <w:autoSpaceDE w:val="0"/>
        <w:autoSpaceDN w:val="0"/>
        <w:spacing w:line="360" w:lineRule="auto"/>
        <w:rPr>
          <w:rFonts w:ascii="宋体" w:hAnsi="宋体"/>
          <w:color w:val="000000"/>
          <w:sz w:val="24"/>
          <w:szCs w:val="24"/>
        </w:rPr>
      </w:pPr>
    </w:p>
    <w:p>
      <w:pPr>
        <w:autoSpaceDE w:val="0"/>
        <w:autoSpaceDN w:val="0"/>
        <w:spacing w:line="360" w:lineRule="auto"/>
        <w:ind w:firstLine="570"/>
        <w:jc w:val="left"/>
        <w:rPr>
          <w:sz w:val="24"/>
          <w:szCs w:val="24"/>
        </w:rPr>
      </w:pPr>
      <w:r>
        <w:rPr>
          <w:rFonts w:hint="eastAsia" w:ascii="宋体" w:hAnsi="宋体"/>
          <w:color w:val="000000"/>
          <w:sz w:val="24"/>
          <w:szCs w:val="24"/>
        </w:rPr>
        <w:t>提供递交投标文件截止之日前12个月内（至少一个月）的良好缴纳税收的相关凭据。（以税务机关提供的纳税凭据或银行入账单为准）</w:t>
      </w:r>
      <w:r>
        <w:rPr>
          <w:rFonts w:ascii="宋体" w:hAnsi="宋体"/>
          <w:b/>
          <w:color w:val="000000"/>
          <w:sz w:val="24"/>
          <w:szCs w:val="24"/>
        </w:rPr>
        <w:br w:type="page"/>
      </w:r>
    </w:p>
    <w:p>
      <w:pPr>
        <w:autoSpaceDE w:val="0"/>
        <w:autoSpaceDN w:val="0"/>
        <w:spacing w:line="360" w:lineRule="auto"/>
        <w:rPr>
          <w:rFonts w:ascii="宋体" w:hAnsi="宋体"/>
          <w:b/>
          <w:color w:val="000000"/>
          <w:sz w:val="24"/>
          <w:szCs w:val="24"/>
        </w:rPr>
      </w:pPr>
      <w:r>
        <w:rPr>
          <w:rFonts w:hint="eastAsia" w:ascii="宋体" w:hAnsi="宋体"/>
          <w:b/>
          <w:color w:val="000000"/>
          <w:sz w:val="24"/>
          <w:szCs w:val="24"/>
        </w:rPr>
        <w:t xml:space="preserve">格式十八：            </w:t>
      </w:r>
    </w:p>
    <w:p>
      <w:pPr>
        <w:ind w:firstLine="480" w:firstLineChars="200"/>
        <w:jc w:val="center"/>
        <w:rPr>
          <w:rFonts w:ascii="宋体" w:hAnsi="宋体"/>
          <w:color w:val="000000"/>
          <w:sz w:val="24"/>
          <w:szCs w:val="24"/>
        </w:rPr>
      </w:pPr>
      <w:r>
        <w:rPr>
          <w:rFonts w:hint="eastAsia" w:ascii="宋体" w:hAnsi="宋体"/>
          <w:color w:val="000000"/>
          <w:sz w:val="24"/>
          <w:szCs w:val="24"/>
        </w:rPr>
        <w:t>缴纳社会保险的凭据</w:t>
      </w:r>
    </w:p>
    <w:p>
      <w:pPr>
        <w:ind w:firstLine="480" w:firstLineChars="200"/>
        <w:rPr>
          <w:rFonts w:ascii="宋体" w:hAnsi="宋体"/>
          <w:color w:val="000000"/>
          <w:sz w:val="24"/>
          <w:szCs w:val="24"/>
        </w:rPr>
      </w:pPr>
    </w:p>
    <w:p>
      <w:pPr>
        <w:ind w:firstLine="480" w:firstLineChars="200"/>
        <w:rPr>
          <w:sz w:val="24"/>
          <w:szCs w:val="24"/>
        </w:rPr>
      </w:pPr>
      <w:r>
        <w:rPr>
          <w:rFonts w:hint="eastAsia" w:ascii="宋体" w:hAnsi="宋体"/>
          <w:color w:val="000000"/>
          <w:sz w:val="24"/>
          <w:szCs w:val="24"/>
        </w:rPr>
        <w:t>提供递交投标文件截止之日前12个月内（至少一个月）缴纳社会保险的凭证。（以社保机构出具的专用收据或社会保险缴纳清单为准）</w:t>
      </w:r>
      <w:r>
        <w:rPr>
          <w:sz w:val="24"/>
          <w:szCs w:val="24"/>
        </w:rPr>
        <w:br w:type="page"/>
      </w:r>
    </w:p>
    <w:p>
      <w:pPr>
        <w:autoSpaceDE w:val="0"/>
        <w:autoSpaceDN w:val="0"/>
        <w:spacing w:line="360" w:lineRule="auto"/>
        <w:rPr>
          <w:rFonts w:ascii="宋体" w:hAnsi="宋体"/>
          <w:b/>
          <w:color w:val="000000"/>
          <w:sz w:val="24"/>
          <w:szCs w:val="24"/>
        </w:rPr>
      </w:pPr>
      <w:bookmarkStart w:id="94" w:name="_Toc482026557"/>
      <w:bookmarkStart w:id="95" w:name="_Toc438655703"/>
      <w:bookmarkStart w:id="96" w:name="_Toc438714733"/>
      <w:r>
        <w:rPr>
          <w:rFonts w:hint="eastAsia" w:ascii="宋体" w:hAnsi="宋体"/>
          <w:b/>
          <w:color w:val="000000"/>
          <w:sz w:val="24"/>
          <w:szCs w:val="24"/>
        </w:rPr>
        <w:t>格式十九：</w:t>
      </w:r>
      <w:bookmarkEnd w:id="94"/>
      <w:bookmarkEnd w:id="95"/>
      <w:bookmarkEnd w:id="96"/>
      <w:r>
        <w:rPr>
          <w:rFonts w:hint="eastAsia" w:ascii="宋体" w:hAnsi="宋体"/>
          <w:b/>
          <w:color w:val="000000"/>
          <w:sz w:val="24"/>
          <w:szCs w:val="24"/>
        </w:rPr>
        <w:t xml:space="preserve">            </w:t>
      </w:r>
    </w:p>
    <w:bookmarkEnd w:id="88"/>
    <w:bookmarkEnd w:id="89"/>
    <w:bookmarkEnd w:id="90"/>
    <w:p>
      <w:pPr>
        <w:rPr>
          <w:rFonts w:asciiTheme="minorEastAsia" w:hAnsiTheme="minorEastAsia" w:eastAsiaTheme="minorEastAsia"/>
          <w:sz w:val="24"/>
          <w:szCs w:val="24"/>
        </w:rPr>
      </w:pPr>
    </w:p>
    <w:p>
      <w:pPr>
        <w:spacing w:line="360" w:lineRule="auto"/>
        <w:ind w:firstLine="480" w:firstLineChars="200"/>
        <w:jc w:val="center"/>
        <w:rPr>
          <w:rFonts w:ascii="宋体" w:hAnsi="宋体"/>
          <w:sz w:val="24"/>
          <w:szCs w:val="24"/>
        </w:rPr>
      </w:pPr>
    </w:p>
    <w:p>
      <w:pPr>
        <w:autoSpaceDE w:val="0"/>
        <w:autoSpaceDN w:val="0"/>
        <w:spacing w:line="360" w:lineRule="auto"/>
        <w:ind w:firstLine="2160" w:firstLineChars="900"/>
        <w:rPr>
          <w:rFonts w:ascii="宋体" w:hAnsi="宋体"/>
          <w:color w:val="000000"/>
          <w:sz w:val="24"/>
          <w:szCs w:val="24"/>
        </w:rPr>
      </w:pPr>
      <w:r>
        <w:rPr>
          <w:rFonts w:hint="eastAsia" w:ascii="宋体" w:hAnsi="宋体"/>
          <w:color w:val="000000"/>
          <w:sz w:val="24"/>
          <w:szCs w:val="24"/>
        </w:rPr>
        <w:t>参加政府采购前三年内在经营活动中无</w:t>
      </w:r>
    </w:p>
    <w:p>
      <w:pPr>
        <w:autoSpaceDE w:val="0"/>
        <w:autoSpaceDN w:val="0"/>
        <w:spacing w:line="360" w:lineRule="auto"/>
        <w:ind w:firstLine="2640" w:firstLineChars="1100"/>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鄂尔多斯市伊金霍洛旗公共资源交易中心：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50"/>
          <w:rFonts w:hint="eastAsia" w:ascii="宋体" w:hAnsi="宋体" w:cs="宋体"/>
          <w:kern w:val="0"/>
          <w:sz w:val="24"/>
          <w:szCs w:val="24"/>
        </w:rPr>
        <w:t>www.creditchina.gov.cn</w:t>
      </w:r>
      <w:r>
        <w:rPr>
          <w:rStyle w:val="50"/>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50"/>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r>
        <w:rPr>
          <w:rFonts w:hint="eastAsia" w:ascii="宋体" w:hAnsi="宋体"/>
          <w:b/>
          <w:bCs/>
          <w:sz w:val="24"/>
          <w:szCs w:val="24"/>
        </w:rPr>
        <w:t>后附网页记录截图纸质复印件。</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97" w:name="_Toc482026559"/>
      <w:r>
        <w:rPr>
          <w:rFonts w:ascii="宋体" w:hAnsi="宋体" w:eastAsia="宋体"/>
          <w:b w:val="0"/>
          <w:bCs w:val="0"/>
          <w:color w:val="000000"/>
          <w:kern w:val="2"/>
          <w:sz w:val="24"/>
          <w:szCs w:val="24"/>
          <w:lang w:val="en-US"/>
        </w:rPr>
        <w:br w:type="page"/>
      </w:r>
    </w:p>
    <w:p>
      <w:pPr>
        <w:autoSpaceDE w:val="0"/>
        <w:autoSpaceDN w:val="0"/>
        <w:spacing w:line="360" w:lineRule="auto"/>
        <w:jc w:val="left"/>
        <w:rPr>
          <w:rFonts w:asciiTheme="minorEastAsia" w:hAnsiTheme="minorEastAsia" w:eastAsiaTheme="minorEastAsia"/>
          <w:sz w:val="24"/>
          <w:szCs w:val="24"/>
        </w:rPr>
      </w:pPr>
      <w:bookmarkStart w:id="98" w:name="_Toc496792718"/>
      <w:bookmarkStart w:id="99" w:name="_Toc496792942"/>
      <w:r>
        <w:rPr>
          <w:rFonts w:hint="eastAsia" w:asciiTheme="minorEastAsia" w:hAnsiTheme="minorEastAsia" w:eastAsiaTheme="minorEastAsia"/>
          <w:sz w:val="24"/>
          <w:szCs w:val="24"/>
        </w:rPr>
        <w:t>格式二十：</w:t>
      </w:r>
      <w:bookmarkEnd w:id="97"/>
      <w:bookmarkEnd w:id="98"/>
      <w:bookmarkEnd w:id="99"/>
    </w:p>
    <w:p>
      <w:pPr>
        <w:autoSpaceDE w:val="0"/>
        <w:autoSpaceDN w:val="0"/>
        <w:spacing w:line="360" w:lineRule="auto"/>
        <w:jc w:val="left"/>
        <w:rPr>
          <w:rFonts w:asciiTheme="minorEastAsia" w:hAnsiTheme="minorEastAsia" w:eastAsiaTheme="minorEastAsia"/>
          <w:sz w:val="24"/>
          <w:szCs w:val="24"/>
        </w:rPr>
      </w:pP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43"/>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1"/>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tabs>
                <w:tab w:val="left" w:pos="1260"/>
              </w:tabs>
              <w:spacing w:before="156" w:after="156"/>
              <w:ind w:firstLine="480"/>
              <w:rPr>
                <w:rFonts w:ascii="宋体" w:hAnsi="宋体" w:cs="宋体"/>
                <w:kern w:val="0"/>
                <w:sz w:val="24"/>
                <w:szCs w:val="24"/>
              </w:rPr>
            </w:pPr>
            <w:r>
              <w:rPr>
                <w:rFonts w:hint="eastAsia" w:ascii="宋体" w:hAnsi="宋体" w:cs="宋体"/>
                <w:kern w:val="0"/>
                <w:sz w:val="24"/>
                <w:szCs w:val="24"/>
              </w:rPr>
              <w:t>中小企业扶持政策</w:t>
            </w:r>
          </w:p>
          <w:p>
            <w:pPr>
              <w:tabs>
                <w:tab w:val="left" w:pos="1260"/>
              </w:tabs>
              <w:spacing w:before="156" w:after="156"/>
              <w:ind w:firstLine="480"/>
              <w:jc w:val="center"/>
              <w:rPr>
                <w:rFonts w:ascii="宋体" w:hAnsi="宋体" w:cs="宋体"/>
                <w:kern w:val="0"/>
                <w:sz w:val="24"/>
                <w:szCs w:val="24"/>
              </w:rPr>
            </w:pPr>
          </w:p>
        </w:tc>
        <w:tc>
          <w:tcPr>
            <w:tcW w:w="7900" w:type="dxa"/>
            <w:gridSpan w:val="5"/>
            <w:shd w:val="clear" w:color="auto" w:fill="auto"/>
            <w:vAlign w:val="center"/>
          </w:tcPr>
          <w:p>
            <w:pPr>
              <w:tabs>
                <w:tab w:val="left" w:pos="1260"/>
              </w:tabs>
              <w:spacing w:before="40" w:after="40" w:line="360" w:lineRule="auto"/>
              <w:ind w:firstLine="480"/>
              <w:rPr>
                <w:rFonts w:ascii="宋体" w:hAnsi="宋体" w:cs="宋体"/>
                <w:kern w:val="0"/>
                <w:sz w:val="24"/>
                <w:szCs w:val="24"/>
              </w:rPr>
            </w:pPr>
            <w:r>
              <w:rPr>
                <w:rFonts w:hint="eastAsia" w:ascii="宋体" w:hAnsi="宋体" w:cs="宋体"/>
                <w:kern w:val="0"/>
                <w:sz w:val="24"/>
                <w:szCs w:val="24"/>
              </w:rPr>
              <w:t>如属所列情形的，请在括号内打“√”：</w:t>
            </w:r>
          </w:p>
          <w:p>
            <w:pPr>
              <w:tabs>
                <w:tab w:val="left" w:pos="1260"/>
              </w:tabs>
              <w:spacing w:before="40" w:after="40" w:line="360" w:lineRule="auto"/>
              <w:ind w:firstLine="480"/>
              <w:rPr>
                <w:rFonts w:ascii="宋体" w:hAnsi="宋体" w:cs="宋体"/>
                <w:kern w:val="0"/>
                <w:sz w:val="24"/>
                <w:szCs w:val="24"/>
              </w:rPr>
            </w:pPr>
            <w:r>
              <w:rPr>
                <w:rFonts w:hint="eastAsia" w:ascii="宋体" w:hAnsi="宋体" w:cs="宋体"/>
                <w:kern w:val="0"/>
                <w:sz w:val="24"/>
                <w:szCs w:val="24"/>
              </w:rPr>
              <w:t>（  ）小型、微型企业投标且提供本企业制造的产品。</w:t>
            </w:r>
          </w:p>
          <w:p>
            <w:pPr>
              <w:tabs>
                <w:tab w:val="left" w:pos="1260"/>
              </w:tabs>
              <w:spacing w:before="40" w:after="40" w:line="360" w:lineRule="auto"/>
              <w:ind w:firstLine="480"/>
              <w:rPr>
                <w:rFonts w:ascii="宋体" w:hAnsi="宋体" w:cs="宋体"/>
                <w:kern w:val="0"/>
                <w:sz w:val="24"/>
                <w:szCs w:val="24"/>
              </w:rPr>
            </w:pPr>
            <w:r>
              <w:rPr>
                <w:rFonts w:hint="eastAsia" w:ascii="宋体" w:hAnsi="宋体" w:cs="宋体"/>
                <w:kern w:val="0"/>
                <w:sz w:val="24"/>
                <w:szCs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pPr>
              <w:tabs>
                <w:tab w:val="left" w:pos="1260"/>
              </w:tabs>
              <w:spacing w:before="40" w:after="40"/>
              <w:rPr>
                <w:rFonts w:ascii="宋体" w:hAnsi="宋体" w:cs="宋体"/>
                <w:kern w:val="0"/>
                <w:sz w:val="24"/>
                <w:szCs w:val="24"/>
              </w:rPr>
            </w:pPr>
            <w:r>
              <w:rPr>
                <w:rFonts w:hint="eastAsia" w:ascii="宋体" w:hAnsi="宋体" w:cs="宋体"/>
                <w:kern w:val="0"/>
                <w:sz w:val="24"/>
                <w:szCs w:val="24"/>
              </w:rPr>
              <w:t>核心产品名称</w:t>
            </w:r>
          </w:p>
        </w:tc>
        <w:tc>
          <w:tcPr>
            <w:tcW w:w="1196" w:type="dxa"/>
            <w:shd w:val="clear" w:color="auto" w:fill="auto"/>
            <w:vAlign w:val="center"/>
          </w:tcPr>
          <w:p>
            <w:pPr>
              <w:tabs>
                <w:tab w:val="left" w:pos="1260"/>
              </w:tabs>
              <w:spacing w:before="40" w:after="40"/>
              <w:rPr>
                <w:rFonts w:ascii="宋体" w:hAnsi="宋体" w:cs="宋体"/>
                <w:kern w:val="0"/>
                <w:sz w:val="24"/>
                <w:szCs w:val="24"/>
              </w:rPr>
            </w:pPr>
            <w:r>
              <w:rPr>
                <w:rFonts w:hint="eastAsia" w:ascii="宋体" w:hAnsi="宋体" w:cs="宋体"/>
                <w:kern w:val="0"/>
                <w:sz w:val="24"/>
                <w:szCs w:val="24"/>
              </w:rPr>
              <w:t>品牌型号</w:t>
            </w:r>
          </w:p>
        </w:tc>
        <w:tc>
          <w:tcPr>
            <w:tcW w:w="1356" w:type="dxa"/>
            <w:shd w:val="clear" w:color="auto" w:fill="auto"/>
            <w:vAlign w:val="center"/>
          </w:tcPr>
          <w:p>
            <w:pPr>
              <w:tabs>
                <w:tab w:val="left" w:pos="1260"/>
              </w:tabs>
              <w:spacing w:before="40" w:after="40"/>
              <w:rPr>
                <w:rFonts w:ascii="宋体" w:hAnsi="宋体" w:cs="宋体"/>
                <w:kern w:val="0"/>
                <w:sz w:val="24"/>
                <w:szCs w:val="24"/>
              </w:rPr>
            </w:pPr>
            <w:r>
              <w:rPr>
                <w:rFonts w:hint="eastAsia" w:ascii="宋体" w:hAnsi="宋体" w:cs="宋体"/>
                <w:kern w:val="0"/>
                <w:sz w:val="24"/>
                <w:szCs w:val="24"/>
              </w:rPr>
              <w:t>制造商</w:t>
            </w:r>
          </w:p>
        </w:tc>
        <w:tc>
          <w:tcPr>
            <w:tcW w:w="1961" w:type="dxa"/>
            <w:shd w:val="clear" w:color="auto" w:fill="auto"/>
            <w:vAlign w:val="center"/>
          </w:tcPr>
          <w:p>
            <w:pPr>
              <w:tabs>
                <w:tab w:val="left" w:pos="1260"/>
              </w:tabs>
              <w:spacing w:before="40" w:after="40"/>
              <w:rPr>
                <w:rFonts w:ascii="宋体" w:hAnsi="宋体" w:cs="宋体"/>
                <w:kern w:val="0"/>
                <w:sz w:val="24"/>
                <w:szCs w:val="24"/>
              </w:rPr>
            </w:pPr>
            <w:r>
              <w:rPr>
                <w:rFonts w:hint="eastAsia" w:ascii="宋体" w:hAnsi="宋体" w:cs="宋体"/>
                <w:kern w:val="0"/>
                <w:sz w:val="24"/>
                <w:szCs w:val="24"/>
              </w:rPr>
              <w:t>制造商企业类型</w:t>
            </w:r>
          </w:p>
        </w:tc>
        <w:tc>
          <w:tcPr>
            <w:tcW w:w="1685" w:type="dxa"/>
            <w:shd w:val="clear" w:color="auto" w:fill="auto"/>
            <w:vAlign w:val="center"/>
          </w:tcPr>
          <w:p>
            <w:pPr>
              <w:tabs>
                <w:tab w:val="left" w:pos="1260"/>
              </w:tabs>
              <w:spacing w:before="40" w:after="40"/>
              <w:rPr>
                <w:rFonts w:ascii="宋体" w:hAnsi="宋体" w:cs="宋体"/>
                <w:kern w:val="0"/>
                <w:sz w:val="24"/>
                <w:szCs w:val="24"/>
              </w:rPr>
            </w:pPr>
            <w:r>
              <w:rPr>
                <w:rFonts w:hint="eastAsia" w:ascii="宋体" w:hAnsi="宋体" w:cs="宋体"/>
                <w:kern w:val="0"/>
                <w:sz w:val="24"/>
                <w:szCs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tabs>
                <w:tab w:val="left" w:pos="1260"/>
              </w:tabs>
              <w:spacing w:before="156" w:after="156"/>
              <w:ind w:firstLine="480"/>
              <w:jc w:val="center"/>
              <w:rPr>
                <w:rFonts w:ascii="宋体" w:hAnsi="宋体" w:cs="宋体"/>
                <w:kern w:val="0"/>
                <w:sz w:val="24"/>
                <w:szCs w:val="24"/>
              </w:rPr>
            </w:pPr>
          </w:p>
        </w:tc>
        <w:tc>
          <w:tcPr>
            <w:tcW w:w="6215" w:type="dxa"/>
            <w:gridSpan w:val="4"/>
            <w:shd w:val="clear" w:color="auto" w:fill="auto"/>
            <w:vAlign w:val="center"/>
          </w:tcPr>
          <w:p>
            <w:pPr>
              <w:tabs>
                <w:tab w:val="left" w:pos="1260"/>
              </w:tabs>
              <w:spacing w:before="40" w:after="40"/>
              <w:ind w:firstLine="480"/>
              <w:jc w:val="center"/>
              <w:rPr>
                <w:rFonts w:ascii="宋体" w:hAnsi="宋体" w:cs="宋体"/>
                <w:kern w:val="0"/>
                <w:sz w:val="24"/>
                <w:szCs w:val="24"/>
              </w:rPr>
            </w:pPr>
            <w:r>
              <w:rPr>
                <w:rFonts w:hint="eastAsia" w:ascii="宋体" w:hAnsi="宋体" w:cs="宋体"/>
                <w:kern w:val="0"/>
                <w:sz w:val="24"/>
                <w:szCs w:val="24"/>
              </w:rPr>
              <w:t>小型、微型企业产品金额合计</w:t>
            </w:r>
          </w:p>
        </w:tc>
        <w:tc>
          <w:tcPr>
            <w:tcW w:w="1685" w:type="dxa"/>
            <w:shd w:val="clear" w:color="auto" w:fill="auto"/>
            <w:vAlign w:val="center"/>
          </w:tcPr>
          <w:p>
            <w:pPr>
              <w:tabs>
                <w:tab w:val="left" w:pos="1260"/>
              </w:tabs>
              <w:spacing w:before="40" w:after="40"/>
              <w:ind w:firstLine="480"/>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ind w:firstLine="480"/>
              <w:rPr>
                <w:rFonts w:ascii="宋体" w:hAnsi="宋体" w:cs="宋体"/>
                <w:kern w:val="0"/>
                <w:sz w:val="24"/>
                <w:szCs w:val="24"/>
              </w:rPr>
            </w:pPr>
            <w:r>
              <w:rPr>
                <w:rFonts w:ascii="宋体" w:hAnsi="宋体" w:cs="宋体"/>
                <w:kern w:val="0"/>
                <w:sz w:val="24"/>
                <w:szCs w:val="24"/>
              </w:rPr>
              <w:t>监狱企业</w:t>
            </w:r>
          </w:p>
        </w:tc>
        <w:tc>
          <w:tcPr>
            <w:tcW w:w="79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）我公司属于监狱企业，</w:t>
            </w:r>
            <w:r>
              <w:rPr>
                <w:rFonts w:hint="eastAsia" w:ascii="宋体" w:hAnsi="宋体" w:cs="宋体"/>
                <w:kern w:val="0"/>
                <w:sz w:val="24"/>
                <w:szCs w:val="24"/>
              </w:rPr>
              <w:t>并</w:t>
            </w:r>
            <w:r>
              <w:rPr>
                <w:rFonts w:ascii="宋体" w:hAnsi="宋体" w:cs="宋体"/>
                <w:kern w:val="0"/>
                <w:sz w:val="24"/>
                <w:szCs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ind w:firstLine="480"/>
              <w:rPr>
                <w:rFonts w:ascii="宋体" w:hAnsi="宋体" w:cs="宋体"/>
                <w:kern w:val="0"/>
                <w:sz w:val="24"/>
                <w:szCs w:val="24"/>
              </w:rPr>
            </w:pPr>
            <w:r>
              <w:rPr>
                <w:rFonts w:hint="eastAsia" w:ascii="宋体" w:hAnsi="宋体" w:cs="宋体"/>
                <w:kern w:val="0"/>
                <w:sz w:val="24"/>
                <w:szCs w:val="24"/>
              </w:rPr>
              <w:t>残疾人福利性单位</w:t>
            </w:r>
          </w:p>
        </w:tc>
        <w:tc>
          <w:tcPr>
            <w:tcW w:w="79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w:t>
            </w:r>
            <w:r>
              <w:rPr>
                <w:rFonts w:hint="eastAsia" w:ascii="宋体" w:hAnsi="宋体" w:cs="宋体"/>
                <w:kern w:val="0"/>
                <w:sz w:val="24"/>
                <w:szCs w:val="24"/>
              </w:rPr>
              <w:t>残疾人福利性单位</w:t>
            </w:r>
            <w:r>
              <w:rPr>
                <w:rFonts w:ascii="宋体" w:hAnsi="宋体" w:cs="宋体"/>
                <w:kern w:val="0"/>
                <w:sz w:val="24"/>
                <w:szCs w:val="24"/>
              </w:rPr>
              <w:t>，</w:t>
            </w:r>
            <w:r>
              <w:rPr>
                <w:rFonts w:hint="eastAsia" w:ascii="宋体" w:hAnsi="宋体" w:cs="宋体"/>
                <w:kern w:val="0"/>
                <w:sz w:val="24"/>
                <w:szCs w:val="24"/>
              </w:rPr>
              <w:t>并</w:t>
            </w:r>
            <w:r>
              <w:rPr>
                <w:rFonts w:ascii="宋体" w:hAnsi="宋体" w:cs="宋体"/>
                <w:kern w:val="0"/>
                <w:sz w:val="24"/>
                <w:szCs w:val="24"/>
              </w:rPr>
              <w:t>提供</w:t>
            </w:r>
            <w:r>
              <w:rPr>
                <w:rFonts w:hint="eastAsia" w:ascii="宋体" w:hAnsi="宋体" w:cs="宋体"/>
                <w:kern w:val="0"/>
                <w:sz w:val="24"/>
                <w:szCs w:val="24"/>
              </w:rPr>
              <w:t>残疾人福利性单位声明函</w:t>
            </w:r>
            <w:r>
              <w:rPr>
                <w:rFonts w:ascii="宋体" w:hAnsi="宋体" w:cs="宋体"/>
                <w:kern w:val="0"/>
                <w:sz w:val="24"/>
                <w:szCs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rPr>
          <w:rFonts w:ascii="宋体" w:hAnsi="宋体"/>
          <w:b/>
          <w:bCs/>
          <w:kern w:val="0"/>
          <w:sz w:val="24"/>
          <w:szCs w:val="24"/>
        </w:rPr>
      </w:pPr>
    </w:p>
    <w:p>
      <w:pPr>
        <w:autoSpaceDE w:val="0"/>
        <w:autoSpaceDN w:val="0"/>
        <w:spacing w:line="360" w:lineRule="auto"/>
        <w:rPr>
          <w:rFonts w:ascii="宋体" w:hAnsi="宋体"/>
          <w:b/>
          <w:bCs/>
          <w:kern w:val="0"/>
          <w:sz w:val="24"/>
          <w:szCs w:val="24"/>
        </w:rPr>
      </w:pPr>
    </w:p>
    <w:p>
      <w:pPr>
        <w:autoSpaceDE w:val="0"/>
        <w:autoSpaceDN w:val="0"/>
        <w:spacing w:line="360" w:lineRule="auto"/>
        <w:rPr>
          <w:rFonts w:ascii="宋体" w:hAnsi="宋体"/>
          <w:b/>
          <w:bCs/>
          <w:kern w:val="0"/>
          <w:sz w:val="24"/>
          <w:szCs w:val="24"/>
        </w:rPr>
      </w:pPr>
    </w:p>
    <w:p>
      <w:pPr>
        <w:autoSpaceDE w:val="0"/>
        <w:autoSpaceDN w:val="0"/>
        <w:spacing w:line="360" w:lineRule="auto"/>
        <w:rPr>
          <w:rFonts w:ascii="宋体" w:hAnsi="宋体"/>
          <w:b/>
          <w:bCs/>
          <w:kern w:val="0"/>
          <w:sz w:val="24"/>
          <w:szCs w:val="24"/>
        </w:rPr>
      </w:pPr>
    </w:p>
    <w:p>
      <w:pPr>
        <w:widowControl/>
        <w:spacing w:line="360" w:lineRule="auto"/>
        <w:jc w:val="left"/>
        <w:rPr>
          <w:bCs/>
          <w:sz w:val="24"/>
        </w:rPr>
      </w:pPr>
      <w:r>
        <w:rPr>
          <w:rFonts w:hint="eastAsia"/>
          <w:bCs/>
          <w:sz w:val="24"/>
        </w:rPr>
        <w:t>格式二十一：</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100" w:name="OLE_LINK2"/>
      <w:bookmarkStart w:id="101" w:name="OLE_LINK5"/>
      <w:r>
        <w:rPr>
          <w:rFonts w:hint="eastAsia" w:ascii="宋体" w:hAnsi="宋体" w:cs="宋体"/>
          <w:kern w:val="0"/>
          <w:sz w:val="24"/>
          <w:szCs w:val="24"/>
        </w:rPr>
        <w:t>______（请填写：中型、小型、微型）企业</w:t>
      </w:r>
      <w:bookmarkEnd w:id="100"/>
      <w:bookmarkEnd w:id="101"/>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r>
        <w:rPr>
          <w:rFonts w:ascii="宋体" w:hAnsi="宋体" w:cs="宋体"/>
          <w:kern w:val="0"/>
          <w:sz w:val="24"/>
          <w:szCs w:val="24"/>
        </w:rPr>
        <w:t>注：不属于中小企业无需提供此函</w:t>
      </w: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autoSpaceDE w:val="0"/>
        <w:autoSpaceDN w:val="0"/>
        <w:spacing w:line="360" w:lineRule="auto"/>
        <w:rPr>
          <w:rFonts w:ascii="宋体" w:hAnsi="宋体" w:cs="宋体"/>
          <w:kern w:val="0"/>
          <w:sz w:val="24"/>
          <w:szCs w:val="24"/>
        </w:rPr>
      </w:pPr>
    </w:p>
    <w:p>
      <w:pPr>
        <w:spacing w:line="588" w:lineRule="exact"/>
        <w:rPr>
          <w:rFonts w:ascii="宋体" w:hAnsi="宋体"/>
          <w:bCs/>
          <w:color w:val="000000"/>
          <w:kern w:val="0"/>
          <w:sz w:val="24"/>
          <w:szCs w:val="24"/>
          <w:lang w:val="zh-CN"/>
        </w:rPr>
      </w:pPr>
      <w:r>
        <w:rPr>
          <w:rFonts w:hint="eastAsia" w:ascii="宋体" w:hAnsi="宋体"/>
          <w:bCs/>
          <w:color w:val="000000"/>
          <w:kern w:val="0"/>
          <w:sz w:val="24"/>
          <w:szCs w:val="24"/>
          <w:lang w:val="zh-CN"/>
        </w:rPr>
        <w:t>格式二十</w:t>
      </w:r>
      <w:r>
        <w:rPr>
          <w:rFonts w:hint="eastAsia" w:ascii="宋体" w:hAnsi="宋体"/>
          <w:bCs/>
          <w:color w:val="000000"/>
          <w:kern w:val="0"/>
          <w:sz w:val="24"/>
          <w:szCs w:val="24"/>
        </w:rPr>
        <w:t>二</w:t>
      </w:r>
      <w:r>
        <w:rPr>
          <w:rFonts w:hint="eastAsia" w:ascii="宋体" w:hAnsi="宋体"/>
          <w:bCs/>
          <w:color w:val="000000"/>
          <w:kern w:val="0"/>
          <w:sz w:val="24"/>
          <w:szCs w:val="24"/>
          <w:lang w:val="zh-CN"/>
        </w:rPr>
        <w:t>：</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ascii="宋体" w:hAnsi="宋体" w:cs="宋体"/>
          <w:kern w:val="0"/>
          <w:sz w:val="24"/>
          <w:szCs w:val="24"/>
        </w:rPr>
        <w:t>注：不属于</w:t>
      </w:r>
      <w:r>
        <w:rPr>
          <w:rFonts w:hint="eastAsia" w:ascii="宋体" w:hAnsi="宋体" w:cs="宋体"/>
          <w:kern w:val="0"/>
          <w:sz w:val="24"/>
          <w:szCs w:val="24"/>
        </w:rPr>
        <w:t>残疾人福利性单位</w:t>
      </w:r>
      <w:r>
        <w:rPr>
          <w:rFonts w:ascii="宋体" w:hAnsi="宋体" w:cs="宋体"/>
          <w:kern w:val="0"/>
          <w:sz w:val="24"/>
          <w:szCs w:val="24"/>
        </w:rPr>
        <w:t>无需提供此函</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w:t>
      </w:r>
      <w:r>
        <w:rPr>
          <w:rFonts w:hint="eastAsia" w:ascii="宋体" w:hAnsi="宋体"/>
          <w:bCs/>
          <w:color w:val="000000"/>
          <w:kern w:val="0"/>
          <w:sz w:val="24"/>
          <w:szCs w:val="24"/>
        </w:rPr>
        <w:t>三</w:t>
      </w:r>
      <w:r>
        <w:rPr>
          <w:rFonts w:hint="eastAsia" w:ascii="宋体" w:hAnsi="宋体"/>
          <w:bCs/>
          <w:color w:val="000000"/>
          <w:kern w:val="0"/>
          <w:sz w:val="24"/>
          <w:szCs w:val="24"/>
          <w:lang w:val="zh-CN"/>
        </w:rPr>
        <w:t>：</w:t>
      </w: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rPr>
          <w:sz w:val="30"/>
          <w:szCs w:val="30"/>
        </w:rPr>
      </w:pPr>
      <w:bookmarkStart w:id="102" w:name="_Toc14356226"/>
      <w:r>
        <w:rPr>
          <w:rFonts w:hint="eastAsia"/>
          <w:sz w:val="30"/>
          <w:szCs w:val="30"/>
        </w:rPr>
        <w:t>第八章 温馨提示</w:t>
      </w:r>
      <w:bookmarkEnd w:id="102"/>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ascii="宋体" w:hAnsi="宋体"/>
          <w:sz w:val="24"/>
          <w:szCs w:val="24"/>
        </w:rPr>
        <w:t>4</w:t>
      </w:r>
      <w:r>
        <w:rPr>
          <w:rFonts w:hint="eastAsia" w:ascii="宋体" w:hAnsi="宋体"/>
          <w:sz w:val="24"/>
          <w:szCs w:val="24"/>
        </w:rPr>
        <w:t>. 按照谈判文件规定的时间、地点，提前到达并递交响应文件。</w:t>
      </w:r>
    </w:p>
    <w:p>
      <w:pPr>
        <w:tabs>
          <w:tab w:val="left" w:pos="851"/>
        </w:tabs>
        <w:spacing w:line="360" w:lineRule="auto"/>
        <w:rPr>
          <w:rFonts w:ascii="宋体" w:hAnsi="宋体"/>
          <w:sz w:val="24"/>
          <w:szCs w:val="24"/>
        </w:rPr>
      </w:pPr>
      <w:r>
        <w:rPr>
          <w:rFonts w:ascii="宋体" w:hAnsi="宋体"/>
          <w:sz w:val="24"/>
          <w:szCs w:val="24"/>
        </w:rPr>
        <w:t>5</w:t>
      </w:r>
      <w:r>
        <w:rPr>
          <w:rFonts w:hint="eastAsia" w:ascii="宋体" w:hAnsi="宋体"/>
          <w:sz w:val="24"/>
          <w:szCs w:val="24"/>
        </w:rPr>
        <w:t>.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pPr>
      <w:r>
        <w:rPr>
          <w:rFonts w:hint="eastAsia" w:ascii="宋体" w:hAnsi="宋体"/>
          <w:sz w:val="24"/>
          <w:szCs w:val="24"/>
        </w:rPr>
        <w:t>请各供应商严格遵守《中华人民共和国政府采购法》及其条例，如出现违法、违规行为，将承担响应法律责任。</w:t>
      </w: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p>
      <w:pPr>
        <w:tabs>
          <w:tab w:val="left" w:pos="851"/>
        </w:tabs>
        <w:spacing w:line="360" w:lineRule="auto"/>
        <w:ind w:firstLine="480" w:firstLineChars="200"/>
        <w:rPr>
          <w:rFonts w:ascii="宋体" w:hAnsi="宋体"/>
          <w:sz w:val="24"/>
          <w:szCs w:val="24"/>
        </w:rPr>
      </w:pPr>
    </w:p>
    <w:sectPr>
      <w:headerReference r:id="rId10" w:type="first"/>
      <w:footerReference r:id="rId13" w:type="first"/>
      <w:headerReference r:id="rId9" w:type="default"/>
      <w:footerReference r:id="rId11" w:type="default"/>
      <w:footerReference r:id="rId12" w:type="even"/>
      <w:pgSz w:w="11907" w:h="16840"/>
      <w:pgMar w:top="1134" w:right="1134" w:bottom="1134" w:left="1134"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roman"/>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750399"/>
    </w:sdtPr>
    <w:sdtContent>
      <w:p>
        <w:pPr>
          <w:pStyle w:val="28"/>
          <w:jc w:val="center"/>
        </w:pPr>
        <w:r>
          <w:fldChar w:fldCharType="begin"/>
        </w:r>
        <w:r>
          <w:instrText xml:space="preserve">PAGE   \* MERGEFORMAT</w:instrText>
        </w:r>
        <w:r>
          <w:fldChar w:fldCharType="separate"/>
        </w:r>
        <w:r>
          <w:rPr>
            <w:lang w:val="zh-CN"/>
          </w:rPr>
          <w:t>1</w:t>
        </w:r>
        <w:r>
          <w:fldChar w:fldCharType="end"/>
        </w:r>
      </w:p>
    </w:sdtContent>
  </w:sdt>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fldChar w:fldCharType="begin"/>
    </w:r>
    <w:r>
      <w:rPr>
        <w:rStyle w:val="47"/>
      </w:rPr>
      <w:instrText xml:space="preserve">PAGE  </w:instrText>
    </w:r>
    <w:r>
      <w:fldChar w:fldCharType="separate"/>
    </w:r>
    <w:r>
      <w:rPr>
        <w:rStyle w:val="47"/>
      </w:rPr>
      <w:t>- 3 -</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6052871"/>
    </w:sdtPr>
    <w:sdtContent>
      <w:p>
        <w:pPr>
          <w:pStyle w:val="28"/>
          <w:jc w:val="center"/>
        </w:pPr>
        <w:r>
          <w:fldChar w:fldCharType="begin"/>
        </w:r>
        <w:r>
          <w:instrText xml:space="preserve">PAGE   \* MERGEFORMAT</w:instrText>
        </w:r>
        <w:r>
          <w:fldChar w:fldCharType="separate"/>
        </w:r>
        <w:r>
          <w:rPr>
            <w:lang w:val="zh-CN"/>
          </w:rPr>
          <w:t>23</w:t>
        </w:r>
        <w:r>
          <w:fldChar w:fldCharType="end"/>
        </w:r>
      </w:p>
    </w:sdtContent>
  </w:sdt>
  <w:p>
    <w:pPr>
      <w:pStyle w:val="28"/>
      <w:tabs>
        <w:tab w:val="right" w:pos="8485"/>
        <w:tab w:val="clear" w:pos="4153"/>
        <w:tab w:val="clear" w:pos="8306"/>
      </w:tabs>
      <w:ind w:right="360"/>
      <w:rPr>
        <w:rFonts w:ascii="宋体" w:hAnsi="宋体"/>
        <w:bCs/>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sz w:val="17"/>
        <w:szCs w:val="17"/>
      </w:rPr>
    </w:pPr>
    <w:r>
      <w:rPr>
        <w:rStyle w:val="47"/>
        <w:sz w:val="17"/>
        <w:szCs w:val="17"/>
      </w:rPr>
      <w:fldChar w:fldCharType="begin"/>
    </w:r>
    <w:r>
      <w:rPr>
        <w:rStyle w:val="47"/>
        <w:sz w:val="17"/>
        <w:szCs w:val="17"/>
      </w:rPr>
      <w:instrText xml:space="preserve">PAGE  </w:instrText>
    </w:r>
    <w:r>
      <w:rPr>
        <w:rStyle w:val="47"/>
        <w:sz w:val="17"/>
        <w:szCs w:val="17"/>
      </w:rPr>
      <w:fldChar w:fldCharType="end"/>
    </w:r>
  </w:p>
  <w:p>
    <w:pPr>
      <w:pStyle w:val="28"/>
      <w:ind w:right="360" w:firstLine="360"/>
      <w:rPr>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531071"/>
    </w:sdtPr>
    <w:sdtContent>
      <w:p>
        <w:pPr>
          <w:pStyle w:val="28"/>
          <w:jc w:val="center"/>
        </w:pPr>
        <w:r>
          <w:fldChar w:fldCharType="begin"/>
        </w:r>
        <w:r>
          <w:instrText xml:space="preserve">PAGE   \* MERGEFORMAT</w:instrText>
        </w:r>
        <w:r>
          <w:fldChar w:fldCharType="separate"/>
        </w:r>
        <w:r>
          <w:rPr>
            <w:lang w:val="zh-CN"/>
          </w:rPr>
          <w:t>1</w:t>
        </w:r>
        <w:r>
          <w:fldChar w:fldCharType="end"/>
        </w:r>
      </w:p>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rPr>
    </w:pPr>
    <w:r>
      <w:fldChar w:fldCharType="begin"/>
    </w:r>
    <w:r>
      <w:rPr>
        <w:rStyle w:val="47"/>
      </w:rPr>
      <w:instrText xml:space="preserve">PAGE  </w:instrText>
    </w:r>
    <w:r>
      <w:fldChar w:fldCharType="separate"/>
    </w:r>
    <w:r>
      <w:rPr>
        <w:rStyle w:val="47"/>
      </w:rPr>
      <w:t>- 0 -</w:t>
    </w:r>
    <w:r>
      <w:fldChar w:fldCharType="end"/>
    </w:r>
  </w:p>
  <w:p>
    <w:pPr>
      <w:pStyle w:val="2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pPr>
    <w:r>
      <w:rPr>
        <w:color w:val="000000"/>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76160" cy="9555480"/>
              <wp:effectExtent l="0" t="0" r="26670" b="26670"/>
              <wp:wrapNone/>
              <wp:docPr id="3" name="矩形 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2.4pt;width:580.8pt;mso-position-horizontal:center;mso-position-horizontal-relative:page;mso-position-vertical:center;mso-position-vertical-relative:page;z-index:251663360;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Auy0LZAAAA&#10;BwEAAA8AAAAAAAAAAQAgAAAAIgAAAGRycy9kb3ducmV2LnhtbFBLAQIUABQAAAAIAIdO4kCvUcNj&#10;VQIAAIkEAAAOAAAAAAAAAAEAIAAAACgBAABkcnMvZTJvRG9jLnhtbFBLBQYAAAAABgAGAFkBAADv&#10;BQAAAAA=&#10;">
              <v:fill on="f" focussize="0,0"/>
              <v:stroke weight="1.25pt" color="#948A54 [1614]" joinstyle="round"/>
              <v:imagedata o:title=""/>
              <o:lock v:ext="edit" aspectratio="f"/>
            </v:rect>
          </w:pict>
        </mc:Fallback>
      </mc:AlternateContent>
    </w:r>
  </w:p>
  <w:p>
    <w:pPr>
      <w:pStyle w:val="29"/>
      <w:pBdr>
        <w:top w:val="none" w:color="auto" w:sz="0" w:space="1"/>
        <w:left w:val="none" w:color="auto" w:sz="0" w:space="4"/>
        <w:bottom w:val="none" w:color="auto" w:sz="0" w:space="1"/>
        <w:right w:val="none" w:color="auto" w:sz="0" w:space="4"/>
      </w:pBdr>
      <w:jc w:val="distribu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pPr>
    <w:r>
      <w:rPr>
        <w:color w:val="000000"/>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76160" cy="9555480"/>
              <wp:effectExtent l="0" t="0" r="26670" b="26670"/>
              <wp:wrapNone/>
              <wp:docPr id="1" name="矩形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2.4pt;width:580.8pt;mso-position-horizontal:center;mso-position-horizontal-relative:page;mso-position-vertical:center;mso-position-vertical-relative:page;z-index:251665408;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7LQtkAAAAH&#10;AQAADwAAAAAAAAABACAAAAAiAAAAZHJzL2Rvd25yZXYueG1sUEsBAhQAFAAAAAgAh07iQDbiAzVU&#10;AgAAiQQAAA4AAAAAAAAAAQAgAAAAKAEAAGRycy9lMm9Eb2MueG1sUEsFBgAAAAAGAAYAWQEAAO4F&#10;AAAAAA==&#10;">
              <v:fill on="f" focussize="0,0"/>
              <v:stroke weight="1.25pt" color="#948A54 [1614]" joinstyle="round"/>
              <v:imagedata o:title=""/>
              <o:lock v:ext="edit" aspectratio="f"/>
            </v:rect>
          </w:pict>
        </mc:Fallback>
      </mc:AlternateContent>
    </w:r>
    <w:r>
      <w:rPr>
        <w:color w:val="4F81BD" w:themeColor="accent1"/>
        <w:sz w:val="20"/>
        <w14:textFill>
          <w14:solidFill>
            <w14:schemeClr w14:val="accent1"/>
          </w14:solidFill>
        </w14:textFill>
      </w:rPr>
      <w:fldChar w:fldCharType="begin"/>
    </w:r>
    <w:r>
      <w:rPr>
        <w:color w:val="4F81BD" w:themeColor="accent1"/>
        <w:sz w:val="20"/>
        <w14:textFill>
          <w14:solidFill>
            <w14:schemeClr w14:val="accent1"/>
          </w14:solidFill>
        </w14:textFill>
      </w:rPr>
      <w:instrText xml:space="preserve"> STYLEREF  "标题 1"  \* MERGEFORMAT </w:instrText>
    </w:r>
    <w:r>
      <w:rPr>
        <w:color w:val="4F81BD" w:themeColor="accent1"/>
        <w:sz w:val="20"/>
        <w14:textFill>
          <w14:solidFill>
            <w14:schemeClr w14:val="accent1"/>
          </w14:solidFill>
        </w14:textFill>
      </w:rPr>
      <w:fldChar w:fldCharType="separate"/>
    </w:r>
    <w:r>
      <w:rPr>
        <w:rFonts w:hint="eastAsia"/>
        <w:color w:val="4F81BD" w:themeColor="accent1"/>
        <w:sz w:val="20"/>
        <w14:textFill>
          <w14:solidFill>
            <w14:schemeClr w14:val="accent1"/>
          </w14:solidFill>
        </w14:textFill>
      </w:rPr>
      <w:t>第五章 供应商资格证明及相关文件要求</w:t>
    </w:r>
    <w:r>
      <w:rPr>
        <w:color w:val="4F81BD" w:themeColor="accent1"/>
        <w:sz w:val="20"/>
        <w14:textFill>
          <w14:solidFill>
            <w14:schemeClr w14:val="accent1"/>
          </w14:solidFill>
        </w14:textFill>
      </w:rPr>
      <w:fldChar w:fldCharType="end"/>
    </w:r>
  </w:p>
  <w:p>
    <w:pPr>
      <w:pStyle w:val="29"/>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rPr>
        <w:color w:val="4F81BD" w:themeColor="accent1"/>
        <w:sz w:val="20"/>
        <w14:textFill>
          <w14:solidFill>
            <w14:schemeClr w14:val="accent1"/>
          </w14:solidFill>
        </w14:textFill>
      </w:rPr>
    </w:pPr>
    <w:r>
      <w:rPr>
        <w:color w:val="4F81BD" w:themeColor="accent1"/>
        <w:sz w:val="20"/>
        <w14:textFill>
          <w14:solidFill>
            <w14:schemeClr w14:val="accent1"/>
          </w14:solidFill>
        </w14:textFill>
      </w:rPr>
      <w:fldChar w:fldCharType="begin"/>
    </w:r>
    <w:r>
      <w:rPr>
        <w:color w:val="4F81BD" w:themeColor="accent1"/>
        <w:sz w:val="20"/>
        <w14:textFill>
          <w14:solidFill>
            <w14:schemeClr w14:val="accent1"/>
          </w14:solidFill>
        </w14:textFill>
      </w:rPr>
      <w:instrText xml:space="preserve"> STYLEREF  "标题 1"  \* MERGEFORMAT </w:instrText>
    </w:r>
    <w:r>
      <w:rPr>
        <w:color w:val="4F81BD" w:themeColor="accent1"/>
        <w:sz w:val="20"/>
        <w14:textFill>
          <w14:solidFill>
            <w14:schemeClr w14:val="accent1"/>
          </w14:solidFill>
        </w14:textFill>
      </w:rPr>
      <w:fldChar w:fldCharType="separate"/>
    </w:r>
    <w:r>
      <w:rPr>
        <w:rFonts w:hint="eastAsia"/>
        <w:color w:val="4F81BD" w:themeColor="accent1"/>
        <w:sz w:val="20"/>
        <w14:textFill>
          <w14:solidFill>
            <w14:schemeClr w14:val="accent1"/>
          </w14:solidFill>
        </w14:textFill>
      </w:rPr>
      <w:t>目   录</w:t>
    </w:r>
    <w:r>
      <w:rPr>
        <w:color w:val="4F81BD" w:themeColor="accent1"/>
        <w:sz w:val="20"/>
        <w14:textFill>
          <w14:solidFill>
            <w14:schemeClr w14:val="accent1"/>
          </w14:solidFill>
        </w14:textFill>
      </w:rPr>
      <w:fldChar w:fldCharType="end"/>
    </w:r>
    <w:r>
      <w:rPr>
        <w:color w:val="4F81BD" w:themeColor="accent1"/>
        <w:sz w:val="20"/>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LstC2QAA&#10;AAcBAAAPAAAAAAAAAAEAIAAAACIAAABkcnMvZG93bnJldi54bWxQSwECFAAUAAAACACHTuJAv/F0&#10;OVYCAACNBAAADgAAAAAAAAABACAAAAAoAQAAZHJzL2Uyb0RvYy54bWxQSwUGAAAAAAYABgBZAQAA&#10;8AUAAAAA&#10;">
              <v:fill on="f" focussize="0,0"/>
              <v:stroke weight="1.25pt" color="#948A54 [1614]" joinstyle="round"/>
              <v:imagedata o:title=""/>
              <o:lock v:ext="edit" aspectratio="f"/>
            </v:rect>
          </w:pict>
        </mc:Fallback>
      </mc:AlternateContent>
    </w:r>
  </w:p>
  <w:p>
    <w:pPr>
      <w:pStyle w:val="2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6"/>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9"/>
      <w:suff w:val="nothing"/>
      <w:lvlText w:val="%1%2.%3.%4　"/>
      <w:lvlJc w:val="left"/>
      <w:pPr>
        <w:ind w:left="0" w:firstLine="0"/>
      </w:pPr>
      <w:rPr>
        <w:rFonts w:hint="eastAsia" w:ascii="黑体" w:hAnsi="Times New Roman" w:eastAsia="黑体"/>
        <w:b w:val="0"/>
        <w:i w:val="0"/>
        <w:sz w:val="21"/>
      </w:rPr>
    </w:lvl>
    <w:lvl w:ilvl="4" w:tentative="0">
      <w:start w:val="1"/>
      <w:numFmt w:val="decimal"/>
      <w:pStyle w:val="188"/>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1"/>
      <w:lvlText w:val="%3."/>
      <w:lvlJc w:val="right"/>
      <w:pPr>
        <w:tabs>
          <w:tab w:val="left" w:pos="1809"/>
        </w:tabs>
        <w:ind w:left="1809" w:hanging="420"/>
      </w:pPr>
    </w:lvl>
    <w:lvl w:ilvl="3" w:tentative="0">
      <w:start w:val="1"/>
      <w:numFmt w:val="decimal"/>
      <w:pStyle w:val="224"/>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5"/>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5A2F874B"/>
    <w:multiLevelType w:val="singleLevel"/>
    <w:tmpl w:val="5A2F874B"/>
    <w:lvl w:ilvl="0" w:tentative="0">
      <w:start w:val="2"/>
      <w:numFmt w:val="chineseCounting"/>
      <w:suff w:val="nothing"/>
      <w:lvlText w:val="%1、"/>
      <w:lvlJc w:val="left"/>
    </w:lvl>
  </w:abstractNum>
  <w:abstractNum w:abstractNumId="5">
    <w:nsid w:val="60B55DC2"/>
    <w:multiLevelType w:val="multilevel"/>
    <w:tmpl w:val="60B55DC2"/>
    <w:lvl w:ilvl="0" w:tentative="0">
      <w:start w:val="1"/>
      <w:numFmt w:val="upperLetter"/>
      <w:pStyle w:val="222"/>
      <w:lvlText w:val="%1"/>
      <w:lvlJc w:val="left"/>
      <w:pPr>
        <w:tabs>
          <w:tab w:val="left" w:pos="0"/>
        </w:tabs>
        <w:ind w:left="0" w:hanging="425"/>
      </w:pPr>
    </w:lvl>
    <w:lvl w:ilvl="1" w:tentative="0">
      <w:start w:val="1"/>
      <w:numFmt w:val="decimal"/>
      <w:pStyle w:val="223"/>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85"/>
    <w:rsid w:val="000007B1"/>
    <w:rsid w:val="000019B5"/>
    <w:rsid w:val="00001E33"/>
    <w:rsid w:val="000037F2"/>
    <w:rsid w:val="00004429"/>
    <w:rsid w:val="00005FCE"/>
    <w:rsid w:val="000064F9"/>
    <w:rsid w:val="00011665"/>
    <w:rsid w:val="000124B7"/>
    <w:rsid w:val="00012D56"/>
    <w:rsid w:val="00015A02"/>
    <w:rsid w:val="00015B44"/>
    <w:rsid w:val="00015EBC"/>
    <w:rsid w:val="000167B7"/>
    <w:rsid w:val="000179ED"/>
    <w:rsid w:val="00021C1D"/>
    <w:rsid w:val="00024348"/>
    <w:rsid w:val="00026001"/>
    <w:rsid w:val="000275BE"/>
    <w:rsid w:val="00030745"/>
    <w:rsid w:val="00030E57"/>
    <w:rsid w:val="0003153C"/>
    <w:rsid w:val="00032217"/>
    <w:rsid w:val="00032340"/>
    <w:rsid w:val="00032A72"/>
    <w:rsid w:val="00032C24"/>
    <w:rsid w:val="00033E72"/>
    <w:rsid w:val="00035AB0"/>
    <w:rsid w:val="00035ADB"/>
    <w:rsid w:val="00037402"/>
    <w:rsid w:val="00037440"/>
    <w:rsid w:val="00040454"/>
    <w:rsid w:val="00040937"/>
    <w:rsid w:val="00040D10"/>
    <w:rsid w:val="0004101F"/>
    <w:rsid w:val="0004149A"/>
    <w:rsid w:val="00041708"/>
    <w:rsid w:val="00042767"/>
    <w:rsid w:val="00043181"/>
    <w:rsid w:val="00043694"/>
    <w:rsid w:val="00044128"/>
    <w:rsid w:val="00044995"/>
    <w:rsid w:val="00044B0F"/>
    <w:rsid w:val="00044E54"/>
    <w:rsid w:val="00047260"/>
    <w:rsid w:val="00047933"/>
    <w:rsid w:val="000521B0"/>
    <w:rsid w:val="00053B58"/>
    <w:rsid w:val="0005504F"/>
    <w:rsid w:val="000554EC"/>
    <w:rsid w:val="000558A5"/>
    <w:rsid w:val="00055AB3"/>
    <w:rsid w:val="00055EC6"/>
    <w:rsid w:val="000560B0"/>
    <w:rsid w:val="00060357"/>
    <w:rsid w:val="00060754"/>
    <w:rsid w:val="000611DB"/>
    <w:rsid w:val="00061A5D"/>
    <w:rsid w:val="000629DD"/>
    <w:rsid w:val="00062BB7"/>
    <w:rsid w:val="00063168"/>
    <w:rsid w:val="0006359A"/>
    <w:rsid w:val="000643A0"/>
    <w:rsid w:val="000647E9"/>
    <w:rsid w:val="00064B9D"/>
    <w:rsid w:val="00070405"/>
    <w:rsid w:val="0007134B"/>
    <w:rsid w:val="00071A78"/>
    <w:rsid w:val="00073209"/>
    <w:rsid w:val="00073FAA"/>
    <w:rsid w:val="000750A4"/>
    <w:rsid w:val="00075164"/>
    <w:rsid w:val="0007517D"/>
    <w:rsid w:val="00075906"/>
    <w:rsid w:val="00075B47"/>
    <w:rsid w:val="00076D91"/>
    <w:rsid w:val="00077EEC"/>
    <w:rsid w:val="00080598"/>
    <w:rsid w:val="00081FD7"/>
    <w:rsid w:val="00082D2C"/>
    <w:rsid w:val="00082EF5"/>
    <w:rsid w:val="00085E71"/>
    <w:rsid w:val="00086144"/>
    <w:rsid w:val="00086326"/>
    <w:rsid w:val="0008672C"/>
    <w:rsid w:val="000868F6"/>
    <w:rsid w:val="00086FD7"/>
    <w:rsid w:val="00086FF6"/>
    <w:rsid w:val="00087037"/>
    <w:rsid w:val="0008773A"/>
    <w:rsid w:val="000900FC"/>
    <w:rsid w:val="00090186"/>
    <w:rsid w:val="000904C2"/>
    <w:rsid w:val="00090E19"/>
    <w:rsid w:val="00090F39"/>
    <w:rsid w:val="00091D78"/>
    <w:rsid w:val="0009262E"/>
    <w:rsid w:val="00094039"/>
    <w:rsid w:val="00096C31"/>
    <w:rsid w:val="000971DF"/>
    <w:rsid w:val="0009744B"/>
    <w:rsid w:val="000A0964"/>
    <w:rsid w:val="000A0F1D"/>
    <w:rsid w:val="000A132A"/>
    <w:rsid w:val="000A1428"/>
    <w:rsid w:val="000A1D37"/>
    <w:rsid w:val="000A28A6"/>
    <w:rsid w:val="000A3313"/>
    <w:rsid w:val="000A33B1"/>
    <w:rsid w:val="000A3541"/>
    <w:rsid w:val="000A4602"/>
    <w:rsid w:val="000A4F58"/>
    <w:rsid w:val="000A5746"/>
    <w:rsid w:val="000A5AB3"/>
    <w:rsid w:val="000A5AC8"/>
    <w:rsid w:val="000A6A80"/>
    <w:rsid w:val="000A7D93"/>
    <w:rsid w:val="000A7F0D"/>
    <w:rsid w:val="000B101B"/>
    <w:rsid w:val="000B191E"/>
    <w:rsid w:val="000B1D87"/>
    <w:rsid w:val="000B2D92"/>
    <w:rsid w:val="000B4FD6"/>
    <w:rsid w:val="000B5551"/>
    <w:rsid w:val="000B7161"/>
    <w:rsid w:val="000B7365"/>
    <w:rsid w:val="000C08CC"/>
    <w:rsid w:val="000C4578"/>
    <w:rsid w:val="000C4A72"/>
    <w:rsid w:val="000C5C82"/>
    <w:rsid w:val="000C612E"/>
    <w:rsid w:val="000C6D84"/>
    <w:rsid w:val="000C79BD"/>
    <w:rsid w:val="000D02AA"/>
    <w:rsid w:val="000D0A17"/>
    <w:rsid w:val="000D17C6"/>
    <w:rsid w:val="000D39F8"/>
    <w:rsid w:val="000D515C"/>
    <w:rsid w:val="000D5C01"/>
    <w:rsid w:val="000E00D4"/>
    <w:rsid w:val="000E0F15"/>
    <w:rsid w:val="000E15BD"/>
    <w:rsid w:val="000E2775"/>
    <w:rsid w:val="000E550B"/>
    <w:rsid w:val="000E627F"/>
    <w:rsid w:val="000E6319"/>
    <w:rsid w:val="000E6B5D"/>
    <w:rsid w:val="000F082D"/>
    <w:rsid w:val="000F333E"/>
    <w:rsid w:val="000F422E"/>
    <w:rsid w:val="000F489B"/>
    <w:rsid w:val="000F6D0F"/>
    <w:rsid w:val="00101541"/>
    <w:rsid w:val="001016F2"/>
    <w:rsid w:val="00103E0C"/>
    <w:rsid w:val="00104530"/>
    <w:rsid w:val="00104663"/>
    <w:rsid w:val="00105203"/>
    <w:rsid w:val="001066A5"/>
    <w:rsid w:val="00106730"/>
    <w:rsid w:val="0010792E"/>
    <w:rsid w:val="001117FE"/>
    <w:rsid w:val="00111FA5"/>
    <w:rsid w:val="001134A2"/>
    <w:rsid w:val="001154EA"/>
    <w:rsid w:val="0011586E"/>
    <w:rsid w:val="00117038"/>
    <w:rsid w:val="00117F1A"/>
    <w:rsid w:val="00117FDD"/>
    <w:rsid w:val="00120A63"/>
    <w:rsid w:val="00123B75"/>
    <w:rsid w:val="00123F2F"/>
    <w:rsid w:val="001246B6"/>
    <w:rsid w:val="001247E2"/>
    <w:rsid w:val="00127E2F"/>
    <w:rsid w:val="00130354"/>
    <w:rsid w:val="00132AC3"/>
    <w:rsid w:val="00134349"/>
    <w:rsid w:val="00135CFE"/>
    <w:rsid w:val="00136358"/>
    <w:rsid w:val="001373AB"/>
    <w:rsid w:val="00137B50"/>
    <w:rsid w:val="00141011"/>
    <w:rsid w:val="00141C9F"/>
    <w:rsid w:val="00142373"/>
    <w:rsid w:val="0014341E"/>
    <w:rsid w:val="00143790"/>
    <w:rsid w:val="00143F98"/>
    <w:rsid w:val="00144588"/>
    <w:rsid w:val="0014459C"/>
    <w:rsid w:val="00146DBB"/>
    <w:rsid w:val="00147372"/>
    <w:rsid w:val="00147FB1"/>
    <w:rsid w:val="001502C5"/>
    <w:rsid w:val="001516E8"/>
    <w:rsid w:val="00154774"/>
    <w:rsid w:val="00155388"/>
    <w:rsid w:val="0015557E"/>
    <w:rsid w:val="00156723"/>
    <w:rsid w:val="00156A89"/>
    <w:rsid w:val="00157C1F"/>
    <w:rsid w:val="00160171"/>
    <w:rsid w:val="00160C4C"/>
    <w:rsid w:val="00161123"/>
    <w:rsid w:val="001611B8"/>
    <w:rsid w:val="00161331"/>
    <w:rsid w:val="00161EAD"/>
    <w:rsid w:val="00162B44"/>
    <w:rsid w:val="00163333"/>
    <w:rsid w:val="00165EB9"/>
    <w:rsid w:val="00166437"/>
    <w:rsid w:val="00166EAA"/>
    <w:rsid w:val="00170333"/>
    <w:rsid w:val="00171AA8"/>
    <w:rsid w:val="00176355"/>
    <w:rsid w:val="00177528"/>
    <w:rsid w:val="00180D8E"/>
    <w:rsid w:val="0018304A"/>
    <w:rsid w:val="00183F40"/>
    <w:rsid w:val="00186AFA"/>
    <w:rsid w:val="00186AFD"/>
    <w:rsid w:val="001901BD"/>
    <w:rsid w:val="00190BA3"/>
    <w:rsid w:val="001A0726"/>
    <w:rsid w:val="001A090B"/>
    <w:rsid w:val="001A0B92"/>
    <w:rsid w:val="001A22C1"/>
    <w:rsid w:val="001A3186"/>
    <w:rsid w:val="001A3257"/>
    <w:rsid w:val="001A37E1"/>
    <w:rsid w:val="001A4A45"/>
    <w:rsid w:val="001A4ADD"/>
    <w:rsid w:val="001A58AD"/>
    <w:rsid w:val="001A5910"/>
    <w:rsid w:val="001A65EA"/>
    <w:rsid w:val="001A6850"/>
    <w:rsid w:val="001A704C"/>
    <w:rsid w:val="001B0934"/>
    <w:rsid w:val="001B2547"/>
    <w:rsid w:val="001B4ECB"/>
    <w:rsid w:val="001B5253"/>
    <w:rsid w:val="001B6183"/>
    <w:rsid w:val="001B62F7"/>
    <w:rsid w:val="001B631D"/>
    <w:rsid w:val="001C1C9A"/>
    <w:rsid w:val="001C1F18"/>
    <w:rsid w:val="001C2945"/>
    <w:rsid w:val="001C2CB7"/>
    <w:rsid w:val="001C2F8B"/>
    <w:rsid w:val="001C4C6E"/>
    <w:rsid w:val="001C66C5"/>
    <w:rsid w:val="001C6996"/>
    <w:rsid w:val="001C7085"/>
    <w:rsid w:val="001C7093"/>
    <w:rsid w:val="001C780A"/>
    <w:rsid w:val="001C7988"/>
    <w:rsid w:val="001D07BA"/>
    <w:rsid w:val="001D1224"/>
    <w:rsid w:val="001D128E"/>
    <w:rsid w:val="001D44B5"/>
    <w:rsid w:val="001D470F"/>
    <w:rsid w:val="001D64E1"/>
    <w:rsid w:val="001D65E1"/>
    <w:rsid w:val="001D7C35"/>
    <w:rsid w:val="001E0B1E"/>
    <w:rsid w:val="001E146C"/>
    <w:rsid w:val="001E1C79"/>
    <w:rsid w:val="001E2DEA"/>
    <w:rsid w:val="001E2F8C"/>
    <w:rsid w:val="001E37B0"/>
    <w:rsid w:val="001E4DF3"/>
    <w:rsid w:val="001E5A12"/>
    <w:rsid w:val="001E6B2B"/>
    <w:rsid w:val="001F116A"/>
    <w:rsid w:val="001F1335"/>
    <w:rsid w:val="001F1BE9"/>
    <w:rsid w:val="001F2344"/>
    <w:rsid w:val="001F2832"/>
    <w:rsid w:val="001F3280"/>
    <w:rsid w:val="001F3324"/>
    <w:rsid w:val="001F38E6"/>
    <w:rsid w:val="001F46E4"/>
    <w:rsid w:val="001F50D5"/>
    <w:rsid w:val="001F55D5"/>
    <w:rsid w:val="001F78C7"/>
    <w:rsid w:val="001F7A9F"/>
    <w:rsid w:val="001F7D76"/>
    <w:rsid w:val="00200C69"/>
    <w:rsid w:val="002024F8"/>
    <w:rsid w:val="00203A97"/>
    <w:rsid w:val="00203C57"/>
    <w:rsid w:val="002047C3"/>
    <w:rsid w:val="00204D35"/>
    <w:rsid w:val="002054D6"/>
    <w:rsid w:val="00205A07"/>
    <w:rsid w:val="00207ADE"/>
    <w:rsid w:val="00210163"/>
    <w:rsid w:val="002138E0"/>
    <w:rsid w:val="002141C4"/>
    <w:rsid w:val="00215CA9"/>
    <w:rsid w:val="0021704B"/>
    <w:rsid w:val="00217885"/>
    <w:rsid w:val="00217F36"/>
    <w:rsid w:val="00217F54"/>
    <w:rsid w:val="002214BF"/>
    <w:rsid w:val="002216D2"/>
    <w:rsid w:val="00224804"/>
    <w:rsid w:val="002276AE"/>
    <w:rsid w:val="002309C7"/>
    <w:rsid w:val="002328EA"/>
    <w:rsid w:val="00232D5A"/>
    <w:rsid w:val="002349C2"/>
    <w:rsid w:val="002359DD"/>
    <w:rsid w:val="00235B4E"/>
    <w:rsid w:val="00235E8C"/>
    <w:rsid w:val="002368A6"/>
    <w:rsid w:val="00236BF6"/>
    <w:rsid w:val="00236FE0"/>
    <w:rsid w:val="00241FB2"/>
    <w:rsid w:val="00245842"/>
    <w:rsid w:val="00245A42"/>
    <w:rsid w:val="00246923"/>
    <w:rsid w:val="00247981"/>
    <w:rsid w:val="00247D3C"/>
    <w:rsid w:val="00250971"/>
    <w:rsid w:val="00252A85"/>
    <w:rsid w:val="00252E75"/>
    <w:rsid w:val="002531F7"/>
    <w:rsid w:val="002533FE"/>
    <w:rsid w:val="00254668"/>
    <w:rsid w:val="00254934"/>
    <w:rsid w:val="00255B3A"/>
    <w:rsid w:val="002618B9"/>
    <w:rsid w:val="00261B8A"/>
    <w:rsid w:val="00262286"/>
    <w:rsid w:val="00265D16"/>
    <w:rsid w:val="002662B5"/>
    <w:rsid w:val="0026658E"/>
    <w:rsid w:val="00267255"/>
    <w:rsid w:val="002677C5"/>
    <w:rsid w:val="0026789F"/>
    <w:rsid w:val="00270388"/>
    <w:rsid w:val="0027098A"/>
    <w:rsid w:val="00273116"/>
    <w:rsid w:val="00274A75"/>
    <w:rsid w:val="002758D1"/>
    <w:rsid w:val="00275B60"/>
    <w:rsid w:val="0027612C"/>
    <w:rsid w:val="00276325"/>
    <w:rsid w:val="00276D08"/>
    <w:rsid w:val="00277A59"/>
    <w:rsid w:val="00280DF6"/>
    <w:rsid w:val="002813D5"/>
    <w:rsid w:val="002824C6"/>
    <w:rsid w:val="002833E4"/>
    <w:rsid w:val="002847EC"/>
    <w:rsid w:val="00285170"/>
    <w:rsid w:val="00285BDC"/>
    <w:rsid w:val="00285F7D"/>
    <w:rsid w:val="00286176"/>
    <w:rsid w:val="00287232"/>
    <w:rsid w:val="002900C6"/>
    <w:rsid w:val="00290210"/>
    <w:rsid w:val="00290AF1"/>
    <w:rsid w:val="00290EA5"/>
    <w:rsid w:val="00291660"/>
    <w:rsid w:val="0029262E"/>
    <w:rsid w:val="00292903"/>
    <w:rsid w:val="00293351"/>
    <w:rsid w:val="00293E37"/>
    <w:rsid w:val="00293E70"/>
    <w:rsid w:val="00294833"/>
    <w:rsid w:val="00294C80"/>
    <w:rsid w:val="002954F1"/>
    <w:rsid w:val="0029615E"/>
    <w:rsid w:val="00297645"/>
    <w:rsid w:val="00297662"/>
    <w:rsid w:val="002A1E57"/>
    <w:rsid w:val="002A2412"/>
    <w:rsid w:val="002A2506"/>
    <w:rsid w:val="002A3538"/>
    <w:rsid w:val="002A5D24"/>
    <w:rsid w:val="002A5FA3"/>
    <w:rsid w:val="002A60BA"/>
    <w:rsid w:val="002B07D2"/>
    <w:rsid w:val="002B086D"/>
    <w:rsid w:val="002B1200"/>
    <w:rsid w:val="002B182B"/>
    <w:rsid w:val="002B2EEB"/>
    <w:rsid w:val="002B45CD"/>
    <w:rsid w:val="002B46C2"/>
    <w:rsid w:val="002B6555"/>
    <w:rsid w:val="002B6ACB"/>
    <w:rsid w:val="002C0752"/>
    <w:rsid w:val="002C1118"/>
    <w:rsid w:val="002C1AB6"/>
    <w:rsid w:val="002C2541"/>
    <w:rsid w:val="002C5CB7"/>
    <w:rsid w:val="002C5EBE"/>
    <w:rsid w:val="002C60AF"/>
    <w:rsid w:val="002C6799"/>
    <w:rsid w:val="002C7284"/>
    <w:rsid w:val="002C7782"/>
    <w:rsid w:val="002D03DD"/>
    <w:rsid w:val="002D1E11"/>
    <w:rsid w:val="002D274A"/>
    <w:rsid w:val="002D2ABF"/>
    <w:rsid w:val="002D3A09"/>
    <w:rsid w:val="002D3A79"/>
    <w:rsid w:val="002D3B81"/>
    <w:rsid w:val="002D47C3"/>
    <w:rsid w:val="002D565D"/>
    <w:rsid w:val="002D5A33"/>
    <w:rsid w:val="002D5B54"/>
    <w:rsid w:val="002D6AF1"/>
    <w:rsid w:val="002D7B73"/>
    <w:rsid w:val="002E335C"/>
    <w:rsid w:val="002E3D50"/>
    <w:rsid w:val="002E59B9"/>
    <w:rsid w:val="002E5A52"/>
    <w:rsid w:val="002E5B7A"/>
    <w:rsid w:val="002E5EAB"/>
    <w:rsid w:val="002E5EDD"/>
    <w:rsid w:val="002E6E32"/>
    <w:rsid w:val="002E7AC9"/>
    <w:rsid w:val="002F14A2"/>
    <w:rsid w:val="002F154B"/>
    <w:rsid w:val="002F1BD4"/>
    <w:rsid w:val="002F398D"/>
    <w:rsid w:val="002F3A8F"/>
    <w:rsid w:val="002F434C"/>
    <w:rsid w:val="002F4D72"/>
    <w:rsid w:val="002F4ECE"/>
    <w:rsid w:val="002F5648"/>
    <w:rsid w:val="002F56B5"/>
    <w:rsid w:val="002F622D"/>
    <w:rsid w:val="002F7057"/>
    <w:rsid w:val="002F7ADE"/>
    <w:rsid w:val="003004E5"/>
    <w:rsid w:val="003028A1"/>
    <w:rsid w:val="00302C73"/>
    <w:rsid w:val="003031CA"/>
    <w:rsid w:val="00303F09"/>
    <w:rsid w:val="00305086"/>
    <w:rsid w:val="0030511C"/>
    <w:rsid w:val="00305836"/>
    <w:rsid w:val="00305EF3"/>
    <w:rsid w:val="003066EB"/>
    <w:rsid w:val="003068EE"/>
    <w:rsid w:val="00307C6D"/>
    <w:rsid w:val="0031146F"/>
    <w:rsid w:val="003166E1"/>
    <w:rsid w:val="003175DD"/>
    <w:rsid w:val="00317A60"/>
    <w:rsid w:val="003209F1"/>
    <w:rsid w:val="00320D7B"/>
    <w:rsid w:val="0032346F"/>
    <w:rsid w:val="003252DF"/>
    <w:rsid w:val="003254F5"/>
    <w:rsid w:val="00330DC8"/>
    <w:rsid w:val="00330FBC"/>
    <w:rsid w:val="003310F9"/>
    <w:rsid w:val="00331264"/>
    <w:rsid w:val="0033149D"/>
    <w:rsid w:val="00331EF4"/>
    <w:rsid w:val="003336F1"/>
    <w:rsid w:val="0033413C"/>
    <w:rsid w:val="003364D3"/>
    <w:rsid w:val="0034009B"/>
    <w:rsid w:val="00340152"/>
    <w:rsid w:val="003425FC"/>
    <w:rsid w:val="00343C27"/>
    <w:rsid w:val="00343DE1"/>
    <w:rsid w:val="0034496B"/>
    <w:rsid w:val="003453A3"/>
    <w:rsid w:val="003456D5"/>
    <w:rsid w:val="00345838"/>
    <w:rsid w:val="00346797"/>
    <w:rsid w:val="00346F67"/>
    <w:rsid w:val="0034778F"/>
    <w:rsid w:val="00347B21"/>
    <w:rsid w:val="00350415"/>
    <w:rsid w:val="00350FCE"/>
    <w:rsid w:val="00351A42"/>
    <w:rsid w:val="00351DFF"/>
    <w:rsid w:val="00352182"/>
    <w:rsid w:val="00352E38"/>
    <w:rsid w:val="003532F8"/>
    <w:rsid w:val="00354113"/>
    <w:rsid w:val="00354D79"/>
    <w:rsid w:val="0035580B"/>
    <w:rsid w:val="00355D59"/>
    <w:rsid w:val="003562A9"/>
    <w:rsid w:val="0035724C"/>
    <w:rsid w:val="00357381"/>
    <w:rsid w:val="00357BB1"/>
    <w:rsid w:val="003601BC"/>
    <w:rsid w:val="003605DA"/>
    <w:rsid w:val="00361E13"/>
    <w:rsid w:val="00361E84"/>
    <w:rsid w:val="003620B6"/>
    <w:rsid w:val="00363A25"/>
    <w:rsid w:val="00363FBE"/>
    <w:rsid w:val="0036589D"/>
    <w:rsid w:val="00365B57"/>
    <w:rsid w:val="00366002"/>
    <w:rsid w:val="00366DF7"/>
    <w:rsid w:val="00366EBD"/>
    <w:rsid w:val="00366FF7"/>
    <w:rsid w:val="00367583"/>
    <w:rsid w:val="0036792C"/>
    <w:rsid w:val="00370980"/>
    <w:rsid w:val="00370E6B"/>
    <w:rsid w:val="00372CDD"/>
    <w:rsid w:val="00373427"/>
    <w:rsid w:val="00374800"/>
    <w:rsid w:val="00374A11"/>
    <w:rsid w:val="0037604A"/>
    <w:rsid w:val="0037796F"/>
    <w:rsid w:val="00377D2B"/>
    <w:rsid w:val="00382AB1"/>
    <w:rsid w:val="00382FD3"/>
    <w:rsid w:val="003850C1"/>
    <w:rsid w:val="00386C41"/>
    <w:rsid w:val="00386F2E"/>
    <w:rsid w:val="00387C9F"/>
    <w:rsid w:val="00391691"/>
    <w:rsid w:val="0039240B"/>
    <w:rsid w:val="0039586D"/>
    <w:rsid w:val="00395A10"/>
    <w:rsid w:val="0039754F"/>
    <w:rsid w:val="003978E6"/>
    <w:rsid w:val="00397954"/>
    <w:rsid w:val="003A0038"/>
    <w:rsid w:val="003A059F"/>
    <w:rsid w:val="003A0750"/>
    <w:rsid w:val="003A231E"/>
    <w:rsid w:val="003A274A"/>
    <w:rsid w:val="003A39E0"/>
    <w:rsid w:val="003A3B0B"/>
    <w:rsid w:val="003A3B28"/>
    <w:rsid w:val="003A5782"/>
    <w:rsid w:val="003A585F"/>
    <w:rsid w:val="003A60CE"/>
    <w:rsid w:val="003A6F8D"/>
    <w:rsid w:val="003A736B"/>
    <w:rsid w:val="003A73E0"/>
    <w:rsid w:val="003A7970"/>
    <w:rsid w:val="003A7B45"/>
    <w:rsid w:val="003A7DC4"/>
    <w:rsid w:val="003A7FDC"/>
    <w:rsid w:val="003B2CBC"/>
    <w:rsid w:val="003B4DF6"/>
    <w:rsid w:val="003B4FAF"/>
    <w:rsid w:val="003B5C3D"/>
    <w:rsid w:val="003B5C3F"/>
    <w:rsid w:val="003B6370"/>
    <w:rsid w:val="003B6A56"/>
    <w:rsid w:val="003C4358"/>
    <w:rsid w:val="003C4C9F"/>
    <w:rsid w:val="003C57A9"/>
    <w:rsid w:val="003C6008"/>
    <w:rsid w:val="003C62D0"/>
    <w:rsid w:val="003D11F5"/>
    <w:rsid w:val="003D1807"/>
    <w:rsid w:val="003D198A"/>
    <w:rsid w:val="003D305F"/>
    <w:rsid w:val="003D3113"/>
    <w:rsid w:val="003D3190"/>
    <w:rsid w:val="003D5318"/>
    <w:rsid w:val="003D62A7"/>
    <w:rsid w:val="003D7194"/>
    <w:rsid w:val="003D73A0"/>
    <w:rsid w:val="003E0287"/>
    <w:rsid w:val="003E0794"/>
    <w:rsid w:val="003E303A"/>
    <w:rsid w:val="003E309A"/>
    <w:rsid w:val="003E3917"/>
    <w:rsid w:val="003E3B6E"/>
    <w:rsid w:val="003E4CA7"/>
    <w:rsid w:val="003E53CD"/>
    <w:rsid w:val="003E61FE"/>
    <w:rsid w:val="003E6474"/>
    <w:rsid w:val="003E6776"/>
    <w:rsid w:val="003E6B9C"/>
    <w:rsid w:val="003E7A65"/>
    <w:rsid w:val="003F1BED"/>
    <w:rsid w:val="003F43DD"/>
    <w:rsid w:val="003F4638"/>
    <w:rsid w:val="003F4865"/>
    <w:rsid w:val="003F5AA9"/>
    <w:rsid w:val="003F6108"/>
    <w:rsid w:val="003F6293"/>
    <w:rsid w:val="003F68FC"/>
    <w:rsid w:val="0040058C"/>
    <w:rsid w:val="004010B1"/>
    <w:rsid w:val="0040126E"/>
    <w:rsid w:val="004023C0"/>
    <w:rsid w:val="00404152"/>
    <w:rsid w:val="0040585F"/>
    <w:rsid w:val="00406E46"/>
    <w:rsid w:val="0040743F"/>
    <w:rsid w:val="00411079"/>
    <w:rsid w:val="004115E2"/>
    <w:rsid w:val="004115F3"/>
    <w:rsid w:val="0041172E"/>
    <w:rsid w:val="004117C1"/>
    <w:rsid w:val="00411877"/>
    <w:rsid w:val="004127CA"/>
    <w:rsid w:val="00412EE1"/>
    <w:rsid w:val="00414241"/>
    <w:rsid w:val="004143A4"/>
    <w:rsid w:val="00414662"/>
    <w:rsid w:val="00414B30"/>
    <w:rsid w:val="00416BCB"/>
    <w:rsid w:val="0041750B"/>
    <w:rsid w:val="00417D84"/>
    <w:rsid w:val="00417E14"/>
    <w:rsid w:val="00420B58"/>
    <w:rsid w:val="00420E78"/>
    <w:rsid w:val="00421A10"/>
    <w:rsid w:val="00421E06"/>
    <w:rsid w:val="004223BB"/>
    <w:rsid w:val="00423157"/>
    <w:rsid w:val="00423420"/>
    <w:rsid w:val="00425BFD"/>
    <w:rsid w:val="00425C9D"/>
    <w:rsid w:val="00425DB7"/>
    <w:rsid w:val="004261E5"/>
    <w:rsid w:val="00426BB5"/>
    <w:rsid w:val="00431F27"/>
    <w:rsid w:val="00432AB7"/>
    <w:rsid w:val="00433011"/>
    <w:rsid w:val="004352F5"/>
    <w:rsid w:val="00435D31"/>
    <w:rsid w:val="00435D5B"/>
    <w:rsid w:val="004374BE"/>
    <w:rsid w:val="00440B2D"/>
    <w:rsid w:val="00440E33"/>
    <w:rsid w:val="00441CA8"/>
    <w:rsid w:val="004431F8"/>
    <w:rsid w:val="00443247"/>
    <w:rsid w:val="00443DE7"/>
    <w:rsid w:val="004443A8"/>
    <w:rsid w:val="00445BD5"/>
    <w:rsid w:val="00447B3B"/>
    <w:rsid w:val="004512FE"/>
    <w:rsid w:val="00452F0B"/>
    <w:rsid w:val="00456764"/>
    <w:rsid w:val="004571F0"/>
    <w:rsid w:val="004575B1"/>
    <w:rsid w:val="0046293D"/>
    <w:rsid w:val="0046308F"/>
    <w:rsid w:val="00470A09"/>
    <w:rsid w:val="00472110"/>
    <w:rsid w:val="00473067"/>
    <w:rsid w:val="004755C8"/>
    <w:rsid w:val="004771B0"/>
    <w:rsid w:val="00477331"/>
    <w:rsid w:val="004779EB"/>
    <w:rsid w:val="00480163"/>
    <w:rsid w:val="00481182"/>
    <w:rsid w:val="00481215"/>
    <w:rsid w:val="00481B1C"/>
    <w:rsid w:val="00481B5E"/>
    <w:rsid w:val="004825C2"/>
    <w:rsid w:val="004827A6"/>
    <w:rsid w:val="00482AEC"/>
    <w:rsid w:val="00482DE0"/>
    <w:rsid w:val="00483816"/>
    <w:rsid w:val="00484D72"/>
    <w:rsid w:val="00486BCF"/>
    <w:rsid w:val="0049094E"/>
    <w:rsid w:val="00491598"/>
    <w:rsid w:val="00493B4C"/>
    <w:rsid w:val="00493C31"/>
    <w:rsid w:val="0049481A"/>
    <w:rsid w:val="0049605D"/>
    <w:rsid w:val="0049685E"/>
    <w:rsid w:val="004971AD"/>
    <w:rsid w:val="00497B2C"/>
    <w:rsid w:val="004A17D2"/>
    <w:rsid w:val="004A19CE"/>
    <w:rsid w:val="004A2179"/>
    <w:rsid w:val="004A2EEB"/>
    <w:rsid w:val="004A32E9"/>
    <w:rsid w:val="004A356C"/>
    <w:rsid w:val="004A6F4D"/>
    <w:rsid w:val="004A7401"/>
    <w:rsid w:val="004B0AF9"/>
    <w:rsid w:val="004B1CE0"/>
    <w:rsid w:val="004B22B2"/>
    <w:rsid w:val="004B3410"/>
    <w:rsid w:val="004B37F9"/>
    <w:rsid w:val="004B4DDB"/>
    <w:rsid w:val="004B565B"/>
    <w:rsid w:val="004B6BB2"/>
    <w:rsid w:val="004C1023"/>
    <w:rsid w:val="004C1AE5"/>
    <w:rsid w:val="004C1BDB"/>
    <w:rsid w:val="004C277D"/>
    <w:rsid w:val="004C362D"/>
    <w:rsid w:val="004C3DB3"/>
    <w:rsid w:val="004C4D09"/>
    <w:rsid w:val="004C4F15"/>
    <w:rsid w:val="004C515F"/>
    <w:rsid w:val="004C6544"/>
    <w:rsid w:val="004C658C"/>
    <w:rsid w:val="004C68C3"/>
    <w:rsid w:val="004C6E43"/>
    <w:rsid w:val="004C759F"/>
    <w:rsid w:val="004C761A"/>
    <w:rsid w:val="004C76F9"/>
    <w:rsid w:val="004D011C"/>
    <w:rsid w:val="004D01A9"/>
    <w:rsid w:val="004D061B"/>
    <w:rsid w:val="004D1405"/>
    <w:rsid w:val="004D1A36"/>
    <w:rsid w:val="004D2924"/>
    <w:rsid w:val="004D2C83"/>
    <w:rsid w:val="004D2C93"/>
    <w:rsid w:val="004D328C"/>
    <w:rsid w:val="004D3DB3"/>
    <w:rsid w:val="004D3FA8"/>
    <w:rsid w:val="004D57AF"/>
    <w:rsid w:val="004D5A44"/>
    <w:rsid w:val="004D6789"/>
    <w:rsid w:val="004D6BA9"/>
    <w:rsid w:val="004D78E5"/>
    <w:rsid w:val="004E00AC"/>
    <w:rsid w:val="004E0D0E"/>
    <w:rsid w:val="004E19E1"/>
    <w:rsid w:val="004E35E8"/>
    <w:rsid w:val="004E3767"/>
    <w:rsid w:val="004E37D1"/>
    <w:rsid w:val="004E3900"/>
    <w:rsid w:val="004E3BE0"/>
    <w:rsid w:val="004E437B"/>
    <w:rsid w:val="004E6C3A"/>
    <w:rsid w:val="004F046A"/>
    <w:rsid w:val="004F0674"/>
    <w:rsid w:val="004F1447"/>
    <w:rsid w:val="004F16A9"/>
    <w:rsid w:val="004F42DF"/>
    <w:rsid w:val="00500436"/>
    <w:rsid w:val="00500D74"/>
    <w:rsid w:val="0050117C"/>
    <w:rsid w:val="00502608"/>
    <w:rsid w:val="005032DD"/>
    <w:rsid w:val="0050452B"/>
    <w:rsid w:val="005049B8"/>
    <w:rsid w:val="00504F6C"/>
    <w:rsid w:val="005055B0"/>
    <w:rsid w:val="00506768"/>
    <w:rsid w:val="00507007"/>
    <w:rsid w:val="0051063D"/>
    <w:rsid w:val="005109E3"/>
    <w:rsid w:val="00510BE4"/>
    <w:rsid w:val="00510CE7"/>
    <w:rsid w:val="00511267"/>
    <w:rsid w:val="0051182A"/>
    <w:rsid w:val="00511FC6"/>
    <w:rsid w:val="00517842"/>
    <w:rsid w:val="00517A47"/>
    <w:rsid w:val="00517F41"/>
    <w:rsid w:val="0052071C"/>
    <w:rsid w:val="00520A53"/>
    <w:rsid w:val="005214EC"/>
    <w:rsid w:val="00521A69"/>
    <w:rsid w:val="00521C9F"/>
    <w:rsid w:val="00521DE8"/>
    <w:rsid w:val="0052378F"/>
    <w:rsid w:val="00523827"/>
    <w:rsid w:val="00523AF4"/>
    <w:rsid w:val="005244C9"/>
    <w:rsid w:val="00525AC6"/>
    <w:rsid w:val="0052688C"/>
    <w:rsid w:val="005269E2"/>
    <w:rsid w:val="005275B1"/>
    <w:rsid w:val="005302E2"/>
    <w:rsid w:val="00530372"/>
    <w:rsid w:val="00531038"/>
    <w:rsid w:val="005323F9"/>
    <w:rsid w:val="00532CEC"/>
    <w:rsid w:val="00533AD7"/>
    <w:rsid w:val="00534B7C"/>
    <w:rsid w:val="005351EA"/>
    <w:rsid w:val="0053557A"/>
    <w:rsid w:val="00535BD1"/>
    <w:rsid w:val="00536013"/>
    <w:rsid w:val="00536ACA"/>
    <w:rsid w:val="00536CC2"/>
    <w:rsid w:val="0053771F"/>
    <w:rsid w:val="00537857"/>
    <w:rsid w:val="005379F4"/>
    <w:rsid w:val="00540583"/>
    <w:rsid w:val="00541F01"/>
    <w:rsid w:val="00542B4D"/>
    <w:rsid w:val="00544CFB"/>
    <w:rsid w:val="00544DB8"/>
    <w:rsid w:val="00544F6C"/>
    <w:rsid w:val="00545552"/>
    <w:rsid w:val="0054600F"/>
    <w:rsid w:val="00552866"/>
    <w:rsid w:val="005529D0"/>
    <w:rsid w:val="00552AF4"/>
    <w:rsid w:val="00552C27"/>
    <w:rsid w:val="00553AEA"/>
    <w:rsid w:val="0055525D"/>
    <w:rsid w:val="00556CAB"/>
    <w:rsid w:val="00557212"/>
    <w:rsid w:val="005608EF"/>
    <w:rsid w:val="005611C9"/>
    <w:rsid w:val="005655C3"/>
    <w:rsid w:val="0056676F"/>
    <w:rsid w:val="00570104"/>
    <w:rsid w:val="00570A65"/>
    <w:rsid w:val="00571223"/>
    <w:rsid w:val="00572D81"/>
    <w:rsid w:val="0057590C"/>
    <w:rsid w:val="00575C09"/>
    <w:rsid w:val="005771EF"/>
    <w:rsid w:val="0057779A"/>
    <w:rsid w:val="00577D22"/>
    <w:rsid w:val="00580D8B"/>
    <w:rsid w:val="00582BB2"/>
    <w:rsid w:val="00582E1A"/>
    <w:rsid w:val="00584B37"/>
    <w:rsid w:val="00585EC9"/>
    <w:rsid w:val="00586746"/>
    <w:rsid w:val="00587A76"/>
    <w:rsid w:val="00587E08"/>
    <w:rsid w:val="00594ECC"/>
    <w:rsid w:val="00595358"/>
    <w:rsid w:val="00595AC9"/>
    <w:rsid w:val="00595DBF"/>
    <w:rsid w:val="00595EE4"/>
    <w:rsid w:val="0059662E"/>
    <w:rsid w:val="00596711"/>
    <w:rsid w:val="00596962"/>
    <w:rsid w:val="0059698F"/>
    <w:rsid w:val="00597377"/>
    <w:rsid w:val="00597732"/>
    <w:rsid w:val="005A238D"/>
    <w:rsid w:val="005A30D6"/>
    <w:rsid w:val="005A431A"/>
    <w:rsid w:val="005A45E1"/>
    <w:rsid w:val="005A5BF4"/>
    <w:rsid w:val="005A6066"/>
    <w:rsid w:val="005A63BF"/>
    <w:rsid w:val="005A75B9"/>
    <w:rsid w:val="005A75C8"/>
    <w:rsid w:val="005B275E"/>
    <w:rsid w:val="005B37A7"/>
    <w:rsid w:val="005B4865"/>
    <w:rsid w:val="005B4E84"/>
    <w:rsid w:val="005B72CA"/>
    <w:rsid w:val="005C0196"/>
    <w:rsid w:val="005C0AAB"/>
    <w:rsid w:val="005C1203"/>
    <w:rsid w:val="005C193D"/>
    <w:rsid w:val="005C24D1"/>
    <w:rsid w:val="005C2B8D"/>
    <w:rsid w:val="005C393D"/>
    <w:rsid w:val="005C46EF"/>
    <w:rsid w:val="005C6855"/>
    <w:rsid w:val="005C7788"/>
    <w:rsid w:val="005D0BB5"/>
    <w:rsid w:val="005D0F26"/>
    <w:rsid w:val="005D1575"/>
    <w:rsid w:val="005D1883"/>
    <w:rsid w:val="005D18E5"/>
    <w:rsid w:val="005D20F2"/>
    <w:rsid w:val="005D4033"/>
    <w:rsid w:val="005D450D"/>
    <w:rsid w:val="005D49D6"/>
    <w:rsid w:val="005D7B0E"/>
    <w:rsid w:val="005E097B"/>
    <w:rsid w:val="005E0C34"/>
    <w:rsid w:val="005E0E67"/>
    <w:rsid w:val="005E142E"/>
    <w:rsid w:val="005E1613"/>
    <w:rsid w:val="005E1B00"/>
    <w:rsid w:val="005E1E22"/>
    <w:rsid w:val="005E28DB"/>
    <w:rsid w:val="005E2A7F"/>
    <w:rsid w:val="005E31CC"/>
    <w:rsid w:val="005E3207"/>
    <w:rsid w:val="005E3A00"/>
    <w:rsid w:val="005E3EC1"/>
    <w:rsid w:val="005E4F1E"/>
    <w:rsid w:val="005E5AFA"/>
    <w:rsid w:val="005E7B84"/>
    <w:rsid w:val="005F01D8"/>
    <w:rsid w:val="005F04AE"/>
    <w:rsid w:val="005F1AFD"/>
    <w:rsid w:val="005F221E"/>
    <w:rsid w:val="005F461F"/>
    <w:rsid w:val="005F4751"/>
    <w:rsid w:val="005F5051"/>
    <w:rsid w:val="005F577E"/>
    <w:rsid w:val="005F62DF"/>
    <w:rsid w:val="005F639F"/>
    <w:rsid w:val="005F65DD"/>
    <w:rsid w:val="005F6C1D"/>
    <w:rsid w:val="005F6C97"/>
    <w:rsid w:val="005F72B5"/>
    <w:rsid w:val="00602025"/>
    <w:rsid w:val="006033B9"/>
    <w:rsid w:val="00603405"/>
    <w:rsid w:val="00604E2D"/>
    <w:rsid w:val="00612ABC"/>
    <w:rsid w:val="0061529A"/>
    <w:rsid w:val="006156AB"/>
    <w:rsid w:val="00615A8D"/>
    <w:rsid w:val="00616A52"/>
    <w:rsid w:val="00617A55"/>
    <w:rsid w:val="006203BA"/>
    <w:rsid w:val="00620AE7"/>
    <w:rsid w:val="00620B2E"/>
    <w:rsid w:val="00621C70"/>
    <w:rsid w:val="006242B8"/>
    <w:rsid w:val="00624825"/>
    <w:rsid w:val="00624BAD"/>
    <w:rsid w:val="00625108"/>
    <w:rsid w:val="0062530A"/>
    <w:rsid w:val="00625939"/>
    <w:rsid w:val="0063144C"/>
    <w:rsid w:val="00632685"/>
    <w:rsid w:val="006359EF"/>
    <w:rsid w:val="00636E16"/>
    <w:rsid w:val="006370B3"/>
    <w:rsid w:val="006378FD"/>
    <w:rsid w:val="00637903"/>
    <w:rsid w:val="00637E93"/>
    <w:rsid w:val="00637F2E"/>
    <w:rsid w:val="00641217"/>
    <w:rsid w:val="006414DC"/>
    <w:rsid w:val="0064159A"/>
    <w:rsid w:val="006417FE"/>
    <w:rsid w:val="00643354"/>
    <w:rsid w:val="0064782F"/>
    <w:rsid w:val="006503AC"/>
    <w:rsid w:val="00650C08"/>
    <w:rsid w:val="00650FB0"/>
    <w:rsid w:val="0065161B"/>
    <w:rsid w:val="006530CE"/>
    <w:rsid w:val="00653B14"/>
    <w:rsid w:val="00654B77"/>
    <w:rsid w:val="00655E7A"/>
    <w:rsid w:val="0065785E"/>
    <w:rsid w:val="00657D10"/>
    <w:rsid w:val="006604AC"/>
    <w:rsid w:val="00661376"/>
    <w:rsid w:val="006615E5"/>
    <w:rsid w:val="00663483"/>
    <w:rsid w:val="00663B6F"/>
    <w:rsid w:val="00663DD3"/>
    <w:rsid w:val="0066477C"/>
    <w:rsid w:val="0066593D"/>
    <w:rsid w:val="00665941"/>
    <w:rsid w:val="00666A3E"/>
    <w:rsid w:val="00670FAA"/>
    <w:rsid w:val="006718B0"/>
    <w:rsid w:val="006719FE"/>
    <w:rsid w:val="00672BC8"/>
    <w:rsid w:val="00673EB8"/>
    <w:rsid w:val="006746C3"/>
    <w:rsid w:val="00675512"/>
    <w:rsid w:val="0067569A"/>
    <w:rsid w:val="0067648F"/>
    <w:rsid w:val="00677A19"/>
    <w:rsid w:val="006804C1"/>
    <w:rsid w:val="006806CC"/>
    <w:rsid w:val="00680ABA"/>
    <w:rsid w:val="006820F4"/>
    <w:rsid w:val="00683636"/>
    <w:rsid w:val="00685872"/>
    <w:rsid w:val="00686194"/>
    <w:rsid w:val="006869C4"/>
    <w:rsid w:val="00686DD1"/>
    <w:rsid w:val="0068719C"/>
    <w:rsid w:val="00687D18"/>
    <w:rsid w:val="0069019B"/>
    <w:rsid w:val="006916AC"/>
    <w:rsid w:val="00692B3C"/>
    <w:rsid w:val="006974C8"/>
    <w:rsid w:val="006976C1"/>
    <w:rsid w:val="00697B24"/>
    <w:rsid w:val="00697EA9"/>
    <w:rsid w:val="006A06EE"/>
    <w:rsid w:val="006A0A25"/>
    <w:rsid w:val="006A25CE"/>
    <w:rsid w:val="006A3281"/>
    <w:rsid w:val="006A46DD"/>
    <w:rsid w:val="006A4BA2"/>
    <w:rsid w:val="006A58EC"/>
    <w:rsid w:val="006A6674"/>
    <w:rsid w:val="006A7FBB"/>
    <w:rsid w:val="006B0D3C"/>
    <w:rsid w:val="006B0E96"/>
    <w:rsid w:val="006B1ADB"/>
    <w:rsid w:val="006B3C71"/>
    <w:rsid w:val="006B4351"/>
    <w:rsid w:val="006B5537"/>
    <w:rsid w:val="006B5627"/>
    <w:rsid w:val="006B5DFB"/>
    <w:rsid w:val="006B6060"/>
    <w:rsid w:val="006B6D1C"/>
    <w:rsid w:val="006C227A"/>
    <w:rsid w:val="006C2766"/>
    <w:rsid w:val="006C287A"/>
    <w:rsid w:val="006C2AAC"/>
    <w:rsid w:val="006C344B"/>
    <w:rsid w:val="006C3D88"/>
    <w:rsid w:val="006C4A0A"/>
    <w:rsid w:val="006C58D6"/>
    <w:rsid w:val="006D1509"/>
    <w:rsid w:val="006D2856"/>
    <w:rsid w:val="006D30BE"/>
    <w:rsid w:val="006D328E"/>
    <w:rsid w:val="006D567A"/>
    <w:rsid w:val="006D58D2"/>
    <w:rsid w:val="006D5943"/>
    <w:rsid w:val="006D67E8"/>
    <w:rsid w:val="006D7884"/>
    <w:rsid w:val="006E010B"/>
    <w:rsid w:val="006E034D"/>
    <w:rsid w:val="006E0C1A"/>
    <w:rsid w:val="006E0D1D"/>
    <w:rsid w:val="006E16A8"/>
    <w:rsid w:val="006E1B82"/>
    <w:rsid w:val="006E1BB9"/>
    <w:rsid w:val="006E382F"/>
    <w:rsid w:val="006E60D8"/>
    <w:rsid w:val="006E6765"/>
    <w:rsid w:val="006E6953"/>
    <w:rsid w:val="006E7C21"/>
    <w:rsid w:val="006F10B9"/>
    <w:rsid w:val="006F1AAC"/>
    <w:rsid w:val="006F1BC2"/>
    <w:rsid w:val="006F2097"/>
    <w:rsid w:val="006F344D"/>
    <w:rsid w:val="006F4BE2"/>
    <w:rsid w:val="006F5052"/>
    <w:rsid w:val="006F63B1"/>
    <w:rsid w:val="006F75DE"/>
    <w:rsid w:val="00700CD9"/>
    <w:rsid w:val="007014CB"/>
    <w:rsid w:val="00701BA9"/>
    <w:rsid w:val="007020B5"/>
    <w:rsid w:val="0070242E"/>
    <w:rsid w:val="007029B8"/>
    <w:rsid w:val="007029E6"/>
    <w:rsid w:val="00703008"/>
    <w:rsid w:val="0070435F"/>
    <w:rsid w:val="007055F3"/>
    <w:rsid w:val="007064C9"/>
    <w:rsid w:val="00706DA6"/>
    <w:rsid w:val="007071EB"/>
    <w:rsid w:val="00707961"/>
    <w:rsid w:val="00710463"/>
    <w:rsid w:val="00710837"/>
    <w:rsid w:val="00710B71"/>
    <w:rsid w:val="00711B47"/>
    <w:rsid w:val="00711CE9"/>
    <w:rsid w:val="0071334A"/>
    <w:rsid w:val="007137EE"/>
    <w:rsid w:val="00714859"/>
    <w:rsid w:val="00714F92"/>
    <w:rsid w:val="0071524A"/>
    <w:rsid w:val="0071739E"/>
    <w:rsid w:val="00717FD3"/>
    <w:rsid w:val="00720B33"/>
    <w:rsid w:val="00720C41"/>
    <w:rsid w:val="00721313"/>
    <w:rsid w:val="0072172D"/>
    <w:rsid w:val="00722871"/>
    <w:rsid w:val="00722891"/>
    <w:rsid w:val="00722FBA"/>
    <w:rsid w:val="0072313F"/>
    <w:rsid w:val="0072322B"/>
    <w:rsid w:val="0072467A"/>
    <w:rsid w:val="007251F7"/>
    <w:rsid w:val="00726584"/>
    <w:rsid w:val="00726E68"/>
    <w:rsid w:val="00727F36"/>
    <w:rsid w:val="0073012D"/>
    <w:rsid w:val="00731B94"/>
    <w:rsid w:val="00732742"/>
    <w:rsid w:val="007331B4"/>
    <w:rsid w:val="0073324D"/>
    <w:rsid w:val="00733526"/>
    <w:rsid w:val="0073370C"/>
    <w:rsid w:val="00733A3B"/>
    <w:rsid w:val="00734FBA"/>
    <w:rsid w:val="007352B1"/>
    <w:rsid w:val="0073582A"/>
    <w:rsid w:val="00735A74"/>
    <w:rsid w:val="007369E5"/>
    <w:rsid w:val="007419F4"/>
    <w:rsid w:val="00744479"/>
    <w:rsid w:val="00744FCC"/>
    <w:rsid w:val="00745727"/>
    <w:rsid w:val="00747D32"/>
    <w:rsid w:val="0075040B"/>
    <w:rsid w:val="0075190A"/>
    <w:rsid w:val="00752753"/>
    <w:rsid w:val="00752854"/>
    <w:rsid w:val="00754E54"/>
    <w:rsid w:val="00755E9B"/>
    <w:rsid w:val="00757E08"/>
    <w:rsid w:val="00760B5F"/>
    <w:rsid w:val="00763863"/>
    <w:rsid w:val="0076599B"/>
    <w:rsid w:val="00766ADF"/>
    <w:rsid w:val="00770C7D"/>
    <w:rsid w:val="00772676"/>
    <w:rsid w:val="007726C3"/>
    <w:rsid w:val="00772E89"/>
    <w:rsid w:val="00773D9F"/>
    <w:rsid w:val="00774571"/>
    <w:rsid w:val="0078017E"/>
    <w:rsid w:val="00780E8E"/>
    <w:rsid w:val="007812FA"/>
    <w:rsid w:val="00781952"/>
    <w:rsid w:val="0078207C"/>
    <w:rsid w:val="00782676"/>
    <w:rsid w:val="007830D7"/>
    <w:rsid w:val="0078465C"/>
    <w:rsid w:val="0078499E"/>
    <w:rsid w:val="00784A24"/>
    <w:rsid w:val="0078591F"/>
    <w:rsid w:val="0078611D"/>
    <w:rsid w:val="0078682A"/>
    <w:rsid w:val="00786E7B"/>
    <w:rsid w:val="00787879"/>
    <w:rsid w:val="007901D8"/>
    <w:rsid w:val="00791867"/>
    <w:rsid w:val="007919E4"/>
    <w:rsid w:val="0079216A"/>
    <w:rsid w:val="00792D96"/>
    <w:rsid w:val="00793656"/>
    <w:rsid w:val="007944A4"/>
    <w:rsid w:val="0079544D"/>
    <w:rsid w:val="0079581E"/>
    <w:rsid w:val="007969EF"/>
    <w:rsid w:val="00796EB8"/>
    <w:rsid w:val="00797167"/>
    <w:rsid w:val="007A0737"/>
    <w:rsid w:val="007A0E19"/>
    <w:rsid w:val="007A1182"/>
    <w:rsid w:val="007A309E"/>
    <w:rsid w:val="007A341B"/>
    <w:rsid w:val="007A39D5"/>
    <w:rsid w:val="007A3E97"/>
    <w:rsid w:val="007A4997"/>
    <w:rsid w:val="007A5951"/>
    <w:rsid w:val="007A6419"/>
    <w:rsid w:val="007A7335"/>
    <w:rsid w:val="007A7A03"/>
    <w:rsid w:val="007A7AC4"/>
    <w:rsid w:val="007B06C6"/>
    <w:rsid w:val="007B16B5"/>
    <w:rsid w:val="007B3104"/>
    <w:rsid w:val="007B4372"/>
    <w:rsid w:val="007B4578"/>
    <w:rsid w:val="007B4A29"/>
    <w:rsid w:val="007B50EE"/>
    <w:rsid w:val="007B7660"/>
    <w:rsid w:val="007B79A8"/>
    <w:rsid w:val="007C021C"/>
    <w:rsid w:val="007C0FB3"/>
    <w:rsid w:val="007C17CD"/>
    <w:rsid w:val="007C17F7"/>
    <w:rsid w:val="007C1806"/>
    <w:rsid w:val="007C1873"/>
    <w:rsid w:val="007C1EAB"/>
    <w:rsid w:val="007C3673"/>
    <w:rsid w:val="007C3E96"/>
    <w:rsid w:val="007C4F12"/>
    <w:rsid w:val="007C58B7"/>
    <w:rsid w:val="007C61F2"/>
    <w:rsid w:val="007C6D29"/>
    <w:rsid w:val="007C6DE3"/>
    <w:rsid w:val="007D0240"/>
    <w:rsid w:val="007D06D2"/>
    <w:rsid w:val="007D1ACE"/>
    <w:rsid w:val="007D2830"/>
    <w:rsid w:val="007D4499"/>
    <w:rsid w:val="007D4FF0"/>
    <w:rsid w:val="007D6050"/>
    <w:rsid w:val="007D61DE"/>
    <w:rsid w:val="007E1654"/>
    <w:rsid w:val="007E1922"/>
    <w:rsid w:val="007E4109"/>
    <w:rsid w:val="007E57B2"/>
    <w:rsid w:val="007E6083"/>
    <w:rsid w:val="007E78B9"/>
    <w:rsid w:val="007E7F1E"/>
    <w:rsid w:val="007F0553"/>
    <w:rsid w:val="007F13AA"/>
    <w:rsid w:val="007F425A"/>
    <w:rsid w:val="007F5F08"/>
    <w:rsid w:val="007F5FD5"/>
    <w:rsid w:val="007F6127"/>
    <w:rsid w:val="007F6812"/>
    <w:rsid w:val="007F7A75"/>
    <w:rsid w:val="00802356"/>
    <w:rsid w:val="0080308A"/>
    <w:rsid w:val="00803208"/>
    <w:rsid w:val="00806F60"/>
    <w:rsid w:val="00807358"/>
    <w:rsid w:val="00810769"/>
    <w:rsid w:val="00811E00"/>
    <w:rsid w:val="008134AC"/>
    <w:rsid w:val="00813EDB"/>
    <w:rsid w:val="008151FE"/>
    <w:rsid w:val="008159A2"/>
    <w:rsid w:val="00815BC7"/>
    <w:rsid w:val="008160B8"/>
    <w:rsid w:val="0081613C"/>
    <w:rsid w:val="008174F9"/>
    <w:rsid w:val="008209C0"/>
    <w:rsid w:val="0082268F"/>
    <w:rsid w:val="008237E0"/>
    <w:rsid w:val="00823D48"/>
    <w:rsid w:val="008244AF"/>
    <w:rsid w:val="00825E02"/>
    <w:rsid w:val="008261CD"/>
    <w:rsid w:val="008265DA"/>
    <w:rsid w:val="00826CE4"/>
    <w:rsid w:val="00827211"/>
    <w:rsid w:val="00827C96"/>
    <w:rsid w:val="008314C9"/>
    <w:rsid w:val="00831B46"/>
    <w:rsid w:val="00831CC5"/>
    <w:rsid w:val="00831F79"/>
    <w:rsid w:val="00834131"/>
    <w:rsid w:val="008342B6"/>
    <w:rsid w:val="0083503B"/>
    <w:rsid w:val="00835827"/>
    <w:rsid w:val="0083719D"/>
    <w:rsid w:val="008372F3"/>
    <w:rsid w:val="00837C3F"/>
    <w:rsid w:val="0084086F"/>
    <w:rsid w:val="00840E26"/>
    <w:rsid w:val="00840FFC"/>
    <w:rsid w:val="00841F9C"/>
    <w:rsid w:val="00842037"/>
    <w:rsid w:val="008421DE"/>
    <w:rsid w:val="00842A8E"/>
    <w:rsid w:val="00843380"/>
    <w:rsid w:val="00845391"/>
    <w:rsid w:val="00846001"/>
    <w:rsid w:val="00846755"/>
    <w:rsid w:val="00847B72"/>
    <w:rsid w:val="0085073B"/>
    <w:rsid w:val="00852B2F"/>
    <w:rsid w:val="008530EB"/>
    <w:rsid w:val="00853159"/>
    <w:rsid w:val="008534DC"/>
    <w:rsid w:val="0085576F"/>
    <w:rsid w:val="00857D31"/>
    <w:rsid w:val="00860751"/>
    <w:rsid w:val="00860870"/>
    <w:rsid w:val="0086264D"/>
    <w:rsid w:val="00862FEA"/>
    <w:rsid w:val="00863D3F"/>
    <w:rsid w:val="008640A9"/>
    <w:rsid w:val="00865130"/>
    <w:rsid w:val="00865185"/>
    <w:rsid w:val="0086561A"/>
    <w:rsid w:val="00865D54"/>
    <w:rsid w:val="00866326"/>
    <w:rsid w:val="00867125"/>
    <w:rsid w:val="00867A66"/>
    <w:rsid w:val="00867D40"/>
    <w:rsid w:val="00867F26"/>
    <w:rsid w:val="00871360"/>
    <w:rsid w:val="008714CE"/>
    <w:rsid w:val="00872553"/>
    <w:rsid w:val="00872F54"/>
    <w:rsid w:val="00874F1E"/>
    <w:rsid w:val="00874F94"/>
    <w:rsid w:val="00875503"/>
    <w:rsid w:val="008759F2"/>
    <w:rsid w:val="00875C20"/>
    <w:rsid w:val="00876D6E"/>
    <w:rsid w:val="00881C7A"/>
    <w:rsid w:val="00881CC4"/>
    <w:rsid w:val="008820EB"/>
    <w:rsid w:val="0088395D"/>
    <w:rsid w:val="0088652E"/>
    <w:rsid w:val="00887695"/>
    <w:rsid w:val="00887B1A"/>
    <w:rsid w:val="008920CE"/>
    <w:rsid w:val="008925B4"/>
    <w:rsid w:val="00893EA1"/>
    <w:rsid w:val="00896BE8"/>
    <w:rsid w:val="008973C6"/>
    <w:rsid w:val="008973F4"/>
    <w:rsid w:val="0089756D"/>
    <w:rsid w:val="008A04CB"/>
    <w:rsid w:val="008A090F"/>
    <w:rsid w:val="008A122F"/>
    <w:rsid w:val="008A1737"/>
    <w:rsid w:val="008A38B1"/>
    <w:rsid w:val="008A3F3D"/>
    <w:rsid w:val="008B1A54"/>
    <w:rsid w:val="008B2560"/>
    <w:rsid w:val="008B4F77"/>
    <w:rsid w:val="008B58CB"/>
    <w:rsid w:val="008B6131"/>
    <w:rsid w:val="008B773A"/>
    <w:rsid w:val="008B792B"/>
    <w:rsid w:val="008B7C2B"/>
    <w:rsid w:val="008B7D6A"/>
    <w:rsid w:val="008C0BB8"/>
    <w:rsid w:val="008C141C"/>
    <w:rsid w:val="008C226E"/>
    <w:rsid w:val="008C2460"/>
    <w:rsid w:val="008C2637"/>
    <w:rsid w:val="008C2A05"/>
    <w:rsid w:val="008C61E1"/>
    <w:rsid w:val="008D03BD"/>
    <w:rsid w:val="008D13C0"/>
    <w:rsid w:val="008D1CB0"/>
    <w:rsid w:val="008D4658"/>
    <w:rsid w:val="008D4B46"/>
    <w:rsid w:val="008D51C7"/>
    <w:rsid w:val="008D627A"/>
    <w:rsid w:val="008D6598"/>
    <w:rsid w:val="008D6D39"/>
    <w:rsid w:val="008D6E21"/>
    <w:rsid w:val="008D7F22"/>
    <w:rsid w:val="008E0A92"/>
    <w:rsid w:val="008E3AA7"/>
    <w:rsid w:val="008E40A0"/>
    <w:rsid w:val="008E4824"/>
    <w:rsid w:val="008E5FD0"/>
    <w:rsid w:val="008E64B5"/>
    <w:rsid w:val="008E6DF8"/>
    <w:rsid w:val="008E7644"/>
    <w:rsid w:val="008F0AA7"/>
    <w:rsid w:val="008F1CC9"/>
    <w:rsid w:val="008F1E56"/>
    <w:rsid w:val="008F22D6"/>
    <w:rsid w:val="008F2DB6"/>
    <w:rsid w:val="008F4661"/>
    <w:rsid w:val="008F4C9A"/>
    <w:rsid w:val="008F5348"/>
    <w:rsid w:val="008F6418"/>
    <w:rsid w:val="008F7C65"/>
    <w:rsid w:val="00900237"/>
    <w:rsid w:val="00900C9C"/>
    <w:rsid w:val="00901297"/>
    <w:rsid w:val="009014BA"/>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2CA5"/>
    <w:rsid w:val="00924612"/>
    <w:rsid w:val="009248B6"/>
    <w:rsid w:val="00924D6A"/>
    <w:rsid w:val="009257EF"/>
    <w:rsid w:val="00925EC5"/>
    <w:rsid w:val="00926127"/>
    <w:rsid w:val="0092631C"/>
    <w:rsid w:val="009263D1"/>
    <w:rsid w:val="0092709F"/>
    <w:rsid w:val="009271A4"/>
    <w:rsid w:val="009306F8"/>
    <w:rsid w:val="00930FDF"/>
    <w:rsid w:val="009314BA"/>
    <w:rsid w:val="0093237F"/>
    <w:rsid w:val="00934288"/>
    <w:rsid w:val="00934A47"/>
    <w:rsid w:val="00936A04"/>
    <w:rsid w:val="0093717B"/>
    <w:rsid w:val="00937855"/>
    <w:rsid w:val="00941B1E"/>
    <w:rsid w:val="00942B2F"/>
    <w:rsid w:val="00943B48"/>
    <w:rsid w:val="00945970"/>
    <w:rsid w:val="00945EC2"/>
    <w:rsid w:val="009464E6"/>
    <w:rsid w:val="00947EAB"/>
    <w:rsid w:val="0095098E"/>
    <w:rsid w:val="00950A42"/>
    <w:rsid w:val="009510CA"/>
    <w:rsid w:val="0095189C"/>
    <w:rsid w:val="00952468"/>
    <w:rsid w:val="0095388E"/>
    <w:rsid w:val="00954B1F"/>
    <w:rsid w:val="00957562"/>
    <w:rsid w:val="00957FDA"/>
    <w:rsid w:val="00960312"/>
    <w:rsid w:val="00964157"/>
    <w:rsid w:val="009647EF"/>
    <w:rsid w:val="009654D6"/>
    <w:rsid w:val="0097254D"/>
    <w:rsid w:val="00972E53"/>
    <w:rsid w:val="00974036"/>
    <w:rsid w:val="00974A04"/>
    <w:rsid w:val="00974D6B"/>
    <w:rsid w:val="00975CFC"/>
    <w:rsid w:val="00977590"/>
    <w:rsid w:val="00977707"/>
    <w:rsid w:val="0098116C"/>
    <w:rsid w:val="00982383"/>
    <w:rsid w:val="009836C4"/>
    <w:rsid w:val="00985035"/>
    <w:rsid w:val="00985171"/>
    <w:rsid w:val="009854E2"/>
    <w:rsid w:val="00986A6C"/>
    <w:rsid w:val="00987D24"/>
    <w:rsid w:val="009919A6"/>
    <w:rsid w:val="00991D87"/>
    <w:rsid w:val="009939F1"/>
    <w:rsid w:val="00994A54"/>
    <w:rsid w:val="00996110"/>
    <w:rsid w:val="00996755"/>
    <w:rsid w:val="00997359"/>
    <w:rsid w:val="00997CD5"/>
    <w:rsid w:val="009A0BCB"/>
    <w:rsid w:val="009A2679"/>
    <w:rsid w:val="009A2A98"/>
    <w:rsid w:val="009A324A"/>
    <w:rsid w:val="009A471E"/>
    <w:rsid w:val="009A4E33"/>
    <w:rsid w:val="009A5167"/>
    <w:rsid w:val="009A53E3"/>
    <w:rsid w:val="009A667A"/>
    <w:rsid w:val="009B4617"/>
    <w:rsid w:val="009B4927"/>
    <w:rsid w:val="009C2084"/>
    <w:rsid w:val="009C20DB"/>
    <w:rsid w:val="009C2E57"/>
    <w:rsid w:val="009C401C"/>
    <w:rsid w:val="009C6D13"/>
    <w:rsid w:val="009D1366"/>
    <w:rsid w:val="009D1A5A"/>
    <w:rsid w:val="009D37AC"/>
    <w:rsid w:val="009D3EA9"/>
    <w:rsid w:val="009D4646"/>
    <w:rsid w:val="009D4A0B"/>
    <w:rsid w:val="009D54CB"/>
    <w:rsid w:val="009D564D"/>
    <w:rsid w:val="009D6703"/>
    <w:rsid w:val="009D722A"/>
    <w:rsid w:val="009D73F0"/>
    <w:rsid w:val="009D799E"/>
    <w:rsid w:val="009E061C"/>
    <w:rsid w:val="009E0628"/>
    <w:rsid w:val="009E1506"/>
    <w:rsid w:val="009E391F"/>
    <w:rsid w:val="009E3FA8"/>
    <w:rsid w:val="009E4F61"/>
    <w:rsid w:val="009E55D8"/>
    <w:rsid w:val="009E565E"/>
    <w:rsid w:val="009E600E"/>
    <w:rsid w:val="009E6024"/>
    <w:rsid w:val="009E6CA0"/>
    <w:rsid w:val="009E77A0"/>
    <w:rsid w:val="009F0197"/>
    <w:rsid w:val="009F074C"/>
    <w:rsid w:val="009F204C"/>
    <w:rsid w:val="009F31F8"/>
    <w:rsid w:val="009F354C"/>
    <w:rsid w:val="009F3B8C"/>
    <w:rsid w:val="009F470C"/>
    <w:rsid w:val="009F487B"/>
    <w:rsid w:val="009F4F17"/>
    <w:rsid w:val="009F6A6B"/>
    <w:rsid w:val="00A0177E"/>
    <w:rsid w:val="00A031CD"/>
    <w:rsid w:val="00A03B8F"/>
    <w:rsid w:val="00A04125"/>
    <w:rsid w:val="00A04F9A"/>
    <w:rsid w:val="00A05DF3"/>
    <w:rsid w:val="00A064EE"/>
    <w:rsid w:val="00A10757"/>
    <w:rsid w:val="00A10B3D"/>
    <w:rsid w:val="00A1277A"/>
    <w:rsid w:val="00A12FEE"/>
    <w:rsid w:val="00A13C8B"/>
    <w:rsid w:val="00A143F3"/>
    <w:rsid w:val="00A153E9"/>
    <w:rsid w:val="00A16A67"/>
    <w:rsid w:val="00A1738B"/>
    <w:rsid w:val="00A177BC"/>
    <w:rsid w:val="00A17933"/>
    <w:rsid w:val="00A20862"/>
    <w:rsid w:val="00A20D7A"/>
    <w:rsid w:val="00A2176D"/>
    <w:rsid w:val="00A21819"/>
    <w:rsid w:val="00A22C5E"/>
    <w:rsid w:val="00A23183"/>
    <w:rsid w:val="00A23972"/>
    <w:rsid w:val="00A24145"/>
    <w:rsid w:val="00A2491A"/>
    <w:rsid w:val="00A24CCB"/>
    <w:rsid w:val="00A265EB"/>
    <w:rsid w:val="00A26B1E"/>
    <w:rsid w:val="00A277B8"/>
    <w:rsid w:val="00A27998"/>
    <w:rsid w:val="00A30F02"/>
    <w:rsid w:val="00A32952"/>
    <w:rsid w:val="00A3374D"/>
    <w:rsid w:val="00A33C95"/>
    <w:rsid w:val="00A342F7"/>
    <w:rsid w:val="00A347FD"/>
    <w:rsid w:val="00A34CA2"/>
    <w:rsid w:val="00A3579C"/>
    <w:rsid w:val="00A35E0F"/>
    <w:rsid w:val="00A35E73"/>
    <w:rsid w:val="00A3653F"/>
    <w:rsid w:val="00A36877"/>
    <w:rsid w:val="00A4013F"/>
    <w:rsid w:val="00A41B11"/>
    <w:rsid w:val="00A4479C"/>
    <w:rsid w:val="00A45C53"/>
    <w:rsid w:val="00A463C5"/>
    <w:rsid w:val="00A46519"/>
    <w:rsid w:val="00A467CB"/>
    <w:rsid w:val="00A472B6"/>
    <w:rsid w:val="00A4734A"/>
    <w:rsid w:val="00A50443"/>
    <w:rsid w:val="00A5156C"/>
    <w:rsid w:val="00A51DAA"/>
    <w:rsid w:val="00A5207C"/>
    <w:rsid w:val="00A524BA"/>
    <w:rsid w:val="00A52B4A"/>
    <w:rsid w:val="00A53A30"/>
    <w:rsid w:val="00A5438D"/>
    <w:rsid w:val="00A553D4"/>
    <w:rsid w:val="00A55693"/>
    <w:rsid w:val="00A5679A"/>
    <w:rsid w:val="00A573F2"/>
    <w:rsid w:val="00A57517"/>
    <w:rsid w:val="00A5752F"/>
    <w:rsid w:val="00A57546"/>
    <w:rsid w:val="00A579B0"/>
    <w:rsid w:val="00A579F0"/>
    <w:rsid w:val="00A57FBF"/>
    <w:rsid w:val="00A6030F"/>
    <w:rsid w:val="00A612E4"/>
    <w:rsid w:val="00A6233D"/>
    <w:rsid w:val="00A635C1"/>
    <w:rsid w:val="00A639B9"/>
    <w:rsid w:val="00A6533F"/>
    <w:rsid w:val="00A65EF5"/>
    <w:rsid w:val="00A66301"/>
    <w:rsid w:val="00A66A8E"/>
    <w:rsid w:val="00A677E7"/>
    <w:rsid w:val="00A70302"/>
    <w:rsid w:val="00A7041D"/>
    <w:rsid w:val="00A707A8"/>
    <w:rsid w:val="00A70F46"/>
    <w:rsid w:val="00A7112C"/>
    <w:rsid w:val="00A71C5A"/>
    <w:rsid w:val="00A7205C"/>
    <w:rsid w:val="00A72610"/>
    <w:rsid w:val="00A744A6"/>
    <w:rsid w:val="00A75A4D"/>
    <w:rsid w:val="00A76521"/>
    <w:rsid w:val="00A76993"/>
    <w:rsid w:val="00A76C68"/>
    <w:rsid w:val="00A770AD"/>
    <w:rsid w:val="00A77949"/>
    <w:rsid w:val="00A77B72"/>
    <w:rsid w:val="00A80D46"/>
    <w:rsid w:val="00A80DC6"/>
    <w:rsid w:val="00A80FAB"/>
    <w:rsid w:val="00A847DE"/>
    <w:rsid w:val="00A84B75"/>
    <w:rsid w:val="00A8522A"/>
    <w:rsid w:val="00A85806"/>
    <w:rsid w:val="00A90680"/>
    <w:rsid w:val="00A90976"/>
    <w:rsid w:val="00A90D02"/>
    <w:rsid w:val="00A93EE5"/>
    <w:rsid w:val="00A958F3"/>
    <w:rsid w:val="00A96086"/>
    <w:rsid w:val="00A97362"/>
    <w:rsid w:val="00A97930"/>
    <w:rsid w:val="00AA02D4"/>
    <w:rsid w:val="00AA054B"/>
    <w:rsid w:val="00AA0D75"/>
    <w:rsid w:val="00AA1B71"/>
    <w:rsid w:val="00AA2404"/>
    <w:rsid w:val="00AA31B0"/>
    <w:rsid w:val="00AA4062"/>
    <w:rsid w:val="00AA4C2D"/>
    <w:rsid w:val="00AA5002"/>
    <w:rsid w:val="00AA50B3"/>
    <w:rsid w:val="00AA56A4"/>
    <w:rsid w:val="00AA6823"/>
    <w:rsid w:val="00AB0771"/>
    <w:rsid w:val="00AB15B4"/>
    <w:rsid w:val="00AB2868"/>
    <w:rsid w:val="00AB3DFB"/>
    <w:rsid w:val="00AB43EF"/>
    <w:rsid w:val="00AB52D3"/>
    <w:rsid w:val="00AB6FD5"/>
    <w:rsid w:val="00AB7570"/>
    <w:rsid w:val="00AC08EC"/>
    <w:rsid w:val="00AC0EA0"/>
    <w:rsid w:val="00AC0FF8"/>
    <w:rsid w:val="00AC1C33"/>
    <w:rsid w:val="00AC1D16"/>
    <w:rsid w:val="00AC445C"/>
    <w:rsid w:val="00AC5CD4"/>
    <w:rsid w:val="00AC6C53"/>
    <w:rsid w:val="00AD179C"/>
    <w:rsid w:val="00AD1C55"/>
    <w:rsid w:val="00AD244C"/>
    <w:rsid w:val="00AD2B93"/>
    <w:rsid w:val="00AD369F"/>
    <w:rsid w:val="00AD3D67"/>
    <w:rsid w:val="00AD4182"/>
    <w:rsid w:val="00AD4DB8"/>
    <w:rsid w:val="00AD5BBB"/>
    <w:rsid w:val="00AD6104"/>
    <w:rsid w:val="00AD68A9"/>
    <w:rsid w:val="00AD7033"/>
    <w:rsid w:val="00AD7399"/>
    <w:rsid w:val="00AE084B"/>
    <w:rsid w:val="00AE0ACE"/>
    <w:rsid w:val="00AE0B01"/>
    <w:rsid w:val="00AE4E5E"/>
    <w:rsid w:val="00AE6369"/>
    <w:rsid w:val="00AE731A"/>
    <w:rsid w:val="00AE7B56"/>
    <w:rsid w:val="00AE7FD2"/>
    <w:rsid w:val="00AF0EC5"/>
    <w:rsid w:val="00AF15E2"/>
    <w:rsid w:val="00AF1E0E"/>
    <w:rsid w:val="00AF1E6D"/>
    <w:rsid w:val="00AF23DE"/>
    <w:rsid w:val="00AF3A3E"/>
    <w:rsid w:val="00AF45AC"/>
    <w:rsid w:val="00AF5797"/>
    <w:rsid w:val="00AF594A"/>
    <w:rsid w:val="00B035D1"/>
    <w:rsid w:val="00B05B0D"/>
    <w:rsid w:val="00B06E77"/>
    <w:rsid w:val="00B07498"/>
    <w:rsid w:val="00B075FF"/>
    <w:rsid w:val="00B07CEC"/>
    <w:rsid w:val="00B10A94"/>
    <w:rsid w:val="00B1130E"/>
    <w:rsid w:val="00B1143D"/>
    <w:rsid w:val="00B11984"/>
    <w:rsid w:val="00B11D81"/>
    <w:rsid w:val="00B1296E"/>
    <w:rsid w:val="00B12A12"/>
    <w:rsid w:val="00B1362E"/>
    <w:rsid w:val="00B15F39"/>
    <w:rsid w:val="00B16ACB"/>
    <w:rsid w:val="00B1742A"/>
    <w:rsid w:val="00B174AE"/>
    <w:rsid w:val="00B204A1"/>
    <w:rsid w:val="00B205DB"/>
    <w:rsid w:val="00B219AE"/>
    <w:rsid w:val="00B25959"/>
    <w:rsid w:val="00B25BA5"/>
    <w:rsid w:val="00B26A60"/>
    <w:rsid w:val="00B2713A"/>
    <w:rsid w:val="00B27C5F"/>
    <w:rsid w:val="00B27DAE"/>
    <w:rsid w:val="00B302A8"/>
    <w:rsid w:val="00B307A1"/>
    <w:rsid w:val="00B30D85"/>
    <w:rsid w:val="00B31F5D"/>
    <w:rsid w:val="00B32CDD"/>
    <w:rsid w:val="00B33034"/>
    <w:rsid w:val="00B33BD3"/>
    <w:rsid w:val="00B34D10"/>
    <w:rsid w:val="00B34FEA"/>
    <w:rsid w:val="00B353D5"/>
    <w:rsid w:val="00B401C4"/>
    <w:rsid w:val="00B401E8"/>
    <w:rsid w:val="00B402A9"/>
    <w:rsid w:val="00B40E60"/>
    <w:rsid w:val="00B41184"/>
    <w:rsid w:val="00B4234F"/>
    <w:rsid w:val="00B423FA"/>
    <w:rsid w:val="00B4268F"/>
    <w:rsid w:val="00B4289E"/>
    <w:rsid w:val="00B434A7"/>
    <w:rsid w:val="00B437E2"/>
    <w:rsid w:val="00B44434"/>
    <w:rsid w:val="00B44B14"/>
    <w:rsid w:val="00B45119"/>
    <w:rsid w:val="00B452D0"/>
    <w:rsid w:val="00B45B5C"/>
    <w:rsid w:val="00B45F13"/>
    <w:rsid w:val="00B46E8E"/>
    <w:rsid w:val="00B46FB3"/>
    <w:rsid w:val="00B50744"/>
    <w:rsid w:val="00B507A0"/>
    <w:rsid w:val="00B51355"/>
    <w:rsid w:val="00B51D74"/>
    <w:rsid w:val="00B54ADE"/>
    <w:rsid w:val="00B5521C"/>
    <w:rsid w:val="00B558E0"/>
    <w:rsid w:val="00B55C34"/>
    <w:rsid w:val="00B57F03"/>
    <w:rsid w:val="00B57F04"/>
    <w:rsid w:val="00B608AC"/>
    <w:rsid w:val="00B60951"/>
    <w:rsid w:val="00B62064"/>
    <w:rsid w:val="00B63244"/>
    <w:rsid w:val="00B636AC"/>
    <w:rsid w:val="00B63914"/>
    <w:rsid w:val="00B6492F"/>
    <w:rsid w:val="00B65A95"/>
    <w:rsid w:val="00B66062"/>
    <w:rsid w:val="00B66C32"/>
    <w:rsid w:val="00B66D42"/>
    <w:rsid w:val="00B66E41"/>
    <w:rsid w:val="00B66FF9"/>
    <w:rsid w:val="00B67F61"/>
    <w:rsid w:val="00B712A6"/>
    <w:rsid w:val="00B721FD"/>
    <w:rsid w:val="00B7294E"/>
    <w:rsid w:val="00B72BAF"/>
    <w:rsid w:val="00B73AB7"/>
    <w:rsid w:val="00B74AEE"/>
    <w:rsid w:val="00B751A5"/>
    <w:rsid w:val="00B75235"/>
    <w:rsid w:val="00B75348"/>
    <w:rsid w:val="00B7611C"/>
    <w:rsid w:val="00B762DB"/>
    <w:rsid w:val="00B7686A"/>
    <w:rsid w:val="00B76A6B"/>
    <w:rsid w:val="00B76FD5"/>
    <w:rsid w:val="00B775DE"/>
    <w:rsid w:val="00B81206"/>
    <w:rsid w:val="00B81416"/>
    <w:rsid w:val="00B81725"/>
    <w:rsid w:val="00B827F4"/>
    <w:rsid w:val="00B82DAE"/>
    <w:rsid w:val="00B83520"/>
    <w:rsid w:val="00B83B7F"/>
    <w:rsid w:val="00B86159"/>
    <w:rsid w:val="00B8697F"/>
    <w:rsid w:val="00B86BC8"/>
    <w:rsid w:val="00B87BD1"/>
    <w:rsid w:val="00B941A6"/>
    <w:rsid w:val="00B945B4"/>
    <w:rsid w:val="00B94D2C"/>
    <w:rsid w:val="00B95A1E"/>
    <w:rsid w:val="00B97AC6"/>
    <w:rsid w:val="00BA4166"/>
    <w:rsid w:val="00BA5A75"/>
    <w:rsid w:val="00BA646B"/>
    <w:rsid w:val="00BA6AF0"/>
    <w:rsid w:val="00BA74C6"/>
    <w:rsid w:val="00BB1479"/>
    <w:rsid w:val="00BB1792"/>
    <w:rsid w:val="00BB1844"/>
    <w:rsid w:val="00BB1D5E"/>
    <w:rsid w:val="00BB2666"/>
    <w:rsid w:val="00BB3DB9"/>
    <w:rsid w:val="00BB407C"/>
    <w:rsid w:val="00BB4686"/>
    <w:rsid w:val="00BB4B11"/>
    <w:rsid w:val="00BB4F81"/>
    <w:rsid w:val="00BB55B3"/>
    <w:rsid w:val="00BB7E3F"/>
    <w:rsid w:val="00BB7EEB"/>
    <w:rsid w:val="00BC0638"/>
    <w:rsid w:val="00BC10AF"/>
    <w:rsid w:val="00BC1390"/>
    <w:rsid w:val="00BC1EC4"/>
    <w:rsid w:val="00BC356E"/>
    <w:rsid w:val="00BC362E"/>
    <w:rsid w:val="00BC4A01"/>
    <w:rsid w:val="00BC671A"/>
    <w:rsid w:val="00BC7718"/>
    <w:rsid w:val="00BC7CB0"/>
    <w:rsid w:val="00BD01BE"/>
    <w:rsid w:val="00BD13F9"/>
    <w:rsid w:val="00BD2E10"/>
    <w:rsid w:val="00BD404C"/>
    <w:rsid w:val="00BD4981"/>
    <w:rsid w:val="00BD5066"/>
    <w:rsid w:val="00BD592B"/>
    <w:rsid w:val="00BD7D7A"/>
    <w:rsid w:val="00BE2791"/>
    <w:rsid w:val="00BE2A8C"/>
    <w:rsid w:val="00BE2D1D"/>
    <w:rsid w:val="00BE328A"/>
    <w:rsid w:val="00BE3FD8"/>
    <w:rsid w:val="00BE64FC"/>
    <w:rsid w:val="00BE7999"/>
    <w:rsid w:val="00BE7D70"/>
    <w:rsid w:val="00BF2325"/>
    <w:rsid w:val="00BF31CC"/>
    <w:rsid w:val="00BF379A"/>
    <w:rsid w:val="00BF47DF"/>
    <w:rsid w:val="00BF5F1D"/>
    <w:rsid w:val="00BF7B2E"/>
    <w:rsid w:val="00C025F2"/>
    <w:rsid w:val="00C028A2"/>
    <w:rsid w:val="00C04DB1"/>
    <w:rsid w:val="00C05E2A"/>
    <w:rsid w:val="00C06133"/>
    <w:rsid w:val="00C06595"/>
    <w:rsid w:val="00C10324"/>
    <w:rsid w:val="00C1035C"/>
    <w:rsid w:val="00C105D7"/>
    <w:rsid w:val="00C107EE"/>
    <w:rsid w:val="00C11493"/>
    <w:rsid w:val="00C13DE2"/>
    <w:rsid w:val="00C14B78"/>
    <w:rsid w:val="00C15B9D"/>
    <w:rsid w:val="00C17D6C"/>
    <w:rsid w:val="00C20347"/>
    <w:rsid w:val="00C20838"/>
    <w:rsid w:val="00C2154F"/>
    <w:rsid w:val="00C22802"/>
    <w:rsid w:val="00C23E02"/>
    <w:rsid w:val="00C24386"/>
    <w:rsid w:val="00C25776"/>
    <w:rsid w:val="00C27AE9"/>
    <w:rsid w:val="00C27E3E"/>
    <w:rsid w:val="00C27E84"/>
    <w:rsid w:val="00C27EF1"/>
    <w:rsid w:val="00C312CA"/>
    <w:rsid w:val="00C3556B"/>
    <w:rsid w:val="00C3609F"/>
    <w:rsid w:val="00C36118"/>
    <w:rsid w:val="00C36337"/>
    <w:rsid w:val="00C36718"/>
    <w:rsid w:val="00C3696F"/>
    <w:rsid w:val="00C37ADA"/>
    <w:rsid w:val="00C37D9B"/>
    <w:rsid w:val="00C413E4"/>
    <w:rsid w:val="00C41917"/>
    <w:rsid w:val="00C419B5"/>
    <w:rsid w:val="00C426E9"/>
    <w:rsid w:val="00C445A9"/>
    <w:rsid w:val="00C4548B"/>
    <w:rsid w:val="00C47D51"/>
    <w:rsid w:val="00C50760"/>
    <w:rsid w:val="00C5122A"/>
    <w:rsid w:val="00C51ABB"/>
    <w:rsid w:val="00C52906"/>
    <w:rsid w:val="00C53BB6"/>
    <w:rsid w:val="00C57BDD"/>
    <w:rsid w:val="00C57DD5"/>
    <w:rsid w:val="00C60605"/>
    <w:rsid w:val="00C60D33"/>
    <w:rsid w:val="00C61E6E"/>
    <w:rsid w:val="00C6263F"/>
    <w:rsid w:val="00C62D5F"/>
    <w:rsid w:val="00C64F93"/>
    <w:rsid w:val="00C65E47"/>
    <w:rsid w:val="00C66124"/>
    <w:rsid w:val="00C667AE"/>
    <w:rsid w:val="00C67BFC"/>
    <w:rsid w:val="00C70C7A"/>
    <w:rsid w:val="00C71BEC"/>
    <w:rsid w:val="00C71D18"/>
    <w:rsid w:val="00C73054"/>
    <w:rsid w:val="00C733D3"/>
    <w:rsid w:val="00C7527E"/>
    <w:rsid w:val="00C7685A"/>
    <w:rsid w:val="00C76C70"/>
    <w:rsid w:val="00C77D9C"/>
    <w:rsid w:val="00C80D9D"/>
    <w:rsid w:val="00C81661"/>
    <w:rsid w:val="00C854C5"/>
    <w:rsid w:val="00C87100"/>
    <w:rsid w:val="00C8716F"/>
    <w:rsid w:val="00C90015"/>
    <w:rsid w:val="00C901D6"/>
    <w:rsid w:val="00C90685"/>
    <w:rsid w:val="00C90A41"/>
    <w:rsid w:val="00C920E1"/>
    <w:rsid w:val="00C92B67"/>
    <w:rsid w:val="00C93B88"/>
    <w:rsid w:val="00C94911"/>
    <w:rsid w:val="00C94EE5"/>
    <w:rsid w:val="00C96A76"/>
    <w:rsid w:val="00C97DCC"/>
    <w:rsid w:val="00CA0007"/>
    <w:rsid w:val="00CA0681"/>
    <w:rsid w:val="00CA08FD"/>
    <w:rsid w:val="00CA09D2"/>
    <w:rsid w:val="00CA11E5"/>
    <w:rsid w:val="00CA172D"/>
    <w:rsid w:val="00CA335D"/>
    <w:rsid w:val="00CA366A"/>
    <w:rsid w:val="00CA3E70"/>
    <w:rsid w:val="00CA58E1"/>
    <w:rsid w:val="00CA59F5"/>
    <w:rsid w:val="00CA5ADB"/>
    <w:rsid w:val="00CA68E7"/>
    <w:rsid w:val="00CB0B3F"/>
    <w:rsid w:val="00CB1E6C"/>
    <w:rsid w:val="00CB48D2"/>
    <w:rsid w:val="00CB513A"/>
    <w:rsid w:val="00CB53F8"/>
    <w:rsid w:val="00CB6C02"/>
    <w:rsid w:val="00CC1280"/>
    <w:rsid w:val="00CC20E2"/>
    <w:rsid w:val="00CC3A13"/>
    <w:rsid w:val="00CC3A49"/>
    <w:rsid w:val="00CC4D5E"/>
    <w:rsid w:val="00CC5132"/>
    <w:rsid w:val="00CC6071"/>
    <w:rsid w:val="00CC7C2D"/>
    <w:rsid w:val="00CD0605"/>
    <w:rsid w:val="00CD07A8"/>
    <w:rsid w:val="00CD22F9"/>
    <w:rsid w:val="00CD25CE"/>
    <w:rsid w:val="00CD2825"/>
    <w:rsid w:val="00CD343A"/>
    <w:rsid w:val="00CD462C"/>
    <w:rsid w:val="00CD48EE"/>
    <w:rsid w:val="00CD5687"/>
    <w:rsid w:val="00CD6EC2"/>
    <w:rsid w:val="00CD75C7"/>
    <w:rsid w:val="00CD77A9"/>
    <w:rsid w:val="00CE19FA"/>
    <w:rsid w:val="00CE1B16"/>
    <w:rsid w:val="00CE1E0A"/>
    <w:rsid w:val="00CE24FB"/>
    <w:rsid w:val="00CE3E12"/>
    <w:rsid w:val="00CE3F1D"/>
    <w:rsid w:val="00CE56B3"/>
    <w:rsid w:val="00CE71E2"/>
    <w:rsid w:val="00CE75AC"/>
    <w:rsid w:val="00CF0668"/>
    <w:rsid w:val="00CF0964"/>
    <w:rsid w:val="00CF1962"/>
    <w:rsid w:val="00CF1ABC"/>
    <w:rsid w:val="00CF21D8"/>
    <w:rsid w:val="00CF2E66"/>
    <w:rsid w:val="00CF3AA6"/>
    <w:rsid w:val="00CF3B7F"/>
    <w:rsid w:val="00CF4CDE"/>
    <w:rsid w:val="00CF4FC4"/>
    <w:rsid w:val="00CF5117"/>
    <w:rsid w:val="00CF5B95"/>
    <w:rsid w:val="00CF5ECB"/>
    <w:rsid w:val="00CF653E"/>
    <w:rsid w:val="00CF6780"/>
    <w:rsid w:val="00CF6D16"/>
    <w:rsid w:val="00CF6F9E"/>
    <w:rsid w:val="00CF7BE0"/>
    <w:rsid w:val="00D02BE8"/>
    <w:rsid w:val="00D04195"/>
    <w:rsid w:val="00D04688"/>
    <w:rsid w:val="00D05CEF"/>
    <w:rsid w:val="00D10303"/>
    <w:rsid w:val="00D11806"/>
    <w:rsid w:val="00D11BBF"/>
    <w:rsid w:val="00D12282"/>
    <w:rsid w:val="00D13446"/>
    <w:rsid w:val="00D13817"/>
    <w:rsid w:val="00D13A24"/>
    <w:rsid w:val="00D13EFD"/>
    <w:rsid w:val="00D15A4A"/>
    <w:rsid w:val="00D16881"/>
    <w:rsid w:val="00D201DA"/>
    <w:rsid w:val="00D215CB"/>
    <w:rsid w:val="00D22056"/>
    <w:rsid w:val="00D222A1"/>
    <w:rsid w:val="00D243A5"/>
    <w:rsid w:val="00D2526B"/>
    <w:rsid w:val="00D264BE"/>
    <w:rsid w:val="00D266A1"/>
    <w:rsid w:val="00D27200"/>
    <w:rsid w:val="00D2726D"/>
    <w:rsid w:val="00D274DC"/>
    <w:rsid w:val="00D27F14"/>
    <w:rsid w:val="00D30BF3"/>
    <w:rsid w:val="00D31203"/>
    <w:rsid w:val="00D31B6C"/>
    <w:rsid w:val="00D32016"/>
    <w:rsid w:val="00D33F5B"/>
    <w:rsid w:val="00D34510"/>
    <w:rsid w:val="00D3768D"/>
    <w:rsid w:val="00D37A5C"/>
    <w:rsid w:val="00D4093A"/>
    <w:rsid w:val="00D410F6"/>
    <w:rsid w:val="00D426BF"/>
    <w:rsid w:val="00D4281E"/>
    <w:rsid w:val="00D4484B"/>
    <w:rsid w:val="00D4489A"/>
    <w:rsid w:val="00D4525A"/>
    <w:rsid w:val="00D4597D"/>
    <w:rsid w:val="00D506E9"/>
    <w:rsid w:val="00D519D1"/>
    <w:rsid w:val="00D53DE4"/>
    <w:rsid w:val="00D5774E"/>
    <w:rsid w:val="00D62D47"/>
    <w:rsid w:val="00D64FD0"/>
    <w:rsid w:val="00D66013"/>
    <w:rsid w:val="00D66B13"/>
    <w:rsid w:val="00D67284"/>
    <w:rsid w:val="00D67404"/>
    <w:rsid w:val="00D67679"/>
    <w:rsid w:val="00D67C8B"/>
    <w:rsid w:val="00D70AA6"/>
    <w:rsid w:val="00D7189B"/>
    <w:rsid w:val="00D72E41"/>
    <w:rsid w:val="00D73FA0"/>
    <w:rsid w:val="00D740A7"/>
    <w:rsid w:val="00D7423C"/>
    <w:rsid w:val="00D74E38"/>
    <w:rsid w:val="00D758EC"/>
    <w:rsid w:val="00D77154"/>
    <w:rsid w:val="00D773D8"/>
    <w:rsid w:val="00D77699"/>
    <w:rsid w:val="00D77A17"/>
    <w:rsid w:val="00D77B3F"/>
    <w:rsid w:val="00D80224"/>
    <w:rsid w:val="00D82A8B"/>
    <w:rsid w:val="00D83AF5"/>
    <w:rsid w:val="00D84F53"/>
    <w:rsid w:val="00D85C19"/>
    <w:rsid w:val="00D85D82"/>
    <w:rsid w:val="00D85FCE"/>
    <w:rsid w:val="00D865BB"/>
    <w:rsid w:val="00D8663A"/>
    <w:rsid w:val="00D9048A"/>
    <w:rsid w:val="00D92142"/>
    <w:rsid w:val="00D94C67"/>
    <w:rsid w:val="00D95D5D"/>
    <w:rsid w:val="00D97669"/>
    <w:rsid w:val="00DA04AE"/>
    <w:rsid w:val="00DA1FCB"/>
    <w:rsid w:val="00DA22A7"/>
    <w:rsid w:val="00DA397E"/>
    <w:rsid w:val="00DA3A5C"/>
    <w:rsid w:val="00DA44C8"/>
    <w:rsid w:val="00DA4E92"/>
    <w:rsid w:val="00DA6FD5"/>
    <w:rsid w:val="00DA7CF2"/>
    <w:rsid w:val="00DB0B87"/>
    <w:rsid w:val="00DB41D3"/>
    <w:rsid w:val="00DB5509"/>
    <w:rsid w:val="00DB6714"/>
    <w:rsid w:val="00DC1103"/>
    <w:rsid w:val="00DC2DAC"/>
    <w:rsid w:val="00DC46B8"/>
    <w:rsid w:val="00DC4D09"/>
    <w:rsid w:val="00DC53EC"/>
    <w:rsid w:val="00DC5610"/>
    <w:rsid w:val="00DC5BAA"/>
    <w:rsid w:val="00DC6D9D"/>
    <w:rsid w:val="00DC7CF8"/>
    <w:rsid w:val="00DD0764"/>
    <w:rsid w:val="00DD0CD7"/>
    <w:rsid w:val="00DD229E"/>
    <w:rsid w:val="00DD3477"/>
    <w:rsid w:val="00DD3D93"/>
    <w:rsid w:val="00DD40F5"/>
    <w:rsid w:val="00DD489C"/>
    <w:rsid w:val="00DD58FE"/>
    <w:rsid w:val="00DD5AAA"/>
    <w:rsid w:val="00DD6928"/>
    <w:rsid w:val="00DE0BE2"/>
    <w:rsid w:val="00DE1703"/>
    <w:rsid w:val="00DE182B"/>
    <w:rsid w:val="00DE1CF8"/>
    <w:rsid w:val="00DE2DEA"/>
    <w:rsid w:val="00DE5B7E"/>
    <w:rsid w:val="00DE61A4"/>
    <w:rsid w:val="00DE671D"/>
    <w:rsid w:val="00DE6E2C"/>
    <w:rsid w:val="00DE74E0"/>
    <w:rsid w:val="00DF0005"/>
    <w:rsid w:val="00DF0D3E"/>
    <w:rsid w:val="00DF27B4"/>
    <w:rsid w:val="00DF2C90"/>
    <w:rsid w:val="00DF42DE"/>
    <w:rsid w:val="00DF47E7"/>
    <w:rsid w:val="00DF49C8"/>
    <w:rsid w:val="00DF53E5"/>
    <w:rsid w:val="00DF6AA2"/>
    <w:rsid w:val="00DF7953"/>
    <w:rsid w:val="00E00781"/>
    <w:rsid w:val="00E01BC1"/>
    <w:rsid w:val="00E01BEC"/>
    <w:rsid w:val="00E026DC"/>
    <w:rsid w:val="00E02E0C"/>
    <w:rsid w:val="00E032F1"/>
    <w:rsid w:val="00E03317"/>
    <w:rsid w:val="00E036B1"/>
    <w:rsid w:val="00E04FDA"/>
    <w:rsid w:val="00E061ED"/>
    <w:rsid w:val="00E06326"/>
    <w:rsid w:val="00E0652B"/>
    <w:rsid w:val="00E06C1A"/>
    <w:rsid w:val="00E06F24"/>
    <w:rsid w:val="00E12949"/>
    <w:rsid w:val="00E13B0E"/>
    <w:rsid w:val="00E15C59"/>
    <w:rsid w:val="00E16261"/>
    <w:rsid w:val="00E168F9"/>
    <w:rsid w:val="00E16F5D"/>
    <w:rsid w:val="00E175E4"/>
    <w:rsid w:val="00E17CB6"/>
    <w:rsid w:val="00E17E54"/>
    <w:rsid w:val="00E20312"/>
    <w:rsid w:val="00E20403"/>
    <w:rsid w:val="00E209B5"/>
    <w:rsid w:val="00E20DB7"/>
    <w:rsid w:val="00E20F1C"/>
    <w:rsid w:val="00E20F6D"/>
    <w:rsid w:val="00E2232F"/>
    <w:rsid w:val="00E22ACC"/>
    <w:rsid w:val="00E25AB5"/>
    <w:rsid w:val="00E26497"/>
    <w:rsid w:val="00E302BE"/>
    <w:rsid w:val="00E3075F"/>
    <w:rsid w:val="00E30909"/>
    <w:rsid w:val="00E30C30"/>
    <w:rsid w:val="00E30D03"/>
    <w:rsid w:val="00E3152E"/>
    <w:rsid w:val="00E31F3F"/>
    <w:rsid w:val="00E321C8"/>
    <w:rsid w:val="00E32815"/>
    <w:rsid w:val="00E35368"/>
    <w:rsid w:val="00E35769"/>
    <w:rsid w:val="00E361A0"/>
    <w:rsid w:val="00E361BC"/>
    <w:rsid w:val="00E363E4"/>
    <w:rsid w:val="00E374B4"/>
    <w:rsid w:val="00E37CCC"/>
    <w:rsid w:val="00E40203"/>
    <w:rsid w:val="00E40265"/>
    <w:rsid w:val="00E41A31"/>
    <w:rsid w:val="00E41F26"/>
    <w:rsid w:val="00E4284B"/>
    <w:rsid w:val="00E43C55"/>
    <w:rsid w:val="00E443DE"/>
    <w:rsid w:val="00E460B8"/>
    <w:rsid w:val="00E46A38"/>
    <w:rsid w:val="00E4736C"/>
    <w:rsid w:val="00E51AE3"/>
    <w:rsid w:val="00E51B34"/>
    <w:rsid w:val="00E52314"/>
    <w:rsid w:val="00E52942"/>
    <w:rsid w:val="00E52AE4"/>
    <w:rsid w:val="00E54A29"/>
    <w:rsid w:val="00E55522"/>
    <w:rsid w:val="00E57797"/>
    <w:rsid w:val="00E63324"/>
    <w:rsid w:val="00E638CF"/>
    <w:rsid w:val="00E64DBF"/>
    <w:rsid w:val="00E66D37"/>
    <w:rsid w:val="00E700FE"/>
    <w:rsid w:val="00E70EA7"/>
    <w:rsid w:val="00E71663"/>
    <w:rsid w:val="00E71BC9"/>
    <w:rsid w:val="00E72050"/>
    <w:rsid w:val="00E7366F"/>
    <w:rsid w:val="00E74A9C"/>
    <w:rsid w:val="00E74CD6"/>
    <w:rsid w:val="00E751D0"/>
    <w:rsid w:val="00E77E04"/>
    <w:rsid w:val="00E8218C"/>
    <w:rsid w:val="00E8244F"/>
    <w:rsid w:val="00E8295B"/>
    <w:rsid w:val="00E834C5"/>
    <w:rsid w:val="00E83A0B"/>
    <w:rsid w:val="00E83B6C"/>
    <w:rsid w:val="00E83C20"/>
    <w:rsid w:val="00E84DDF"/>
    <w:rsid w:val="00E85CBC"/>
    <w:rsid w:val="00E86842"/>
    <w:rsid w:val="00E86882"/>
    <w:rsid w:val="00E87BF0"/>
    <w:rsid w:val="00E901B3"/>
    <w:rsid w:val="00E902F4"/>
    <w:rsid w:val="00E91081"/>
    <w:rsid w:val="00E91FB2"/>
    <w:rsid w:val="00E9217E"/>
    <w:rsid w:val="00E934BD"/>
    <w:rsid w:val="00E93B3E"/>
    <w:rsid w:val="00E93C4D"/>
    <w:rsid w:val="00E93F42"/>
    <w:rsid w:val="00E9604D"/>
    <w:rsid w:val="00E966AC"/>
    <w:rsid w:val="00E96B0E"/>
    <w:rsid w:val="00E96F9A"/>
    <w:rsid w:val="00E97B7D"/>
    <w:rsid w:val="00EA076E"/>
    <w:rsid w:val="00EA0EF9"/>
    <w:rsid w:val="00EA11E5"/>
    <w:rsid w:val="00EA16B2"/>
    <w:rsid w:val="00EA2970"/>
    <w:rsid w:val="00EA3CB8"/>
    <w:rsid w:val="00EA48E6"/>
    <w:rsid w:val="00EA4914"/>
    <w:rsid w:val="00EA6C36"/>
    <w:rsid w:val="00EA7D09"/>
    <w:rsid w:val="00EA7E87"/>
    <w:rsid w:val="00EB0871"/>
    <w:rsid w:val="00EB0B22"/>
    <w:rsid w:val="00EB1045"/>
    <w:rsid w:val="00EB18D5"/>
    <w:rsid w:val="00EB1ADC"/>
    <w:rsid w:val="00EB25FC"/>
    <w:rsid w:val="00EB35CD"/>
    <w:rsid w:val="00EB36C9"/>
    <w:rsid w:val="00EB4965"/>
    <w:rsid w:val="00EB6A35"/>
    <w:rsid w:val="00EC1234"/>
    <w:rsid w:val="00EC30C5"/>
    <w:rsid w:val="00EC47C9"/>
    <w:rsid w:val="00EC5CBB"/>
    <w:rsid w:val="00EC6461"/>
    <w:rsid w:val="00EC6A69"/>
    <w:rsid w:val="00EC72A3"/>
    <w:rsid w:val="00EC7B65"/>
    <w:rsid w:val="00ED0367"/>
    <w:rsid w:val="00ED1E24"/>
    <w:rsid w:val="00ED2873"/>
    <w:rsid w:val="00ED2A12"/>
    <w:rsid w:val="00ED3ACC"/>
    <w:rsid w:val="00ED4CDC"/>
    <w:rsid w:val="00ED51A6"/>
    <w:rsid w:val="00ED67BD"/>
    <w:rsid w:val="00ED7D8B"/>
    <w:rsid w:val="00EE0D4A"/>
    <w:rsid w:val="00EE10D5"/>
    <w:rsid w:val="00EE1CC5"/>
    <w:rsid w:val="00EE22EE"/>
    <w:rsid w:val="00EE2FF5"/>
    <w:rsid w:val="00EE337A"/>
    <w:rsid w:val="00EE6153"/>
    <w:rsid w:val="00EE6643"/>
    <w:rsid w:val="00EE6B97"/>
    <w:rsid w:val="00EE7EB4"/>
    <w:rsid w:val="00EF149F"/>
    <w:rsid w:val="00EF1D9D"/>
    <w:rsid w:val="00EF253A"/>
    <w:rsid w:val="00EF3C63"/>
    <w:rsid w:val="00EF52FD"/>
    <w:rsid w:val="00EF731B"/>
    <w:rsid w:val="00EF7CA4"/>
    <w:rsid w:val="00EF7E88"/>
    <w:rsid w:val="00F023B2"/>
    <w:rsid w:val="00F025D4"/>
    <w:rsid w:val="00F037F8"/>
    <w:rsid w:val="00F03E93"/>
    <w:rsid w:val="00F05B2F"/>
    <w:rsid w:val="00F05E8A"/>
    <w:rsid w:val="00F05F49"/>
    <w:rsid w:val="00F06D3A"/>
    <w:rsid w:val="00F073FE"/>
    <w:rsid w:val="00F10D0B"/>
    <w:rsid w:val="00F12D43"/>
    <w:rsid w:val="00F13062"/>
    <w:rsid w:val="00F13149"/>
    <w:rsid w:val="00F14EC6"/>
    <w:rsid w:val="00F15257"/>
    <w:rsid w:val="00F1665D"/>
    <w:rsid w:val="00F17582"/>
    <w:rsid w:val="00F20CD4"/>
    <w:rsid w:val="00F26091"/>
    <w:rsid w:val="00F26132"/>
    <w:rsid w:val="00F26503"/>
    <w:rsid w:val="00F26B75"/>
    <w:rsid w:val="00F278D2"/>
    <w:rsid w:val="00F303CB"/>
    <w:rsid w:val="00F31131"/>
    <w:rsid w:val="00F313D5"/>
    <w:rsid w:val="00F31E1E"/>
    <w:rsid w:val="00F3409D"/>
    <w:rsid w:val="00F348AE"/>
    <w:rsid w:val="00F34992"/>
    <w:rsid w:val="00F3543A"/>
    <w:rsid w:val="00F35761"/>
    <w:rsid w:val="00F35E0E"/>
    <w:rsid w:val="00F3618E"/>
    <w:rsid w:val="00F40690"/>
    <w:rsid w:val="00F43014"/>
    <w:rsid w:val="00F44352"/>
    <w:rsid w:val="00F44AF7"/>
    <w:rsid w:val="00F44E60"/>
    <w:rsid w:val="00F46A1D"/>
    <w:rsid w:val="00F472D2"/>
    <w:rsid w:val="00F47BFE"/>
    <w:rsid w:val="00F50EC1"/>
    <w:rsid w:val="00F511C1"/>
    <w:rsid w:val="00F525B4"/>
    <w:rsid w:val="00F525ED"/>
    <w:rsid w:val="00F52D81"/>
    <w:rsid w:val="00F52F40"/>
    <w:rsid w:val="00F531EC"/>
    <w:rsid w:val="00F54D93"/>
    <w:rsid w:val="00F56BC9"/>
    <w:rsid w:val="00F56C79"/>
    <w:rsid w:val="00F57C43"/>
    <w:rsid w:val="00F61401"/>
    <w:rsid w:val="00F618D9"/>
    <w:rsid w:val="00F6248E"/>
    <w:rsid w:val="00F62C03"/>
    <w:rsid w:val="00F63C33"/>
    <w:rsid w:val="00F63F80"/>
    <w:rsid w:val="00F64178"/>
    <w:rsid w:val="00F64437"/>
    <w:rsid w:val="00F64578"/>
    <w:rsid w:val="00F64AF9"/>
    <w:rsid w:val="00F64B41"/>
    <w:rsid w:val="00F64E90"/>
    <w:rsid w:val="00F64FA6"/>
    <w:rsid w:val="00F6531D"/>
    <w:rsid w:val="00F65EEF"/>
    <w:rsid w:val="00F662D5"/>
    <w:rsid w:val="00F664EB"/>
    <w:rsid w:val="00F665F5"/>
    <w:rsid w:val="00F70136"/>
    <w:rsid w:val="00F7032C"/>
    <w:rsid w:val="00F703A6"/>
    <w:rsid w:val="00F709CC"/>
    <w:rsid w:val="00F70E7C"/>
    <w:rsid w:val="00F71348"/>
    <w:rsid w:val="00F724A8"/>
    <w:rsid w:val="00F7252F"/>
    <w:rsid w:val="00F72905"/>
    <w:rsid w:val="00F73151"/>
    <w:rsid w:val="00F734E3"/>
    <w:rsid w:val="00F737D0"/>
    <w:rsid w:val="00F7388D"/>
    <w:rsid w:val="00F74504"/>
    <w:rsid w:val="00F76081"/>
    <w:rsid w:val="00F765FE"/>
    <w:rsid w:val="00F76F26"/>
    <w:rsid w:val="00F77442"/>
    <w:rsid w:val="00F77737"/>
    <w:rsid w:val="00F81079"/>
    <w:rsid w:val="00F82BC4"/>
    <w:rsid w:val="00F82E1E"/>
    <w:rsid w:val="00F832CB"/>
    <w:rsid w:val="00F85BC6"/>
    <w:rsid w:val="00F85FDD"/>
    <w:rsid w:val="00F8666A"/>
    <w:rsid w:val="00F86E63"/>
    <w:rsid w:val="00F87789"/>
    <w:rsid w:val="00F90222"/>
    <w:rsid w:val="00F90A2B"/>
    <w:rsid w:val="00F9366D"/>
    <w:rsid w:val="00F93CC9"/>
    <w:rsid w:val="00F964B8"/>
    <w:rsid w:val="00F97920"/>
    <w:rsid w:val="00FA0B1C"/>
    <w:rsid w:val="00FA0D7B"/>
    <w:rsid w:val="00FA2730"/>
    <w:rsid w:val="00FA477A"/>
    <w:rsid w:val="00FA4E3B"/>
    <w:rsid w:val="00FA5D78"/>
    <w:rsid w:val="00FA6128"/>
    <w:rsid w:val="00FA691C"/>
    <w:rsid w:val="00FA7683"/>
    <w:rsid w:val="00FB1655"/>
    <w:rsid w:val="00FB1DE0"/>
    <w:rsid w:val="00FB364C"/>
    <w:rsid w:val="00FB380D"/>
    <w:rsid w:val="00FB3965"/>
    <w:rsid w:val="00FC08BE"/>
    <w:rsid w:val="00FC16EC"/>
    <w:rsid w:val="00FC375D"/>
    <w:rsid w:val="00FC4615"/>
    <w:rsid w:val="00FC5551"/>
    <w:rsid w:val="00FC5D48"/>
    <w:rsid w:val="00FC751A"/>
    <w:rsid w:val="00FD0A07"/>
    <w:rsid w:val="00FD0F69"/>
    <w:rsid w:val="00FD1490"/>
    <w:rsid w:val="00FD1F29"/>
    <w:rsid w:val="00FD1F72"/>
    <w:rsid w:val="00FD2EF9"/>
    <w:rsid w:val="00FD6052"/>
    <w:rsid w:val="00FD71B1"/>
    <w:rsid w:val="00FD77B7"/>
    <w:rsid w:val="00FD7C22"/>
    <w:rsid w:val="00FE04C4"/>
    <w:rsid w:val="00FE0938"/>
    <w:rsid w:val="00FE22B0"/>
    <w:rsid w:val="00FE2B9B"/>
    <w:rsid w:val="00FE3F84"/>
    <w:rsid w:val="00FE400A"/>
    <w:rsid w:val="00FE4EE3"/>
    <w:rsid w:val="00FE5D46"/>
    <w:rsid w:val="00FE6E59"/>
    <w:rsid w:val="00FE6E67"/>
    <w:rsid w:val="00FE7121"/>
    <w:rsid w:val="00FF0326"/>
    <w:rsid w:val="00FF165D"/>
    <w:rsid w:val="00FF1D02"/>
    <w:rsid w:val="00FF2327"/>
    <w:rsid w:val="00FF2A96"/>
    <w:rsid w:val="00FF306B"/>
    <w:rsid w:val="00FF3F14"/>
    <w:rsid w:val="00FF4262"/>
    <w:rsid w:val="00FF4932"/>
    <w:rsid w:val="00FF52BF"/>
    <w:rsid w:val="00FF6199"/>
    <w:rsid w:val="00FF64D3"/>
    <w:rsid w:val="00FF6644"/>
    <w:rsid w:val="00FF6919"/>
    <w:rsid w:val="00FF71FD"/>
    <w:rsid w:val="00FF78B0"/>
    <w:rsid w:val="010A3C0A"/>
    <w:rsid w:val="01227264"/>
    <w:rsid w:val="012F61F0"/>
    <w:rsid w:val="016A7B80"/>
    <w:rsid w:val="0181204E"/>
    <w:rsid w:val="01816CCF"/>
    <w:rsid w:val="019A6B3A"/>
    <w:rsid w:val="01CB0EE2"/>
    <w:rsid w:val="01E7273D"/>
    <w:rsid w:val="01EA7547"/>
    <w:rsid w:val="01EC1827"/>
    <w:rsid w:val="01F56CA5"/>
    <w:rsid w:val="02431E5E"/>
    <w:rsid w:val="024A4A9E"/>
    <w:rsid w:val="02671DCD"/>
    <w:rsid w:val="02673590"/>
    <w:rsid w:val="02787FC1"/>
    <w:rsid w:val="02803CAE"/>
    <w:rsid w:val="0284589E"/>
    <w:rsid w:val="02C613BF"/>
    <w:rsid w:val="02D55ED8"/>
    <w:rsid w:val="02E94050"/>
    <w:rsid w:val="02EE2F5B"/>
    <w:rsid w:val="02F15602"/>
    <w:rsid w:val="033A240C"/>
    <w:rsid w:val="03511085"/>
    <w:rsid w:val="03675813"/>
    <w:rsid w:val="037572AC"/>
    <w:rsid w:val="03896150"/>
    <w:rsid w:val="03D52CA6"/>
    <w:rsid w:val="03E207E6"/>
    <w:rsid w:val="04604BC0"/>
    <w:rsid w:val="048C1D8E"/>
    <w:rsid w:val="048F7EBE"/>
    <w:rsid w:val="04992E8D"/>
    <w:rsid w:val="049C4ECC"/>
    <w:rsid w:val="04C766E5"/>
    <w:rsid w:val="04FB19E2"/>
    <w:rsid w:val="051E05AD"/>
    <w:rsid w:val="05236231"/>
    <w:rsid w:val="052647CF"/>
    <w:rsid w:val="05A148BB"/>
    <w:rsid w:val="05A41AD8"/>
    <w:rsid w:val="05CB4178"/>
    <w:rsid w:val="05CC31AC"/>
    <w:rsid w:val="05D8591A"/>
    <w:rsid w:val="05E8050F"/>
    <w:rsid w:val="05FE02DF"/>
    <w:rsid w:val="06180B87"/>
    <w:rsid w:val="063D2448"/>
    <w:rsid w:val="065654F1"/>
    <w:rsid w:val="065E02BC"/>
    <w:rsid w:val="066B2FCA"/>
    <w:rsid w:val="0680623A"/>
    <w:rsid w:val="06A83E2E"/>
    <w:rsid w:val="06AA6510"/>
    <w:rsid w:val="06BA3867"/>
    <w:rsid w:val="06C75B7D"/>
    <w:rsid w:val="06DF61CD"/>
    <w:rsid w:val="06EF0920"/>
    <w:rsid w:val="072E2F54"/>
    <w:rsid w:val="07311A39"/>
    <w:rsid w:val="075D5259"/>
    <w:rsid w:val="07660F80"/>
    <w:rsid w:val="07764C8B"/>
    <w:rsid w:val="07865862"/>
    <w:rsid w:val="0789713E"/>
    <w:rsid w:val="07AE0128"/>
    <w:rsid w:val="07B45FA0"/>
    <w:rsid w:val="07D46EA5"/>
    <w:rsid w:val="07F32232"/>
    <w:rsid w:val="080C32CD"/>
    <w:rsid w:val="081F1D62"/>
    <w:rsid w:val="082055FB"/>
    <w:rsid w:val="08247B26"/>
    <w:rsid w:val="0825582E"/>
    <w:rsid w:val="08293024"/>
    <w:rsid w:val="08294FBE"/>
    <w:rsid w:val="08643E41"/>
    <w:rsid w:val="086E7504"/>
    <w:rsid w:val="088A2076"/>
    <w:rsid w:val="08B80303"/>
    <w:rsid w:val="08BD0247"/>
    <w:rsid w:val="08D05B34"/>
    <w:rsid w:val="08EC1CA6"/>
    <w:rsid w:val="091072F4"/>
    <w:rsid w:val="09386A52"/>
    <w:rsid w:val="094E6FD4"/>
    <w:rsid w:val="09876C06"/>
    <w:rsid w:val="09AA5D8B"/>
    <w:rsid w:val="09E340AF"/>
    <w:rsid w:val="09F86451"/>
    <w:rsid w:val="09F9547F"/>
    <w:rsid w:val="09FC0449"/>
    <w:rsid w:val="0A101C0F"/>
    <w:rsid w:val="0A650483"/>
    <w:rsid w:val="0A8C7576"/>
    <w:rsid w:val="0A9B4B23"/>
    <w:rsid w:val="0AD11B84"/>
    <w:rsid w:val="0AD52987"/>
    <w:rsid w:val="0AD56A84"/>
    <w:rsid w:val="0AE82D8A"/>
    <w:rsid w:val="0AFB556D"/>
    <w:rsid w:val="0B161A79"/>
    <w:rsid w:val="0B2A45C6"/>
    <w:rsid w:val="0B400CC8"/>
    <w:rsid w:val="0B497E52"/>
    <w:rsid w:val="0B5653B0"/>
    <w:rsid w:val="0B727CFA"/>
    <w:rsid w:val="0B8C15E1"/>
    <w:rsid w:val="0BA94666"/>
    <w:rsid w:val="0BB950E5"/>
    <w:rsid w:val="0BD74138"/>
    <w:rsid w:val="0BF43219"/>
    <w:rsid w:val="0BFC3773"/>
    <w:rsid w:val="0C095BAE"/>
    <w:rsid w:val="0C152508"/>
    <w:rsid w:val="0C300F59"/>
    <w:rsid w:val="0C345E4B"/>
    <w:rsid w:val="0C3719F7"/>
    <w:rsid w:val="0C3821EE"/>
    <w:rsid w:val="0C451AC0"/>
    <w:rsid w:val="0C6B7F0F"/>
    <w:rsid w:val="0C870729"/>
    <w:rsid w:val="0C9F1932"/>
    <w:rsid w:val="0CBE5156"/>
    <w:rsid w:val="0CE72D10"/>
    <w:rsid w:val="0CE87D6C"/>
    <w:rsid w:val="0CF327F2"/>
    <w:rsid w:val="0D1171C4"/>
    <w:rsid w:val="0D221B8E"/>
    <w:rsid w:val="0D4F4384"/>
    <w:rsid w:val="0D761A8C"/>
    <w:rsid w:val="0D7A3089"/>
    <w:rsid w:val="0D992123"/>
    <w:rsid w:val="0DC86FB9"/>
    <w:rsid w:val="0DE367CD"/>
    <w:rsid w:val="0DEE3B42"/>
    <w:rsid w:val="0DFC5E84"/>
    <w:rsid w:val="0E001FF9"/>
    <w:rsid w:val="0E011B0A"/>
    <w:rsid w:val="0E253145"/>
    <w:rsid w:val="0E256B50"/>
    <w:rsid w:val="0E3F571E"/>
    <w:rsid w:val="0E4D2C67"/>
    <w:rsid w:val="0E6B16B0"/>
    <w:rsid w:val="0E7621F2"/>
    <w:rsid w:val="0E7C397F"/>
    <w:rsid w:val="0E7F48CB"/>
    <w:rsid w:val="0EA005C0"/>
    <w:rsid w:val="0EBA6971"/>
    <w:rsid w:val="0EF857AE"/>
    <w:rsid w:val="0F017D37"/>
    <w:rsid w:val="0F02432E"/>
    <w:rsid w:val="0F2A0E04"/>
    <w:rsid w:val="0F2C70D3"/>
    <w:rsid w:val="0F320E09"/>
    <w:rsid w:val="0F400F2B"/>
    <w:rsid w:val="0F506805"/>
    <w:rsid w:val="0F523221"/>
    <w:rsid w:val="0F6C3C5D"/>
    <w:rsid w:val="0F784739"/>
    <w:rsid w:val="0F970A5B"/>
    <w:rsid w:val="0FBE3449"/>
    <w:rsid w:val="0FC3255F"/>
    <w:rsid w:val="0FD414C9"/>
    <w:rsid w:val="0FD5741C"/>
    <w:rsid w:val="0FDB76DD"/>
    <w:rsid w:val="0FE32FCB"/>
    <w:rsid w:val="0FF54624"/>
    <w:rsid w:val="0FF557D9"/>
    <w:rsid w:val="1000481C"/>
    <w:rsid w:val="10492293"/>
    <w:rsid w:val="10767BE2"/>
    <w:rsid w:val="10830338"/>
    <w:rsid w:val="1089251E"/>
    <w:rsid w:val="10A60396"/>
    <w:rsid w:val="10CF227E"/>
    <w:rsid w:val="10E072C5"/>
    <w:rsid w:val="10E478DF"/>
    <w:rsid w:val="111257F5"/>
    <w:rsid w:val="11246312"/>
    <w:rsid w:val="112840B5"/>
    <w:rsid w:val="113D508B"/>
    <w:rsid w:val="11492EC0"/>
    <w:rsid w:val="114F1283"/>
    <w:rsid w:val="11584778"/>
    <w:rsid w:val="117C0A98"/>
    <w:rsid w:val="11A014AF"/>
    <w:rsid w:val="11A24F99"/>
    <w:rsid w:val="11FA668A"/>
    <w:rsid w:val="12203A2F"/>
    <w:rsid w:val="12364A6E"/>
    <w:rsid w:val="126C52F9"/>
    <w:rsid w:val="12A2643D"/>
    <w:rsid w:val="12AD6482"/>
    <w:rsid w:val="12B46B47"/>
    <w:rsid w:val="12B772BC"/>
    <w:rsid w:val="12C44D2E"/>
    <w:rsid w:val="12C66227"/>
    <w:rsid w:val="12E36751"/>
    <w:rsid w:val="12F63D63"/>
    <w:rsid w:val="131D1E19"/>
    <w:rsid w:val="132B6D62"/>
    <w:rsid w:val="132C6924"/>
    <w:rsid w:val="135B728B"/>
    <w:rsid w:val="136371BC"/>
    <w:rsid w:val="13640451"/>
    <w:rsid w:val="13667A9A"/>
    <w:rsid w:val="13684E85"/>
    <w:rsid w:val="13AA5BFB"/>
    <w:rsid w:val="13B46146"/>
    <w:rsid w:val="13CA583B"/>
    <w:rsid w:val="13DF7583"/>
    <w:rsid w:val="141D7206"/>
    <w:rsid w:val="14540944"/>
    <w:rsid w:val="14A13914"/>
    <w:rsid w:val="14B55B8B"/>
    <w:rsid w:val="14CE5B08"/>
    <w:rsid w:val="14E949EB"/>
    <w:rsid w:val="14F84E8D"/>
    <w:rsid w:val="15183DC3"/>
    <w:rsid w:val="151E360C"/>
    <w:rsid w:val="152E741E"/>
    <w:rsid w:val="155245FC"/>
    <w:rsid w:val="158A1EE9"/>
    <w:rsid w:val="15C26009"/>
    <w:rsid w:val="15C8767E"/>
    <w:rsid w:val="15D42F5A"/>
    <w:rsid w:val="15EF2D4D"/>
    <w:rsid w:val="15F2169C"/>
    <w:rsid w:val="16281CD4"/>
    <w:rsid w:val="16353752"/>
    <w:rsid w:val="16CA47FD"/>
    <w:rsid w:val="16D60152"/>
    <w:rsid w:val="16E71927"/>
    <w:rsid w:val="16EA45F2"/>
    <w:rsid w:val="16FC78F7"/>
    <w:rsid w:val="17442043"/>
    <w:rsid w:val="174F03E0"/>
    <w:rsid w:val="17570DA6"/>
    <w:rsid w:val="17664690"/>
    <w:rsid w:val="179A4B33"/>
    <w:rsid w:val="17D22748"/>
    <w:rsid w:val="17FF2CE1"/>
    <w:rsid w:val="18085FD5"/>
    <w:rsid w:val="18105E27"/>
    <w:rsid w:val="18505CE6"/>
    <w:rsid w:val="188158E0"/>
    <w:rsid w:val="188356CC"/>
    <w:rsid w:val="18AC5105"/>
    <w:rsid w:val="18CD387F"/>
    <w:rsid w:val="18D508D0"/>
    <w:rsid w:val="18E535DF"/>
    <w:rsid w:val="190D000F"/>
    <w:rsid w:val="191636E7"/>
    <w:rsid w:val="19307579"/>
    <w:rsid w:val="19510D5F"/>
    <w:rsid w:val="19677FDE"/>
    <w:rsid w:val="197259BB"/>
    <w:rsid w:val="197442FC"/>
    <w:rsid w:val="197A1944"/>
    <w:rsid w:val="19A47654"/>
    <w:rsid w:val="19D16667"/>
    <w:rsid w:val="19D73C29"/>
    <w:rsid w:val="1A197D52"/>
    <w:rsid w:val="1A230C33"/>
    <w:rsid w:val="1A431110"/>
    <w:rsid w:val="1A556C83"/>
    <w:rsid w:val="1A7410FB"/>
    <w:rsid w:val="1A790B6C"/>
    <w:rsid w:val="1A7A27E9"/>
    <w:rsid w:val="1ACD0686"/>
    <w:rsid w:val="1ACF2A53"/>
    <w:rsid w:val="1AF46E52"/>
    <w:rsid w:val="1AF87311"/>
    <w:rsid w:val="1AFE6BA1"/>
    <w:rsid w:val="1B0F50F1"/>
    <w:rsid w:val="1B4D06B0"/>
    <w:rsid w:val="1B665347"/>
    <w:rsid w:val="1B6A4A34"/>
    <w:rsid w:val="1B7511E6"/>
    <w:rsid w:val="1B7E0D1E"/>
    <w:rsid w:val="1BA42A97"/>
    <w:rsid w:val="1BCE3F1D"/>
    <w:rsid w:val="1C0B7E55"/>
    <w:rsid w:val="1C1F28C7"/>
    <w:rsid w:val="1C2B3992"/>
    <w:rsid w:val="1C3048B5"/>
    <w:rsid w:val="1C5A26C9"/>
    <w:rsid w:val="1CA53788"/>
    <w:rsid w:val="1CF17E73"/>
    <w:rsid w:val="1D312FA2"/>
    <w:rsid w:val="1D533610"/>
    <w:rsid w:val="1D642490"/>
    <w:rsid w:val="1D72774A"/>
    <w:rsid w:val="1DBA0A20"/>
    <w:rsid w:val="1DCC403D"/>
    <w:rsid w:val="1DEF73E9"/>
    <w:rsid w:val="1E215DC7"/>
    <w:rsid w:val="1E2824BA"/>
    <w:rsid w:val="1E620EA8"/>
    <w:rsid w:val="1E6F6F95"/>
    <w:rsid w:val="1E7A15EB"/>
    <w:rsid w:val="1E8913AC"/>
    <w:rsid w:val="1ED56C08"/>
    <w:rsid w:val="1F100240"/>
    <w:rsid w:val="1F1448BA"/>
    <w:rsid w:val="1F2A1B27"/>
    <w:rsid w:val="1F3B6495"/>
    <w:rsid w:val="1F4A10B6"/>
    <w:rsid w:val="1F541C9A"/>
    <w:rsid w:val="1F7A500F"/>
    <w:rsid w:val="1F915949"/>
    <w:rsid w:val="1FD20D5D"/>
    <w:rsid w:val="1FDF5056"/>
    <w:rsid w:val="1FE81A6D"/>
    <w:rsid w:val="20145856"/>
    <w:rsid w:val="201C0D98"/>
    <w:rsid w:val="202E0EA6"/>
    <w:rsid w:val="205A1CFE"/>
    <w:rsid w:val="20860BB7"/>
    <w:rsid w:val="20973E1F"/>
    <w:rsid w:val="209B3485"/>
    <w:rsid w:val="20A41511"/>
    <w:rsid w:val="20CA74BC"/>
    <w:rsid w:val="210569FC"/>
    <w:rsid w:val="21274B2C"/>
    <w:rsid w:val="21370D06"/>
    <w:rsid w:val="21524148"/>
    <w:rsid w:val="21744714"/>
    <w:rsid w:val="21AD2B4A"/>
    <w:rsid w:val="21C8734E"/>
    <w:rsid w:val="22096576"/>
    <w:rsid w:val="22203906"/>
    <w:rsid w:val="222075B5"/>
    <w:rsid w:val="2222144A"/>
    <w:rsid w:val="229B4A69"/>
    <w:rsid w:val="229F6EEA"/>
    <w:rsid w:val="22F710B3"/>
    <w:rsid w:val="2300469C"/>
    <w:rsid w:val="23026BC5"/>
    <w:rsid w:val="230C09E0"/>
    <w:rsid w:val="230D5B7F"/>
    <w:rsid w:val="231073A7"/>
    <w:rsid w:val="231C5A0B"/>
    <w:rsid w:val="23422496"/>
    <w:rsid w:val="23435A7E"/>
    <w:rsid w:val="236F605B"/>
    <w:rsid w:val="23872379"/>
    <w:rsid w:val="23AB420E"/>
    <w:rsid w:val="23AC4FFC"/>
    <w:rsid w:val="23C05324"/>
    <w:rsid w:val="23C6368E"/>
    <w:rsid w:val="23D81837"/>
    <w:rsid w:val="23DA17AE"/>
    <w:rsid w:val="23E41E50"/>
    <w:rsid w:val="23EB73A5"/>
    <w:rsid w:val="240A0CF5"/>
    <w:rsid w:val="241354DC"/>
    <w:rsid w:val="241955BC"/>
    <w:rsid w:val="24242385"/>
    <w:rsid w:val="242A1824"/>
    <w:rsid w:val="243A45A5"/>
    <w:rsid w:val="245C7A22"/>
    <w:rsid w:val="245D0692"/>
    <w:rsid w:val="247D5321"/>
    <w:rsid w:val="24871059"/>
    <w:rsid w:val="249A23B9"/>
    <w:rsid w:val="24AB0AFF"/>
    <w:rsid w:val="24DE6C44"/>
    <w:rsid w:val="252C0F54"/>
    <w:rsid w:val="252F7DEF"/>
    <w:rsid w:val="253602FA"/>
    <w:rsid w:val="255507EA"/>
    <w:rsid w:val="25716BED"/>
    <w:rsid w:val="25731368"/>
    <w:rsid w:val="2587256B"/>
    <w:rsid w:val="25954206"/>
    <w:rsid w:val="25D743FC"/>
    <w:rsid w:val="25E01BFB"/>
    <w:rsid w:val="25F12613"/>
    <w:rsid w:val="25F641AB"/>
    <w:rsid w:val="25F669D3"/>
    <w:rsid w:val="26071BE5"/>
    <w:rsid w:val="262724BF"/>
    <w:rsid w:val="265E0C05"/>
    <w:rsid w:val="266D74D2"/>
    <w:rsid w:val="26AC5611"/>
    <w:rsid w:val="26AD2FF5"/>
    <w:rsid w:val="26E2008D"/>
    <w:rsid w:val="26F63C0A"/>
    <w:rsid w:val="26FA6EC8"/>
    <w:rsid w:val="26FD2F8D"/>
    <w:rsid w:val="270628AE"/>
    <w:rsid w:val="272B02D7"/>
    <w:rsid w:val="274D2ECB"/>
    <w:rsid w:val="274E229B"/>
    <w:rsid w:val="275314D2"/>
    <w:rsid w:val="27715A8E"/>
    <w:rsid w:val="27963F5A"/>
    <w:rsid w:val="279650D3"/>
    <w:rsid w:val="27A56672"/>
    <w:rsid w:val="27BA1E01"/>
    <w:rsid w:val="27BC3DDC"/>
    <w:rsid w:val="27F46D6B"/>
    <w:rsid w:val="280B10B3"/>
    <w:rsid w:val="28182985"/>
    <w:rsid w:val="28651F66"/>
    <w:rsid w:val="28EC0EE4"/>
    <w:rsid w:val="29116A22"/>
    <w:rsid w:val="29117D2A"/>
    <w:rsid w:val="291A0A46"/>
    <w:rsid w:val="291A2D52"/>
    <w:rsid w:val="291B3223"/>
    <w:rsid w:val="293269A1"/>
    <w:rsid w:val="29426589"/>
    <w:rsid w:val="29445BDF"/>
    <w:rsid w:val="296430FC"/>
    <w:rsid w:val="29AC2596"/>
    <w:rsid w:val="29B42EDD"/>
    <w:rsid w:val="29D11057"/>
    <w:rsid w:val="29D55950"/>
    <w:rsid w:val="29E15056"/>
    <w:rsid w:val="29E364FD"/>
    <w:rsid w:val="2A100640"/>
    <w:rsid w:val="2A244E60"/>
    <w:rsid w:val="2A424A38"/>
    <w:rsid w:val="2A560A29"/>
    <w:rsid w:val="2A5B32C7"/>
    <w:rsid w:val="2A7B774B"/>
    <w:rsid w:val="2A7C0BAE"/>
    <w:rsid w:val="2A87651B"/>
    <w:rsid w:val="2AE22416"/>
    <w:rsid w:val="2AF0030A"/>
    <w:rsid w:val="2AF216C5"/>
    <w:rsid w:val="2AFF7937"/>
    <w:rsid w:val="2B0E225A"/>
    <w:rsid w:val="2B1A6FB6"/>
    <w:rsid w:val="2B4D516B"/>
    <w:rsid w:val="2B692BFD"/>
    <w:rsid w:val="2B6A07A0"/>
    <w:rsid w:val="2B6E10B2"/>
    <w:rsid w:val="2B787666"/>
    <w:rsid w:val="2B816D6E"/>
    <w:rsid w:val="2BA7797A"/>
    <w:rsid w:val="2BC247CE"/>
    <w:rsid w:val="2BC50433"/>
    <w:rsid w:val="2BCA2288"/>
    <w:rsid w:val="2C0200AB"/>
    <w:rsid w:val="2C0676BC"/>
    <w:rsid w:val="2C0A377B"/>
    <w:rsid w:val="2C0E3CC0"/>
    <w:rsid w:val="2C0F0EF0"/>
    <w:rsid w:val="2C1641F8"/>
    <w:rsid w:val="2C48007A"/>
    <w:rsid w:val="2C5051B3"/>
    <w:rsid w:val="2C54096C"/>
    <w:rsid w:val="2C635596"/>
    <w:rsid w:val="2C644422"/>
    <w:rsid w:val="2C703BDB"/>
    <w:rsid w:val="2CBC41DD"/>
    <w:rsid w:val="2CE5452D"/>
    <w:rsid w:val="2CE80895"/>
    <w:rsid w:val="2D2E2C96"/>
    <w:rsid w:val="2D4D1B33"/>
    <w:rsid w:val="2D640572"/>
    <w:rsid w:val="2D885015"/>
    <w:rsid w:val="2D944D53"/>
    <w:rsid w:val="2D9742FD"/>
    <w:rsid w:val="2DA33405"/>
    <w:rsid w:val="2DAB6ACD"/>
    <w:rsid w:val="2DCD0402"/>
    <w:rsid w:val="2E061950"/>
    <w:rsid w:val="2E1378CD"/>
    <w:rsid w:val="2E6C6E0B"/>
    <w:rsid w:val="2EF226BA"/>
    <w:rsid w:val="2F0468E1"/>
    <w:rsid w:val="2F28797D"/>
    <w:rsid w:val="2F6B2278"/>
    <w:rsid w:val="2F6B483D"/>
    <w:rsid w:val="2F742582"/>
    <w:rsid w:val="2FFE7E48"/>
    <w:rsid w:val="3041325B"/>
    <w:rsid w:val="305D666C"/>
    <w:rsid w:val="30760CBA"/>
    <w:rsid w:val="3076445D"/>
    <w:rsid w:val="30840715"/>
    <w:rsid w:val="30DE78E5"/>
    <w:rsid w:val="31370823"/>
    <w:rsid w:val="31435431"/>
    <w:rsid w:val="31662691"/>
    <w:rsid w:val="31714D26"/>
    <w:rsid w:val="317C0EFC"/>
    <w:rsid w:val="318F4143"/>
    <w:rsid w:val="31984288"/>
    <w:rsid w:val="31D00D90"/>
    <w:rsid w:val="31D9301E"/>
    <w:rsid w:val="31DB3781"/>
    <w:rsid w:val="31DD49C9"/>
    <w:rsid w:val="31E1275F"/>
    <w:rsid w:val="320A4A3B"/>
    <w:rsid w:val="320D3361"/>
    <w:rsid w:val="321A67A3"/>
    <w:rsid w:val="324E2E8C"/>
    <w:rsid w:val="325B7023"/>
    <w:rsid w:val="325D5C8D"/>
    <w:rsid w:val="326E1049"/>
    <w:rsid w:val="3270128D"/>
    <w:rsid w:val="32725306"/>
    <w:rsid w:val="32860746"/>
    <w:rsid w:val="32B97983"/>
    <w:rsid w:val="32BF31FB"/>
    <w:rsid w:val="33345652"/>
    <w:rsid w:val="3345281D"/>
    <w:rsid w:val="334D579D"/>
    <w:rsid w:val="3384757F"/>
    <w:rsid w:val="33905598"/>
    <w:rsid w:val="33984CDE"/>
    <w:rsid w:val="33AD594F"/>
    <w:rsid w:val="33BB3F0C"/>
    <w:rsid w:val="33DD1882"/>
    <w:rsid w:val="33FA10CE"/>
    <w:rsid w:val="344D7F19"/>
    <w:rsid w:val="34650501"/>
    <w:rsid w:val="3478345B"/>
    <w:rsid w:val="347E27DA"/>
    <w:rsid w:val="34985552"/>
    <w:rsid w:val="349F070C"/>
    <w:rsid w:val="34A52456"/>
    <w:rsid w:val="34AB5351"/>
    <w:rsid w:val="34CC360B"/>
    <w:rsid w:val="34F31198"/>
    <w:rsid w:val="34FD2AC3"/>
    <w:rsid w:val="352106C3"/>
    <w:rsid w:val="352B1E7D"/>
    <w:rsid w:val="355970CD"/>
    <w:rsid w:val="35626BEE"/>
    <w:rsid w:val="35682173"/>
    <w:rsid w:val="358147DF"/>
    <w:rsid w:val="358F6EC8"/>
    <w:rsid w:val="35CB3CA3"/>
    <w:rsid w:val="35D74DA6"/>
    <w:rsid w:val="35E86581"/>
    <w:rsid w:val="35F7044B"/>
    <w:rsid w:val="3630187C"/>
    <w:rsid w:val="363F56E6"/>
    <w:rsid w:val="36617EF8"/>
    <w:rsid w:val="36756BD4"/>
    <w:rsid w:val="367E4459"/>
    <w:rsid w:val="37050A49"/>
    <w:rsid w:val="37517011"/>
    <w:rsid w:val="376568E0"/>
    <w:rsid w:val="37680B8A"/>
    <w:rsid w:val="376E2DCC"/>
    <w:rsid w:val="37BA6B45"/>
    <w:rsid w:val="37F8450D"/>
    <w:rsid w:val="38181DBA"/>
    <w:rsid w:val="384C7C6A"/>
    <w:rsid w:val="38507749"/>
    <w:rsid w:val="386053CC"/>
    <w:rsid w:val="38691285"/>
    <w:rsid w:val="38732E0E"/>
    <w:rsid w:val="38AF4949"/>
    <w:rsid w:val="38DD1DEB"/>
    <w:rsid w:val="38E51E92"/>
    <w:rsid w:val="391F78E1"/>
    <w:rsid w:val="39213DF5"/>
    <w:rsid w:val="392223F4"/>
    <w:rsid w:val="39563BD2"/>
    <w:rsid w:val="398B41B8"/>
    <w:rsid w:val="39A31BE7"/>
    <w:rsid w:val="39C353A6"/>
    <w:rsid w:val="39CB2669"/>
    <w:rsid w:val="3A4C24E0"/>
    <w:rsid w:val="3A89211C"/>
    <w:rsid w:val="3AAD0A28"/>
    <w:rsid w:val="3AB77D23"/>
    <w:rsid w:val="3AD21FBD"/>
    <w:rsid w:val="3AE36719"/>
    <w:rsid w:val="3B0544DE"/>
    <w:rsid w:val="3B0C3539"/>
    <w:rsid w:val="3B1F1B99"/>
    <w:rsid w:val="3B397674"/>
    <w:rsid w:val="3B5E3641"/>
    <w:rsid w:val="3B7F12CC"/>
    <w:rsid w:val="3B882D0C"/>
    <w:rsid w:val="3B910441"/>
    <w:rsid w:val="3BC414EC"/>
    <w:rsid w:val="3BCB537E"/>
    <w:rsid w:val="3BD11C20"/>
    <w:rsid w:val="3BE94081"/>
    <w:rsid w:val="3C174D16"/>
    <w:rsid w:val="3C415832"/>
    <w:rsid w:val="3C443D22"/>
    <w:rsid w:val="3CA61335"/>
    <w:rsid w:val="3CA73BE4"/>
    <w:rsid w:val="3CBB2DB7"/>
    <w:rsid w:val="3CC1644E"/>
    <w:rsid w:val="3CDB0A6B"/>
    <w:rsid w:val="3CED12E7"/>
    <w:rsid w:val="3CF67F84"/>
    <w:rsid w:val="3D0F78DF"/>
    <w:rsid w:val="3D133D46"/>
    <w:rsid w:val="3D191A69"/>
    <w:rsid w:val="3D3A2EEC"/>
    <w:rsid w:val="3D484215"/>
    <w:rsid w:val="3D4E095A"/>
    <w:rsid w:val="3D522EA3"/>
    <w:rsid w:val="3DA349A4"/>
    <w:rsid w:val="3DB6383B"/>
    <w:rsid w:val="3DD53EBF"/>
    <w:rsid w:val="3DF54574"/>
    <w:rsid w:val="3DFD77DA"/>
    <w:rsid w:val="3E0E74C5"/>
    <w:rsid w:val="3E2A5EEF"/>
    <w:rsid w:val="3E3C0336"/>
    <w:rsid w:val="3E471E3A"/>
    <w:rsid w:val="3E8A1151"/>
    <w:rsid w:val="3ECD300E"/>
    <w:rsid w:val="3ED06D14"/>
    <w:rsid w:val="3ED3262F"/>
    <w:rsid w:val="3ED620B9"/>
    <w:rsid w:val="3F022440"/>
    <w:rsid w:val="3F1930C2"/>
    <w:rsid w:val="3F236252"/>
    <w:rsid w:val="3F493C5D"/>
    <w:rsid w:val="3F6A1992"/>
    <w:rsid w:val="3FE268C4"/>
    <w:rsid w:val="3FE7257F"/>
    <w:rsid w:val="3FF30B56"/>
    <w:rsid w:val="3FF80A79"/>
    <w:rsid w:val="4014263B"/>
    <w:rsid w:val="40166807"/>
    <w:rsid w:val="404B7278"/>
    <w:rsid w:val="404F539E"/>
    <w:rsid w:val="40543A1C"/>
    <w:rsid w:val="405965DD"/>
    <w:rsid w:val="408025C4"/>
    <w:rsid w:val="40816506"/>
    <w:rsid w:val="40A60E2E"/>
    <w:rsid w:val="40E06F57"/>
    <w:rsid w:val="40E659D8"/>
    <w:rsid w:val="4118749C"/>
    <w:rsid w:val="4134689A"/>
    <w:rsid w:val="414D0EE2"/>
    <w:rsid w:val="415B2D15"/>
    <w:rsid w:val="415C312B"/>
    <w:rsid w:val="416002CE"/>
    <w:rsid w:val="416007D5"/>
    <w:rsid w:val="41B53C13"/>
    <w:rsid w:val="41C65572"/>
    <w:rsid w:val="41C862FA"/>
    <w:rsid w:val="41CE50B8"/>
    <w:rsid w:val="41F87AA8"/>
    <w:rsid w:val="42113248"/>
    <w:rsid w:val="42135090"/>
    <w:rsid w:val="42516BF2"/>
    <w:rsid w:val="42A55600"/>
    <w:rsid w:val="42A650D9"/>
    <w:rsid w:val="42B45AA4"/>
    <w:rsid w:val="42D6786F"/>
    <w:rsid w:val="42F5428B"/>
    <w:rsid w:val="42F73FD6"/>
    <w:rsid w:val="430E2F52"/>
    <w:rsid w:val="43127D3C"/>
    <w:rsid w:val="43141CF4"/>
    <w:rsid w:val="431B59FC"/>
    <w:rsid w:val="432B430D"/>
    <w:rsid w:val="43834D24"/>
    <w:rsid w:val="43B90AB5"/>
    <w:rsid w:val="44074642"/>
    <w:rsid w:val="44202EA5"/>
    <w:rsid w:val="4449143C"/>
    <w:rsid w:val="446C6227"/>
    <w:rsid w:val="4489415F"/>
    <w:rsid w:val="448D32FB"/>
    <w:rsid w:val="449E3643"/>
    <w:rsid w:val="44AE44B9"/>
    <w:rsid w:val="44BC1D31"/>
    <w:rsid w:val="44C43F2D"/>
    <w:rsid w:val="44D849FE"/>
    <w:rsid w:val="45023D82"/>
    <w:rsid w:val="45112AF4"/>
    <w:rsid w:val="45170D81"/>
    <w:rsid w:val="452850E4"/>
    <w:rsid w:val="453D0A1A"/>
    <w:rsid w:val="45637DA0"/>
    <w:rsid w:val="459F7184"/>
    <w:rsid w:val="45AC79AA"/>
    <w:rsid w:val="45B569AC"/>
    <w:rsid w:val="45DC4F6D"/>
    <w:rsid w:val="45E15C18"/>
    <w:rsid w:val="46233388"/>
    <w:rsid w:val="46237271"/>
    <w:rsid w:val="46372D77"/>
    <w:rsid w:val="46455CFB"/>
    <w:rsid w:val="4653110B"/>
    <w:rsid w:val="46687089"/>
    <w:rsid w:val="46931D38"/>
    <w:rsid w:val="46C250A5"/>
    <w:rsid w:val="46D017BA"/>
    <w:rsid w:val="46E268F7"/>
    <w:rsid w:val="46FB0EBE"/>
    <w:rsid w:val="473F2A55"/>
    <w:rsid w:val="47657464"/>
    <w:rsid w:val="477419B5"/>
    <w:rsid w:val="4784427C"/>
    <w:rsid w:val="478A484A"/>
    <w:rsid w:val="47AB710C"/>
    <w:rsid w:val="47CF7442"/>
    <w:rsid w:val="47EA5F99"/>
    <w:rsid w:val="48122B31"/>
    <w:rsid w:val="48176B5A"/>
    <w:rsid w:val="48387288"/>
    <w:rsid w:val="483E0E44"/>
    <w:rsid w:val="48446716"/>
    <w:rsid w:val="484B3AB2"/>
    <w:rsid w:val="48510BA6"/>
    <w:rsid w:val="48684C5E"/>
    <w:rsid w:val="488268CA"/>
    <w:rsid w:val="48A61AA3"/>
    <w:rsid w:val="48C028CA"/>
    <w:rsid w:val="48C30F11"/>
    <w:rsid w:val="48DD7F66"/>
    <w:rsid w:val="48E10510"/>
    <w:rsid w:val="48FB6ABE"/>
    <w:rsid w:val="490203BF"/>
    <w:rsid w:val="490577EC"/>
    <w:rsid w:val="49230E67"/>
    <w:rsid w:val="4941094E"/>
    <w:rsid w:val="49467E53"/>
    <w:rsid w:val="49531EE7"/>
    <w:rsid w:val="496B56A5"/>
    <w:rsid w:val="498B2E25"/>
    <w:rsid w:val="49C3422F"/>
    <w:rsid w:val="49EB59DD"/>
    <w:rsid w:val="4A136AC9"/>
    <w:rsid w:val="4A2E7E1E"/>
    <w:rsid w:val="4A31150C"/>
    <w:rsid w:val="4A4410C7"/>
    <w:rsid w:val="4A655189"/>
    <w:rsid w:val="4A754954"/>
    <w:rsid w:val="4A8E2DEA"/>
    <w:rsid w:val="4ACB4448"/>
    <w:rsid w:val="4AE5115E"/>
    <w:rsid w:val="4AEB74B5"/>
    <w:rsid w:val="4B1734E7"/>
    <w:rsid w:val="4B2102B0"/>
    <w:rsid w:val="4B340BEA"/>
    <w:rsid w:val="4B4973EE"/>
    <w:rsid w:val="4B4A3210"/>
    <w:rsid w:val="4B4D771C"/>
    <w:rsid w:val="4B596FA5"/>
    <w:rsid w:val="4B68747D"/>
    <w:rsid w:val="4B835E59"/>
    <w:rsid w:val="4BFC0653"/>
    <w:rsid w:val="4C123656"/>
    <w:rsid w:val="4C2B1802"/>
    <w:rsid w:val="4C2E1697"/>
    <w:rsid w:val="4C332449"/>
    <w:rsid w:val="4C3B33E3"/>
    <w:rsid w:val="4C3F5E46"/>
    <w:rsid w:val="4C8E7A47"/>
    <w:rsid w:val="4CA13F76"/>
    <w:rsid w:val="4CA152D8"/>
    <w:rsid w:val="4CE85788"/>
    <w:rsid w:val="4D3E60FB"/>
    <w:rsid w:val="4D400776"/>
    <w:rsid w:val="4D4F2149"/>
    <w:rsid w:val="4D6A45C5"/>
    <w:rsid w:val="4D992BF9"/>
    <w:rsid w:val="4DA241CF"/>
    <w:rsid w:val="4DA868BB"/>
    <w:rsid w:val="4DAE77C7"/>
    <w:rsid w:val="4DB474AB"/>
    <w:rsid w:val="4DE929BE"/>
    <w:rsid w:val="4E0A520F"/>
    <w:rsid w:val="4E3E65E0"/>
    <w:rsid w:val="4E416029"/>
    <w:rsid w:val="4E5A0E1A"/>
    <w:rsid w:val="4E6D0402"/>
    <w:rsid w:val="4E7E5E13"/>
    <w:rsid w:val="4E8E4C31"/>
    <w:rsid w:val="4EBC11E2"/>
    <w:rsid w:val="4F0565D5"/>
    <w:rsid w:val="4F126B38"/>
    <w:rsid w:val="4F7C7026"/>
    <w:rsid w:val="4F861884"/>
    <w:rsid w:val="4F8B2B91"/>
    <w:rsid w:val="4F976CB4"/>
    <w:rsid w:val="4F9E0061"/>
    <w:rsid w:val="4FE8476F"/>
    <w:rsid w:val="4FF51709"/>
    <w:rsid w:val="4FF8696C"/>
    <w:rsid w:val="4FFF403A"/>
    <w:rsid w:val="501B1D9F"/>
    <w:rsid w:val="50266920"/>
    <w:rsid w:val="503C368E"/>
    <w:rsid w:val="504B3530"/>
    <w:rsid w:val="508A0A43"/>
    <w:rsid w:val="50B47FA0"/>
    <w:rsid w:val="510F2C9D"/>
    <w:rsid w:val="510F3EF1"/>
    <w:rsid w:val="51285D6F"/>
    <w:rsid w:val="5131256E"/>
    <w:rsid w:val="513934A8"/>
    <w:rsid w:val="515D745C"/>
    <w:rsid w:val="51661F99"/>
    <w:rsid w:val="51B30EB1"/>
    <w:rsid w:val="51BF7D50"/>
    <w:rsid w:val="51D11608"/>
    <w:rsid w:val="51E65A99"/>
    <w:rsid w:val="520D094F"/>
    <w:rsid w:val="52147067"/>
    <w:rsid w:val="52245191"/>
    <w:rsid w:val="522A5550"/>
    <w:rsid w:val="525E33A5"/>
    <w:rsid w:val="52625EEF"/>
    <w:rsid w:val="528314AD"/>
    <w:rsid w:val="52833282"/>
    <w:rsid w:val="52894740"/>
    <w:rsid w:val="52B2151F"/>
    <w:rsid w:val="52BA367D"/>
    <w:rsid w:val="52C62FF6"/>
    <w:rsid w:val="52C85E64"/>
    <w:rsid w:val="53201E9B"/>
    <w:rsid w:val="534C3815"/>
    <w:rsid w:val="53BF4F06"/>
    <w:rsid w:val="53DC0706"/>
    <w:rsid w:val="53ED77C8"/>
    <w:rsid w:val="540364DE"/>
    <w:rsid w:val="540F4813"/>
    <w:rsid w:val="54432719"/>
    <w:rsid w:val="544F3BBF"/>
    <w:rsid w:val="54990AA6"/>
    <w:rsid w:val="549C2505"/>
    <w:rsid w:val="54AC6833"/>
    <w:rsid w:val="55043329"/>
    <w:rsid w:val="551517CA"/>
    <w:rsid w:val="5526355C"/>
    <w:rsid w:val="5533458B"/>
    <w:rsid w:val="55621AB6"/>
    <w:rsid w:val="55A6605F"/>
    <w:rsid w:val="55AE2563"/>
    <w:rsid w:val="55BA2FFA"/>
    <w:rsid w:val="56020F11"/>
    <w:rsid w:val="5620362D"/>
    <w:rsid w:val="5636477E"/>
    <w:rsid w:val="56376ED7"/>
    <w:rsid w:val="56394512"/>
    <w:rsid w:val="56685A0A"/>
    <w:rsid w:val="566A3709"/>
    <w:rsid w:val="567D5D55"/>
    <w:rsid w:val="569944CD"/>
    <w:rsid w:val="56DB67A3"/>
    <w:rsid w:val="56DF3173"/>
    <w:rsid w:val="57241602"/>
    <w:rsid w:val="574612EE"/>
    <w:rsid w:val="57694B55"/>
    <w:rsid w:val="577E6A14"/>
    <w:rsid w:val="578E1AD4"/>
    <w:rsid w:val="57A625F0"/>
    <w:rsid w:val="57CC4D67"/>
    <w:rsid w:val="57DE3CC6"/>
    <w:rsid w:val="57E646CA"/>
    <w:rsid w:val="57E927F5"/>
    <w:rsid w:val="581C60E8"/>
    <w:rsid w:val="58334041"/>
    <w:rsid w:val="583E5EA9"/>
    <w:rsid w:val="5845527F"/>
    <w:rsid w:val="588F6F5A"/>
    <w:rsid w:val="58AC71AA"/>
    <w:rsid w:val="5909701B"/>
    <w:rsid w:val="5941594B"/>
    <w:rsid w:val="595E161C"/>
    <w:rsid w:val="5986215B"/>
    <w:rsid w:val="59A671AF"/>
    <w:rsid w:val="59AF0023"/>
    <w:rsid w:val="59C053FD"/>
    <w:rsid w:val="59C37276"/>
    <w:rsid w:val="59E135FD"/>
    <w:rsid w:val="59F4060B"/>
    <w:rsid w:val="5A131806"/>
    <w:rsid w:val="5A1C56FA"/>
    <w:rsid w:val="5A234F01"/>
    <w:rsid w:val="5A6125A7"/>
    <w:rsid w:val="5A8E7196"/>
    <w:rsid w:val="5ABC4BE7"/>
    <w:rsid w:val="5AFE76A4"/>
    <w:rsid w:val="5B1B450F"/>
    <w:rsid w:val="5B1E63AA"/>
    <w:rsid w:val="5B1F21ED"/>
    <w:rsid w:val="5B296DA2"/>
    <w:rsid w:val="5B345AF1"/>
    <w:rsid w:val="5B443B31"/>
    <w:rsid w:val="5B6461FE"/>
    <w:rsid w:val="5B7660F2"/>
    <w:rsid w:val="5B7A2293"/>
    <w:rsid w:val="5B994F22"/>
    <w:rsid w:val="5BD52EF0"/>
    <w:rsid w:val="5C0A5F97"/>
    <w:rsid w:val="5C1A24AD"/>
    <w:rsid w:val="5C2076A0"/>
    <w:rsid w:val="5C2F2566"/>
    <w:rsid w:val="5C5164C4"/>
    <w:rsid w:val="5C8E5A8D"/>
    <w:rsid w:val="5C971F71"/>
    <w:rsid w:val="5CB16C2F"/>
    <w:rsid w:val="5CD70DD7"/>
    <w:rsid w:val="5CDA0526"/>
    <w:rsid w:val="5CED2F48"/>
    <w:rsid w:val="5D137D76"/>
    <w:rsid w:val="5D183034"/>
    <w:rsid w:val="5D1F6B12"/>
    <w:rsid w:val="5D2C18AA"/>
    <w:rsid w:val="5DC50696"/>
    <w:rsid w:val="5DD0269D"/>
    <w:rsid w:val="5DD12B14"/>
    <w:rsid w:val="5DE14CFF"/>
    <w:rsid w:val="5DFE7E3B"/>
    <w:rsid w:val="5E0E5748"/>
    <w:rsid w:val="5E153083"/>
    <w:rsid w:val="5E220082"/>
    <w:rsid w:val="5E38063A"/>
    <w:rsid w:val="5E3A427D"/>
    <w:rsid w:val="5E51652B"/>
    <w:rsid w:val="5E5F3A26"/>
    <w:rsid w:val="5E614DFB"/>
    <w:rsid w:val="5E7A32EB"/>
    <w:rsid w:val="5EA02B20"/>
    <w:rsid w:val="5ED40AA9"/>
    <w:rsid w:val="5EE04909"/>
    <w:rsid w:val="5F042CB4"/>
    <w:rsid w:val="5F176B59"/>
    <w:rsid w:val="5F294E0B"/>
    <w:rsid w:val="5F2D53FD"/>
    <w:rsid w:val="5FB76C04"/>
    <w:rsid w:val="5FB81814"/>
    <w:rsid w:val="5FE363D6"/>
    <w:rsid w:val="600048DF"/>
    <w:rsid w:val="60156A4E"/>
    <w:rsid w:val="604920D1"/>
    <w:rsid w:val="606B4325"/>
    <w:rsid w:val="608D3766"/>
    <w:rsid w:val="608E075A"/>
    <w:rsid w:val="60B53CFB"/>
    <w:rsid w:val="60BA5B5E"/>
    <w:rsid w:val="60C33695"/>
    <w:rsid w:val="60CE0100"/>
    <w:rsid w:val="60F12CB6"/>
    <w:rsid w:val="61046617"/>
    <w:rsid w:val="610E451D"/>
    <w:rsid w:val="61245E4A"/>
    <w:rsid w:val="61414C2D"/>
    <w:rsid w:val="6162654E"/>
    <w:rsid w:val="61634B04"/>
    <w:rsid w:val="61873393"/>
    <w:rsid w:val="61A73312"/>
    <w:rsid w:val="61AC355A"/>
    <w:rsid w:val="61B26045"/>
    <w:rsid w:val="61F359AF"/>
    <w:rsid w:val="620B2C56"/>
    <w:rsid w:val="62123776"/>
    <w:rsid w:val="62174945"/>
    <w:rsid w:val="62295297"/>
    <w:rsid w:val="62440D79"/>
    <w:rsid w:val="624D3DA1"/>
    <w:rsid w:val="62543CB5"/>
    <w:rsid w:val="62601504"/>
    <w:rsid w:val="62B3299E"/>
    <w:rsid w:val="62B55BF3"/>
    <w:rsid w:val="62D67089"/>
    <w:rsid w:val="62E26E71"/>
    <w:rsid w:val="62E347C9"/>
    <w:rsid w:val="62EB4F11"/>
    <w:rsid w:val="631A2EEA"/>
    <w:rsid w:val="63406D8E"/>
    <w:rsid w:val="6369188B"/>
    <w:rsid w:val="63824F2E"/>
    <w:rsid w:val="638612C7"/>
    <w:rsid w:val="63AE29B2"/>
    <w:rsid w:val="63E66B8C"/>
    <w:rsid w:val="64097E28"/>
    <w:rsid w:val="640A5751"/>
    <w:rsid w:val="64255650"/>
    <w:rsid w:val="642F1DF6"/>
    <w:rsid w:val="645E4B3B"/>
    <w:rsid w:val="64932B8C"/>
    <w:rsid w:val="64A01877"/>
    <w:rsid w:val="64BC2429"/>
    <w:rsid w:val="64BD75A4"/>
    <w:rsid w:val="64D76932"/>
    <w:rsid w:val="64DF3E87"/>
    <w:rsid w:val="64FD4442"/>
    <w:rsid w:val="650A1CCA"/>
    <w:rsid w:val="650A2358"/>
    <w:rsid w:val="65187D38"/>
    <w:rsid w:val="652A650E"/>
    <w:rsid w:val="6533795B"/>
    <w:rsid w:val="65374C26"/>
    <w:rsid w:val="653C0645"/>
    <w:rsid w:val="653E4F50"/>
    <w:rsid w:val="65537B21"/>
    <w:rsid w:val="656B3CB1"/>
    <w:rsid w:val="65780FD1"/>
    <w:rsid w:val="65AB09D7"/>
    <w:rsid w:val="66066181"/>
    <w:rsid w:val="663E43AA"/>
    <w:rsid w:val="66445C98"/>
    <w:rsid w:val="66B73924"/>
    <w:rsid w:val="66CF5264"/>
    <w:rsid w:val="66E263CB"/>
    <w:rsid w:val="66F84A94"/>
    <w:rsid w:val="670D2C5C"/>
    <w:rsid w:val="67106C86"/>
    <w:rsid w:val="672276F7"/>
    <w:rsid w:val="672B1C02"/>
    <w:rsid w:val="67482DEE"/>
    <w:rsid w:val="674D577D"/>
    <w:rsid w:val="679D5CC0"/>
    <w:rsid w:val="679E0CF9"/>
    <w:rsid w:val="67AE1349"/>
    <w:rsid w:val="67AF6C09"/>
    <w:rsid w:val="67C65E52"/>
    <w:rsid w:val="67D030FB"/>
    <w:rsid w:val="67EB2C98"/>
    <w:rsid w:val="67EC429E"/>
    <w:rsid w:val="67F02B59"/>
    <w:rsid w:val="67FC5976"/>
    <w:rsid w:val="683D196D"/>
    <w:rsid w:val="68815C48"/>
    <w:rsid w:val="688D5A68"/>
    <w:rsid w:val="68F37C98"/>
    <w:rsid w:val="68F4242A"/>
    <w:rsid w:val="68FC31B9"/>
    <w:rsid w:val="69070104"/>
    <w:rsid w:val="691D6BD6"/>
    <w:rsid w:val="69503321"/>
    <w:rsid w:val="69554F14"/>
    <w:rsid w:val="698E78B2"/>
    <w:rsid w:val="69AA460D"/>
    <w:rsid w:val="69E04B26"/>
    <w:rsid w:val="69E13D8E"/>
    <w:rsid w:val="69ED6BD7"/>
    <w:rsid w:val="69EE03BD"/>
    <w:rsid w:val="6A1B27F7"/>
    <w:rsid w:val="6A286A16"/>
    <w:rsid w:val="6A571779"/>
    <w:rsid w:val="6A5C5052"/>
    <w:rsid w:val="6A7D6534"/>
    <w:rsid w:val="6AC90117"/>
    <w:rsid w:val="6AD95735"/>
    <w:rsid w:val="6ADB57D5"/>
    <w:rsid w:val="6B0D2F95"/>
    <w:rsid w:val="6B1017E0"/>
    <w:rsid w:val="6B1761A3"/>
    <w:rsid w:val="6B207A8F"/>
    <w:rsid w:val="6B2D6648"/>
    <w:rsid w:val="6B4B7CA5"/>
    <w:rsid w:val="6B502EA9"/>
    <w:rsid w:val="6BA422AC"/>
    <w:rsid w:val="6BA67CC4"/>
    <w:rsid w:val="6C0C7D39"/>
    <w:rsid w:val="6C304050"/>
    <w:rsid w:val="6C6667DA"/>
    <w:rsid w:val="6CBA2646"/>
    <w:rsid w:val="6CCF33BA"/>
    <w:rsid w:val="6CD96497"/>
    <w:rsid w:val="6CDC4242"/>
    <w:rsid w:val="6CE121B3"/>
    <w:rsid w:val="6CF87FCA"/>
    <w:rsid w:val="6CFC4777"/>
    <w:rsid w:val="6D2213CE"/>
    <w:rsid w:val="6D2247D4"/>
    <w:rsid w:val="6D2C7FC8"/>
    <w:rsid w:val="6D4341ED"/>
    <w:rsid w:val="6D577EB1"/>
    <w:rsid w:val="6D681B39"/>
    <w:rsid w:val="6D682299"/>
    <w:rsid w:val="6D6C17C5"/>
    <w:rsid w:val="6D8A133F"/>
    <w:rsid w:val="6D8F711F"/>
    <w:rsid w:val="6DA25275"/>
    <w:rsid w:val="6DAF4DE9"/>
    <w:rsid w:val="6E203861"/>
    <w:rsid w:val="6E791A40"/>
    <w:rsid w:val="6E7E4556"/>
    <w:rsid w:val="6EA6188A"/>
    <w:rsid w:val="6EC85AA7"/>
    <w:rsid w:val="6F0678D2"/>
    <w:rsid w:val="6F316E33"/>
    <w:rsid w:val="6F413076"/>
    <w:rsid w:val="6F6133B0"/>
    <w:rsid w:val="6F784E8D"/>
    <w:rsid w:val="6F947714"/>
    <w:rsid w:val="6FCC7FF0"/>
    <w:rsid w:val="6FE87CEE"/>
    <w:rsid w:val="70290AC9"/>
    <w:rsid w:val="709A3BF9"/>
    <w:rsid w:val="70A15567"/>
    <w:rsid w:val="70A15927"/>
    <w:rsid w:val="70B41DA2"/>
    <w:rsid w:val="70BA42C9"/>
    <w:rsid w:val="70BB10BA"/>
    <w:rsid w:val="70BC0E81"/>
    <w:rsid w:val="70F049E8"/>
    <w:rsid w:val="712115D0"/>
    <w:rsid w:val="71463E4C"/>
    <w:rsid w:val="71501ED5"/>
    <w:rsid w:val="716F3357"/>
    <w:rsid w:val="71786885"/>
    <w:rsid w:val="717B318D"/>
    <w:rsid w:val="717D07DB"/>
    <w:rsid w:val="71B61413"/>
    <w:rsid w:val="71EE3742"/>
    <w:rsid w:val="720074D0"/>
    <w:rsid w:val="72203549"/>
    <w:rsid w:val="722F17A4"/>
    <w:rsid w:val="72347055"/>
    <w:rsid w:val="7238595D"/>
    <w:rsid w:val="72594841"/>
    <w:rsid w:val="729B27C3"/>
    <w:rsid w:val="729E3809"/>
    <w:rsid w:val="72BB2BBC"/>
    <w:rsid w:val="72C4453E"/>
    <w:rsid w:val="72CF656A"/>
    <w:rsid w:val="72E31B46"/>
    <w:rsid w:val="72EF6751"/>
    <w:rsid w:val="732D64D0"/>
    <w:rsid w:val="735D1069"/>
    <w:rsid w:val="73B01F12"/>
    <w:rsid w:val="73C702C3"/>
    <w:rsid w:val="73E0677C"/>
    <w:rsid w:val="73EA59B4"/>
    <w:rsid w:val="742C3495"/>
    <w:rsid w:val="7443382B"/>
    <w:rsid w:val="74494E19"/>
    <w:rsid w:val="74586D42"/>
    <w:rsid w:val="747C1EB3"/>
    <w:rsid w:val="74852565"/>
    <w:rsid w:val="74B91785"/>
    <w:rsid w:val="75015F2E"/>
    <w:rsid w:val="752012C8"/>
    <w:rsid w:val="75444F59"/>
    <w:rsid w:val="75553977"/>
    <w:rsid w:val="75641A9A"/>
    <w:rsid w:val="756D5DAA"/>
    <w:rsid w:val="758B5C55"/>
    <w:rsid w:val="75D71473"/>
    <w:rsid w:val="75E64967"/>
    <w:rsid w:val="76056C4A"/>
    <w:rsid w:val="766A0B86"/>
    <w:rsid w:val="76737632"/>
    <w:rsid w:val="767C3412"/>
    <w:rsid w:val="768C3D84"/>
    <w:rsid w:val="769234F8"/>
    <w:rsid w:val="769E493E"/>
    <w:rsid w:val="76A859C9"/>
    <w:rsid w:val="76AE43F7"/>
    <w:rsid w:val="76BA4424"/>
    <w:rsid w:val="76C26629"/>
    <w:rsid w:val="76D85787"/>
    <w:rsid w:val="76F57D13"/>
    <w:rsid w:val="77153B24"/>
    <w:rsid w:val="772863AB"/>
    <w:rsid w:val="772F7FF3"/>
    <w:rsid w:val="77305CC6"/>
    <w:rsid w:val="77762870"/>
    <w:rsid w:val="777F1860"/>
    <w:rsid w:val="778B21EC"/>
    <w:rsid w:val="779477BA"/>
    <w:rsid w:val="77A97409"/>
    <w:rsid w:val="77BF0642"/>
    <w:rsid w:val="77C61FC8"/>
    <w:rsid w:val="77CD5414"/>
    <w:rsid w:val="77F90E2D"/>
    <w:rsid w:val="780D31DE"/>
    <w:rsid w:val="782A36F5"/>
    <w:rsid w:val="782E09A6"/>
    <w:rsid w:val="787E5832"/>
    <w:rsid w:val="788D0B4A"/>
    <w:rsid w:val="78ED1DFA"/>
    <w:rsid w:val="78F21D2E"/>
    <w:rsid w:val="78FB5534"/>
    <w:rsid w:val="78FE039B"/>
    <w:rsid w:val="790E3CE8"/>
    <w:rsid w:val="791C3FE4"/>
    <w:rsid w:val="79275956"/>
    <w:rsid w:val="7927734A"/>
    <w:rsid w:val="793B124C"/>
    <w:rsid w:val="79436648"/>
    <w:rsid w:val="79595992"/>
    <w:rsid w:val="795F5E5E"/>
    <w:rsid w:val="79730A33"/>
    <w:rsid w:val="79DC3A6E"/>
    <w:rsid w:val="7A0178DB"/>
    <w:rsid w:val="7A017EE5"/>
    <w:rsid w:val="7A0273E6"/>
    <w:rsid w:val="7A047271"/>
    <w:rsid w:val="7A123E90"/>
    <w:rsid w:val="7A136F6F"/>
    <w:rsid w:val="7A1C274B"/>
    <w:rsid w:val="7A3141CB"/>
    <w:rsid w:val="7A317627"/>
    <w:rsid w:val="7A5B0471"/>
    <w:rsid w:val="7A7457D4"/>
    <w:rsid w:val="7A8763FF"/>
    <w:rsid w:val="7AA1158F"/>
    <w:rsid w:val="7AAB2203"/>
    <w:rsid w:val="7B2E73DD"/>
    <w:rsid w:val="7B375FEC"/>
    <w:rsid w:val="7B5B1EB8"/>
    <w:rsid w:val="7B5E558F"/>
    <w:rsid w:val="7B6942C2"/>
    <w:rsid w:val="7BA069AD"/>
    <w:rsid w:val="7BA13BB3"/>
    <w:rsid w:val="7BF477EA"/>
    <w:rsid w:val="7C115A3D"/>
    <w:rsid w:val="7C1B4051"/>
    <w:rsid w:val="7C263B20"/>
    <w:rsid w:val="7C5D06E2"/>
    <w:rsid w:val="7C83637C"/>
    <w:rsid w:val="7C9C7A00"/>
    <w:rsid w:val="7CDE4207"/>
    <w:rsid w:val="7CFA370D"/>
    <w:rsid w:val="7D00258A"/>
    <w:rsid w:val="7D2E0274"/>
    <w:rsid w:val="7DA417D5"/>
    <w:rsid w:val="7DAA2EDB"/>
    <w:rsid w:val="7DC27E4D"/>
    <w:rsid w:val="7E030C2E"/>
    <w:rsid w:val="7E1A4646"/>
    <w:rsid w:val="7E3D7AB2"/>
    <w:rsid w:val="7E3E050E"/>
    <w:rsid w:val="7E5F3DA2"/>
    <w:rsid w:val="7E760B1D"/>
    <w:rsid w:val="7EA331AF"/>
    <w:rsid w:val="7ED135AB"/>
    <w:rsid w:val="7EDC0487"/>
    <w:rsid w:val="7EEC56F3"/>
    <w:rsid w:val="7F0E0C77"/>
    <w:rsid w:val="7F202D4A"/>
    <w:rsid w:val="7F370A24"/>
    <w:rsid w:val="7F373F9B"/>
    <w:rsid w:val="7F561F7F"/>
    <w:rsid w:val="7F5907C1"/>
    <w:rsid w:val="7F677F42"/>
    <w:rsid w:val="7F6B5FF1"/>
    <w:rsid w:val="7F8404AD"/>
    <w:rsid w:val="7F8D1FA4"/>
    <w:rsid w:val="7FA47902"/>
    <w:rsid w:val="7FB11DEE"/>
    <w:rsid w:val="7FFB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5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5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5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5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5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5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6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6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6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semiHidden/>
    <w:qFormat/>
    <w:uiPriority w:val="99"/>
    <w:pPr>
      <w:spacing w:line="480" w:lineRule="auto"/>
    </w:pPr>
  </w:style>
  <w:style w:type="paragraph" w:styleId="12">
    <w:name w:val="toc 7"/>
    <w:basedOn w:val="13"/>
    <w:next w:val="1"/>
    <w:qFormat/>
    <w:uiPriority w:val="39"/>
    <w:pPr>
      <w:suppressLineNumbers w:val="0"/>
      <w:ind w:left="1260"/>
      <w:jc w:val="left"/>
    </w:pPr>
    <w:rPr>
      <w:rFonts w:ascii="Times New Roman" w:hAnsi="Times New Roman"/>
      <w:sz w:val="18"/>
    </w:rPr>
  </w:style>
  <w:style w:type="paragraph" w:customStyle="1" w:styleId="13">
    <w:name w:val="目录"/>
    <w:basedOn w:val="1"/>
    <w:qFormat/>
    <w:uiPriority w:val="0"/>
    <w:pPr>
      <w:suppressLineNumbers/>
      <w:suppressAutoHyphens/>
    </w:pPr>
    <w:rPr>
      <w:rFonts w:ascii="宋体" w:hAnsi="宋体"/>
      <w:kern w:val="21"/>
      <w:lang w:eastAsia="ar-SA"/>
    </w:rPr>
  </w:style>
  <w:style w:type="paragraph" w:styleId="14">
    <w:name w:val="Normal Indent"/>
    <w:basedOn w:val="1"/>
    <w:qFormat/>
    <w:uiPriority w:val="0"/>
    <w:pPr>
      <w:ind w:firstLine="420"/>
    </w:pPr>
  </w:style>
  <w:style w:type="paragraph" w:styleId="15">
    <w:name w:val="Document Map"/>
    <w:basedOn w:val="1"/>
    <w:link w:val="205"/>
    <w:qFormat/>
    <w:uiPriority w:val="0"/>
    <w:pPr>
      <w:shd w:val="clear" w:color="auto" w:fill="000080"/>
      <w:suppressAutoHyphens/>
    </w:pPr>
    <w:rPr>
      <w:rFonts w:ascii="宋体" w:hAnsi="宋体"/>
      <w:kern w:val="21"/>
      <w:lang w:eastAsia="ar-SA"/>
    </w:rPr>
  </w:style>
  <w:style w:type="paragraph" w:styleId="16">
    <w:name w:val="annotation text"/>
    <w:basedOn w:val="1"/>
    <w:link w:val="192"/>
    <w:qFormat/>
    <w:uiPriority w:val="0"/>
    <w:pPr>
      <w:jc w:val="left"/>
    </w:pPr>
  </w:style>
  <w:style w:type="paragraph" w:styleId="17">
    <w:name w:val="Body Text 3"/>
    <w:basedOn w:val="1"/>
    <w:link w:val="124"/>
    <w:qFormat/>
    <w:uiPriority w:val="0"/>
    <w:rPr>
      <w:rFonts w:ascii="黑体" w:hAnsi="Arial" w:eastAsia="黑体"/>
      <w:b/>
      <w:kern w:val="0"/>
    </w:rPr>
  </w:style>
  <w:style w:type="paragraph" w:styleId="18">
    <w:name w:val="Body Text"/>
    <w:basedOn w:val="1"/>
    <w:link w:val="82"/>
    <w:qFormat/>
    <w:uiPriority w:val="0"/>
    <w:pPr>
      <w:spacing w:after="120"/>
    </w:pPr>
    <w:rPr>
      <w:kern w:val="0"/>
      <w:sz w:val="20"/>
      <w:szCs w:val="24"/>
    </w:rPr>
  </w:style>
  <w:style w:type="paragraph" w:styleId="19">
    <w:name w:val="Body Text Indent"/>
    <w:basedOn w:val="1"/>
    <w:link w:val="115"/>
    <w:qFormat/>
    <w:uiPriority w:val="0"/>
    <w:pPr>
      <w:ind w:firstLine="830" w:firstLineChars="352"/>
    </w:pPr>
    <w:rPr>
      <w:rFonts w:ascii="仿宋_GB2312" w:eastAsia="仿宋_GB2312"/>
      <w:kern w:val="0"/>
      <w:sz w:val="32"/>
    </w:rPr>
  </w:style>
  <w:style w:type="paragraph" w:styleId="20">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1">
    <w:name w:val="toc 5"/>
    <w:basedOn w:val="13"/>
    <w:next w:val="1"/>
    <w:qFormat/>
    <w:uiPriority w:val="39"/>
    <w:pPr>
      <w:suppressLineNumbers w:val="0"/>
      <w:ind w:left="840"/>
      <w:jc w:val="left"/>
    </w:pPr>
    <w:rPr>
      <w:rFonts w:ascii="Times New Roman" w:hAnsi="Times New Roman"/>
      <w:sz w:val="18"/>
    </w:rPr>
  </w:style>
  <w:style w:type="paragraph" w:styleId="22">
    <w:name w:val="toc 3"/>
    <w:basedOn w:val="1"/>
    <w:next w:val="1"/>
    <w:qFormat/>
    <w:uiPriority w:val="39"/>
    <w:pPr>
      <w:ind w:left="840" w:leftChars="400"/>
    </w:pPr>
  </w:style>
  <w:style w:type="paragraph" w:styleId="23">
    <w:name w:val="Plain Text"/>
    <w:basedOn w:val="1"/>
    <w:next w:val="1"/>
    <w:link w:val="65"/>
    <w:qFormat/>
    <w:uiPriority w:val="99"/>
    <w:rPr>
      <w:rFonts w:ascii="宋体" w:hAnsi="Courier New" w:cs="Courier New"/>
      <w:kern w:val="0"/>
      <w:sz w:val="20"/>
      <w:szCs w:val="21"/>
    </w:rPr>
  </w:style>
  <w:style w:type="paragraph" w:styleId="24">
    <w:name w:val="toc 8"/>
    <w:basedOn w:val="13"/>
    <w:next w:val="1"/>
    <w:qFormat/>
    <w:uiPriority w:val="39"/>
    <w:pPr>
      <w:suppressLineNumbers w:val="0"/>
      <w:ind w:left="1470"/>
      <w:jc w:val="left"/>
    </w:pPr>
    <w:rPr>
      <w:rFonts w:ascii="Times New Roman" w:hAnsi="Times New Roman"/>
      <w:sz w:val="18"/>
    </w:rPr>
  </w:style>
  <w:style w:type="paragraph" w:styleId="25">
    <w:name w:val="Date"/>
    <w:basedOn w:val="1"/>
    <w:next w:val="1"/>
    <w:link w:val="117"/>
    <w:qFormat/>
    <w:uiPriority w:val="0"/>
    <w:pPr>
      <w:ind w:left="100" w:leftChars="2500"/>
    </w:pPr>
    <w:rPr>
      <w:rFonts w:ascii="宋体" w:hAnsi="Courier New" w:cs="Courier New"/>
      <w:kern w:val="0"/>
      <w:sz w:val="20"/>
      <w:szCs w:val="21"/>
    </w:rPr>
  </w:style>
  <w:style w:type="paragraph" w:styleId="26">
    <w:name w:val="Body Text Indent 2"/>
    <w:basedOn w:val="1"/>
    <w:link w:val="110"/>
    <w:qFormat/>
    <w:uiPriority w:val="0"/>
    <w:pPr>
      <w:spacing w:after="120" w:line="480" w:lineRule="auto"/>
      <w:ind w:left="420" w:leftChars="200"/>
    </w:pPr>
    <w:rPr>
      <w:kern w:val="0"/>
      <w:sz w:val="20"/>
      <w:szCs w:val="24"/>
    </w:rPr>
  </w:style>
  <w:style w:type="paragraph" w:styleId="27">
    <w:name w:val="Balloon Text"/>
    <w:basedOn w:val="1"/>
    <w:link w:val="106"/>
    <w:qFormat/>
    <w:uiPriority w:val="0"/>
    <w:rPr>
      <w:kern w:val="0"/>
      <w:sz w:val="18"/>
      <w:szCs w:val="18"/>
    </w:rPr>
  </w:style>
  <w:style w:type="paragraph" w:styleId="28">
    <w:name w:val="footer"/>
    <w:basedOn w:val="1"/>
    <w:link w:val="129"/>
    <w:qFormat/>
    <w:uiPriority w:val="99"/>
    <w:pPr>
      <w:tabs>
        <w:tab w:val="center" w:pos="4153"/>
        <w:tab w:val="right" w:pos="8306"/>
      </w:tabs>
      <w:snapToGrid w:val="0"/>
      <w:jc w:val="left"/>
    </w:pPr>
    <w:rPr>
      <w:kern w:val="0"/>
      <w:sz w:val="18"/>
      <w:szCs w:val="18"/>
    </w:rPr>
  </w:style>
  <w:style w:type="paragraph" w:styleId="29">
    <w:name w:val="header"/>
    <w:basedOn w:val="1"/>
    <w:link w:val="71"/>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spacing w:before="120" w:after="120"/>
      <w:jc w:val="left"/>
    </w:pPr>
    <w:rPr>
      <w:b/>
      <w:bCs/>
      <w:caps/>
    </w:rPr>
  </w:style>
  <w:style w:type="paragraph" w:styleId="31">
    <w:name w:val="toc 4"/>
    <w:basedOn w:val="1"/>
    <w:next w:val="1"/>
    <w:qFormat/>
    <w:uiPriority w:val="39"/>
    <w:pPr>
      <w:ind w:left="1260" w:leftChars="600"/>
    </w:pPr>
    <w:rPr>
      <w:szCs w:val="24"/>
    </w:rPr>
  </w:style>
  <w:style w:type="paragraph" w:styleId="32">
    <w:name w:val="Subtitle"/>
    <w:basedOn w:val="1"/>
    <w:next w:val="1"/>
    <w:link w:val="64"/>
    <w:qFormat/>
    <w:uiPriority w:val="0"/>
    <w:pPr>
      <w:spacing w:before="240" w:after="60" w:line="312" w:lineRule="auto"/>
      <w:jc w:val="center"/>
      <w:outlineLvl w:val="1"/>
    </w:pPr>
    <w:rPr>
      <w:rFonts w:ascii="Cambria" w:hAnsi="Cambria" w:eastAsia="方正楷体简体"/>
      <w:bCs/>
      <w:kern w:val="28"/>
      <w:sz w:val="20"/>
      <w:szCs w:val="32"/>
    </w:rPr>
  </w:style>
  <w:style w:type="paragraph" w:styleId="33">
    <w:name w:val="List"/>
    <w:basedOn w:val="18"/>
    <w:qFormat/>
    <w:uiPriority w:val="0"/>
    <w:pPr>
      <w:suppressAutoHyphens/>
    </w:pPr>
    <w:rPr>
      <w:rFonts w:hint="eastAsia" w:ascii="方正大黑简体" w:hAnsi="宋体"/>
      <w:kern w:val="44"/>
      <w:position w:val="6"/>
      <w:sz w:val="30"/>
      <w:szCs w:val="20"/>
    </w:rPr>
  </w:style>
  <w:style w:type="paragraph" w:styleId="34">
    <w:name w:val="toc 6"/>
    <w:basedOn w:val="13"/>
    <w:next w:val="1"/>
    <w:qFormat/>
    <w:uiPriority w:val="39"/>
    <w:pPr>
      <w:suppressLineNumbers w:val="0"/>
      <w:ind w:left="1050"/>
      <w:jc w:val="left"/>
    </w:pPr>
    <w:rPr>
      <w:rFonts w:ascii="Times New Roman" w:hAnsi="Times New Roman"/>
      <w:sz w:val="18"/>
    </w:rPr>
  </w:style>
  <w:style w:type="paragraph" w:styleId="35">
    <w:name w:val="Body Text Indent 3"/>
    <w:basedOn w:val="1"/>
    <w:link w:val="93"/>
    <w:qFormat/>
    <w:uiPriority w:val="0"/>
    <w:pPr>
      <w:spacing w:after="120"/>
      <w:ind w:left="420" w:leftChars="200"/>
    </w:pPr>
    <w:rPr>
      <w:kern w:val="0"/>
      <w:sz w:val="16"/>
      <w:szCs w:val="16"/>
    </w:rPr>
  </w:style>
  <w:style w:type="paragraph" w:styleId="36">
    <w:name w:val="toc 2"/>
    <w:basedOn w:val="1"/>
    <w:next w:val="1"/>
    <w:qFormat/>
    <w:uiPriority w:val="39"/>
    <w:pPr>
      <w:ind w:left="420" w:leftChars="200"/>
    </w:pPr>
    <w:rPr>
      <w:sz w:val="24"/>
    </w:rPr>
  </w:style>
  <w:style w:type="paragraph" w:styleId="37">
    <w:name w:val="toc 9"/>
    <w:basedOn w:val="13"/>
    <w:next w:val="1"/>
    <w:qFormat/>
    <w:uiPriority w:val="39"/>
    <w:pPr>
      <w:suppressLineNumbers w:val="0"/>
      <w:ind w:left="1680"/>
      <w:jc w:val="left"/>
    </w:pPr>
    <w:rPr>
      <w:rFonts w:ascii="Times New Roman" w:hAnsi="Times New Roman"/>
      <w:sz w:val="18"/>
    </w:rPr>
  </w:style>
  <w:style w:type="paragraph" w:styleId="38">
    <w:name w:val="HTML Preformatted"/>
    <w:basedOn w:val="1"/>
    <w:link w:val="1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Title"/>
    <w:basedOn w:val="1"/>
    <w:next w:val="1"/>
    <w:link w:val="63"/>
    <w:qFormat/>
    <w:uiPriority w:val="99"/>
    <w:pPr>
      <w:spacing w:before="240" w:after="60"/>
      <w:jc w:val="center"/>
      <w:outlineLvl w:val="0"/>
    </w:pPr>
    <w:rPr>
      <w:rFonts w:ascii="Cambria" w:hAnsi="Cambria" w:eastAsia="方正小标宋简体"/>
      <w:b/>
      <w:bCs/>
      <w:kern w:val="0"/>
      <w:sz w:val="44"/>
      <w:szCs w:val="32"/>
    </w:rPr>
  </w:style>
  <w:style w:type="paragraph" w:styleId="41">
    <w:name w:val="annotation subject"/>
    <w:basedOn w:val="16"/>
    <w:next w:val="16"/>
    <w:link w:val="193"/>
    <w:qFormat/>
    <w:uiPriority w:val="0"/>
    <w:pPr>
      <w:suppressAutoHyphens/>
    </w:pPr>
    <w:rPr>
      <w:rFonts w:ascii="宋体" w:hAnsi="宋体"/>
      <w:b/>
      <w:kern w:val="21"/>
      <w:lang w:eastAsia="ar-SA"/>
    </w:rPr>
  </w:style>
  <w:style w:type="paragraph" w:styleId="42">
    <w:name w:val="Body Text First Indent"/>
    <w:basedOn w:val="18"/>
    <w:link w:val="214"/>
    <w:qFormat/>
    <w:uiPriority w:val="0"/>
    <w:pPr>
      <w:ind w:firstLine="420" w:firstLineChars="100"/>
    </w:pPr>
    <w:rPr>
      <w:kern w:val="2"/>
      <w:sz w:val="28"/>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99"/>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hint="default" w:ascii="Times New Roman" w:hAnsi="Times New Roman" w:cs="Times New Roman"/>
    </w:rPr>
  </w:style>
  <w:style w:type="character" w:styleId="50">
    <w:name w:val="Hyperlink"/>
    <w:qFormat/>
    <w:uiPriority w:val="99"/>
    <w:rPr>
      <w:color w:val="0000FF"/>
      <w:u w:val="single"/>
    </w:rPr>
  </w:style>
  <w:style w:type="character" w:styleId="51">
    <w:name w:val="annotation reference"/>
    <w:qFormat/>
    <w:uiPriority w:val="0"/>
    <w:rPr>
      <w:sz w:val="21"/>
    </w:rPr>
  </w:style>
  <w:style w:type="character" w:styleId="52">
    <w:name w:val="HTML Sample"/>
    <w:qFormat/>
    <w:uiPriority w:val="99"/>
    <w:rPr>
      <w:rFonts w:ascii="Courier New" w:hAnsi="Courier New" w:cs="Courier New"/>
    </w:rPr>
  </w:style>
  <w:style w:type="paragraph" w:customStyle="1" w:styleId="53">
    <w:name w:val="列出段落1"/>
    <w:basedOn w:val="1"/>
    <w:qFormat/>
    <w:uiPriority w:val="34"/>
    <w:pPr>
      <w:ind w:firstLine="420" w:firstLineChars="200"/>
    </w:pPr>
    <w:rPr>
      <w:rFonts w:ascii="Calibri" w:hAnsi="Calibri"/>
      <w:szCs w:val="22"/>
    </w:rPr>
  </w:style>
  <w:style w:type="character" w:customStyle="1" w:styleId="54">
    <w:name w:val="标题 1 Char"/>
    <w:link w:val="3"/>
    <w:qFormat/>
    <w:uiPriority w:val="0"/>
    <w:rPr>
      <w:rFonts w:ascii="Times New Roman" w:hAnsi="Times New Roman"/>
      <w:b/>
      <w:bCs/>
      <w:kern w:val="44"/>
      <w:sz w:val="36"/>
      <w:szCs w:val="44"/>
      <w:lang w:val="zh-CN" w:eastAsia="zh-CN"/>
    </w:rPr>
  </w:style>
  <w:style w:type="character" w:customStyle="1" w:styleId="55">
    <w:name w:val="标题 2 Char"/>
    <w:link w:val="4"/>
    <w:qFormat/>
    <w:uiPriority w:val="0"/>
    <w:rPr>
      <w:rFonts w:ascii="Arial" w:hAnsi="Arial" w:eastAsia="黑体"/>
      <w:b/>
      <w:bCs/>
      <w:sz w:val="32"/>
      <w:szCs w:val="32"/>
      <w:lang w:val="zh-CN" w:eastAsia="zh-CN"/>
    </w:rPr>
  </w:style>
  <w:style w:type="character" w:customStyle="1" w:styleId="56">
    <w:name w:val="标题 3 Char"/>
    <w:link w:val="5"/>
    <w:qFormat/>
    <w:uiPriority w:val="0"/>
    <w:rPr>
      <w:rFonts w:ascii="Times New Roman" w:hAnsi="Times New Roman"/>
      <w:b/>
      <w:bCs/>
      <w:sz w:val="32"/>
      <w:szCs w:val="32"/>
    </w:rPr>
  </w:style>
  <w:style w:type="character" w:customStyle="1" w:styleId="57">
    <w:name w:val="标题 4 Char"/>
    <w:link w:val="6"/>
    <w:qFormat/>
    <w:uiPriority w:val="0"/>
    <w:rPr>
      <w:rFonts w:ascii="仿宋_GB2312" w:hAnsi="Times New Roman" w:eastAsia="仿宋_GB2312"/>
      <w:sz w:val="28"/>
      <w:szCs w:val="24"/>
    </w:rPr>
  </w:style>
  <w:style w:type="character" w:customStyle="1" w:styleId="58">
    <w:name w:val="标题 5 Char"/>
    <w:link w:val="7"/>
    <w:qFormat/>
    <w:uiPriority w:val="0"/>
    <w:rPr>
      <w:rFonts w:ascii="宋体" w:hAnsi="宋体"/>
      <w:b/>
      <w:kern w:val="21"/>
      <w:sz w:val="28"/>
      <w:lang w:eastAsia="ar-SA"/>
    </w:rPr>
  </w:style>
  <w:style w:type="character" w:customStyle="1" w:styleId="59">
    <w:name w:val="标题 6 Char"/>
    <w:link w:val="8"/>
    <w:qFormat/>
    <w:uiPriority w:val="0"/>
    <w:rPr>
      <w:rFonts w:ascii="Arial" w:hAnsi="Arial" w:eastAsia="黑体"/>
      <w:b/>
      <w:kern w:val="21"/>
      <w:sz w:val="24"/>
      <w:lang w:eastAsia="ar-SA"/>
    </w:rPr>
  </w:style>
  <w:style w:type="character" w:customStyle="1" w:styleId="60">
    <w:name w:val="标题 7 Char"/>
    <w:link w:val="9"/>
    <w:qFormat/>
    <w:uiPriority w:val="0"/>
    <w:rPr>
      <w:rFonts w:ascii="宋体" w:hAnsi="宋体"/>
      <w:b/>
      <w:kern w:val="21"/>
      <w:sz w:val="24"/>
      <w:lang w:eastAsia="ar-SA"/>
    </w:rPr>
  </w:style>
  <w:style w:type="character" w:customStyle="1" w:styleId="61">
    <w:name w:val="标题 8 Char"/>
    <w:link w:val="10"/>
    <w:qFormat/>
    <w:uiPriority w:val="0"/>
    <w:rPr>
      <w:rFonts w:ascii="Arial" w:hAnsi="Arial" w:eastAsia="黑体"/>
      <w:kern w:val="21"/>
      <w:sz w:val="24"/>
      <w:lang w:eastAsia="ar-SA"/>
    </w:rPr>
  </w:style>
  <w:style w:type="character" w:customStyle="1" w:styleId="62">
    <w:name w:val="标题 9 Char"/>
    <w:link w:val="11"/>
    <w:qFormat/>
    <w:uiPriority w:val="0"/>
    <w:rPr>
      <w:rFonts w:ascii="Arial" w:hAnsi="Arial" w:eastAsia="黑体"/>
      <w:kern w:val="21"/>
      <w:sz w:val="21"/>
      <w:lang w:eastAsia="ar-SA"/>
    </w:rPr>
  </w:style>
  <w:style w:type="character" w:customStyle="1" w:styleId="63">
    <w:name w:val="标题 Char"/>
    <w:link w:val="40"/>
    <w:qFormat/>
    <w:uiPriority w:val="99"/>
    <w:rPr>
      <w:rFonts w:ascii="Cambria" w:hAnsi="Cambria" w:eastAsia="方正小标宋简体"/>
      <w:b/>
      <w:bCs/>
      <w:sz w:val="44"/>
      <w:szCs w:val="32"/>
    </w:rPr>
  </w:style>
  <w:style w:type="character" w:customStyle="1" w:styleId="64">
    <w:name w:val="副标题 Char"/>
    <w:link w:val="32"/>
    <w:qFormat/>
    <w:uiPriority w:val="0"/>
    <w:rPr>
      <w:rFonts w:ascii="Cambria" w:hAnsi="Cambria" w:eastAsia="方正楷体简体"/>
      <w:bCs/>
      <w:kern w:val="28"/>
      <w:szCs w:val="32"/>
    </w:rPr>
  </w:style>
  <w:style w:type="character" w:customStyle="1" w:styleId="65">
    <w:name w:val="纯文本 Char"/>
    <w:link w:val="23"/>
    <w:qFormat/>
    <w:uiPriority w:val="0"/>
    <w:rPr>
      <w:rFonts w:ascii="宋体" w:hAnsi="Courier New" w:cs="Courier New"/>
      <w:szCs w:val="21"/>
    </w:rPr>
  </w:style>
  <w:style w:type="paragraph" w:styleId="66">
    <w:name w:val="No Spacing"/>
    <w:link w:val="67"/>
    <w:qFormat/>
    <w:uiPriority w:val="0"/>
    <w:rPr>
      <w:rFonts w:ascii="Calibri" w:hAnsi="Calibri" w:eastAsia="宋体" w:cs="Times New Roman"/>
      <w:sz w:val="22"/>
      <w:lang w:val="en-US" w:eastAsia="zh-CN" w:bidi="ar-SA"/>
    </w:rPr>
  </w:style>
  <w:style w:type="character" w:customStyle="1" w:styleId="67">
    <w:name w:val="无间隔 Char"/>
    <w:link w:val="66"/>
    <w:qFormat/>
    <w:uiPriority w:val="0"/>
    <w:rPr>
      <w:sz w:val="22"/>
    </w:rPr>
  </w:style>
  <w:style w:type="paragraph" w:styleId="68">
    <w:name w:val="List Paragraph"/>
    <w:basedOn w:val="1"/>
    <w:qFormat/>
    <w:uiPriority w:val="34"/>
    <w:pPr>
      <w:ind w:firstLine="420" w:firstLineChars="200"/>
    </w:pPr>
    <w:rPr>
      <w:szCs w:val="21"/>
    </w:rPr>
  </w:style>
  <w:style w:type="paragraph" w:customStyle="1" w:styleId="6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70">
    <w:name w:val="fontheight2"/>
    <w:qFormat/>
    <w:uiPriority w:val="0"/>
    <w:rPr>
      <w:sz w:val="20"/>
      <w:szCs w:val="20"/>
      <w:u w:val="none"/>
    </w:rPr>
  </w:style>
  <w:style w:type="character" w:customStyle="1" w:styleId="71">
    <w:name w:val="页眉 Char"/>
    <w:link w:val="29"/>
    <w:qFormat/>
    <w:uiPriority w:val="0"/>
    <w:rPr>
      <w:rFonts w:ascii="Times New Roman" w:hAnsi="Times New Roman"/>
      <w:sz w:val="18"/>
      <w:szCs w:val="18"/>
    </w:rPr>
  </w:style>
  <w:style w:type="character" w:customStyle="1" w:styleId="72">
    <w:name w:val="WW8Num1z3"/>
    <w:qFormat/>
    <w:uiPriority w:val="0"/>
    <w:rPr>
      <w:rFonts w:ascii="Arial" w:hAnsi="Arial"/>
      <w:color w:val="auto"/>
      <w:position w:val="0"/>
      <w:sz w:val="21"/>
      <w:vertAlign w:val="baseline"/>
    </w:rPr>
  </w:style>
  <w:style w:type="character" w:customStyle="1" w:styleId="73">
    <w:name w:val="WW8Num1z2"/>
    <w:qFormat/>
    <w:uiPriority w:val="0"/>
    <w:rPr>
      <w:b/>
      <w:sz w:val="28"/>
    </w:rPr>
  </w:style>
  <w:style w:type="character" w:customStyle="1" w:styleId="74">
    <w:name w:val="H3 Char"/>
    <w:qFormat/>
    <w:uiPriority w:val="0"/>
    <w:rPr>
      <w:rFonts w:eastAsia="宋体"/>
      <w:b/>
      <w:bCs/>
      <w:sz w:val="32"/>
      <w:szCs w:val="32"/>
      <w:lang w:val="en-US" w:eastAsia="zh-CN" w:bidi="ar-SA"/>
    </w:rPr>
  </w:style>
  <w:style w:type="character" w:customStyle="1" w:styleId="75">
    <w:name w:val="text91"/>
    <w:qFormat/>
    <w:uiPriority w:val="0"/>
    <w:rPr>
      <w:sz w:val="18"/>
      <w:u w:val="none"/>
    </w:rPr>
  </w:style>
  <w:style w:type="character" w:customStyle="1" w:styleId="76">
    <w:name w:val="ca-6"/>
    <w:basedOn w:val="45"/>
    <w:qFormat/>
    <w:uiPriority w:val="0"/>
  </w:style>
  <w:style w:type="character" w:customStyle="1" w:styleId="77">
    <w:name w:val="Char Char10"/>
    <w:qFormat/>
    <w:uiPriority w:val="0"/>
    <w:rPr>
      <w:rFonts w:hint="eastAsia" w:ascii="宋体" w:hAnsi="Courier New" w:eastAsia="宋体" w:cs="Times New Roman"/>
      <w:sz w:val="18"/>
      <w:szCs w:val="20"/>
    </w:rPr>
  </w:style>
  <w:style w:type="character" w:customStyle="1" w:styleId="78">
    <w:name w:val="faq"/>
    <w:basedOn w:val="45"/>
    <w:qFormat/>
    <w:uiPriority w:val="0"/>
  </w:style>
  <w:style w:type="character" w:customStyle="1" w:styleId="79">
    <w:name w:val="WW8Num15z6"/>
    <w:qFormat/>
    <w:uiPriority w:val="0"/>
    <w:rPr>
      <w:rFonts w:ascii="Times New Roman" w:hAnsi="Times New Roman"/>
    </w:rPr>
  </w:style>
  <w:style w:type="character" w:customStyle="1" w:styleId="80">
    <w:name w:val="Char Char"/>
    <w:qFormat/>
    <w:uiPriority w:val="0"/>
    <w:rPr>
      <w:rFonts w:ascii="Times New Roman" w:hAnsi="Times New Roman"/>
      <w:sz w:val="21"/>
      <w:szCs w:val="24"/>
    </w:rPr>
  </w:style>
  <w:style w:type="character" w:customStyle="1" w:styleId="81">
    <w:name w:val="WW8Num1z0"/>
    <w:qFormat/>
    <w:uiPriority w:val="0"/>
    <w:rPr>
      <w:rFonts w:ascii="Arial" w:hAnsi="Arial"/>
      <w:b/>
      <w:color w:val="000000"/>
      <w:position w:val="0"/>
      <w:sz w:val="36"/>
      <w:vertAlign w:val="baseline"/>
    </w:rPr>
  </w:style>
  <w:style w:type="character" w:customStyle="1" w:styleId="82">
    <w:name w:val="正文文本 Char"/>
    <w:link w:val="18"/>
    <w:qFormat/>
    <w:uiPriority w:val="0"/>
    <w:rPr>
      <w:rFonts w:ascii="Times New Roman" w:hAnsi="Times New Roman"/>
      <w:szCs w:val="24"/>
    </w:rPr>
  </w:style>
  <w:style w:type="character" w:customStyle="1" w:styleId="83">
    <w:name w:val="首行缩进:  0.85 厘米 Char Char"/>
    <w:link w:val="84"/>
    <w:qFormat/>
    <w:uiPriority w:val="0"/>
    <w:rPr>
      <w:rFonts w:eastAsia="昆仑黑体" w:cs="Arial Unicode MS"/>
      <w:sz w:val="28"/>
      <w:lang w:eastAsia="en-US" w:bidi="en-US"/>
    </w:rPr>
  </w:style>
  <w:style w:type="paragraph" w:customStyle="1" w:styleId="84">
    <w:name w:val="首行缩进:  0.85 厘米"/>
    <w:basedOn w:val="1"/>
    <w:link w:val="83"/>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5">
    <w:name w:val="0921 Char"/>
    <w:qFormat/>
    <w:uiPriority w:val="0"/>
    <w:rPr>
      <w:rFonts w:ascii="宋体" w:hAnsi="Courier New" w:cs="宋体"/>
      <w:kern w:val="2"/>
      <w:sz w:val="21"/>
      <w:szCs w:val="21"/>
    </w:rPr>
  </w:style>
  <w:style w:type="character" w:customStyle="1" w:styleId="86">
    <w:name w:val="paramname2"/>
    <w:qFormat/>
    <w:uiPriority w:val="0"/>
    <w:rPr>
      <w:color w:val="999999"/>
    </w:rPr>
  </w:style>
  <w:style w:type="character" w:customStyle="1" w:styleId="87">
    <w:name w:val="WW8Num2z3"/>
    <w:qFormat/>
    <w:uiPriority w:val="0"/>
    <w:rPr>
      <w:rFonts w:ascii="Arial" w:hAnsi="Arial"/>
      <w:color w:val="auto"/>
      <w:position w:val="0"/>
      <w:sz w:val="21"/>
      <w:vertAlign w:val="baseline"/>
    </w:rPr>
  </w:style>
  <w:style w:type="character" w:customStyle="1" w:styleId="88">
    <w:name w:val="默认段落字体1"/>
    <w:qFormat/>
    <w:uiPriority w:val="0"/>
  </w:style>
  <w:style w:type="character" w:customStyle="1" w:styleId="89">
    <w:name w:val="WW8Num17z0"/>
    <w:qFormat/>
    <w:uiPriority w:val="0"/>
    <w:rPr>
      <w:rFonts w:ascii="Wingdings" w:hAnsi="Wingdings"/>
    </w:rPr>
  </w:style>
  <w:style w:type="character" w:customStyle="1" w:styleId="90">
    <w:name w:val="WW-Absatz-Standardschriftart"/>
    <w:qFormat/>
    <w:uiPriority w:val="0"/>
  </w:style>
  <w:style w:type="character" w:customStyle="1" w:styleId="91">
    <w:name w:val="WW8Num22z1"/>
    <w:qFormat/>
    <w:uiPriority w:val="0"/>
    <w:rPr>
      <w:rFonts w:ascii="Wingdings" w:hAnsi="Wingdings"/>
    </w:rPr>
  </w:style>
  <w:style w:type="character" w:customStyle="1" w:styleId="92">
    <w:name w:val="WW8Num2z2"/>
    <w:qFormat/>
    <w:uiPriority w:val="0"/>
    <w:rPr>
      <w:rFonts w:ascii="Arial" w:hAnsi="Arial"/>
      <w:color w:val="000000"/>
      <w:position w:val="0"/>
      <w:sz w:val="24"/>
      <w:vertAlign w:val="baseline"/>
    </w:rPr>
  </w:style>
  <w:style w:type="character" w:customStyle="1" w:styleId="93">
    <w:name w:val="正文文本缩进 3 Char"/>
    <w:link w:val="35"/>
    <w:qFormat/>
    <w:uiPriority w:val="0"/>
    <w:rPr>
      <w:rFonts w:ascii="Times New Roman" w:hAnsi="Times New Roman"/>
      <w:sz w:val="16"/>
      <w:szCs w:val="16"/>
    </w:rPr>
  </w:style>
  <w:style w:type="character" w:customStyle="1" w:styleId="94">
    <w:name w:val="正文要点 Char Char"/>
    <w:link w:val="95"/>
    <w:qFormat/>
    <w:uiPriority w:val="0"/>
    <w:rPr>
      <w:kern w:val="2"/>
      <w:sz w:val="21"/>
      <w:szCs w:val="24"/>
    </w:rPr>
  </w:style>
  <w:style w:type="paragraph" w:customStyle="1" w:styleId="95">
    <w:name w:val="正文要点"/>
    <w:basedOn w:val="1"/>
    <w:next w:val="96"/>
    <w:link w:val="94"/>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6">
    <w:name w:val="正文要点内容"/>
    <w:basedOn w:val="95"/>
    <w:link w:val="116"/>
    <w:qFormat/>
    <w:uiPriority w:val="0"/>
    <w:pPr>
      <w:numPr>
        <w:numId w:val="0"/>
      </w:numPr>
      <w:ind w:left="400" w:leftChars="400" w:firstLine="200" w:firstLineChars="200"/>
    </w:pPr>
    <w:rPr>
      <w:rFonts w:ascii="Times New Roman" w:hAnsi="Times New Roman"/>
      <w:kern w:val="0"/>
      <w:sz w:val="20"/>
    </w:rPr>
  </w:style>
  <w:style w:type="character" w:customStyle="1" w:styleId="97">
    <w:name w:val="WW8Num19z0"/>
    <w:qFormat/>
    <w:uiPriority w:val="0"/>
    <w:rPr>
      <w:rFonts w:ascii="Wingdings" w:hAnsi="Wingdings"/>
    </w:rPr>
  </w:style>
  <w:style w:type="character" w:customStyle="1" w:styleId="98">
    <w:name w:val="case31"/>
    <w:qFormat/>
    <w:uiPriority w:val="0"/>
    <w:rPr>
      <w:rFonts w:hint="default"/>
      <w:spacing w:val="390"/>
      <w:sz w:val="21"/>
      <w:szCs w:val="21"/>
    </w:rPr>
  </w:style>
  <w:style w:type="character" w:customStyle="1" w:styleId="99">
    <w:name w:val="mark4"/>
    <w:qFormat/>
    <w:uiPriority w:val="0"/>
  </w:style>
  <w:style w:type="character" w:customStyle="1" w:styleId="100">
    <w:name w:val="WW8Num9z0"/>
    <w:qFormat/>
    <w:uiPriority w:val="0"/>
    <w:rPr>
      <w:b/>
    </w:rPr>
  </w:style>
  <w:style w:type="character" w:customStyle="1" w:styleId="101">
    <w:name w:val="apple-style-span"/>
    <w:basedOn w:val="45"/>
    <w:qFormat/>
    <w:uiPriority w:val="0"/>
  </w:style>
  <w:style w:type="character" w:customStyle="1" w:styleId="102">
    <w:name w:val="WW8Num31z1"/>
    <w:qFormat/>
    <w:uiPriority w:val="0"/>
    <w:rPr>
      <w:b/>
      <w:color w:val="000000"/>
    </w:rPr>
  </w:style>
  <w:style w:type="character" w:customStyle="1" w:styleId="103">
    <w:name w:val="Char Char4"/>
    <w:qFormat/>
    <w:uiPriority w:val="0"/>
    <w:rPr>
      <w:rFonts w:eastAsia="宋体"/>
      <w:b/>
      <w:bCs/>
      <w:kern w:val="44"/>
      <w:sz w:val="44"/>
      <w:szCs w:val="44"/>
      <w:lang w:val="en-US" w:eastAsia="zh-CN" w:bidi="ar-SA"/>
    </w:rPr>
  </w:style>
  <w:style w:type="character" w:customStyle="1" w:styleId="104">
    <w:name w:val="WW8Num2z0"/>
    <w:qFormat/>
    <w:uiPriority w:val="0"/>
    <w:rPr>
      <w:rFonts w:ascii="Arial" w:hAnsi="Arial"/>
      <w:b/>
      <w:color w:val="000000"/>
      <w:position w:val="0"/>
      <w:sz w:val="36"/>
      <w:vertAlign w:val="baseline"/>
    </w:rPr>
  </w:style>
  <w:style w:type="character" w:customStyle="1" w:styleId="105">
    <w:name w:val="WW8Num27z0"/>
    <w:qFormat/>
    <w:uiPriority w:val="0"/>
    <w:rPr>
      <w:b/>
    </w:rPr>
  </w:style>
  <w:style w:type="character" w:customStyle="1" w:styleId="106">
    <w:name w:val="批注框文本 Char"/>
    <w:link w:val="27"/>
    <w:qFormat/>
    <w:uiPriority w:val="0"/>
    <w:rPr>
      <w:rFonts w:ascii="Times New Roman" w:hAnsi="Times New Roman"/>
      <w:sz w:val="18"/>
      <w:szCs w:val="18"/>
    </w:rPr>
  </w:style>
  <w:style w:type="character" w:customStyle="1" w:styleId="107">
    <w:name w:val="WW-Absatz-Standardschriftart1"/>
    <w:qFormat/>
    <w:uiPriority w:val="0"/>
  </w:style>
  <w:style w:type="character" w:customStyle="1" w:styleId="108">
    <w:name w:val="WW8Num8z0"/>
    <w:qFormat/>
    <w:uiPriority w:val="0"/>
    <w:rPr>
      <w:b/>
    </w:rPr>
  </w:style>
  <w:style w:type="character" w:customStyle="1" w:styleId="109">
    <w:name w:val="jk"/>
    <w:qFormat/>
    <w:uiPriority w:val="0"/>
  </w:style>
  <w:style w:type="character" w:customStyle="1" w:styleId="110">
    <w:name w:val="正文文本缩进 2 Char"/>
    <w:link w:val="26"/>
    <w:qFormat/>
    <w:uiPriority w:val="0"/>
    <w:rPr>
      <w:rFonts w:ascii="Times New Roman" w:hAnsi="Times New Roman"/>
      <w:szCs w:val="24"/>
    </w:rPr>
  </w:style>
  <w:style w:type="character" w:customStyle="1" w:styleId="111">
    <w:name w:val="font131"/>
    <w:qFormat/>
    <w:uiPriority w:val="0"/>
    <w:rPr>
      <w:sz w:val="20"/>
      <w:szCs w:val="20"/>
    </w:rPr>
  </w:style>
  <w:style w:type="character" w:customStyle="1" w:styleId="112">
    <w:name w:val="Absatz-Standardschriftart"/>
    <w:qFormat/>
    <w:uiPriority w:val="0"/>
  </w:style>
  <w:style w:type="character" w:customStyle="1" w:styleId="113">
    <w:name w:val="WW8Num1z1"/>
    <w:qFormat/>
    <w:uiPriority w:val="0"/>
    <w:rPr>
      <w:b/>
      <w:sz w:val="28"/>
    </w:rPr>
  </w:style>
  <w:style w:type="character" w:customStyle="1" w:styleId="114">
    <w:name w:val="ca-2"/>
    <w:basedOn w:val="45"/>
    <w:qFormat/>
    <w:uiPriority w:val="0"/>
  </w:style>
  <w:style w:type="character" w:customStyle="1" w:styleId="115">
    <w:name w:val="正文文本缩进 Char"/>
    <w:link w:val="19"/>
    <w:qFormat/>
    <w:uiPriority w:val="0"/>
    <w:rPr>
      <w:rFonts w:ascii="仿宋_GB2312" w:hAnsi="Times New Roman" w:eastAsia="仿宋_GB2312"/>
      <w:sz w:val="32"/>
    </w:rPr>
  </w:style>
  <w:style w:type="character" w:customStyle="1" w:styleId="116">
    <w:name w:val="正文要点内容 Char Char"/>
    <w:link w:val="96"/>
    <w:qFormat/>
    <w:uiPriority w:val="0"/>
    <w:rPr>
      <w:rFonts w:ascii="Times New Roman" w:hAnsi="Times New Roman"/>
      <w:szCs w:val="24"/>
    </w:rPr>
  </w:style>
  <w:style w:type="character" w:customStyle="1" w:styleId="117">
    <w:name w:val="日期 Char"/>
    <w:link w:val="25"/>
    <w:qFormat/>
    <w:uiPriority w:val="0"/>
    <w:rPr>
      <w:rFonts w:ascii="宋体" w:hAnsi="Courier New" w:cs="Courier New"/>
      <w:szCs w:val="21"/>
    </w:rPr>
  </w:style>
  <w:style w:type="character" w:customStyle="1" w:styleId="118">
    <w:name w:val="a14_red_bold1"/>
    <w:qFormat/>
    <w:uiPriority w:val="0"/>
    <w:rPr>
      <w:rFonts w:ascii="Arial" w:hAnsi="Arial" w:cs="Arial"/>
      <w:b/>
      <w:bCs/>
      <w:color w:val="auto"/>
      <w:sz w:val="21"/>
      <w:szCs w:val="21"/>
      <w:u w:val="none"/>
    </w:rPr>
  </w:style>
  <w:style w:type="character" w:customStyle="1" w:styleId="119">
    <w:name w:val="样式 标题 2第一层条论文标题 1正文二级标题heading 2 + Indent: Left 0.25 inh2h...1 Char Char"/>
    <w:link w:val="120"/>
    <w:qFormat/>
    <w:uiPriority w:val="0"/>
    <w:rPr>
      <w:rFonts w:ascii="新宋体" w:hAnsi="新宋体" w:eastAsia="新宋体" w:cs="宋体"/>
      <w:b/>
      <w:bCs/>
      <w:kern w:val="2"/>
      <w:sz w:val="28"/>
    </w:rPr>
  </w:style>
  <w:style w:type="paragraph" w:customStyle="1" w:styleId="120">
    <w:name w:val="样式 标题 2第一层条论文标题 1正文二级标题heading 2 + Indent: Left 0.25 inh2h...1"/>
    <w:basedOn w:val="4"/>
    <w:link w:val="119"/>
    <w:qFormat/>
    <w:uiPriority w:val="0"/>
    <w:pPr>
      <w:keepNext w:val="0"/>
      <w:keepLines w:val="0"/>
      <w:spacing w:before="0" w:after="156" w:line="360" w:lineRule="auto"/>
    </w:pPr>
    <w:rPr>
      <w:rFonts w:ascii="新宋体" w:hAnsi="新宋体" w:eastAsia="新宋体" w:cs="宋体"/>
      <w:kern w:val="2"/>
      <w:sz w:val="28"/>
      <w:szCs w:val="20"/>
      <w:lang w:val="en-US"/>
    </w:rPr>
  </w:style>
  <w:style w:type="character" w:customStyle="1" w:styleId="121">
    <w:name w:val="WW8Num2z1"/>
    <w:qFormat/>
    <w:uiPriority w:val="0"/>
    <w:rPr>
      <w:rFonts w:ascii="Arial" w:hAnsi="Arial"/>
      <w:color w:val="000000"/>
      <w:position w:val="0"/>
      <w:sz w:val="30"/>
      <w:vertAlign w:val="baseline"/>
    </w:rPr>
  </w:style>
  <w:style w:type="character" w:customStyle="1" w:styleId="122">
    <w:name w:val="WW8Num13z0"/>
    <w:qFormat/>
    <w:uiPriority w:val="0"/>
    <w:rPr>
      <w:rFonts w:ascii="Wingdings" w:hAnsi="Wingdings"/>
    </w:rPr>
  </w:style>
  <w:style w:type="character" w:customStyle="1" w:styleId="123">
    <w:name w:val="huei12b1"/>
    <w:qFormat/>
    <w:uiPriority w:val="0"/>
    <w:rPr>
      <w:b/>
      <w:color w:val="333333"/>
      <w:sz w:val="18"/>
    </w:rPr>
  </w:style>
  <w:style w:type="character" w:customStyle="1" w:styleId="124">
    <w:name w:val="正文文本 3 Char"/>
    <w:link w:val="17"/>
    <w:qFormat/>
    <w:uiPriority w:val="0"/>
    <w:rPr>
      <w:rFonts w:ascii="黑体" w:hAnsi="Arial" w:eastAsia="黑体"/>
      <w:b/>
      <w:sz w:val="28"/>
    </w:rPr>
  </w:style>
  <w:style w:type="character" w:customStyle="1" w:styleId="125">
    <w:name w:val="h4 Char"/>
    <w:qFormat/>
    <w:uiPriority w:val="0"/>
    <w:rPr>
      <w:rFonts w:ascii="Arial" w:hAnsi="Arial" w:eastAsia="黑体" w:cs="Arial"/>
      <w:b/>
      <w:bCs/>
      <w:sz w:val="28"/>
      <w:szCs w:val="28"/>
      <w:lang w:val="en-US" w:eastAsia="zh-CN" w:bidi="ar-SA"/>
    </w:rPr>
  </w:style>
  <w:style w:type="character" w:customStyle="1" w:styleId="126">
    <w:name w:val="WW8Num12z6"/>
    <w:qFormat/>
    <w:uiPriority w:val="0"/>
    <w:rPr>
      <w:rFonts w:ascii="Times New Roman" w:hAnsi="Times New Roman"/>
    </w:rPr>
  </w:style>
  <w:style w:type="character" w:customStyle="1" w:styleId="127">
    <w:name w:val="ca-3"/>
    <w:basedOn w:val="45"/>
    <w:qFormat/>
    <w:uiPriority w:val="0"/>
  </w:style>
  <w:style w:type="character" w:customStyle="1" w:styleId="128">
    <w:name w:val="WW8Num18z0"/>
    <w:qFormat/>
    <w:uiPriority w:val="0"/>
    <w:rPr>
      <w:b/>
    </w:rPr>
  </w:style>
  <w:style w:type="character" w:customStyle="1" w:styleId="129">
    <w:name w:val="页脚 Char"/>
    <w:link w:val="28"/>
    <w:qFormat/>
    <w:uiPriority w:val="99"/>
    <w:rPr>
      <w:rFonts w:ascii="Times New Roman" w:hAnsi="Times New Roman"/>
      <w:sz w:val="18"/>
      <w:szCs w:val="18"/>
    </w:rPr>
  </w:style>
  <w:style w:type="character" w:customStyle="1" w:styleId="130">
    <w:name w:val="WW8Num31z2"/>
    <w:qFormat/>
    <w:uiPriority w:val="0"/>
    <w:rPr>
      <w:b/>
    </w:rPr>
  </w:style>
  <w:style w:type="character" w:customStyle="1" w:styleId="131">
    <w:name w:val="WW8Num14z0"/>
    <w:qFormat/>
    <w:uiPriority w:val="0"/>
    <w:rPr>
      <w:b/>
    </w:rPr>
  </w:style>
  <w:style w:type="character" w:customStyle="1" w:styleId="132">
    <w:name w:val="WW8Num16z0"/>
    <w:qFormat/>
    <w:uiPriority w:val="0"/>
    <w:rPr>
      <w:b/>
    </w:rPr>
  </w:style>
  <w:style w:type="character" w:customStyle="1" w:styleId="133">
    <w:name w:val="WW8Num16z1"/>
    <w:qFormat/>
    <w:uiPriority w:val="0"/>
    <w:rPr>
      <w:rFonts w:ascii="Wingdings" w:hAnsi="Wingdings"/>
    </w:rPr>
  </w:style>
  <w:style w:type="character" w:customStyle="1" w:styleId="134">
    <w:name w:val="WW8Num23z0"/>
    <w:qFormat/>
    <w:uiPriority w:val="0"/>
    <w:rPr>
      <w:rFonts w:ascii="Wingdings" w:hAnsi="Wingdings"/>
    </w:rPr>
  </w:style>
  <w:style w:type="character" w:customStyle="1" w:styleId="135">
    <w:name w:val="正文段落 Char Char"/>
    <w:link w:val="136"/>
    <w:qFormat/>
    <w:uiPriority w:val="0"/>
    <w:rPr>
      <w:rFonts w:ascii="宋体" w:hAnsi="宋体"/>
      <w:kern w:val="2"/>
      <w:sz w:val="28"/>
      <w:szCs w:val="22"/>
    </w:rPr>
  </w:style>
  <w:style w:type="paragraph" w:customStyle="1" w:styleId="136">
    <w:name w:val="正文段落"/>
    <w:basedOn w:val="1"/>
    <w:link w:val="135"/>
    <w:qFormat/>
    <w:uiPriority w:val="0"/>
    <w:pPr>
      <w:ind w:firstLine="560" w:firstLineChars="200"/>
    </w:pPr>
    <w:rPr>
      <w:rFonts w:ascii="宋体" w:hAnsi="宋体"/>
      <w:szCs w:val="22"/>
    </w:rPr>
  </w:style>
  <w:style w:type="paragraph" w:customStyle="1" w:styleId="137">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8">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9">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40">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3">
    <w:name w:val="内容目录 10"/>
    <w:basedOn w:val="13"/>
    <w:qFormat/>
    <w:uiPriority w:val="0"/>
    <w:pPr>
      <w:tabs>
        <w:tab w:val="right" w:leader="dot" w:pos="9637"/>
      </w:tabs>
      <w:ind w:left="2547"/>
    </w:pPr>
  </w:style>
  <w:style w:type="paragraph" w:customStyle="1" w:styleId="144">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5">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6">
    <w:name w:val="框内容"/>
    <w:basedOn w:val="18"/>
    <w:qFormat/>
    <w:uiPriority w:val="0"/>
    <w:pPr>
      <w:suppressAutoHyphens/>
    </w:pPr>
    <w:rPr>
      <w:rFonts w:hint="eastAsia" w:ascii="方正大黑简体" w:hAnsi="宋体" w:eastAsia="方正大黑简体"/>
      <w:kern w:val="44"/>
      <w:position w:val="6"/>
      <w:sz w:val="30"/>
      <w:szCs w:val="20"/>
    </w:rPr>
  </w:style>
  <w:style w:type="paragraph" w:customStyle="1" w:styleId="147">
    <w:name w:val="pa-2"/>
    <w:basedOn w:val="1"/>
    <w:qFormat/>
    <w:uiPriority w:val="0"/>
    <w:pPr>
      <w:widowControl/>
      <w:spacing w:line="360" w:lineRule="atLeast"/>
      <w:ind w:firstLine="480"/>
    </w:pPr>
    <w:rPr>
      <w:rFonts w:ascii="宋体" w:hAnsi="宋体" w:cs="宋体"/>
      <w:kern w:val="0"/>
      <w:sz w:val="24"/>
      <w:szCs w:val="24"/>
    </w:rPr>
  </w:style>
  <w:style w:type="paragraph" w:customStyle="1" w:styleId="1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9">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50">
    <w:name w:val="默认段落字体 Para Char"/>
    <w:basedOn w:val="1"/>
    <w:qFormat/>
    <w:uiPriority w:val="0"/>
    <w:rPr>
      <w:szCs w:val="21"/>
    </w:rPr>
  </w:style>
  <w:style w:type="paragraph" w:customStyle="1" w:styleId="151">
    <w:name w:val="表格标题"/>
    <w:basedOn w:val="152"/>
    <w:qFormat/>
    <w:uiPriority w:val="0"/>
    <w:pPr>
      <w:jc w:val="center"/>
    </w:pPr>
    <w:rPr>
      <w:b/>
    </w:rPr>
  </w:style>
  <w:style w:type="paragraph" w:customStyle="1" w:styleId="152">
    <w:name w:val="表格内容"/>
    <w:basedOn w:val="1"/>
    <w:qFormat/>
    <w:uiPriority w:val="0"/>
    <w:pPr>
      <w:suppressLineNumbers/>
      <w:suppressAutoHyphens/>
    </w:pPr>
    <w:rPr>
      <w:rFonts w:ascii="宋体" w:hAnsi="宋体"/>
      <w:kern w:val="1"/>
      <w:lang w:eastAsia="ar-SA"/>
    </w:rPr>
  </w:style>
  <w:style w:type="paragraph" w:customStyle="1" w:styleId="153">
    <w:name w:val="批注框文本 Char Char"/>
    <w:basedOn w:val="1"/>
    <w:qFormat/>
    <w:uiPriority w:val="0"/>
    <w:rPr>
      <w:sz w:val="18"/>
      <w:szCs w:val="18"/>
    </w:rPr>
  </w:style>
  <w:style w:type="paragraph" w:customStyle="1" w:styleId="154">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5">
    <w:name w:val="CSS1级正文"/>
    <w:basedOn w:val="18"/>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6">
    <w:name w:val="标题二样式"/>
    <w:basedOn w:val="4"/>
    <w:qFormat/>
    <w:uiPriority w:val="0"/>
    <w:pPr>
      <w:suppressAutoHyphens/>
      <w:spacing w:before="0" w:after="0" w:line="240" w:lineRule="auto"/>
      <w:jc w:val="left"/>
    </w:pPr>
    <w:rPr>
      <w:bCs w:val="0"/>
      <w:kern w:val="1"/>
      <w:szCs w:val="20"/>
      <w:lang w:eastAsia="ar-SA"/>
    </w:rPr>
  </w:style>
  <w:style w:type="paragraph" w:customStyle="1" w:styleId="157">
    <w:name w:val="D&amp;L"/>
    <w:basedOn w:val="29"/>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8">
    <w:name w:val="论文标题1"/>
    <w:basedOn w:val="3"/>
    <w:qFormat/>
    <w:uiPriority w:val="0"/>
    <w:pPr>
      <w:tabs>
        <w:tab w:val="left" w:pos="747"/>
      </w:tabs>
      <w:adjustRightInd w:val="0"/>
      <w:spacing w:line="240" w:lineRule="auto"/>
      <w:ind w:left="747" w:hanging="567"/>
      <w:textAlignment w:val="baseline"/>
    </w:pPr>
  </w:style>
  <w:style w:type="paragraph" w:customStyle="1" w:styleId="159">
    <w:name w:val="我的正文"/>
    <w:basedOn w:val="1"/>
    <w:qFormat/>
    <w:uiPriority w:val="0"/>
    <w:pPr>
      <w:ind w:firstLine="200" w:firstLineChars="200"/>
    </w:pPr>
    <w:rPr>
      <w:rFonts w:ascii="宋体" w:hAnsi="宋体"/>
      <w:sz w:val="24"/>
    </w:rPr>
  </w:style>
  <w:style w:type="paragraph" w:customStyle="1" w:styleId="160">
    <w:name w:val="表格"/>
    <w:basedOn w:val="161"/>
    <w:qFormat/>
    <w:uiPriority w:val="0"/>
    <w:pPr>
      <w:spacing w:line="240" w:lineRule="atLeast"/>
      <w:ind w:firstLine="0" w:firstLineChars="0"/>
      <w:jc w:val="center"/>
    </w:pPr>
    <w:rPr>
      <w:rFonts w:ascii="Arial" w:hAnsi="Arial" w:eastAsia="宋体"/>
      <w:sz w:val="21"/>
    </w:rPr>
  </w:style>
  <w:style w:type="paragraph" w:customStyle="1" w:styleId="161">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4">
    <w:name w:val="Char"/>
    <w:basedOn w:val="1"/>
    <w:qFormat/>
    <w:uiPriority w:val="0"/>
    <w:rPr>
      <w:szCs w:val="24"/>
    </w:rPr>
  </w:style>
  <w:style w:type="paragraph" w:customStyle="1" w:styleId="165">
    <w:name w:val="正文内容"/>
    <w:basedOn w:val="1"/>
    <w:qFormat/>
    <w:uiPriority w:val="0"/>
    <w:pPr>
      <w:suppressAutoHyphens/>
    </w:pPr>
    <w:rPr>
      <w:rFonts w:ascii="Arial" w:hAnsi="Arial"/>
      <w:spacing w:val="-12"/>
      <w:kern w:val="21"/>
      <w:lang w:eastAsia="ar-SA"/>
    </w:rPr>
  </w:style>
  <w:style w:type="paragraph" w:customStyle="1" w:styleId="166">
    <w:name w:val="Char1 Char Char Char Char Char Char"/>
    <w:basedOn w:val="1"/>
    <w:qFormat/>
    <w:uiPriority w:val="0"/>
    <w:rPr>
      <w:rFonts w:ascii="Tahoma" w:hAnsi="Tahoma"/>
      <w:sz w:val="24"/>
    </w:rPr>
  </w:style>
  <w:style w:type="paragraph" w:customStyle="1" w:styleId="167">
    <w:name w:val="标准正文"/>
    <w:basedOn w:val="1"/>
    <w:qFormat/>
    <w:uiPriority w:val="0"/>
    <w:pPr>
      <w:spacing w:line="360" w:lineRule="auto"/>
      <w:ind w:firstLine="420" w:firstLineChars="200"/>
    </w:pPr>
    <w:rPr>
      <w:rFonts w:ascii="Calibri" w:hAnsi="Calibri"/>
    </w:rPr>
  </w:style>
  <w:style w:type="paragraph" w:customStyle="1" w:styleId="168">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9">
    <w:name w:val="Normal1"/>
    <w:basedOn w:val="1"/>
    <w:qFormat/>
    <w:uiPriority w:val="0"/>
    <w:pPr>
      <w:suppressAutoHyphens/>
      <w:spacing w:line="360" w:lineRule="auto"/>
    </w:pPr>
    <w:rPr>
      <w:rFonts w:ascii="宋体" w:hAnsi="宋体"/>
      <w:kern w:val="1"/>
      <w:lang w:eastAsia="ar-SA"/>
    </w:rPr>
  </w:style>
  <w:style w:type="paragraph" w:customStyle="1" w:styleId="170">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2">
    <w:name w:val="默认段落字体 Para Char Char Char Char"/>
    <w:basedOn w:val="1"/>
    <w:qFormat/>
    <w:uiPriority w:val="0"/>
    <w:rPr>
      <w:szCs w:val="24"/>
    </w:rPr>
  </w:style>
  <w:style w:type="paragraph" w:customStyle="1" w:styleId="173">
    <w:name w:val="样式 标题 3h3Level 3 HeadH3Heading 3 - oldlevel_3PIM 3BOD 0s..."/>
    <w:basedOn w:val="5"/>
    <w:qFormat/>
    <w:uiPriority w:val="0"/>
    <w:pPr>
      <w:tabs>
        <w:tab w:val="left" w:pos="0"/>
      </w:tabs>
      <w:adjustRightInd w:val="0"/>
      <w:spacing w:before="0" w:after="0" w:line="500" w:lineRule="exact"/>
      <w:textAlignment w:val="baseline"/>
    </w:pPr>
    <w:rPr>
      <w:rFonts w:cs="宋体"/>
      <w:sz w:val="28"/>
      <w:szCs w:val="20"/>
      <w:lang w:val="zh-CN"/>
    </w:rPr>
  </w:style>
  <w:style w:type="paragraph" w:customStyle="1" w:styleId="174">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5">
    <w:name w:val="Table Description"/>
    <w:basedOn w:val="1"/>
    <w:qFormat/>
    <w:uiPriority w:val="0"/>
    <w:pPr>
      <w:suppressAutoHyphens/>
    </w:pPr>
    <w:rPr>
      <w:rFonts w:ascii="宋体" w:hAnsi="宋体"/>
      <w:kern w:val="1"/>
      <w:lang w:eastAsia="ar-SA"/>
    </w:rPr>
  </w:style>
  <w:style w:type="paragraph" w:customStyle="1" w:styleId="176">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7">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8">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9">
    <w:name w:val="WPS Plain"/>
    <w:qFormat/>
    <w:uiPriority w:val="0"/>
    <w:rPr>
      <w:rFonts w:ascii="Times New Roman" w:hAnsi="Times New Roman" w:eastAsia="宋体" w:cs="Times New Roman"/>
      <w:lang w:val="en-US" w:eastAsia="zh-CN" w:bidi="ar-SA"/>
    </w:rPr>
  </w:style>
  <w:style w:type="paragraph" w:customStyle="1" w:styleId="180">
    <w:name w:val="Char1 Char Char Char"/>
    <w:basedOn w:val="1"/>
    <w:qFormat/>
    <w:uiPriority w:val="0"/>
    <w:pPr>
      <w:suppressAutoHyphens/>
    </w:pPr>
    <w:rPr>
      <w:rFonts w:ascii="宋体" w:hAnsi="宋体"/>
      <w:kern w:val="1"/>
      <w:sz w:val="24"/>
      <w:lang w:eastAsia="ar-SA"/>
    </w:rPr>
  </w:style>
  <w:style w:type="paragraph" w:customStyle="1" w:styleId="181">
    <w:name w:val="Figure Description"/>
    <w:basedOn w:val="1"/>
    <w:qFormat/>
    <w:uiPriority w:val="0"/>
    <w:pPr>
      <w:suppressAutoHyphens/>
    </w:pPr>
    <w:rPr>
      <w:rFonts w:ascii="宋体" w:hAnsi="宋体"/>
      <w:kern w:val="1"/>
      <w:lang w:eastAsia="ar-SA"/>
    </w:rPr>
  </w:style>
  <w:style w:type="paragraph" w:customStyle="1" w:styleId="182">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3">
    <w:name w:val="样式 标题 1 + 黑体 小二 居中 段前: 15.6 磅 段后: 15.6 磅 行距: 单倍行距"/>
    <w:basedOn w:val="3"/>
    <w:qFormat/>
    <w:uiPriority w:val="0"/>
    <w:pPr>
      <w:spacing w:before="312" w:after="312" w:line="240" w:lineRule="auto"/>
    </w:pPr>
    <w:rPr>
      <w:rFonts w:ascii="黑体" w:eastAsia="黑体" w:cs="宋体"/>
      <w:szCs w:val="20"/>
    </w:rPr>
  </w:style>
  <w:style w:type="paragraph" w:customStyle="1" w:styleId="184">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5">
    <w:name w:val="Char Char Char Char Char Char Char1 Char"/>
    <w:basedOn w:val="1"/>
    <w:qFormat/>
    <w:uiPriority w:val="0"/>
    <w:rPr>
      <w:rFonts w:ascii="Tahoma" w:hAnsi="Tahoma"/>
      <w:sz w:val="24"/>
    </w:rPr>
  </w:style>
  <w:style w:type="paragraph" w:customStyle="1" w:styleId="18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7">
    <w:name w:val="Char1"/>
    <w:basedOn w:val="1"/>
    <w:qFormat/>
    <w:uiPriority w:val="0"/>
    <w:pPr>
      <w:suppressAutoHyphens/>
    </w:pPr>
    <w:rPr>
      <w:rFonts w:ascii="宋体" w:hAnsi="宋体"/>
      <w:kern w:val="1"/>
      <w:sz w:val="24"/>
      <w:lang w:eastAsia="ar-SA"/>
    </w:rPr>
  </w:style>
  <w:style w:type="paragraph" w:customStyle="1" w:styleId="188">
    <w:name w:val="三级条标题"/>
    <w:basedOn w:val="189"/>
    <w:next w:val="1"/>
    <w:qFormat/>
    <w:uiPriority w:val="0"/>
    <w:pPr>
      <w:numPr>
        <w:ilvl w:val="4"/>
      </w:numPr>
      <w:tabs>
        <w:tab w:val="left" w:pos="360"/>
      </w:tabs>
      <w:outlineLvl w:val="4"/>
    </w:pPr>
  </w:style>
  <w:style w:type="paragraph" w:customStyle="1" w:styleId="189">
    <w:name w:val="二级条标题"/>
    <w:basedOn w:val="1"/>
    <w:next w:val="1"/>
    <w:qFormat/>
    <w:uiPriority w:val="0"/>
    <w:pPr>
      <w:widowControl/>
      <w:numPr>
        <w:ilvl w:val="3"/>
        <w:numId w:val="4"/>
      </w:numPr>
      <w:jc w:val="left"/>
      <w:outlineLvl w:val="3"/>
    </w:pPr>
    <w:rPr>
      <w:rFonts w:eastAsia="黑体"/>
      <w:kern w:val="0"/>
    </w:rPr>
  </w:style>
  <w:style w:type="paragraph" w:customStyle="1" w:styleId="190">
    <w:name w:val="p0"/>
    <w:basedOn w:val="1"/>
    <w:qFormat/>
    <w:uiPriority w:val="0"/>
    <w:pPr>
      <w:widowControl/>
    </w:pPr>
    <w:rPr>
      <w:kern w:val="0"/>
      <w:szCs w:val="21"/>
    </w:rPr>
  </w:style>
  <w:style w:type="character" w:customStyle="1" w:styleId="191">
    <w:name w:val="正文文本缩进 2 Char1"/>
    <w:basedOn w:val="45"/>
    <w:semiHidden/>
    <w:qFormat/>
    <w:uiPriority w:val="99"/>
    <w:rPr>
      <w:rFonts w:ascii="Times New Roman" w:hAnsi="Times New Roman"/>
      <w:kern w:val="2"/>
      <w:sz w:val="28"/>
    </w:rPr>
  </w:style>
  <w:style w:type="character" w:customStyle="1" w:styleId="192">
    <w:name w:val="批注文字 Char"/>
    <w:basedOn w:val="45"/>
    <w:link w:val="16"/>
    <w:qFormat/>
    <w:uiPriority w:val="0"/>
    <w:rPr>
      <w:rFonts w:ascii="Times New Roman" w:hAnsi="Times New Roman"/>
      <w:kern w:val="2"/>
      <w:sz w:val="28"/>
    </w:rPr>
  </w:style>
  <w:style w:type="character" w:customStyle="1" w:styleId="193">
    <w:name w:val="批注主题 Char"/>
    <w:basedOn w:val="192"/>
    <w:link w:val="41"/>
    <w:qFormat/>
    <w:uiPriority w:val="0"/>
    <w:rPr>
      <w:rFonts w:ascii="宋体" w:hAnsi="宋体"/>
      <w:b/>
      <w:kern w:val="21"/>
      <w:sz w:val="28"/>
      <w:lang w:eastAsia="ar-SA"/>
    </w:rPr>
  </w:style>
  <w:style w:type="character" w:customStyle="1" w:styleId="194">
    <w:name w:val="HTML 预设格式 Char"/>
    <w:basedOn w:val="45"/>
    <w:link w:val="38"/>
    <w:qFormat/>
    <w:uiPriority w:val="0"/>
    <w:rPr>
      <w:rFonts w:ascii="Arial" w:hAnsi="Arial" w:cs="Arial"/>
      <w:sz w:val="24"/>
    </w:rPr>
  </w:style>
  <w:style w:type="character" w:customStyle="1" w:styleId="195">
    <w:name w:val="批注框文本 Char1"/>
    <w:basedOn w:val="45"/>
    <w:semiHidden/>
    <w:qFormat/>
    <w:uiPriority w:val="99"/>
    <w:rPr>
      <w:rFonts w:ascii="Times New Roman" w:hAnsi="Times New Roman"/>
      <w:kern w:val="2"/>
      <w:sz w:val="18"/>
      <w:szCs w:val="18"/>
    </w:rPr>
  </w:style>
  <w:style w:type="character" w:customStyle="1" w:styleId="196">
    <w:name w:val="正文文本 Char1"/>
    <w:basedOn w:val="45"/>
    <w:semiHidden/>
    <w:qFormat/>
    <w:uiPriority w:val="99"/>
    <w:rPr>
      <w:rFonts w:ascii="Times New Roman" w:hAnsi="Times New Roman"/>
      <w:kern w:val="2"/>
      <w:sz w:val="28"/>
    </w:rPr>
  </w:style>
  <w:style w:type="character" w:customStyle="1" w:styleId="197">
    <w:name w:val="页脚 Char1"/>
    <w:basedOn w:val="45"/>
    <w:semiHidden/>
    <w:qFormat/>
    <w:uiPriority w:val="99"/>
    <w:rPr>
      <w:rFonts w:ascii="Times New Roman" w:hAnsi="Times New Roman"/>
      <w:kern w:val="2"/>
      <w:sz w:val="18"/>
      <w:szCs w:val="18"/>
    </w:rPr>
  </w:style>
  <w:style w:type="character" w:customStyle="1" w:styleId="198">
    <w:name w:val="正文文本 3 Char1"/>
    <w:basedOn w:val="45"/>
    <w:semiHidden/>
    <w:qFormat/>
    <w:uiPriority w:val="99"/>
    <w:rPr>
      <w:rFonts w:ascii="Times New Roman" w:hAnsi="Times New Roman"/>
      <w:kern w:val="2"/>
      <w:sz w:val="16"/>
      <w:szCs w:val="16"/>
    </w:rPr>
  </w:style>
  <w:style w:type="paragraph" w:customStyle="1" w:styleId="199">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200">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1">
    <w:name w:val="段"/>
    <w:link w:val="2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3">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4">
    <w:name w:val="日期 Char1"/>
    <w:basedOn w:val="45"/>
    <w:semiHidden/>
    <w:qFormat/>
    <w:uiPriority w:val="99"/>
    <w:rPr>
      <w:rFonts w:ascii="Times New Roman" w:hAnsi="Times New Roman"/>
      <w:kern w:val="2"/>
      <w:sz w:val="28"/>
    </w:rPr>
  </w:style>
  <w:style w:type="character" w:customStyle="1" w:styleId="205">
    <w:name w:val="文档结构图 Char"/>
    <w:basedOn w:val="45"/>
    <w:link w:val="15"/>
    <w:qFormat/>
    <w:uiPriority w:val="0"/>
    <w:rPr>
      <w:rFonts w:ascii="宋体" w:hAnsi="宋体"/>
      <w:kern w:val="21"/>
      <w:sz w:val="28"/>
      <w:shd w:val="clear" w:color="auto" w:fill="000080"/>
      <w:lang w:eastAsia="ar-SA"/>
    </w:rPr>
  </w:style>
  <w:style w:type="character" w:customStyle="1" w:styleId="206">
    <w:name w:val="正文文本缩进 Char1"/>
    <w:basedOn w:val="45"/>
    <w:semiHidden/>
    <w:qFormat/>
    <w:uiPriority w:val="99"/>
    <w:rPr>
      <w:rFonts w:ascii="Times New Roman" w:hAnsi="Times New Roman"/>
      <w:kern w:val="2"/>
      <w:sz w:val="28"/>
    </w:rPr>
  </w:style>
  <w:style w:type="character" w:customStyle="1" w:styleId="207">
    <w:name w:val="页眉 Char1"/>
    <w:basedOn w:val="45"/>
    <w:semiHidden/>
    <w:qFormat/>
    <w:uiPriority w:val="99"/>
    <w:rPr>
      <w:rFonts w:ascii="Times New Roman" w:hAnsi="Times New Roman"/>
      <w:kern w:val="2"/>
      <w:sz w:val="18"/>
      <w:szCs w:val="18"/>
    </w:rPr>
  </w:style>
  <w:style w:type="character" w:customStyle="1" w:styleId="208">
    <w:name w:val="正文文本缩进 3 Char1"/>
    <w:basedOn w:val="45"/>
    <w:semiHidden/>
    <w:qFormat/>
    <w:uiPriority w:val="99"/>
    <w:rPr>
      <w:rFonts w:ascii="Times New Roman" w:hAnsi="Times New Roman"/>
      <w:kern w:val="2"/>
      <w:sz w:val="16"/>
      <w:szCs w:val="16"/>
    </w:rPr>
  </w:style>
  <w:style w:type="paragraph" w:customStyle="1" w:styleId="209">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10">
    <w:name w:val="apple-converted-space"/>
    <w:qFormat/>
    <w:uiPriority w:val="0"/>
  </w:style>
  <w:style w:type="paragraph" w:customStyle="1" w:styleId="211">
    <w:name w:val="列出段落2"/>
    <w:basedOn w:val="1"/>
    <w:qFormat/>
    <w:uiPriority w:val="0"/>
    <w:pPr>
      <w:ind w:firstLine="420" w:firstLineChars="200"/>
    </w:pPr>
  </w:style>
  <w:style w:type="paragraph" w:customStyle="1" w:styleId="212">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4">
    <w:name w:val="正文首行缩进 Char"/>
    <w:basedOn w:val="196"/>
    <w:link w:val="42"/>
    <w:qFormat/>
    <w:uiPriority w:val="0"/>
    <w:rPr>
      <w:rFonts w:ascii="Times New Roman" w:hAnsi="Times New Roman"/>
      <w:kern w:val="2"/>
      <w:sz w:val="28"/>
      <w:szCs w:val="24"/>
    </w:rPr>
  </w:style>
  <w:style w:type="paragraph" w:customStyle="1" w:styleId="215">
    <w:name w:val="列出段落21"/>
    <w:basedOn w:val="1"/>
    <w:qFormat/>
    <w:uiPriority w:val="99"/>
    <w:pPr>
      <w:ind w:firstLine="420" w:firstLineChars="200"/>
    </w:pPr>
    <w:rPr>
      <w:rFonts w:ascii="Calibri" w:hAnsi="Calibri"/>
      <w:sz w:val="21"/>
      <w:szCs w:val="22"/>
    </w:rPr>
  </w:style>
  <w:style w:type="character" w:customStyle="1" w:styleId="216">
    <w:name w:val="段 Char"/>
    <w:link w:val="201"/>
    <w:qFormat/>
    <w:locked/>
    <w:uiPriority w:val="0"/>
    <w:rPr>
      <w:rFonts w:ascii="宋体" w:hAnsi="Times New Roman"/>
      <w:sz w:val="21"/>
    </w:rPr>
  </w:style>
  <w:style w:type="paragraph" w:customStyle="1" w:styleId="217">
    <w:name w:val="一级条标题"/>
    <w:next w:val="201"/>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8">
    <w:name w:val="章标题"/>
    <w:next w:val="201"/>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9">
    <w:name w:val="四级条标题"/>
    <w:basedOn w:val="188"/>
    <w:next w:val="201"/>
    <w:qFormat/>
    <w:uiPriority w:val="0"/>
    <w:pPr>
      <w:numPr>
        <w:ilvl w:val="0"/>
        <w:numId w:val="0"/>
      </w:numPr>
      <w:tabs>
        <w:tab w:val="clear" w:pos="360"/>
      </w:tabs>
      <w:spacing w:beforeLines="50" w:afterLines="50"/>
      <w:outlineLvl w:val="5"/>
    </w:pPr>
    <w:rPr>
      <w:rFonts w:ascii="黑体"/>
      <w:sz w:val="21"/>
      <w:szCs w:val="21"/>
    </w:rPr>
  </w:style>
  <w:style w:type="paragraph" w:customStyle="1" w:styleId="220">
    <w:name w:val="五级条标题"/>
    <w:basedOn w:val="219"/>
    <w:next w:val="201"/>
    <w:qFormat/>
    <w:uiPriority w:val="0"/>
    <w:pPr>
      <w:outlineLvl w:val="6"/>
    </w:pPr>
  </w:style>
  <w:style w:type="paragraph" w:customStyle="1" w:styleId="221">
    <w:name w:val="二级无"/>
    <w:basedOn w:val="189"/>
    <w:qFormat/>
    <w:uiPriority w:val="0"/>
    <w:pPr>
      <w:numPr>
        <w:ilvl w:val="2"/>
        <w:numId w:val="1"/>
      </w:numPr>
      <w:spacing w:before="50" w:after="50"/>
    </w:pPr>
    <w:rPr>
      <w:rFonts w:ascii="宋体" w:eastAsia="宋体"/>
      <w:sz w:val="21"/>
      <w:szCs w:val="21"/>
    </w:rPr>
  </w:style>
  <w:style w:type="paragraph" w:customStyle="1" w:styleId="222">
    <w:name w:val="附录表标号"/>
    <w:basedOn w:val="1"/>
    <w:next w:val="201"/>
    <w:qFormat/>
    <w:uiPriority w:val="0"/>
    <w:pPr>
      <w:numPr>
        <w:ilvl w:val="0"/>
        <w:numId w:val="5"/>
      </w:numPr>
      <w:spacing w:line="14" w:lineRule="exact"/>
      <w:ind w:left="811" w:hanging="448"/>
      <w:jc w:val="center"/>
      <w:outlineLvl w:val="0"/>
    </w:pPr>
    <w:rPr>
      <w:color w:val="FFFFFF"/>
      <w:sz w:val="21"/>
      <w:szCs w:val="24"/>
    </w:rPr>
  </w:style>
  <w:style w:type="paragraph" w:customStyle="1" w:styleId="223">
    <w:name w:val="附录表标题"/>
    <w:basedOn w:val="1"/>
    <w:next w:val="201"/>
    <w:qFormat/>
    <w:uiPriority w:val="0"/>
    <w:pPr>
      <w:numPr>
        <w:ilvl w:val="1"/>
        <w:numId w:val="5"/>
      </w:numPr>
      <w:spacing w:beforeLines="50"/>
      <w:ind w:left="7090"/>
      <w:jc w:val="center"/>
    </w:pPr>
    <w:rPr>
      <w:rFonts w:ascii="黑体" w:eastAsia="黑体"/>
      <w:sz w:val="21"/>
      <w:szCs w:val="21"/>
    </w:rPr>
  </w:style>
  <w:style w:type="paragraph" w:customStyle="1" w:styleId="224">
    <w:name w:val="三级无"/>
    <w:basedOn w:val="188"/>
    <w:qFormat/>
    <w:uiPriority w:val="0"/>
    <w:pPr>
      <w:numPr>
        <w:ilvl w:val="3"/>
        <w:numId w:val="1"/>
      </w:numPr>
      <w:tabs>
        <w:tab w:val="clear" w:pos="360"/>
      </w:tabs>
      <w:spacing w:before="50" w:after="50"/>
    </w:pPr>
    <w:rPr>
      <w:rFonts w:ascii="宋体" w:eastAsia="宋体"/>
      <w:sz w:val="21"/>
      <w:szCs w:val="21"/>
    </w:rPr>
  </w:style>
  <w:style w:type="paragraph" w:customStyle="1" w:styleId="225">
    <w:name w:val="p15"/>
    <w:basedOn w:val="1"/>
    <w:qFormat/>
    <w:uiPriority w:val="0"/>
    <w:pPr>
      <w:widowControl/>
    </w:pPr>
    <w:rPr>
      <w:rFonts w:ascii="Wingdings" w:hAnsi="Wingdings" w:cs="宋体"/>
      <w:kern w:val="0"/>
      <w:szCs w:val="28"/>
    </w:rPr>
  </w:style>
  <w:style w:type="paragraph" w:customStyle="1" w:styleId="22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_Style 3"/>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table" w:customStyle="1" w:styleId="228">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34AAC-D74A-4B71-9F9D-BC9FB4846D4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4246</Words>
  <Characters>24205</Characters>
  <Lines>201</Lines>
  <Paragraphs>56</Paragraphs>
  <TotalTime>659</TotalTime>
  <ScaleCrop>false</ScaleCrop>
  <LinksUpToDate>false</LinksUpToDate>
  <CharactersWithSpaces>28395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2019-03-13T08:27:00Z</dcterms:created>
  <dc:creator>Administrator</dc:creator>
  <cp:lastModifiedBy>自信男儿</cp:lastModifiedBy>
  <cp:lastPrinted>2019-06-03T03:21:00Z</cp:lastPrinted>
  <dcterms:modified xsi:type="dcterms:W3CDTF">2019-07-19T01:54:51Z</dcterms:modified>
  <cp:revision>525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