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1263">
      <w:r>
        <w:rPr>
          <w:sz w:val="20"/>
        </w:rPr>
        <w:pict>
          <v:rect id="_x0000_s1026" o:spid="_x0000_s1026" o:spt="1" style="position:absolute;left:0pt;margin-left:306pt;margin-top:-23.4pt;height:23.4pt;width:189pt;z-index:251659264;mso-width-relative:page;mso-height-relative:page;" filled="f" stroked="f" coordsize="21600,21600" o:gfxdata="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Kg1y2QAAAAgBAAAPAAAAAAAAAAEA&#10;IAAAACIAAABkcnMvZG93bnJldi54bWxQSwECFAAUAAAACACHTuJAhqh8spwBAAA2AwAADgAAAAAA&#10;AAABACAAAAAoAQAAZHJzL2Uyb0RvYy54bWxQSwUGAAAAAAYABgBZAQAANgUAAAAA&#10;">
            <v:path/>
            <v:fill on="f" focussize="0,0"/>
            <v:stroke on="f"/>
            <v:imagedata o:title=""/>
            <o:lock v:ext="edit"/>
          </v:rect>
        </w:pict>
      </w:r>
      <w:r>
        <w:rPr>
          <w:rFonts w:hint="eastAsia"/>
        </w:rPr>
        <w:t xml:space="preserve">产 品 买 卖 合 同  </w:t>
      </w:r>
    </w:p>
    <w:p w14:paraId="5AC20CE4">
      <w:pPr>
        <w:spacing w:line="520" w:lineRule="exact"/>
        <w:ind w:left="-2" w:leftChars="-1"/>
        <w:outlineLvl w:val="0"/>
        <w:rPr>
          <w:b/>
          <w:color w:val="000000" w:themeColor="text1"/>
        </w:rPr>
      </w:pPr>
      <w:r>
        <w:rPr>
          <w:b/>
          <w:color w:val="000000" w:themeColor="text1"/>
        </w:rPr>
        <w:tab/>
      </w:r>
      <w:r>
        <w:rPr>
          <w:rFonts w:hint="eastAsia"/>
          <w:b/>
          <w:color w:val="000000" w:themeColor="text1"/>
          <w:u w:val="single"/>
        </w:rPr>
        <w:t>出卖人：</w:t>
      </w:r>
      <w:r>
        <w:rPr>
          <w:rFonts w:hint="eastAsia" w:ascii="微软雅黑" w:hAnsi="微软雅黑" w:eastAsia="微软雅黑"/>
          <w:b/>
          <w:color w:val="000000" w:themeColor="text1"/>
          <w:sz w:val="24"/>
          <w:u w:val="single"/>
        </w:rPr>
        <w:t>中晟启业（北京）</w:t>
      </w:r>
      <w:r>
        <w:rPr>
          <w:rFonts w:hint="eastAsia"/>
          <w:b/>
          <w:color w:val="000000" w:themeColor="text1"/>
          <w:u w:val="single"/>
        </w:rPr>
        <w:t xml:space="preserve"> 科技有限公司 </w:t>
      </w:r>
      <w:r>
        <w:rPr>
          <w:rFonts w:hint="eastAsia"/>
          <w:b/>
          <w:color w:val="000000" w:themeColor="text1"/>
        </w:rPr>
        <w:t xml:space="preserve">   </w:t>
      </w:r>
      <w:r>
        <w:rPr>
          <w:rFonts w:hint="eastAsia"/>
          <w:b/>
          <w:color w:val="000000" w:themeColor="text1"/>
          <w:szCs w:val="21"/>
          <w:u w:val="words"/>
        </w:rPr>
        <w:t>买受人：</w:t>
      </w:r>
      <w:r>
        <w:rPr>
          <w:rFonts w:hint="eastAsia"/>
          <w:b/>
          <w:color w:val="000000" w:themeColor="text1"/>
          <w:u w:val="single"/>
        </w:rPr>
        <w:t xml:space="preserve"> </w:t>
      </w:r>
      <w:r>
        <w:rPr>
          <w:rFonts w:hint="eastAsia"/>
          <w:b/>
          <w:color w:val="000000" w:themeColor="text1"/>
          <w:u w:val="single"/>
          <w:lang w:val="en-US" w:eastAsia="zh-CN"/>
        </w:rPr>
        <w:t>伊金霍洛旗乡村振兴发展中心</w:t>
      </w:r>
      <w:r>
        <w:rPr>
          <w:rFonts w:hint="eastAsia"/>
          <w:b/>
          <w:color w:val="000000" w:themeColor="text1"/>
          <w:u w:val="single"/>
        </w:rPr>
        <w:t xml:space="preserve">                                                    </w:t>
      </w:r>
      <w:r>
        <w:rPr>
          <w:rFonts w:hint="eastAsia"/>
          <w:b/>
          <w:color w:val="000000" w:themeColor="text1"/>
        </w:rPr>
        <w:t xml:space="preserve">  </w:t>
      </w:r>
    </w:p>
    <w:p w14:paraId="3D3C7CC9">
      <w:pPr>
        <w:spacing w:line="520" w:lineRule="exact"/>
        <w:ind w:left="-2" w:leftChars="-1"/>
        <w:outlineLvl w:val="0"/>
        <w:rPr>
          <w:b/>
          <w:color w:val="000000" w:themeColor="text1"/>
        </w:rPr>
      </w:pPr>
      <w:r>
        <w:rPr>
          <w:rFonts w:hint="eastAsia"/>
          <w:b/>
          <w:color w:val="000000" w:themeColor="text1"/>
        </w:rPr>
        <w:t>签订时间：</w:t>
      </w:r>
      <w:r>
        <w:rPr>
          <w:rFonts w:hint="eastAsia"/>
          <w:b/>
          <w:color w:val="000000" w:themeColor="text1"/>
          <w:u w:val="single"/>
        </w:rPr>
        <w:t xml:space="preserve">  20</w:t>
      </w:r>
      <w:r>
        <w:rPr>
          <w:rFonts w:hint="eastAsia"/>
          <w:b/>
          <w:color w:val="000000" w:themeColor="text1"/>
          <w:u w:val="single"/>
          <w:lang w:val="en-US" w:eastAsia="zh-CN"/>
        </w:rPr>
        <w:t>25</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u w:val="single"/>
          <w:lang w:val="en-US" w:eastAsia="zh-CN"/>
        </w:rPr>
        <w:t>12</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u w:val="single"/>
          <w:lang w:val="en-US" w:eastAsia="zh-CN"/>
        </w:rPr>
        <w:t>18</w:t>
      </w:r>
      <w:r>
        <w:rPr>
          <w:rFonts w:hint="eastAsia"/>
          <w:b/>
          <w:color w:val="000000" w:themeColor="text1"/>
          <w:u w:val="single"/>
        </w:rPr>
        <w:t xml:space="preserve">  </w:t>
      </w:r>
      <w:r>
        <w:rPr>
          <w:rFonts w:hint="eastAsia"/>
          <w:b/>
          <w:color w:val="000000" w:themeColor="text1"/>
        </w:rPr>
        <w:t>日</w:t>
      </w:r>
    </w:p>
    <w:p w14:paraId="2A990E16">
      <w:pPr>
        <w:spacing w:line="360" w:lineRule="exact"/>
        <w:rPr>
          <w:rFonts w:eastAsia="黑体"/>
          <w:b/>
          <w:bCs/>
          <w:color w:val="000000" w:themeColor="text1"/>
        </w:rPr>
      </w:pPr>
      <w:r>
        <w:rPr>
          <w:rFonts w:hint="eastAsia" w:eastAsia="黑体"/>
          <w:b/>
          <w:color w:val="000000" w:themeColor="text1"/>
        </w:rPr>
        <w:t>【填写说明】可选项中，选择请在该项前的□中打</w:t>
      </w:r>
      <w:r>
        <w:rPr>
          <w:rFonts w:hint="eastAsia" w:eastAsia="黑体"/>
          <w:b/>
          <w:bCs/>
          <w:color w:val="000000" w:themeColor="text1"/>
        </w:rPr>
        <w:t>√</w:t>
      </w:r>
      <w:r>
        <w:rPr>
          <w:rFonts w:hint="eastAsia" w:eastAsia="黑体"/>
          <w:b/>
          <w:color w:val="000000" w:themeColor="text1"/>
        </w:rPr>
        <w:t>，不选择请在该项前的□中打×</w:t>
      </w:r>
      <w:r>
        <w:rPr>
          <w:rFonts w:hint="eastAsia" w:ascii="宋体" w:hAnsi="宋体"/>
          <w:b/>
          <w:bCs/>
          <w:color w:val="000000" w:themeColor="text1"/>
          <w:szCs w:val="21"/>
        </w:rPr>
        <w:t>。</w:t>
      </w:r>
    </w:p>
    <w:p w14:paraId="5ADA35CB">
      <w:pPr>
        <w:spacing w:line="300" w:lineRule="exact"/>
        <w:ind w:firstLine="420" w:firstLineChars="200"/>
        <w:rPr>
          <w:color w:val="000000" w:themeColor="text1"/>
        </w:rPr>
      </w:pPr>
      <w:r>
        <w:rPr>
          <w:rFonts w:hint="eastAsia"/>
          <w:color w:val="000000" w:themeColor="text1"/>
        </w:rPr>
        <w:t>出卖人与买受人依据《中华人民共和国合同法》及相关法律法规的规定，依据平等自愿原则，经双方协商一致签订本合同，以供双方共同遵守履行：</w:t>
      </w:r>
    </w:p>
    <w:p w14:paraId="3177E696">
      <w:pPr>
        <w:numPr>
          <w:ilvl w:val="0"/>
          <w:numId w:val="1"/>
        </w:numPr>
        <w:spacing w:line="360" w:lineRule="exact"/>
        <w:rPr>
          <w:rFonts w:eastAsia="黑体"/>
          <w:b/>
          <w:bCs/>
          <w:color w:val="000000" w:themeColor="text1"/>
        </w:rPr>
      </w:pPr>
      <w:r>
        <w:rPr>
          <w:rFonts w:hint="eastAsia" w:eastAsia="黑体"/>
          <w:b/>
          <w:bCs/>
          <w:color w:val="000000" w:themeColor="text1"/>
        </w:rPr>
        <w:t>产品名称、型号、数量、金额、供货时间及配置说明</w:t>
      </w:r>
    </w:p>
    <w:p w14:paraId="41F0A708">
      <w:pPr>
        <w:spacing w:line="360" w:lineRule="exact"/>
        <w:ind w:firstLine="840" w:firstLineChars="400"/>
        <w:rPr>
          <w:rFonts w:ascii="宋体" w:hAnsi="宋体"/>
          <w:color w:val="000000" w:themeColor="text1"/>
        </w:rPr>
      </w:pPr>
      <w:r>
        <w:rPr>
          <w:rFonts w:hint="eastAsia" w:ascii="宋体" w:hAnsi="宋体"/>
          <w:color w:val="000000" w:themeColor="text1"/>
        </w:rPr>
        <w:t>1、产品名称、型号、数量、金额、供货时间及配置说明</w:t>
      </w:r>
    </w:p>
    <w:tbl>
      <w:tblPr>
        <w:tblStyle w:val="9"/>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696"/>
        <w:gridCol w:w="642"/>
        <w:gridCol w:w="676"/>
        <w:gridCol w:w="1493"/>
        <w:gridCol w:w="1465"/>
        <w:gridCol w:w="1070"/>
        <w:gridCol w:w="1448"/>
      </w:tblGrid>
      <w:tr w14:paraId="4A9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1226" w:type="dxa"/>
            <w:tcBorders>
              <w:left w:val="single" w:color="auto" w:sz="4" w:space="0"/>
              <w:bottom w:val="single" w:color="auto" w:sz="4" w:space="0"/>
            </w:tcBorders>
            <w:vAlign w:val="center"/>
          </w:tcPr>
          <w:p w14:paraId="6C002DA1">
            <w:pPr>
              <w:spacing w:line="300" w:lineRule="exact"/>
              <w:ind w:left="210" w:leftChars="100"/>
              <w:rPr>
                <w:color w:val="000000" w:themeColor="text1"/>
              </w:rPr>
            </w:pPr>
          </w:p>
          <w:p w14:paraId="67896335">
            <w:pPr>
              <w:spacing w:line="300" w:lineRule="exact"/>
              <w:ind w:left="210" w:leftChars="100"/>
              <w:rPr>
                <w:color w:val="000000" w:themeColor="text1"/>
              </w:rPr>
            </w:pPr>
            <w:r>
              <w:rPr>
                <w:rFonts w:hint="eastAsia"/>
                <w:color w:val="000000" w:themeColor="text1"/>
              </w:rPr>
              <w:t>产品名称</w:t>
            </w:r>
          </w:p>
          <w:p w14:paraId="7DD9F0E5">
            <w:pPr>
              <w:wordWrap w:val="0"/>
              <w:spacing w:line="300" w:lineRule="exact"/>
              <w:jc w:val="center"/>
              <w:rPr>
                <w:color w:val="000000" w:themeColor="text1"/>
              </w:rPr>
            </w:pPr>
            <w:r>
              <w:rPr>
                <w:rFonts w:hint="eastAsia"/>
                <w:color w:val="000000" w:themeColor="text1"/>
              </w:rPr>
              <w:t xml:space="preserve"> </w:t>
            </w:r>
          </w:p>
        </w:tc>
        <w:tc>
          <w:tcPr>
            <w:tcW w:w="1696" w:type="dxa"/>
            <w:tcBorders>
              <w:bottom w:val="single" w:color="auto" w:sz="4" w:space="0"/>
            </w:tcBorders>
            <w:vAlign w:val="center"/>
          </w:tcPr>
          <w:p w14:paraId="0B84A3B5">
            <w:pPr>
              <w:wordWrap w:val="0"/>
              <w:spacing w:line="300" w:lineRule="exact"/>
              <w:jc w:val="center"/>
              <w:rPr>
                <w:color w:val="000000" w:themeColor="text1"/>
              </w:rPr>
            </w:pPr>
            <w:r>
              <w:rPr>
                <w:rFonts w:hint="eastAsia"/>
                <w:color w:val="000000" w:themeColor="text1"/>
              </w:rPr>
              <w:t>规</w:t>
            </w:r>
            <w:r>
              <w:rPr>
                <w:color w:val="000000" w:themeColor="text1"/>
              </w:rPr>
              <w:t xml:space="preserve"> </w:t>
            </w:r>
            <w:r>
              <w:rPr>
                <w:rFonts w:hint="eastAsia"/>
                <w:color w:val="000000" w:themeColor="text1"/>
              </w:rPr>
              <w:t>格</w:t>
            </w:r>
          </w:p>
          <w:p w14:paraId="3A78DDF8">
            <w:pPr>
              <w:wordWrap w:val="0"/>
              <w:spacing w:line="300" w:lineRule="exact"/>
              <w:jc w:val="center"/>
              <w:rPr>
                <w:color w:val="000000" w:themeColor="text1"/>
              </w:rPr>
            </w:pPr>
            <w:r>
              <w:rPr>
                <w:rFonts w:hint="eastAsia"/>
                <w:color w:val="000000" w:themeColor="text1"/>
              </w:rPr>
              <w:t>型</w:t>
            </w:r>
            <w:r>
              <w:rPr>
                <w:color w:val="000000" w:themeColor="text1"/>
              </w:rPr>
              <w:t xml:space="preserve"> </w:t>
            </w:r>
            <w:r>
              <w:rPr>
                <w:rFonts w:hint="eastAsia"/>
                <w:color w:val="000000" w:themeColor="text1"/>
              </w:rPr>
              <w:t>号</w:t>
            </w:r>
          </w:p>
        </w:tc>
        <w:tc>
          <w:tcPr>
            <w:tcW w:w="642" w:type="dxa"/>
            <w:tcBorders>
              <w:bottom w:val="single" w:color="auto" w:sz="4" w:space="0"/>
            </w:tcBorders>
            <w:vAlign w:val="center"/>
          </w:tcPr>
          <w:p w14:paraId="4C285167">
            <w:pPr>
              <w:wordWrap w:val="0"/>
              <w:spacing w:line="300" w:lineRule="exact"/>
              <w:jc w:val="center"/>
              <w:rPr>
                <w:color w:val="000000" w:themeColor="text1"/>
              </w:rPr>
            </w:pPr>
            <w:r>
              <w:rPr>
                <w:rFonts w:hint="eastAsia"/>
                <w:color w:val="000000" w:themeColor="text1"/>
              </w:rPr>
              <w:t>计量</w:t>
            </w:r>
          </w:p>
          <w:p w14:paraId="5E1B3B58">
            <w:pPr>
              <w:wordWrap w:val="0"/>
              <w:spacing w:line="300" w:lineRule="exact"/>
              <w:jc w:val="center"/>
              <w:rPr>
                <w:color w:val="000000" w:themeColor="text1"/>
              </w:rPr>
            </w:pPr>
            <w:r>
              <w:rPr>
                <w:rFonts w:hint="eastAsia"/>
                <w:color w:val="000000" w:themeColor="text1"/>
              </w:rPr>
              <w:t>单位</w:t>
            </w:r>
          </w:p>
        </w:tc>
        <w:tc>
          <w:tcPr>
            <w:tcW w:w="676" w:type="dxa"/>
            <w:tcBorders>
              <w:bottom w:val="single" w:color="auto" w:sz="4" w:space="0"/>
            </w:tcBorders>
            <w:vAlign w:val="center"/>
          </w:tcPr>
          <w:p w14:paraId="05A12821">
            <w:pPr>
              <w:wordWrap w:val="0"/>
              <w:spacing w:line="300" w:lineRule="exact"/>
              <w:jc w:val="center"/>
              <w:rPr>
                <w:color w:val="000000" w:themeColor="text1"/>
              </w:rPr>
            </w:pPr>
            <w:r>
              <w:rPr>
                <w:rFonts w:hint="eastAsia"/>
                <w:color w:val="000000" w:themeColor="text1"/>
              </w:rPr>
              <w:t>数</w:t>
            </w:r>
          </w:p>
          <w:p w14:paraId="1DF702FB">
            <w:pPr>
              <w:wordWrap w:val="0"/>
              <w:spacing w:line="300" w:lineRule="exact"/>
              <w:jc w:val="center"/>
              <w:rPr>
                <w:color w:val="000000" w:themeColor="text1"/>
              </w:rPr>
            </w:pPr>
            <w:r>
              <w:rPr>
                <w:rFonts w:hint="eastAsia"/>
                <w:color w:val="000000" w:themeColor="text1"/>
              </w:rPr>
              <w:t>量</w:t>
            </w:r>
          </w:p>
        </w:tc>
        <w:tc>
          <w:tcPr>
            <w:tcW w:w="1493" w:type="dxa"/>
            <w:tcBorders>
              <w:bottom w:val="single" w:color="auto" w:sz="4" w:space="0"/>
            </w:tcBorders>
            <w:vAlign w:val="center"/>
          </w:tcPr>
          <w:p w14:paraId="427038EF">
            <w:pPr>
              <w:wordWrap w:val="0"/>
              <w:spacing w:line="300" w:lineRule="exact"/>
              <w:jc w:val="center"/>
              <w:rPr>
                <w:color w:val="000000" w:themeColor="text1"/>
              </w:rPr>
            </w:pPr>
            <w:r>
              <w:rPr>
                <w:rFonts w:hint="eastAsia"/>
                <w:color w:val="000000" w:themeColor="text1"/>
              </w:rPr>
              <w:t>单价</w:t>
            </w:r>
          </w:p>
          <w:p w14:paraId="339A516C">
            <w:pPr>
              <w:wordWrap w:val="0"/>
              <w:spacing w:line="300" w:lineRule="exact"/>
              <w:jc w:val="center"/>
              <w:rPr>
                <w:color w:val="000000" w:themeColor="text1"/>
              </w:rPr>
            </w:pPr>
            <w:r>
              <w:rPr>
                <w:rFonts w:hint="eastAsia"/>
                <w:color w:val="000000" w:themeColor="text1"/>
              </w:rPr>
              <w:t>（万元）</w:t>
            </w:r>
          </w:p>
        </w:tc>
        <w:tc>
          <w:tcPr>
            <w:tcW w:w="1465" w:type="dxa"/>
            <w:tcBorders>
              <w:bottom w:val="single" w:color="auto" w:sz="4" w:space="0"/>
            </w:tcBorders>
            <w:vAlign w:val="center"/>
          </w:tcPr>
          <w:p w14:paraId="53D72547">
            <w:pPr>
              <w:wordWrap w:val="0"/>
              <w:spacing w:line="300" w:lineRule="exact"/>
              <w:jc w:val="center"/>
              <w:rPr>
                <w:color w:val="000000" w:themeColor="text1"/>
              </w:rPr>
            </w:pPr>
            <w:r>
              <w:rPr>
                <w:rFonts w:hint="eastAsia"/>
                <w:color w:val="000000" w:themeColor="text1"/>
              </w:rPr>
              <w:t>总金额</w:t>
            </w:r>
          </w:p>
          <w:p w14:paraId="0D1F818E">
            <w:pPr>
              <w:wordWrap w:val="0"/>
              <w:spacing w:line="300" w:lineRule="exact"/>
              <w:jc w:val="center"/>
              <w:rPr>
                <w:color w:val="000000" w:themeColor="text1"/>
              </w:rPr>
            </w:pPr>
            <w:r>
              <w:rPr>
                <w:rFonts w:hint="eastAsia"/>
                <w:color w:val="000000" w:themeColor="text1"/>
              </w:rPr>
              <w:t>（万元）</w:t>
            </w:r>
          </w:p>
        </w:tc>
        <w:tc>
          <w:tcPr>
            <w:tcW w:w="1070" w:type="dxa"/>
            <w:tcBorders>
              <w:bottom w:val="single" w:color="auto" w:sz="4" w:space="0"/>
            </w:tcBorders>
            <w:vAlign w:val="center"/>
          </w:tcPr>
          <w:p w14:paraId="6B64D890">
            <w:pPr>
              <w:wordWrap w:val="0"/>
              <w:spacing w:line="300" w:lineRule="exact"/>
              <w:rPr>
                <w:rFonts w:hint="eastAsia" w:eastAsia="宋体"/>
                <w:color w:val="000000" w:themeColor="text1"/>
                <w:lang w:val="en-US" w:eastAsia="zh-CN"/>
              </w:rPr>
            </w:pPr>
            <w:r>
              <w:rPr>
                <w:rFonts w:hint="eastAsia"/>
                <w:color w:val="000000" w:themeColor="text1"/>
                <w:lang w:val="en-US" w:eastAsia="zh-CN"/>
              </w:rPr>
              <w:t>制造商</w:t>
            </w:r>
          </w:p>
        </w:tc>
        <w:tc>
          <w:tcPr>
            <w:tcW w:w="1448" w:type="dxa"/>
            <w:tcBorders>
              <w:bottom w:val="single" w:color="auto" w:sz="4" w:space="0"/>
              <w:right w:val="single" w:color="auto" w:sz="4" w:space="0"/>
            </w:tcBorders>
            <w:vAlign w:val="center"/>
          </w:tcPr>
          <w:p w14:paraId="3E0204F7">
            <w:pPr>
              <w:wordWrap w:val="0"/>
              <w:spacing w:line="300" w:lineRule="exact"/>
              <w:jc w:val="center"/>
              <w:rPr>
                <w:color w:val="000000" w:themeColor="text1"/>
              </w:rPr>
            </w:pPr>
            <w:r>
              <w:rPr>
                <w:rFonts w:hint="eastAsia"/>
                <w:color w:val="000000" w:themeColor="text1"/>
              </w:rPr>
              <w:t>交货时间</w:t>
            </w:r>
          </w:p>
          <w:p w14:paraId="5F44855B">
            <w:pPr>
              <w:wordWrap w:val="0"/>
              <w:spacing w:line="300" w:lineRule="exact"/>
              <w:jc w:val="center"/>
              <w:rPr>
                <w:color w:val="000000" w:themeColor="text1"/>
              </w:rPr>
            </w:pPr>
            <w:r>
              <w:rPr>
                <w:rFonts w:hint="eastAsia"/>
                <w:color w:val="000000" w:themeColor="text1"/>
              </w:rPr>
              <w:t>(需满足发货条件)</w:t>
            </w:r>
          </w:p>
        </w:tc>
      </w:tr>
      <w:tr w14:paraId="11D6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6" w:type="dxa"/>
            <w:tcBorders>
              <w:top w:val="single" w:color="auto" w:sz="4" w:space="0"/>
              <w:left w:val="single" w:color="auto" w:sz="4" w:space="0"/>
              <w:bottom w:val="single" w:color="auto" w:sz="4" w:space="0"/>
            </w:tcBorders>
          </w:tcPr>
          <w:p w14:paraId="41D05AF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3吨车厢可卸式垃圾车</w:t>
            </w:r>
          </w:p>
          <w:p w14:paraId="2E1D3A3C">
            <w:pPr>
              <w:wordWrap w:val="0"/>
              <w:spacing w:line="460" w:lineRule="exact"/>
              <w:rPr>
                <w:color w:val="000000" w:themeColor="text1"/>
              </w:rPr>
            </w:pPr>
          </w:p>
        </w:tc>
        <w:tc>
          <w:tcPr>
            <w:tcW w:w="1696" w:type="dxa"/>
            <w:tcBorders>
              <w:top w:val="single" w:color="auto" w:sz="4" w:space="0"/>
              <w:bottom w:val="single" w:color="auto" w:sz="4" w:space="0"/>
            </w:tcBorders>
          </w:tcPr>
          <w:p w14:paraId="4A367E49">
            <w:pPr>
              <w:widowControl/>
              <w:kinsoku w:val="0"/>
              <w:autoSpaceDE w:val="0"/>
              <w:autoSpaceDN w:val="0"/>
              <w:snapToGrid w:val="0"/>
              <w:spacing w:before="109" w:line="190" w:lineRule="auto"/>
              <w:ind w:left="73"/>
              <w:jc w:val="left"/>
              <w:rPr>
                <w:b w:val="0"/>
                <w:bCs w:val="0"/>
                <w:color w:val="000000" w:themeColor="text1"/>
                <w:sz w:val="18"/>
                <w:szCs w:val="18"/>
              </w:rPr>
            </w:pPr>
            <w:r>
              <w:rPr>
                <w:rFonts w:hint="eastAsia" w:ascii="仿宋" w:hAnsi="仿宋" w:eastAsia="仿宋" w:cs="仿宋"/>
                <w:sz w:val="21"/>
                <w:szCs w:val="21"/>
                <w:lang w:val="en-US" w:eastAsia="zh-CN"/>
              </w:rPr>
              <w:t>YTZ5030ZXXK0P6型车厢可卸式垃圾车</w:t>
            </w:r>
          </w:p>
        </w:tc>
        <w:tc>
          <w:tcPr>
            <w:tcW w:w="642" w:type="dxa"/>
            <w:tcBorders>
              <w:top w:val="single" w:color="auto" w:sz="4" w:space="0"/>
              <w:bottom w:val="single" w:color="auto" w:sz="4" w:space="0"/>
            </w:tcBorders>
          </w:tcPr>
          <w:p w14:paraId="1002B77B">
            <w:pPr>
              <w:wordWrap w:val="0"/>
              <w:spacing w:line="460" w:lineRule="exact"/>
              <w:jc w:val="center"/>
              <w:rPr>
                <w:rFonts w:hint="eastAsia"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台</w:t>
            </w:r>
          </w:p>
        </w:tc>
        <w:tc>
          <w:tcPr>
            <w:tcW w:w="676" w:type="dxa"/>
            <w:tcBorders>
              <w:top w:val="single" w:color="auto" w:sz="4" w:space="0"/>
              <w:bottom w:val="single" w:color="auto" w:sz="4" w:space="0"/>
            </w:tcBorders>
          </w:tcPr>
          <w:p w14:paraId="6A0EE116">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1</w:t>
            </w:r>
          </w:p>
        </w:tc>
        <w:tc>
          <w:tcPr>
            <w:tcW w:w="1493" w:type="dxa"/>
            <w:tcBorders>
              <w:top w:val="single" w:color="auto" w:sz="4" w:space="0"/>
              <w:bottom w:val="single" w:color="auto" w:sz="4" w:space="0"/>
            </w:tcBorders>
          </w:tcPr>
          <w:p w14:paraId="0A79FEA7">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95000</w:t>
            </w:r>
          </w:p>
        </w:tc>
        <w:tc>
          <w:tcPr>
            <w:tcW w:w="1465" w:type="dxa"/>
            <w:tcBorders>
              <w:top w:val="single" w:color="auto" w:sz="4" w:space="0"/>
              <w:bottom w:val="single" w:color="auto" w:sz="4" w:space="0"/>
            </w:tcBorders>
          </w:tcPr>
          <w:p w14:paraId="2BB07108">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95000</w:t>
            </w:r>
          </w:p>
        </w:tc>
        <w:tc>
          <w:tcPr>
            <w:tcW w:w="1070" w:type="dxa"/>
            <w:tcBorders>
              <w:top w:val="single" w:color="auto" w:sz="4" w:space="0"/>
              <w:bottom w:val="single" w:color="auto" w:sz="4" w:space="0"/>
            </w:tcBorders>
          </w:tcPr>
          <w:p w14:paraId="1AD07AE1">
            <w:pPr>
              <w:wordWrap w:val="0"/>
              <w:spacing w:line="460" w:lineRule="exact"/>
              <w:rPr>
                <w:rFonts w:hint="eastAsia" w:eastAsia="宋体"/>
                <w:color w:val="000000" w:themeColor="text1"/>
                <w:lang w:val="en-US" w:eastAsia="zh-CN"/>
              </w:rPr>
            </w:pPr>
            <w:r>
              <w:rPr>
                <w:rFonts w:hint="eastAsia" w:ascii="仿宋" w:hAnsi="仿宋" w:eastAsia="仿宋" w:cs="仿宋"/>
                <w:sz w:val="21"/>
                <w:szCs w:val="21"/>
                <w:lang w:val="en-US" w:eastAsia="zh-CN"/>
              </w:rPr>
              <w:t>郑州宇通重工有限公司</w:t>
            </w:r>
          </w:p>
        </w:tc>
        <w:tc>
          <w:tcPr>
            <w:tcW w:w="1448" w:type="dxa"/>
            <w:tcBorders>
              <w:top w:val="single" w:color="auto" w:sz="4" w:space="0"/>
              <w:bottom w:val="single" w:color="auto" w:sz="4" w:space="0"/>
              <w:right w:val="single" w:color="auto" w:sz="4" w:space="0"/>
            </w:tcBorders>
          </w:tcPr>
          <w:p w14:paraId="70B0FF82">
            <w:pPr>
              <w:wordWrap w:val="0"/>
              <w:spacing w:line="460" w:lineRule="exact"/>
              <w:jc w:val="center"/>
              <w:rPr>
                <w:rFonts w:hint="default" w:eastAsia="宋体"/>
                <w:color w:val="000000" w:themeColor="text1"/>
                <w:lang w:val="en-US" w:eastAsia="zh-CN"/>
              </w:rPr>
            </w:pPr>
            <w:r>
              <w:rPr>
                <w:rFonts w:hint="eastAsia"/>
                <w:color w:val="000000" w:themeColor="text1"/>
                <w:lang w:val="en-US" w:eastAsia="zh-CN"/>
              </w:rPr>
              <w:t>90天</w:t>
            </w:r>
          </w:p>
        </w:tc>
      </w:tr>
      <w:tr w14:paraId="43E4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6" w:type="dxa"/>
            <w:tcBorders>
              <w:top w:val="single" w:color="auto" w:sz="4" w:space="0"/>
              <w:left w:val="single" w:color="auto" w:sz="4" w:space="0"/>
              <w:bottom w:val="single" w:color="auto" w:sz="4" w:space="0"/>
            </w:tcBorders>
          </w:tcPr>
          <w:p w14:paraId="010305D2">
            <w:pPr>
              <w:wordWrap w:val="0"/>
              <w:spacing w:line="460" w:lineRule="exact"/>
              <w:rPr>
                <w:color w:val="000000" w:themeColor="text1"/>
              </w:rPr>
            </w:pPr>
            <w:r>
              <w:rPr>
                <w:rFonts w:hint="eastAsia" w:ascii="仿宋" w:hAnsi="仿宋" w:eastAsia="仿宋" w:cs="仿宋"/>
                <w:snapToGrid w:val="0"/>
                <w:color w:val="000000"/>
                <w:kern w:val="0"/>
                <w:sz w:val="21"/>
                <w:szCs w:val="21"/>
                <w:lang w:val="en-US" w:eastAsia="zh-CN" w:bidi="ar"/>
              </w:rPr>
              <w:t>5立方车厢可卸式垃圾车</w:t>
            </w:r>
          </w:p>
        </w:tc>
        <w:tc>
          <w:tcPr>
            <w:tcW w:w="1696" w:type="dxa"/>
            <w:tcBorders>
              <w:top w:val="single" w:color="auto" w:sz="4" w:space="0"/>
              <w:bottom w:val="single" w:color="auto" w:sz="4" w:space="0"/>
            </w:tcBorders>
          </w:tcPr>
          <w:p w14:paraId="6BA57A0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sz w:val="21"/>
                <w:szCs w:val="21"/>
                <w:lang w:val="en-US" w:eastAsia="zh-CN"/>
              </w:rPr>
              <w:t>ZBH5070ZXXBJY6型车厢可卸式垃圾车</w:t>
            </w:r>
          </w:p>
          <w:p w14:paraId="5693731B">
            <w:pPr>
              <w:widowControl/>
              <w:kinsoku w:val="0"/>
              <w:autoSpaceDE w:val="0"/>
              <w:autoSpaceDN w:val="0"/>
              <w:snapToGrid w:val="0"/>
              <w:spacing w:before="109" w:line="190" w:lineRule="auto"/>
              <w:ind w:left="73"/>
              <w:jc w:val="left"/>
              <w:rPr>
                <w:b w:val="0"/>
                <w:bCs w:val="0"/>
                <w:color w:val="000000" w:themeColor="text1"/>
                <w:sz w:val="18"/>
                <w:szCs w:val="18"/>
              </w:rPr>
            </w:pPr>
          </w:p>
        </w:tc>
        <w:tc>
          <w:tcPr>
            <w:tcW w:w="642" w:type="dxa"/>
            <w:tcBorders>
              <w:top w:val="single" w:color="auto" w:sz="4" w:space="0"/>
              <w:bottom w:val="single" w:color="auto" w:sz="4" w:space="0"/>
            </w:tcBorders>
          </w:tcPr>
          <w:p w14:paraId="4A2389C3">
            <w:pPr>
              <w:wordWrap w:val="0"/>
              <w:spacing w:line="460" w:lineRule="exact"/>
              <w:jc w:val="center"/>
              <w:rPr>
                <w:rFonts w:hint="eastAsia"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台</w:t>
            </w:r>
          </w:p>
        </w:tc>
        <w:tc>
          <w:tcPr>
            <w:tcW w:w="676" w:type="dxa"/>
            <w:tcBorders>
              <w:top w:val="single" w:color="auto" w:sz="4" w:space="0"/>
              <w:bottom w:val="single" w:color="auto" w:sz="4" w:space="0"/>
            </w:tcBorders>
          </w:tcPr>
          <w:p w14:paraId="48D7CCB1">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1</w:t>
            </w:r>
          </w:p>
        </w:tc>
        <w:tc>
          <w:tcPr>
            <w:tcW w:w="1493" w:type="dxa"/>
            <w:tcBorders>
              <w:top w:val="single" w:color="auto" w:sz="4" w:space="0"/>
              <w:bottom w:val="single" w:color="auto" w:sz="4" w:space="0"/>
            </w:tcBorders>
          </w:tcPr>
          <w:p w14:paraId="58C462DA">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128000</w:t>
            </w:r>
          </w:p>
        </w:tc>
        <w:tc>
          <w:tcPr>
            <w:tcW w:w="1465" w:type="dxa"/>
            <w:tcBorders>
              <w:top w:val="single" w:color="auto" w:sz="4" w:space="0"/>
              <w:bottom w:val="single" w:color="auto" w:sz="4" w:space="0"/>
            </w:tcBorders>
          </w:tcPr>
          <w:p w14:paraId="023540EF">
            <w:pPr>
              <w:wordWrap w:val="0"/>
              <w:spacing w:line="460" w:lineRule="exact"/>
              <w:jc w:val="center"/>
              <w:rPr>
                <w:b w:val="0"/>
                <w:bCs w:val="0"/>
                <w:color w:val="000000" w:themeColor="text1"/>
                <w:sz w:val="18"/>
                <w:szCs w:val="18"/>
              </w:rPr>
            </w:pPr>
            <w:r>
              <w:rPr>
                <w:rFonts w:hint="eastAsia"/>
                <w:b w:val="0"/>
                <w:bCs w:val="0"/>
                <w:color w:val="000000" w:themeColor="text1"/>
                <w:sz w:val="18"/>
                <w:szCs w:val="18"/>
                <w:lang w:val="en-US" w:eastAsia="zh-CN"/>
              </w:rPr>
              <w:t>128000</w:t>
            </w:r>
          </w:p>
        </w:tc>
        <w:tc>
          <w:tcPr>
            <w:tcW w:w="1070" w:type="dxa"/>
            <w:tcBorders>
              <w:top w:val="single" w:color="auto" w:sz="4" w:space="0"/>
              <w:bottom w:val="single" w:color="auto" w:sz="4" w:space="0"/>
            </w:tcBorders>
          </w:tcPr>
          <w:p w14:paraId="3AEDC8B9">
            <w:pPr>
              <w:wordWrap w:val="0"/>
              <w:spacing w:line="460" w:lineRule="exact"/>
              <w:rPr>
                <w:rFonts w:hint="eastAsia" w:eastAsia="宋体"/>
                <w:color w:val="000000" w:themeColor="text1"/>
                <w:lang w:val="en-US" w:eastAsia="zh-CN"/>
              </w:rPr>
            </w:pPr>
            <w:r>
              <w:rPr>
                <w:rFonts w:hint="eastAsia" w:ascii="仿宋" w:hAnsi="仿宋" w:eastAsia="仿宋" w:cs="仿宋"/>
                <w:sz w:val="21"/>
                <w:szCs w:val="21"/>
                <w:lang w:val="en-US" w:eastAsia="zh-CN"/>
              </w:rPr>
              <w:t>长沙中联重科环境产业有限公司</w:t>
            </w:r>
          </w:p>
        </w:tc>
        <w:tc>
          <w:tcPr>
            <w:tcW w:w="1448" w:type="dxa"/>
            <w:tcBorders>
              <w:top w:val="single" w:color="auto" w:sz="4" w:space="0"/>
              <w:bottom w:val="single" w:color="auto" w:sz="4" w:space="0"/>
              <w:right w:val="single" w:color="auto" w:sz="4" w:space="0"/>
            </w:tcBorders>
          </w:tcPr>
          <w:p w14:paraId="169B3274">
            <w:pPr>
              <w:wordWrap w:val="0"/>
              <w:spacing w:line="460" w:lineRule="exact"/>
              <w:jc w:val="center"/>
              <w:rPr>
                <w:color w:val="000000" w:themeColor="text1"/>
              </w:rPr>
            </w:pPr>
            <w:r>
              <w:rPr>
                <w:rFonts w:hint="eastAsia"/>
                <w:color w:val="000000" w:themeColor="text1"/>
                <w:lang w:val="en-US" w:eastAsia="zh-CN"/>
              </w:rPr>
              <w:t>90天</w:t>
            </w:r>
          </w:p>
        </w:tc>
      </w:tr>
      <w:tr w14:paraId="22D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6" w:type="dxa"/>
            <w:tcBorders>
              <w:top w:val="single" w:color="auto" w:sz="4" w:space="0"/>
              <w:left w:val="single" w:color="auto" w:sz="4" w:space="0"/>
              <w:bottom w:val="single" w:color="auto" w:sz="4" w:space="0"/>
            </w:tcBorders>
          </w:tcPr>
          <w:p w14:paraId="5ECF3C00">
            <w:pPr>
              <w:wordWrap w:val="0"/>
              <w:spacing w:line="460" w:lineRule="exact"/>
              <w:rPr>
                <w:color w:val="000000" w:themeColor="text1"/>
              </w:rPr>
            </w:pPr>
            <w:r>
              <w:rPr>
                <w:rFonts w:hint="eastAsia" w:ascii="仿宋" w:hAnsi="仿宋" w:eastAsia="仿宋" w:cs="仿宋"/>
                <w:snapToGrid w:val="0"/>
                <w:color w:val="000000"/>
                <w:kern w:val="0"/>
                <w:sz w:val="21"/>
                <w:szCs w:val="21"/>
                <w:lang w:val="en-US" w:eastAsia="zh-CN" w:bidi="ar"/>
              </w:rPr>
              <w:t>12吨燃油压缩式垃圾车</w:t>
            </w:r>
          </w:p>
        </w:tc>
        <w:tc>
          <w:tcPr>
            <w:tcW w:w="1696" w:type="dxa"/>
            <w:tcBorders>
              <w:top w:val="single" w:color="auto" w:sz="4" w:space="0"/>
              <w:bottom w:val="single" w:color="auto" w:sz="4" w:space="0"/>
            </w:tcBorders>
          </w:tcPr>
          <w:p w14:paraId="034C7C4C">
            <w:pPr>
              <w:widowControl/>
              <w:kinsoku w:val="0"/>
              <w:autoSpaceDE w:val="0"/>
              <w:autoSpaceDN w:val="0"/>
              <w:snapToGrid w:val="0"/>
              <w:spacing w:before="109" w:line="190" w:lineRule="auto"/>
              <w:ind w:left="73"/>
              <w:jc w:val="left"/>
              <w:rPr>
                <w:b w:val="0"/>
                <w:bCs w:val="0"/>
                <w:color w:val="000000" w:themeColor="text1"/>
                <w:sz w:val="18"/>
                <w:szCs w:val="18"/>
              </w:rPr>
            </w:pPr>
            <w:r>
              <w:rPr>
                <w:rFonts w:hint="eastAsia" w:ascii="仿宋" w:hAnsi="仿宋" w:eastAsia="仿宋" w:cs="仿宋"/>
                <w:sz w:val="21"/>
                <w:szCs w:val="21"/>
                <w:lang w:val="en-US" w:eastAsia="zh-CN"/>
              </w:rPr>
              <w:t>YTZ5120ZYST0D6型压缩式垃圾车</w:t>
            </w:r>
          </w:p>
        </w:tc>
        <w:tc>
          <w:tcPr>
            <w:tcW w:w="642" w:type="dxa"/>
            <w:tcBorders>
              <w:top w:val="single" w:color="auto" w:sz="4" w:space="0"/>
              <w:bottom w:val="single" w:color="auto" w:sz="4" w:space="0"/>
            </w:tcBorders>
          </w:tcPr>
          <w:p w14:paraId="25F1B992">
            <w:pPr>
              <w:wordWrap w:val="0"/>
              <w:spacing w:line="460" w:lineRule="exact"/>
              <w:jc w:val="center"/>
              <w:rPr>
                <w:b w:val="0"/>
                <w:bCs w:val="0"/>
                <w:color w:val="000000" w:themeColor="text1"/>
                <w:sz w:val="18"/>
                <w:szCs w:val="18"/>
              </w:rPr>
            </w:pPr>
          </w:p>
          <w:p w14:paraId="74575037">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台</w:t>
            </w:r>
          </w:p>
        </w:tc>
        <w:tc>
          <w:tcPr>
            <w:tcW w:w="676" w:type="dxa"/>
            <w:tcBorders>
              <w:top w:val="single" w:color="auto" w:sz="4" w:space="0"/>
              <w:bottom w:val="single" w:color="auto" w:sz="4" w:space="0"/>
            </w:tcBorders>
          </w:tcPr>
          <w:p w14:paraId="586D342A">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1</w:t>
            </w:r>
          </w:p>
        </w:tc>
        <w:tc>
          <w:tcPr>
            <w:tcW w:w="1493" w:type="dxa"/>
            <w:tcBorders>
              <w:top w:val="single" w:color="auto" w:sz="4" w:space="0"/>
              <w:bottom w:val="single" w:color="auto" w:sz="4" w:space="0"/>
            </w:tcBorders>
          </w:tcPr>
          <w:p w14:paraId="3FA6F0A6">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298000</w:t>
            </w:r>
          </w:p>
        </w:tc>
        <w:tc>
          <w:tcPr>
            <w:tcW w:w="1465" w:type="dxa"/>
            <w:tcBorders>
              <w:top w:val="single" w:color="auto" w:sz="4" w:space="0"/>
              <w:bottom w:val="single" w:color="auto" w:sz="4" w:space="0"/>
            </w:tcBorders>
          </w:tcPr>
          <w:p w14:paraId="7A9EAA20">
            <w:pPr>
              <w:wordWrap w:val="0"/>
              <w:spacing w:line="460" w:lineRule="exact"/>
              <w:jc w:val="center"/>
              <w:rPr>
                <w:b w:val="0"/>
                <w:bCs w:val="0"/>
                <w:color w:val="000000" w:themeColor="text1"/>
                <w:sz w:val="18"/>
                <w:szCs w:val="18"/>
              </w:rPr>
            </w:pPr>
            <w:r>
              <w:rPr>
                <w:rFonts w:hint="eastAsia"/>
                <w:b w:val="0"/>
                <w:bCs w:val="0"/>
                <w:color w:val="000000" w:themeColor="text1"/>
                <w:sz w:val="18"/>
                <w:szCs w:val="18"/>
                <w:lang w:val="en-US" w:eastAsia="zh-CN"/>
              </w:rPr>
              <w:t>298000</w:t>
            </w:r>
          </w:p>
        </w:tc>
        <w:tc>
          <w:tcPr>
            <w:tcW w:w="1070" w:type="dxa"/>
            <w:tcBorders>
              <w:top w:val="single" w:color="auto" w:sz="4" w:space="0"/>
              <w:bottom w:val="single" w:color="auto" w:sz="4" w:space="0"/>
            </w:tcBorders>
          </w:tcPr>
          <w:p w14:paraId="34DCA3CE">
            <w:pPr>
              <w:wordWrap w:val="0"/>
              <w:spacing w:line="460" w:lineRule="exact"/>
              <w:rPr>
                <w:rFonts w:hint="eastAsia" w:eastAsia="宋体"/>
                <w:color w:val="000000" w:themeColor="text1"/>
                <w:lang w:val="en-US" w:eastAsia="zh-CN"/>
              </w:rPr>
            </w:pPr>
            <w:r>
              <w:rPr>
                <w:rFonts w:hint="eastAsia" w:ascii="仿宋" w:hAnsi="仿宋" w:eastAsia="仿宋" w:cs="仿宋"/>
                <w:sz w:val="21"/>
                <w:szCs w:val="21"/>
                <w:lang w:val="en-US" w:eastAsia="zh-CN"/>
              </w:rPr>
              <w:t>郑州宇通重工有限公司</w:t>
            </w:r>
          </w:p>
        </w:tc>
        <w:tc>
          <w:tcPr>
            <w:tcW w:w="1448" w:type="dxa"/>
            <w:tcBorders>
              <w:top w:val="single" w:color="auto" w:sz="4" w:space="0"/>
              <w:bottom w:val="single" w:color="auto" w:sz="4" w:space="0"/>
              <w:right w:val="single" w:color="auto" w:sz="4" w:space="0"/>
            </w:tcBorders>
          </w:tcPr>
          <w:p w14:paraId="53E493AC">
            <w:pPr>
              <w:wordWrap w:val="0"/>
              <w:spacing w:line="460" w:lineRule="exact"/>
              <w:jc w:val="center"/>
              <w:rPr>
                <w:color w:val="000000" w:themeColor="text1"/>
              </w:rPr>
            </w:pPr>
            <w:r>
              <w:rPr>
                <w:rFonts w:hint="eastAsia"/>
                <w:color w:val="000000" w:themeColor="text1"/>
                <w:lang w:val="en-US" w:eastAsia="zh-CN"/>
              </w:rPr>
              <w:t>90天</w:t>
            </w:r>
          </w:p>
        </w:tc>
      </w:tr>
      <w:tr w14:paraId="361A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6" w:type="dxa"/>
            <w:tcBorders>
              <w:top w:val="single" w:color="auto" w:sz="4" w:space="0"/>
              <w:left w:val="single" w:color="auto" w:sz="4" w:space="0"/>
              <w:bottom w:val="single" w:color="auto" w:sz="4" w:space="0"/>
            </w:tcBorders>
          </w:tcPr>
          <w:p w14:paraId="28E0FE4F">
            <w:pPr>
              <w:wordWrap w:val="0"/>
              <w:spacing w:line="460" w:lineRule="exact"/>
              <w:rPr>
                <w:rFonts w:hint="eastAsia"/>
                <w:color w:val="000000" w:themeColor="text1"/>
              </w:rPr>
            </w:pPr>
            <w:r>
              <w:rPr>
                <w:rFonts w:hint="eastAsia" w:ascii="仿宋" w:hAnsi="仿宋" w:eastAsia="仿宋" w:cs="仿宋"/>
                <w:snapToGrid w:val="0"/>
                <w:color w:val="000000"/>
                <w:kern w:val="0"/>
                <w:sz w:val="21"/>
                <w:szCs w:val="21"/>
                <w:lang w:val="en-US" w:eastAsia="zh-CN" w:bidi="ar"/>
              </w:rPr>
              <w:t>8立方吸污车</w:t>
            </w:r>
          </w:p>
        </w:tc>
        <w:tc>
          <w:tcPr>
            <w:tcW w:w="1696" w:type="dxa"/>
            <w:tcBorders>
              <w:top w:val="single" w:color="auto" w:sz="4" w:space="0"/>
              <w:bottom w:val="single" w:color="auto" w:sz="4" w:space="0"/>
            </w:tcBorders>
          </w:tcPr>
          <w:p w14:paraId="79F9C978">
            <w:pPr>
              <w:wordWrap w:val="0"/>
              <w:spacing w:line="460" w:lineRule="exact"/>
              <w:rPr>
                <w:rFonts w:hint="eastAsia"/>
                <w:b w:val="0"/>
                <w:bCs w:val="0"/>
                <w:color w:val="000000" w:themeColor="text1"/>
                <w:sz w:val="18"/>
                <w:szCs w:val="18"/>
              </w:rPr>
            </w:pPr>
            <w:r>
              <w:rPr>
                <w:rFonts w:hint="eastAsia" w:ascii="仿宋" w:hAnsi="仿宋" w:eastAsia="仿宋" w:cs="仿宋"/>
                <w:sz w:val="21"/>
                <w:szCs w:val="21"/>
                <w:lang w:val="en-US" w:eastAsia="zh-CN"/>
              </w:rPr>
              <w:t>ZBH5120GXWEQY6型吸污车</w:t>
            </w:r>
          </w:p>
        </w:tc>
        <w:tc>
          <w:tcPr>
            <w:tcW w:w="642" w:type="dxa"/>
            <w:tcBorders>
              <w:top w:val="single" w:color="auto" w:sz="4" w:space="0"/>
              <w:bottom w:val="single" w:color="auto" w:sz="4" w:space="0"/>
            </w:tcBorders>
            <w:shd w:val="clear" w:color="auto" w:fill="auto"/>
            <w:vAlign w:val="top"/>
          </w:tcPr>
          <w:p w14:paraId="2FA1B0D4">
            <w:pPr>
              <w:wordWrap w:val="0"/>
              <w:spacing w:line="460" w:lineRule="exact"/>
              <w:jc w:val="center"/>
              <w:rPr>
                <w:rFonts w:hint="default" w:ascii="Times New Roman" w:hAnsi="Times New Roman" w:eastAsia="宋体" w:cs="Times New Roman"/>
                <w:b w:val="0"/>
                <w:bCs w:val="0"/>
                <w:color w:val="000000" w:themeColor="text1"/>
                <w:kern w:val="2"/>
                <w:sz w:val="18"/>
                <w:szCs w:val="18"/>
                <w:lang w:val="en-US" w:eastAsia="zh-CN" w:bidi="ar-SA"/>
              </w:rPr>
            </w:pPr>
            <w:r>
              <w:rPr>
                <w:rFonts w:hint="eastAsia" w:cs="Times New Roman"/>
                <w:b w:val="0"/>
                <w:bCs w:val="0"/>
                <w:color w:val="000000" w:themeColor="text1"/>
                <w:kern w:val="2"/>
                <w:sz w:val="18"/>
                <w:szCs w:val="18"/>
                <w:lang w:val="en-US" w:eastAsia="zh-CN" w:bidi="ar-SA"/>
              </w:rPr>
              <w:t>台</w:t>
            </w:r>
          </w:p>
        </w:tc>
        <w:tc>
          <w:tcPr>
            <w:tcW w:w="676" w:type="dxa"/>
            <w:tcBorders>
              <w:top w:val="single" w:color="auto" w:sz="4" w:space="0"/>
              <w:bottom w:val="single" w:color="auto" w:sz="4" w:space="0"/>
            </w:tcBorders>
            <w:shd w:val="clear" w:color="auto" w:fill="auto"/>
            <w:vAlign w:val="top"/>
          </w:tcPr>
          <w:p w14:paraId="1DE47302">
            <w:pPr>
              <w:wordWrap w:val="0"/>
              <w:spacing w:line="460" w:lineRule="exact"/>
              <w:jc w:val="center"/>
              <w:rPr>
                <w:rFonts w:hint="default" w:ascii="Times New Roman" w:hAnsi="Times New Roman" w:eastAsia="宋体" w:cs="Times New Roman"/>
                <w:b w:val="0"/>
                <w:bCs w:val="0"/>
                <w:color w:val="000000" w:themeColor="text1"/>
                <w:kern w:val="2"/>
                <w:sz w:val="18"/>
                <w:szCs w:val="18"/>
                <w:lang w:val="en-US" w:eastAsia="zh-CN" w:bidi="ar-SA"/>
              </w:rPr>
            </w:pPr>
            <w:r>
              <w:rPr>
                <w:rFonts w:hint="eastAsia" w:cs="Times New Roman"/>
                <w:b w:val="0"/>
                <w:bCs w:val="0"/>
                <w:color w:val="000000" w:themeColor="text1"/>
                <w:kern w:val="2"/>
                <w:sz w:val="18"/>
                <w:szCs w:val="18"/>
                <w:lang w:val="en-US" w:eastAsia="zh-CN" w:bidi="ar-SA"/>
              </w:rPr>
              <w:t>1</w:t>
            </w:r>
          </w:p>
        </w:tc>
        <w:tc>
          <w:tcPr>
            <w:tcW w:w="1493" w:type="dxa"/>
            <w:tcBorders>
              <w:top w:val="single" w:color="auto" w:sz="4" w:space="0"/>
              <w:bottom w:val="single" w:color="auto" w:sz="4" w:space="0"/>
            </w:tcBorders>
          </w:tcPr>
          <w:p w14:paraId="1DBE98FC">
            <w:pPr>
              <w:wordWrap w:val="0"/>
              <w:spacing w:line="460" w:lineRule="exact"/>
              <w:jc w:val="center"/>
              <w:rPr>
                <w:rFonts w:hint="default" w:eastAsia="宋体"/>
                <w:b w:val="0"/>
                <w:bCs w:val="0"/>
                <w:color w:val="000000" w:themeColor="text1"/>
                <w:sz w:val="18"/>
                <w:szCs w:val="18"/>
                <w:lang w:val="en-US" w:eastAsia="zh-CN"/>
              </w:rPr>
            </w:pPr>
            <w:r>
              <w:rPr>
                <w:rFonts w:hint="eastAsia"/>
                <w:b w:val="0"/>
                <w:bCs w:val="0"/>
                <w:color w:val="000000" w:themeColor="text1"/>
                <w:sz w:val="18"/>
                <w:szCs w:val="18"/>
                <w:lang w:val="en-US" w:eastAsia="zh-CN"/>
              </w:rPr>
              <w:t>267000</w:t>
            </w:r>
          </w:p>
        </w:tc>
        <w:tc>
          <w:tcPr>
            <w:tcW w:w="1465" w:type="dxa"/>
            <w:tcBorders>
              <w:top w:val="single" w:color="auto" w:sz="4" w:space="0"/>
              <w:bottom w:val="single" w:color="auto" w:sz="4" w:space="0"/>
            </w:tcBorders>
          </w:tcPr>
          <w:p w14:paraId="3806378E">
            <w:pPr>
              <w:wordWrap w:val="0"/>
              <w:spacing w:line="460" w:lineRule="exact"/>
              <w:jc w:val="center"/>
              <w:rPr>
                <w:rFonts w:hint="eastAsia"/>
                <w:b w:val="0"/>
                <w:bCs w:val="0"/>
                <w:color w:val="000000" w:themeColor="text1"/>
                <w:sz w:val="18"/>
                <w:szCs w:val="18"/>
              </w:rPr>
            </w:pPr>
            <w:r>
              <w:rPr>
                <w:rFonts w:hint="eastAsia"/>
                <w:b w:val="0"/>
                <w:bCs w:val="0"/>
                <w:color w:val="000000" w:themeColor="text1"/>
                <w:sz w:val="18"/>
                <w:szCs w:val="18"/>
                <w:lang w:val="en-US" w:eastAsia="zh-CN"/>
              </w:rPr>
              <w:t>267000</w:t>
            </w:r>
          </w:p>
        </w:tc>
        <w:tc>
          <w:tcPr>
            <w:tcW w:w="1070" w:type="dxa"/>
            <w:tcBorders>
              <w:top w:val="single" w:color="auto" w:sz="4" w:space="0"/>
              <w:bottom w:val="single" w:color="auto" w:sz="4" w:space="0"/>
            </w:tcBorders>
          </w:tcPr>
          <w:p w14:paraId="0E3E709A">
            <w:pPr>
              <w:wordWrap w:val="0"/>
              <w:spacing w:line="460" w:lineRule="exact"/>
              <w:rPr>
                <w:rFonts w:hint="eastAsia" w:eastAsia="宋体"/>
                <w:color w:val="000000" w:themeColor="text1"/>
                <w:lang w:val="en-US" w:eastAsia="zh-CN"/>
              </w:rPr>
            </w:pPr>
            <w:r>
              <w:rPr>
                <w:rFonts w:hint="eastAsia" w:ascii="仿宋" w:hAnsi="仿宋" w:eastAsia="仿宋" w:cs="仿宋"/>
                <w:sz w:val="21"/>
                <w:szCs w:val="21"/>
                <w:lang w:val="en-US" w:eastAsia="zh-CN"/>
              </w:rPr>
              <w:t>长沙中联重科环境产业有限公司</w:t>
            </w:r>
          </w:p>
        </w:tc>
        <w:tc>
          <w:tcPr>
            <w:tcW w:w="1448" w:type="dxa"/>
            <w:tcBorders>
              <w:top w:val="single" w:color="auto" w:sz="4" w:space="0"/>
              <w:bottom w:val="single" w:color="auto" w:sz="4" w:space="0"/>
              <w:right w:val="single" w:color="auto" w:sz="4" w:space="0"/>
            </w:tcBorders>
            <w:shd w:val="clear" w:color="auto" w:fill="auto"/>
            <w:vAlign w:val="top"/>
          </w:tcPr>
          <w:p w14:paraId="45F5C522">
            <w:pPr>
              <w:wordWrap w:val="0"/>
              <w:spacing w:line="460" w:lineRule="exact"/>
              <w:jc w:val="center"/>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90天</w:t>
            </w:r>
          </w:p>
        </w:tc>
      </w:tr>
      <w:tr w14:paraId="1216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6" w:type="dxa"/>
            <w:gridSpan w:val="8"/>
            <w:tcBorders>
              <w:top w:val="single" w:color="auto" w:sz="4" w:space="0"/>
              <w:left w:val="single" w:color="auto" w:sz="4" w:space="0"/>
              <w:bottom w:val="single" w:color="auto" w:sz="4" w:space="0"/>
              <w:right w:val="single" w:color="auto" w:sz="4" w:space="0"/>
            </w:tcBorders>
          </w:tcPr>
          <w:p w14:paraId="3140732D">
            <w:pPr>
              <w:wordWrap w:val="0"/>
              <w:spacing w:line="460" w:lineRule="exact"/>
              <w:rPr>
                <w:rFonts w:hint="eastAsia"/>
                <w:color w:val="000000" w:themeColor="text1"/>
              </w:rPr>
            </w:pPr>
            <w:r>
              <w:rPr>
                <w:rFonts w:hint="eastAsia"/>
                <w:color w:val="000000" w:themeColor="text1"/>
              </w:rPr>
              <w:t>特殊要求及附加装置说明：标配</w:t>
            </w:r>
          </w:p>
        </w:tc>
      </w:tr>
      <w:tr w14:paraId="24F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9716" w:type="dxa"/>
            <w:gridSpan w:val="8"/>
            <w:tcBorders>
              <w:top w:val="single" w:color="auto" w:sz="4" w:space="0"/>
              <w:left w:val="single" w:color="auto" w:sz="4" w:space="0"/>
              <w:bottom w:val="single" w:color="auto" w:sz="4" w:space="0"/>
              <w:right w:val="single" w:color="auto" w:sz="4" w:space="0"/>
            </w:tcBorders>
          </w:tcPr>
          <w:p w14:paraId="291FFA51">
            <w:pPr>
              <w:wordWrap w:val="0"/>
              <w:spacing w:line="460" w:lineRule="exact"/>
              <w:rPr>
                <w:rFonts w:hint="default" w:eastAsia="黑体"/>
                <w:color w:val="FF0000"/>
                <w:lang w:val="en-US" w:eastAsia="zh-CN"/>
              </w:rPr>
            </w:pPr>
            <w:r>
              <w:rPr>
                <w:rFonts w:hint="eastAsia" w:eastAsia="黑体"/>
                <w:color w:val="000000" w:themeColor="text1"/>
              </w:rPr>
              <w:t>合计人民币金额（大写）：</w:t>
            </w:r>
            <w:r>
              <w:rPr>
                <w:rFonts w:hint="eastAsia"/>
                <w:color w:val="000000" w:themeColor="text1"/>
                <w:lang w:val="en-US" w:eastAsia="zh-CN"/>
              </w:rPr>
              <w:t>人民币:柒拾捌万捌仟元整</w:t>
            </w:r>
            <w:r>
              <w:rPr>
                <w:rFonts w:hint="eastAsia" w:eastAsia="黑体"/>
                <w:color w:val="000000" w:themeColor="text1"/>
              </w:rPr>
              <w:t xml:space="preserve">  （￥）</w:t>
            </w:r>
            <w:r>
              <w:rPr>
                <w:rFonts w:hint="eastAsia" w:eastAsia="黑体"/>
                <w:color w:val="000000" w:themeColor="text1"/>
                <w:lang w:val="en-US" w:eastAsia="zh-CN"/>
              </w:rPr>
              <w:t>788000</w:t>
            </w:r>
          </w:p>
        </w:tc>
      </w:tr>
      <w:tr w14:paraId="449A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716" w:type="dxa"/>
            <w:gridSpan w:val="8"/>
            <w:tcBorders>
              <w:top w:val="single" w:color="auto" w:sz="4" w:space="0"/>
              <w:left w:val="single" w:color="auto" w:sz="4" w:space="0"/>
              <w:bottom w:val="single" w:color="auto" w:sz="4" w:space="0"/>
              <w:right w:val="single" w:color="auto" w:sz="4" w:space="0"/>
            </w:tcBorders>
            <w:vAlign w:val="center"/>
          </w:tcPr>
          <w:p w14:paraId="405EE5A0">
            <w:pPr>
              <w:rPr>
                <w:color w:val="000000" w:themeColor="text1"/>
                <w:szCs w:val="21"/>
              </w:rPr>
            </w:pPr>
            <w:r>
              <w:rPr>
                <w:rFonts w:hint="eastAsia" w:eastAsia="黑体"/>
                <w:color w:val="000000" w:themeColor="text1"/>
              </w:rPr>
              <w:t>附：1、</w:t>
            </w:r>
            <w:r>
              <w:rPr>
                <w:rFonts w:hint="eastAsia"/>
                <w:color w:val="000000" w:themeColor="text1"/>
                <w:szCs w:val="21"/>
              </w:rPr>
              <w:t>买受人在出卖人开具销售发票的60日内完成上牌，出卖人予以协助。由于买受人原因导致机动车辆没有及时上牌产生的任何风险，包括但不限于保险事故不予理赔，被国家机关罚款、扣留，无法上牌，无法继续运营等风险由买受人自行承担。</w:t>
            </w:r>
          </w:p>
          <w:p w14:paraId="2890FBFF">
            <w:pPr>
              <w:ind w:firstLine="420" w:firstLineChars="200"/>
              <w:rPr>
                <w:rFonts w:eastAsia="黑体"/>
                <w:color w:val="000000" w:themeColor="text1"/>
              </w:rPr>
            </w:pPr>
            <w:r>
              <w:rPr>
                <w:rFonts w:hint="eastAsia"/>
                <w:color w:val="000000" w:themeColor="text1"/>
                <w:szCs w:val="21"/>
              </w:rPr>
              <w:t>2、本</w:t>
            </w:r>
            <w:r>
              <w:rPr>
                <w:rFonts w:hint="eastAsia"/>
                <w:bCs/>
                <w:color w:val="000000" w:themeColor="text1"/>
                <w:szCs w:val="21"/>
              </w:rPr>
              <w:t>合同签订后</w:t>
            </w:r>
            <w:r>
              <w:rPr>
                <w:rFonts w:hint="eastAsia"/>
                <w:bCs/>
                <w:color w:val="000000" w:themeColor="text1"/>
                <w:szCs w:val="21"/>
                <w:lang w:val="en-US" w:eastAsia="zh-CN"/>
              </w:rPr>
              <w:t>一</w:t>
            </w:r>
            <w:r>
              <w:rPr>
                <w:rFonts w:hint="eastAsia"/>
                <w:bCs/>
                <w:color w:val="000000" w:themeColor="text1"/>
                <w:szCs w:val="21"/>
              </w:rPr>
              <w:t>个月内须实现货物交接，超过</w:t>
            </w:r>
            <w:r>
              <w:rPr>
                <w:rFonts w:hint="eastAsia"/>
                <w:bCs/>
                <w:color w:val="000000" w:themeColor="text1"/>
                <w:szCs w:val="21"/>
                <w:lang w:val="en-US" w:eastAsia="zh-CN"/>
              </w:rPr>
              <w:t>一</w:t>
            </w:r>
            <w:r>
              <w:rPr>
                <w:rFonts w:hint="eastAsia"/>
                <w:bCs/>
                <w:color w:val="000000" w:themeColor="text1"/>
                <w:szCs w:val="21"/>
              </w:rPr>
              <w:t>个月再进行货物交接的，出卖人保留变更合同条款的权利</w:t>
            </w:r>
          </w:p>
        </w:tc>
      </w:tr>
      <w:tr w14:paraId="098D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9716" w:type="dxa"/>
            <w:gridSpan w:val="8"/>
            <w:tcBorders>
              <w:top w:val="single" w:color="auto" w:sz="4" w:space="0"/>
              <w:left w:val="single" w:color="auto" w:sz="4" w:space="0"/>
              <w:right w:val="single" w:color="auto" w:sz="4" w:space="0"/>
            </w:tcBorders>
            <w:vAlign w:val="center"/>
          </w:tcPr>
          <w:p w14:paraId="34CF3DC9">
            <w:pPr>
              <w:ind w:firstLine="420" w:firstLineChars="200"/>
              <w:rPr>
                <w:bCs/>
                <w:color w:val="000000" w:themeColor="text1"/>
                <w:szCs w:val="21"/>
              </w:rPr>
            </w:pPr>
          </w:p>
        </w:tc>
      </w:tr>
    </w:tbl>
    <w:p w14:paraId="0D772CF1">
      <w:pPr>
        <w:spacing w:line="360" w:lineRule="exact"/>
        <w:rPr>
          <w:rFonts w:ascii="宋体"/>
          <w:b/>
          <w:color w:val="000000" w:themeColor="text1"/>
        </w:rPr>
      </w:pPr>
      <w:r>
        <w:rPr>
          <w:rFonts w:hint="eastAsia" w:ascii="宋体"/>
          <w:b/>
          <w:color w:val="000000" w:themeColor="text1"/>
        </w:rPr>
        <w:t>第二条</w:t>
      </w:r>
      <w:r>
        <w:rPr>
          <w:rFonts w:ascii="宋体"/>
          <w:b/>
          <w:color w:val="000000" w:themeColor="text1"/>
        </w:rPr>
        <w:t xml:space="preserve">   </w:t>
      </w:r>
      <w:r>
        <w:rPr>
          <w:rFonts w:hint="eastAsia" w:ascii="宋体"/>
          <w:b/>
          <w:color w:val="000000" w:themeColor="text1"/>
        </w:rPr>
        <w:t>质量要求、技术标准</w:t>
      </w:r>
    </w:p>
    <w:p w14:paraId="6B27B3B1">
      <w:pPr>
        <w:spacing w:line="360" w:lineRule="exact"/>
        <w:ind w:firstLine="480"/>
        <w:rPr>
          <w:color w:val="000000" w:themeColor="text1"/>
        </w:rPr>
      </w:pPr>
      <w:r>
        <w:rPr>
          <w:rFonts w:hint="eastAsia"/>
          <w:color w:val="000000" w:themeColor="text1"/>
        </w:rPr>
        <w:t>按国家有关标准执行；没有国家标准的按行业有关标准执行；没有行业标准的按出卖人的企业标准执行。</w:t>
      </w:r>
    </w:p>
    <w:p w14:paraId="0294DBB8">
      <w:pPr>
        <w:spacing w:line="360" w:lineRule="exact"/>
        <w:rPr>
          <w:rFonts w:ascii="黑体"/>
          <w:b/>
          <w:bCs/>
          <w:color w:val="000000" w:themeColor="text1"/>
        </w:rPr>
      </w:pPr>
      <w:r>
        <w:rPr>
          <w:rFonts w:hint="eastAsia"/>
          <w:b/>
          <w:bCs/>
          <w:color w:val="000000" w:themeColor="text1"/>
        </w:rPr>
        <w:t>第三条</w:t>
      </w:r>
      <w:r>
        <w:rPr>
          <w:b/>
          <w:bCs/>
          <w:color w:val="000000" w:themeColor="text1"/>
        </w:rPr>
        <w:t xml:space="preserve">   </w:t>
      </w:r>
      <w:r>
        <w:rPr>
          <w:rFonts w:hint="eastAsia"/>
          <w:b/>
          <w:bCs/>
          <w:color w:val="000000" w:themeColor="text1"/>
        </w:rPr>
        <w:t>质保条款</w:t>
      </w:r>
    </w:p>
    <w:p w14:paraId="5E17670B">
      <w:pPr>
        <w:pStyle w:val="5"/>
        <w:spacing w:after="100" w:line="276" w:lineRule="auto"/>
        <w:ind w:firstLine="420" w:firstLineChars="200"/>
        <w:rPr>
          <w:rFonts w:ascii="宋体" w:hAnsi="宋体" w:eastAsia="宋体"/>
          <w:color w:val="000000" w:themeColor="text1"/>
          <w:sz w:val="21"/>
        </w:rPr>
      </w:pPr>
      <w:r>
        <w:rPr>
          <w:rFonts w:ascii="宋体" w:hAnsi="宋体" w:eastAsia="宋体"/>
          <w:color w:val="000000" w:themeColor="text1"/>
          <w:sz w:val="21"/>
        </w:rPr>
        <w:t>1</w:t>
      </w:r>
      <w:r>
        <w:rPr>
          <w:rFonts w:hint="eastAsia" w:ascii="宋体" w:hAnsi="宋体" w:eastAsia="宋体"/>
          <w:color w:val="000000" w:themeColor="text1"/>
          <w:sz w:val="21"/>
        </w:rPr>
        <w:t>、质保定义：是指出卖人承诺在一定期限内，免费维修、重作或更换出现功能失效、性能严重下降的零部件。人为损坏、意外损坏及不可抗力损坏不在质保范围内。</w:t>
      </w:r>
    </w:p>
    <w:p w14:paraId="69199293">
      <w:pPr>
        <w:spacing w:after="100" w:line="276" w:lineRule="auto"/>
        <w:ind w:firstLine="455" w:firstLineChars="217"/>
        <w:rPr>
          <w:rFonts w:ascii="宋体" w:hAnsi="宋体"/>
          <w:color w:val="000000" w:themeColor="text1"/>
        </w:rPr>
      </w:pPr>
      <w:r>
        <w:rPr>
          <w:rFonts w:eastAsia="黑体"/>
          <w:color w:val="000000" w:themeColor="text1"/>
        </w:rPr>
        <w:t>2</w:t>
      </w:r>
      <w:r>
        <w:rPr>
          <w:rFonts w:hint="eastAsia" w:eastAsia="黑体"/>
          <w:color w:val="000000" w:themeColor="text1"/>
        </w:rPr>
        <w:t>、</w:t>
      </w:r>
      <w:r>
        <w:rPr>
          <w:rFonts w:hint="eastAsia" w:ascii="宋体" w:hAnsi="宋体"/>
          <w:color w:val="000000" w:themeColor="text1"/>
        </w:rPr>
        <w:t>质保期限：是指出卖人对所出卖的产品的零部件进行质保的期限，逾期出卖人不提供质保服务。质保期限自买受人收到产品之日起开始计算。</w:t>
      </w:r>
    </w:p>
    <w:p w14:paraId="4D1E033A">
      <w:pPr>
        <w:spacing w:after="100" w:line="276" w:lineRule="auto"/>
        <w:ind w:firstLine="455" w:firstLineChars="217"/>
        <w:rPr>
          <w:rFonts w:ascii="宋体" w:hAnsi="宋体"/>
          <w:color w:val="000000" w:themeColor="text1"/>
        </w:rPr>
      </w:pPr>
      <w:r>
        <w:rPr>
          <w:rFonts w:hint="eastAsia" w:ascii="宋体" w:hAnsi="宋体"/>
          <w:color w:val="000000" w:themeColor="text1"/>
        </w:rPr>
        <w:t>产品零部件质保标准：</w:t>
      </w:r>
    </w:p>
    <w:tbl>
      <w:tblPr>
        <w:tblStyle w:val="9"/>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3250"/>
        <w:gridCol w:w="3715"/>
      </w:tblGrid>
      <w:tr w14:paraId="19FE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3" w:type="dxa"/>
            <w:tcBorders>
              <w:top w:val="single" w:color="auto" w:sz="4" w:space="0"/>
              <w:left w:val="single" w:color="auto" w:sz="4" w:space="0"/>
              <w:bottom w:val="single" w:color="auto" w:sz="4" w:space="0"/>
              <w:right w:val="single" w:color="auto" w:sz="4" w:space="0"/>
            </w:tcBorders>
          </w:tcPr>
          <w:p w14:paraId="7AB0F886">
            <w:pPr>
              <w:spacing w:line="360" w:lineRule="exact"/>
              <w:jc w:val="center"/>
              <w:rPr>
                <w:rFonts w:eastAsia="黑体"/>
                <w:b/>
                <w:color w:val="000000" w:themeColor="text1"/>
              </w:rPr>
            </w:pPr>
            <w:r>
              <w:rPr>
                <w:rFonts w:hint="eastAsia" w:eastAsia="黑体"/>
                <w:b/>
                <w:color w:val="000000" w:themeColor="text1"/>
              </w:rPr>
              <w:t>序号</w:t>
            </w:r>
          </w:p>
        </w:tc>
        <w:tc>
          <w:tcPr>
            <w:tcW w:w="3250" w:type="dxa"/>
            <w:tcBorders>
              <w:top w:val="single" w:color="auto" w:sz="4" w:space="0"/>
              <w:left w:val="single" w:color="auto" w:sz="4" w:space="0"/>
              <w:bottom w:val="single" w:color="auto" w:sz="4" w:space="0"/>
              <w:right w:val="single" w:color="auto" w:sz="4" w:space="0"/>
            </w:tcBorders>
          </w:tcPr>
          <w:p w14:paraId="714C68A7">
            <w:pPr>
              <w:spacing w:line="360" w:lineRule="exact"/>
              <w:jc w:val="center"/>
              <w:rPr>
                <w:rFonts w:eastAsia="黑体"/>
                <w:b/>
                <w:color w:val="000000" w:themeColor="text1"/>
              </w:rPr>
            </w:pPr>
            <w:r>
              <w:rPr>
                <w:rFonts w:hint="eastAsia" w:eastAsia="黑体"/>
                <w:b/>
                <w:color w:val="000000" w:themeColor="text1"/>
              </w:rPr>
              <w:t>部件</w:t>
            </w:r>
          </w:p>
        </w:tc>
        <w:tc>
          <w:tcPr>
            <w:tcW w:w="3715" w:type="dxa"/>
            <w:tcBorders>
              <w:top w:val="single" w:color="auto" w:sz="4" w:space="0"/>
              <w:left w:val="single" w:color="auto" w:sz="4" w:space="0"/>
              <w:bottom w:val="single" w:color="auto" w:sz="4" w:space="0"/>
              <w:right w:val="single" w:color="auto" w:sz="4" w:space="0"/>
            </w:tcBorders>
          </w:tcPr>
          <w:p w14:paraId="748BE070">
            <w:pPr>
              <w:spacing w:line="360" w:lineRule="exact"/>
              <w:jc w:val="center"/>
              <w:rPr>
                <w:rFonts w:eastAsia="黑体"/>
                <w:b/>
                <w:color w:val="000000" w:themeColor="text1"/>
              </w:rPr>
            </w:pPr>
            <w:r>
              <w:rPr>
                <w:rFonts w:hint="eastAsia" w:eastAsia="黑体"/>
                <w:b/>
                <w:color w:val="000000" w:themeColor="text1"/>
              </w:rPr>
              <w:t>质保期</w:t>
            </w:r>
          </w:p>
        </w:tc>
      </w:tr>
      <w:tr w14:paraId="2CD4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3" w:type="dxa"/>
            <w:tcBorders>
              <w:top w:val="single" w:color="auto" w:sz="4" w:space="0"/>
              <w:left w:val="single" w:color="auto" w:sz="4" w:space="0"/>
              <w:bottom w:val="single" w:color="auto" w:sz="4" w:space="0"/>
              <w:right w:val="single" w:color="auto" w:sz="4" w:space="0"/>
            </w:tcBorders>
          </w:tcPr>
          <w:p w14:paraId="20F71279">
            <w:pPr>
              <w:spacing w:line="360" w:lineRule="exact"/>
              <w:jc w:val="center"/>
              <w:rPr>
                <w:rFonts w:eastAsia="黑体"/>
                <w:b/>
                <w:color w:val="000000" w:themeColor="text1"/>
              </w:rPr>
            </w:pPr>
            <w:r>
              <w:rPr>
                <w:rFonts w:eastAsia="黑体"/>
                <w:b/>
                <w:color w:val="000000" w:themeColor="text1"/>
              </w:rPr>
              <w:t>1</w:t>
            </w:r>
          </w:p>
        </w:tc>
        <w:tc>
          <w:tcPr>
            <w:tcW w:w="3250" w:type="dxa"/>
            <w:tcBorders>
              <w:top w:val="single" w:color="auto" w:sz="4" w:space="0"/>
              <w:left w:val="single" w:color="auto" w:sz="4" w:space="0"/>
              <w:bottom w:val="single" w:color="auto" w:sz="4" w:space="0"/>
              <w:right w:val="single" w:color="auto" w:sz="4" w:space="0"/>
            </w:tcBorders>
          </w:tcPr>
          <w:p w14:paraId="1B3C65AB">
            <w:pPr>
              <w:spacing w:line="360" w:lineRule="exact"/>
              <w:jc w:val="center"/>
              <w:rPr>
                <w:rFonts w:eastAsia="黑体"/>
                <w:b/>
                <w:color w:val="000000" w:themeColor="text1"/>
              </w:rPr>
            </w:pPr>
            <w:r>
              <w:rPr>
                <w:rFonts w:hint="eastAsia" w:eastAsia="黑体"/>
                <w:b/>
                <w:color w:val="000000" w:themeColor="text1"/>
              </w:rPr>
              <w:t>底盘、发动机</w:t>
            </w:r>
          </w:p>
        </w:tc>
        <w:tc>
          <w:tcPr>
            <w:tcW w:w="3715" w:type="dxa"/>
            <w:tcBorders>
              <w:top w:val="single" w:color="auto" w:sz="4" w:space="0"/>
              <w:left w:val="single" w:color="auto" w:sz="4" w:space="0"/>
              <w:bottom w:val="single" w:color="auto" w:sz="4" w:space="0"/>
              <w:right w:val="single" w:color="auto" w:sz="4" w:space="0"/>
            </w:tcBorders>
          </w:tcPr>
          <w:p w14:paraId="0B71515D">
            <w:pPr>
              <w:spacing w:line="360" w:lineRule="exact"/>
              <w:jc w:val="center"/>
              <w:rPr>
                <w:rFonts w:hint="eastAsia" w:eastAsia="黑体"/>
                <w:b/>
                <w:color w:val="000000" w:themeColor="text1"/>
              </w:rPr>
            </w:pPr>
            <w:r>
              <w:rPr>
                <w:rFonts w:hint="eastAsia" w:eastAsia="黑体"/>
                <w:b/>
                <w:color w:val="000000" w:themeColor="text1"/>
              </w:rPr>
              <w:t>按照底盘、发动机供应商质保条款执</w:t>
            </w:r>
          </w:p>
          <w:p w14:paraId="102DCAC2">
            <w:pPr>
              <w:spacing w:line="360" w:lineRule="exact"/>
              <w:jc w:val="center"/>
              <w:rPr>
                <w:rFonts w:eastAsia="黑体"/>
                <w:b/>
                <w:color w:val="000000" w:themeColor="text1"/>
              </w:rPr>
            </w:pPr>
            <w:r>
              <w:rPr>
                <w:rFonts w:hint="eastAsia" w:eastAsia="黑体"/>
                <w:b/>
                <w:color w:val="000000" w:themeColor="text1"/>
              </w:rPr>
              <w:t>行</w:t>
            </w:r>
          </w:p>
        </w:tc>
      </w:tr>
      <w:tr w14:paraId="6C70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3" w:type="dxa"/>
            <w:tcBorders>
              <w:top w:val="single" w:color="auto" w:sz="4" w:space="0"/>
              <w:left w:val="single" w:color="auto" w:sz="4" w:space="0"/>
              <w:bottom w:val="single" w:color="auto" w:sz="4" w:space="0"/>
              <w:right w:val="single" w:color="auto" w:sz="4" w:space="0"/>
            </w:tcBorders>
          </w:tcPr>
          <w:p w14:paraId="464BAE0A">
            <w:pPr>
              <w:spacing w:line="360" w:lineRule="exact"/>
              <w:jc w:val="center"/>
              <w:rPr>
                <w:rFonts w:eastAsia="黑体"/>
                <w:b/>
                <w:color w:val="000000" w:themeColor="text1"/>
              </w:rPr>
            </w:pPr>
            <w:r>
              <w:rPr>
                <w:rFonts w:eastAsia="黑体"/>
                <w:b/>
                <w:color w:val="000000" w:themeColor="text1"/>
              </w:rPr>
              <w:t>2</w:t>
            </w:r>
          </w:p>
        </w:tc>
        <w:tc>
          <w:tcPr>
            <w:tcW w:w="3250" w:type="dxa"/>
            <w:tcBorders>
              <w:top w:val="single" w:color="auto" w:sz="4" w:space="0"/>
              <w:left w:val="single" w:color="auto" w:sz="4" w:space="0"/>
              <w:bottom w:val="single" w:color="auto" w:sz="4" w:space="0"/>
              <w:right w:val="single" w:color="auto" w:sz="4" w:space="0"/>
            </w:tcBorders>
          </w:tcPr>
          <w:p w14:paraId="2A779570">
            <w:pPr>
              <w:spacing w:line="360" w:lineRule="exact"/>
              <w:jc w:val="center"/>
              <w:rPr>
                <w:rFonts w:eastAsia="黑体"/>
                <w:b/>
                <w:color w:val="000000" w:themeColor="text1"/>
              </w:rPr>
            </w:pPr>
            <w:r>
              <w:rPr>
                <w:rFonts w:hint="eastAsia" w:eastAsia="黑体"/>
                <w:b/>
                <w:color w:val="000000" w:themeColor="text1"/>
              </w:rPr>
              <w:t>易损件、易耗件</w:t>
            </w:r>
          </w:p>
        </w:tc>
        <w:tc>
          <w:tcPr>
            <w:tcW w:w="3715" w:type="dxa"/>
            <w:tcBorders>
              <w:top w:val="single" w:color="auto" w:sz="4" w:space="0"/>
              <w:left w:val="single" w:color="auto" w:sz="4" w:space="0"/>
              <w:bottom w:val="single" w:color="auto" w:sz="4" w:space="0"/>
              <w:right w:val="single" w:color="auto" w:sz="4" w:space="0"/>
            </w:tcBorders>
          </w:tcPr>
          <w:p w14:paraId="0AEF0183">
            <w:pPr>
              <w:spacing w:line="360" w:lineRule="exact"/>
              <w:jc w:val="center"/>
              <w:rPr>
                <w:rFonts w:eastAsia="黑体"/>
                <w:b/>
                <w:color w:val="000000" w:themeColor="text1"/>
              </w:rPr>
            </w:pPr>
            <w:r>
              <w:rPr>
                <w:rFonts w:hint="eastAsia" w:eastAsia="黑体"/>
                <w:b/>
                <w:color w:val="000000" w:themeColor="text1"/>
              </w:rPr>
              <w:t>不提供质保</w:t>
            </w:r>
          </w:p>
        </w:tc>
      </w:tr>
      <w:tr w14:paraId="352A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3" w:type="dxa"/>
            <w:tcBorders>
              <w:top w:val="single" w:color="auto" w:sz="4" w:space="0"/>
              <w:left w:val="single" w:color="auto" w:sz="4" w:space="0"/>
              <w:bottom w:val="single" w:color="auto" w:sz="4" w:space="0"/>
              <w:right w:val="single" w:color="auto" w:sz="4" w:space="0"/>
            </w:tcBorders>
          </w:tcPr>
          <w:p w14:paraId="5B4DEBAC">
            <w:pPr>
              <w:spacing w:line="360" w:lineRule="exact"/>
              <w:jc w:val="center"/>
              <w:rPr>
                <w:rFonts w:eastAsia="黑体"/>
                <w:b/>
                <w:color w:val="000000" w:themeColor="text1"/>
              </w:rPr>
            </w:pPr>
            <w:r>
              <w:rPr>
                <w:rFonts w:eastAsia="黑体"/>
                <w:b/>
                <w:color w:val="000000" w:themeColor="text1"/>
              </w:rPr>
              <w:t>3</w:t>
            </w:r>
          </w:p>
        </w:tc>
        <w:tc>
          <w:tcPr>
            <w:tcW w:w="3250" w:type="dxa"/>
            <w:tcBorders>
              <w:top w:val="single" w:color="auto" w:sz="4" w:space="0"/>
              <w:left w:val="single" w:color="auto" w:sz="4" w:space="0"/>
              <w:bottom w:val="single" w:color="auto" w:sz="4" w:space="0"/>
              <w:right w:val="single" w:color="auto" w:sz="4" w:space="0"/>
            </w:tcBorders>
          </w:tcPr>
          <w:p w14:paraId="68FA9954">
            <w:pPr>
              <w:spacing w:line="360" w:lineRule="exact"/>
              <w:jc w:val="center"/>
              <w:rPr>
                <w:rFonts w:eastAsia="黑体"/>
                <w:b/>
                <w:color w:val="000000" w:themeColor="text1"/>
              </w:rPr>
            </w:pPr>
            <w:r>
              <w:rPr>
                <w:rFonts w:hint="eastAsia" w:eastAsia="黑体"/>
                <w:b/>
                <w:color w:val="000000" w:themeColor="text1"/>
              </w:rPr>
              <w:t>整车其他部件</w:t>
            </w:r>
          </w:p>
        </w:tc>
        <w:tc>
          <w:tcPr>
            <w:tcW w:w="3715" w:type="dxa"/>
            <w:tcBorders>
              <w:top w:val="single" w:color="auto" w:sz="4" w:space="0"/>
              <w:left w:val="single" w:color="auto" w:sz="4" w:space="0"/>
              <w:bottom w:val="single" w:color="auto" w:sz="4" w:space="0"/>
              <w:right w:val="single" w:color="auto" w:sz="4" w:space="0"/>
            </w:tcBorders>
          </w:tcPr>
          <w:p w14:paraId="28CA2461">
            <w:pPr>
              <w:spacing w:line="360" w:lineRule="exact"/>
              <w:jc w:val="center"/>
              <w:rPr>
                <w:rFonts w:eastAsia="黑体"/>
                <w:b/>
                <w:color w:val="000000" w:themeColor="text1"/>
              </w:rPr>
            </w:pPr>
            <w:r>
              <w:rPr>
                <w:rFonts w:hint="eastAsia" w:eastAsia="黑体"/>
                <w:b/>
                <w:color w:val="000000" w:themeColor="text1"/>
              </w:rPr>
              <w:t>一年（</w:t>
            </w:r>
            <w:r>
              <w:rPr>
                <w:rFonts w:eastAsia="黑体"/>
                <w:b/>
                <w:color w:val="000000" w:themeColor="text1"/>
              </w:rPr>
              <w:t>12</w:t>
            </w:r>
            <w:r>
              <w:rPr>
                <w:rFonts w:hint="eastAsia" w:eastAsia="黑体"/>
                <w:b/>
                <w:color w:val="000000" w:themeColor="text1"/>
              </w:rPr>
              <w:t>月）</w:t>
            </w:r>
          </w:p>
        </w:tc>
      </w:tr>
    </w:tbl>
    <w:p w14:paraId="63AA4B3B">
      <w:pPr>
        <w:spacing w:line="360" w:lineRule="exact"/>
        <w:ind w:firstLine="420" w:firstLineChars="200"/>
        <w:rPr>
          <w:rFonts w:eastAsia="黑体"/>
          <w:color w:val="000000" w:themeColor="text1"/>
        </w:rPr>
      </w:pPr>
      <w:r>
        <w:rPr>
          <w:rFonts w:eastAsia="黑体"/>
          <w:color w:val="000000" w:themeColor="text1"/>
        </w:rPr>
        <w:t>3</w:t>
      </w:r>
      <w:r>
        <w:rPr>
          <w:rFonts w:hint="eastAsia" w:eastAsia="黑体"/>
          <w:color w:val="000000" w:themeColor="text1"/>
        </w:rPr>
        <w:t>、延长质保期</w:t>
      </w:r>
    </w:p>
    <w:p w14:paraId="683C3A09">
      <w:pPr>
        <w:spacing w:line="360" w:lineRule="exact"/>
        <w:ind w:firstLine="420" w:firstLineChars="200"/>
        <w:rPr>
          <w:rFonts w:ascii="宋体" w:hAnsi="宋体"/>
          <w:color w:val="000000" w:themeColor="text1"/>
        </w:rPr>
      </w:pPr>
      <w:r>
        <w:rPr>
          <w:rFonts w:hint="eastAsia" w:ascii="宋体" w:hAnsi="宋体"/>
          <w:color w:val="000000" w:themeColor="text1"/>
        </w:rPr>
        <w:t>出卖人可为买受人提供延长质保期服务，需根据情况另行签订出卖人产品延长质量保证期补充条款。</w:t>
      </w:r>
    </w:p>
    <w:p w14:paraId="4FAD4229">
      <w:pPr>
        <w:spacing w:line="360" w:lineRule="exact"/>
        <w:ind w:firstLine="420" w:firstLineChars="200"/>
        <w:rPr>
          <w:rFonts w:ascii="宋体" w:hAnsi="宋体"/>
          <w:color w:val="000000" w:themeColor="text1"/>
        </w:rPr>
      </w:pPr>
      <w:r>
        <w:rPr>
          <w:rFonts w:hint="eastAsia" w:ascii="宋体" w:hAnsi="宋体"/>
          <w:color w:val="000000" w:themeColor="text1"/>
        </w:rPr>
        <w:t>4、</w:t>
      </w:r>
      <w:r>
        <w:rPr>
          <w:rFonts w:hint="eastAsia"/>
          <w:color w:val="000000" w:themeColor="text1"/>
          <w:szCs w:val="21"/>
        </w:rPr>
        <w:t>未满足以下条件之一的，即视同买受人自行放弃质保服务；且由此造成的损失，由买受人承担。</w:t>
      </w:r>
    </w:p>
    <w:p w14:paraId="1AB8D4CB">
      <w:pPr>
        <w:pStyle w:val="15"/>
        <w:spacing w:line="276" w:lineRule="auto"/>
        <w:ind w:left="420" w:firstLine="0" w:firstLineChars="0"/>
        <w:rPr>
          <w:rFonts w:ascii="宋体" w:hAnsi="宋体"/>
          <w:color w:val="000000" w:themeColor="text1"/>
        </w:rPr>
      </w:pPr>
      <w:r>
        <w:rPr>
          <w:rFonts w:hint="eastAsia" w:ascii="宋体" w:hAnsi="宋体"/>
          <w:color w:val="000000" w:themeColor="text1"/>
          <w:szCs w:val="21"/>
        </w:rPr>
        <w:t>①产品操作人员必须经过出卖人专业培训，具有正确操作、使用、维护、保养本产品的能力。</w:t>
      </w:r>
    </w:p>
    <w:p w14:paraId="6E0CE62D">
      <w:pPr>
        <w:spacing w:line="276" w:lineRule="auto"/>
        <w:ind w:left="420"/>
        <w:rPr>
          <w:color w:val="000000" w:themeColor="text1"/>
          <w:szCs w:val="21"/>
        </w:rPr>
      </w:pPr>
      <w:r>
        <w:rPr>
          <w:rFonts w:hint="eastAsia"/>
          <w:color w:val="000000" w:themeColor="text1"/>
          <w:szCs w:val="21"/>
        </w:rPr>
        <w:t>②按</w:t>
      </w:r>
      <w:r>
        <w:rPr>
          <w:rFonts w:hint="eastAsia" w:ascii="宋体" w:hAnsi="宋体"/>
          <w:color w:val="000000" w:themeColor="text1"/>
        </w:rPr>
        <w:t>产品使用说明书、维护手册的使用</w:t>
      </w:r>
      <w:r>
        <w:rPr>
          <w:rFonts w:hint="eastAsia"/>
          <w:color w:val="000000" w:themeColor="text1"/>
          <w:szCs w:val="21"/>
        </w:rPr>
        <w:t>要求正确操作、维护、保养本产品。</w:t>
      </w:r>
    </w:p>
    <w:p w14:paraId="4DB9F034">
      <w:pPr>
        <w:spacing w:line="276" w:lineRule="auto"/>
        <w:ind w:left="420"/>
        <w:rPr>
          <w:rFonts w:ascii="宋体" w:hAnsi="宋体"/>
          <w:color w:val="000000" w:themeColor="text1"/>
        </w:rPr>
      </w:pPr>
      <w:r>
        <w:rPr>
          <w:rFonts w:hint="eastAsia"/>
          <w:color w:val="000000" w:themeColor="text1"/>
          <w:szCs w:val="21"/>
        </w:rPr>
        <w:t>③按照汽车底盘的规定按时进行保养。</w:t>
      </w:r>
    </w:p>
    <w:p w14:paraId="2D3BF4C9">
      <w:pPr>
        <w:spacing w:line="276" w:lineRule="auto"/>
        <w:ind w:left="420"/>
        <w:rPr>
          <w:rFonts w:ascii="宋体" w:hAnsi="宋体"/>
          <w:color w:val="000000" w:themeColor="text1"/>
        </w:rPr>
      </w:pPr>
      <w:r>
        <w:rPr>
          <w:rFonts w:hint="eastAsia"/>
          <w:color w:val="000000" w:themeColor="text1"/>
        </w:rPr>
        <w:t>④按产品相关规定要求使用指定的专用油品及加注方法。</w:t>
      </w:r>
    </w:p>
    <w:p w14:paraId="62E361D5">
      <w:pPr>
        <w:spacing w:line="276" w:lineRule="auto"/>
        <w:ind w:left="420"/>
        <w:rPr>
          <w:rFonts w:ascii="宋体" w:hAnsi="宋体"/>
          <w:color w:val="000000" w:themeColor="text1"/>
        </w:rPr>
      </w:pPr>
      <w:r>
        <w:rPr>
          <w:rFonts w:hint="eastAsia"/>
          <w:color w:val="000000" w:themeColor="text1"/>
        </w:rPr>
        <w:t>⑤使用</w:t>
      </w:r>
      <w:r>
        <w:rPr>
          <w:rFonts w:hint="eastAsia"/>
          <w:color w:val="000000" w:themeColor="text1"/>
          <w:szCs w:val="21"/>
        </w:rPr>
        <w:t>出卖人</w:t>
      </w:r>
      <w:r>
        <w:rPr>
          <w:rFonts w:hint="eastAsia"/>
          <w:color w:val="000000" w:themeColor="text1"/>
        </w:rPr>
        <w:t>提供的（如专用油品、喷嘴、扫刷、扫毛等）原装配件。</w:t>
      </w:r>
    </w:p>
    <w:p w14:paraId="603E5700">
      <w:pPr>
        <w:spacing w:line="276" w:lineRule="auto"/>
        <w:ind w:left="420"/>
        <w:rPr>
          <w:rFonts w:ascii="宋体" w:hAnsi="宋体"/>
          <w:color w:val="000000" w:themeColor="text1"/>
        </w:rPr>
      </w:pPr>
      <w:r>
        <w:rPr>
          <w:rFonts w:hint="eastAsia"/>
          <w:color w:val="000000" w:themeColor="text1"/>
          <w:szCs w:val="21"/>
        </w:rPr>
        <w:t>⑥拆卸、改装产品时，取得出卖人书面同意。</w:t>
      </w:r>
    </w:p>
    <w:p w14:paraId="05509458">
      <w:pPr>
        <w:spacing w:line="276" w:lineRule="auto"/>
        <w:ind w:left="420"/>
        <w:rPr>
          <w:rFonts w:ascii="宋体" w:hAnsi="宋体"/>
          <w:color w:val="000000" w:themeColor="text1"/>
        </w:rPr>
      </w:pPr>
      <w:r>
        <w:rPr>
          <w:rFonts w:hint="eastAsia"/>
          <w:color w:val="000000" w:themeColor="text1"/>
        </w:rPr>
        <w:t>⑦按合同约定支付主机款和配件款。</w:t>
      </w:r>
    </w:p>
    <w:p w14:paraId="26A8C02A">
      <w:pPr>
        <w:spacing w:line="276" w:lineRule="auto"/>
        <w:ind w:left="420"/>
        <w:rPr>
          <w:rFonts w:ascii="宋体" w:hAnsi="宋体"/>
          <w:color w:val="000000" w:themeColor="text1"/>
        </w:rPr>
      </w:pPr>
      <w:r>
        <w:rPr>
          <w:rFonts w:hint="eastAsia" w:ascii="宋体" w:hAnsi="宋体"/>
          <w:color w:val="000000" w:themeColor="text1"/>
        </w:rPr>
        <w:t>⑧在发现故障时，买受人应</w:t>
      </w:r>
      <w:r>
        <w:rPr>
          <w:rFonts w:hint="eastAsia" w:ascii="ˎ̥" w:hAnsi="ˎ̥" w:cs="Arial"/>
          <w:color w:val="000000" w:themeColor="text1"/>
          <w:szCs w:val="21"/>
        </w:rPr>
        <w:t>立即</w:t>
      </w:r>
      <w:r>
        <w:rPr>
          <w:rFonts w:hint="eastAsia" w:ascii="宋体" w:hAnsi="宋体"/>
          <w:color w:val="000000" w:themeColor="text1"/>
        </w:rPr>
        <w:t>采取措施并停止使用。</w:t>
      </w:r>
    </w:p>
    <w:p w14:paraId="6283F3B0">
      <w:pPr>
        <w:spacing w:line="360" w:lineRule="exact"/>
        <w:ind w:firstLine="420" w:firstLineChars="200"/>
        <w:rPr>
          <w:rFonts w:ascii="宋体" w:hAnsi="宋体"/>
          <w:color w:val="000000" w:themeColor="text1"/>
        </w:rPr>
      </w:pPr>
      <w:r>
        <w:rPr>
          <w:rFonts w:hint="eastAsia" w:ascii="宋体" w:hAnsi="宋体"/>
          <w:color w:val="000000" w:themeColor="text1"/>
        </w:rPr>
        <w:t>5、买受人按本质保条款享受质保服务，质保期内出卖人只承担质保范围内的部件在维修过程中产生的合理人员工时及材料费用；质保期外出卖人将收取维修费、材料费等费用。双方对故障原因存在争议时，出卖人不应当以此拖延或拒绝售后服务；买受人亦不能以此拒绝或拖延出卖人提供的售后服务，包括但不限于修理、更换等。否则，由此扩大的损失由相关责任方承担。</w:t>
      </w:r>
    </w:p>
    <w:p w14:paraId="76FBBD92">
      <w:pPr>
        <w:spacing w:line="360" w:lineRule="exact"/>
        <w:rPr>
          <w:rFonts w:ascii="黑体"/>
          <w:b/>
          <w:color w:val="000000" w:themeColor="text1"/>
        </w:rPr>
      </w:pPr>
      <w:r>
        <w:rPr>
          <w:rFonts w:hint="eastAsia"/>
          <w:b/>
          <w:color w:val="000000" w:themeColor="text1"/>
        </w:rPr>
        <w:t xml:space="preserve">第四条   </w:t>
      </w:r>
      <w:r>
        <w:rPr>
          <w:rFonts w:hint="eastAsia" w:ascii="黑体"/>
          <w:b/>
          <w:color w:val="000000" w:themeColor="text1"/>
        </w:rPr>
        <w:t>包装标准、包装物的供应与回收</w:t>
      </w:r>
    </w:p>
    <w:p w14:paraId="73D065CB">
      <w:pPr>
        <w:spacing w:line="360" w:lineRule="exact"/>
        <w:ind w:firstLine="480"/>
        <w:outlineLvl w:val="0"/>
        <w:rPr>
          <w:rFonts w:ascii="黑体" w:eastAsia="黑体"/>
          <w:color w:val="000000" w:themeColor="text1"/>
        </w:rPr>
      </w:pPr>
      <w:r>
        <w:rPr>
          <w:rFonts w:hint="eastAsia"/>
          <w:color w:val="000000" w:themeColor="text1"/>
        </w:rPr>
        <w:t>整机为裸装，随机</w:t>
      </w:r>
      <w:r>
        <w:rPr>
          <w:rFonts w:hint="eastAsia" w:ascii="宋体"/>
          <w:color w:val="000000" w:themeColor="text1"/>
        </w:rPr>
        <w:t>文件用资料袋包装，随机工具用工具箱包装，随机</w:t>
      </w:r>
      <w:r>
        <w:rPr>
          <w:rFonts w:hint="eastAsia"/>
          <w:color w:val="000000" w:themeColor="text1"/>
        </w:rPr>
        <w:t>附件</w:t>
      </w:r>
      <w:r>
        <w:rPr>
          <w:rFonts w:hint="eastAsia" w:ascii="宋体"/>
          <w:color w:val="000000" w:themeColor="text1"/>
        </w:rPr>
        <w:t>、备品、配件</w:t>
      </w:r>
      <w:r>
        <w:rPr>
          <w:rFonts w:hint="eastAsia"/>
          <w:color w:val="000000" w:themeColor="text1"/>
        </w:rPr>
        <w:t>用通用物包装，包装物不回收。</w:t>
      </w:r>
    </w:p>
    <w:p w14:paraId="6EB90C53">
      <w:pPr>
        <w:spacing w:line="360" w:lineRule="exact"/>
        <w:outlineLvl w:val="0"/>
        <w:rPr>
          <w:rFonts w:ascii="宋体"/>
          <w:b/>
          <w:color w:val="000000" w:themeColor="text1"/>
        </w:rPr>
      </w:pPr>
      <w:r>
        <w:rPr>
          <w:rFonts w:hint="eastAsia" w:ascii="宋体"/>
          <w:b/>
          <w:color w:val="000000" w:themeColor="text1"/>
        </w:rPr>
        <w:t>第五条   产品随机附件</w:t>
      </w:r>
      <w:bookmarkStart w:id="0" w:name="OLE_LINK1"/>
      <w:r>
        <w:rPr>
          <w:rFonts w:hint="eastAsia" w:ascii="宋体"/>
          <w:b/>
          <w:color w:val="000000" w:themeColor="text1"/>
        </w:rPr>
        <w:t>、备品、配件、工具</w:t>
      </w:r>
      <w:bookmarkEnd w:id="0"/>
      <w:r>
        <w:rPr>
          <w:rFonts w:hint="eastAsia" w:ascii="宋体"/>
          <w:b/>
          <w:color w:val="000000" w:themeColor="text1"/>
        </w:rPr>
        <w:t>、文件数量及供应办法</w:t>
      </w:r>
    </w:p>
    <w:p w14:paraId="1547E770">
      <w:pPr>
        <w:spacing w:line="360" w:lineRule="exact"/>
        <w:ind w:firstLine="480"/>
        <w:outlineLvl w:val="0"/>
        <w:rPr>
          <w:b/>
          <w:bCs/>
          <w:color w:val="000000" w:themeColor="text1"/>
        </w:rPr>
      </w:pPr>
      <w:r>
        <w:rPr>
          <w:rFonts w:hint="eastAsia"/>
          <w:color w:val="000000" w:themeColor="text1"/>
        </w:rPr>
        <w:t>由出卖人按“产品交接清单”提供，随同主机发运“产品交接清单”作为本合同的附件。</w:t>
      </w:r>
    </w:p>
    <w:p w14:paraId="7EB95E5A">
      <w:pPr>
        <w:numPr>
          <w:ilvl w:val="0"/>
          <w:numId w:val="2"/>
        </w:numPr>
        <w:spacing w:line="360" w:lineRule="exact"/>
        <w:outlineLvl w:val="0"/>
        <w:rPr>
          <w:b/>
          <w:bCs/>
          <w:color w:val="000000" w:themeColor="text1"/>
        </w:rPr>
      </w:pPr>
      <w:r>
        <w:rPr>
          <w:rFonts w:hint="eastAsia"/>
          <w:b/>
          <w:bCs/>
          <w:color w:val="000000" w:themeColor="text1"/>
        </w:rPr>
        <w:t xml:space="preserve">  合同履行地：</w:t>
      </w:r>
      <w:r>
        <w:rPr>
          <w:rFonts w:hint="eastAsia"/>
          <w:b w:val="0"/>
          <w:bCs w:val="0"/>
          <w:color w:val="000000" w:themeColor="text1"/>
          <w:lang w:val="en-US" w:eastAsia="zh-CN"/>
        </w:rPr>
        <w:t>伊金霍洛旗</w:t>
      </w:r>
    </w:p>
    <w:p w14:paraId="7E77EE06">
      <w:pPr>
        <w:numPr>
          <w:ilvl w:val="0"/>
          <w:numId w:val="2"/>
        </w:numPr>
        <w:spacing w:line="360" w:lineRule="exact"/>
        <w:rPr>
          <w:rFonts w:ascii="宋体"/>
          <w:b/>
          <w:color w:val="000000" w:themeColor="text1"/>
        </w:rPr>
      </w:pPr>
      <w:r>
        <w:rPr>
          <w:rFonts w:hint="eastAsia" w:ascii="宋体"/>
          <w:b/>
          <w:color w:val="000000" w:themeColor="text1"/>
        </w:rPr>
        <w:t xml:space="preserve">  运输及装卸费用</w:t>
      </w:r>
    </w:p>
    <w:p w14:paraId="0E42B9C9">
      <w:pPr>
        <w:tabs>
          <w:tab w:val="left" w:pos="1440"/>
        </w:tabs>
        <w:spacing w:line="360" w:lineRule="exact"/>
        <w:ind w:firstLine="359" w:firstLineChars="171"/>
        <w:rPr>
          <w:rFonts w:ascii="宋体"/>
          <w:bCs/>
          <w:color w:val="auto"/>
        </w:rPr>
      </w:pPr>
      <w:r>
        <w:rPr>
          <w:rFonts w:hint="eastAsia" w:ascii="宋体"/>
          <w:bCs/>
          <w:color w:val="000000" w:themeColor="text1"/>
        </w:rPr>
        <w:t xml:space="preserve"> </w:t>
      </w:r>
      <w:r>
        <w:rPr>
          <w:rFonts w:hint="eastAsia" w:ascii="宋体"/>
          <w:bCs/>
          <w:color w:val="auto"/>
        </w:rPr>
        <w:t xml:space="preserve">运输费用：□ 买受人自提,买受人承担。  </w:t>
      </w:r>
      <w:r>
        <w:rPr>
          <w:rFonts w:hint="eastAsia" w:ascii="宋体"/>
          <w:bCs/>
          <w:color w:val="auto"/>
          <w:lang w:eastAsia="zh-CN"/>
        </w:rPr>
        <w:t>☑</w:t>
      </w:r>
      <w:r>
        <w:rPr>
          <w:rFonts w:hint="eastAsia" w:ascii="宋体"/>
          <w:bCs/>
          <w:color w:val="auto"/>
        </w:rPr>
        <w:t xml:space="preserve"> 出卖人代办运输，单价含运费。</w:t>
      </w:r>
    </w:p>
    <w:p w14:paraId="2CF49C3D">
      <w:pPr>
        <w:tabs>
          <w:tab w:val="left" w:pos="1440"/>
        </w:tabs>
        <w:spacing w:line="360" w:lineRule="exact"/>
        <w:ind w:firstLine="630" w:firstLineChars="300"/>
        <w:rPr>
          <w:rFonts w:ascii="宋体"/>
          <w:bCs/>
          <w:color w:val="auto"/>
        </w:rPr>
      </w:pPr>
      <w:r>
        <w:rPr>
          <w:rFonts w:hint="eastAsia" w:ascii="宋体"/>
          <w:bCs/>
          <w:color w:val="auto"/>
        </w:rPr>
        <w:t xml:space="preserve">        </w:t>
      </w:r>
      <w:r>
        <w:rPr>
          <w:rFonts w:hint="eastAsia" w:ascii="宋体"/>
          <w:bCs/>
          <w:color w:val="auto"/>
          <w:lang w:eastAsia="zh-CN"/>
        </w:rPr>
        <w:t>□</w:t>
      </w:r>
      <w:r>
        <w:rPr>
          <w:rFonts w:hint="eastAsia" w:ascii="宋体"/>
          <w:bCs/>
          <w:color w:val="auto"/>
        </w:rPr>
        <w:t xml:space="preserve">  出卖人代办运输，运费另付，买受人承担。</w:t>
      </w:r>
    </w:p>
    <w:p w14:paraId="0536E535">
      <w:pPr>
        <w:tabs>
          <w:tab w:val="left" w:pos="1440"/>
        </w:tabs>
        <w:spacing w:line="360" w:lineRule="exact"/>
        <w:ind w:firstLine="630" w:firstLineChars="300"/>
        <w:rPr>
          <w:b/>
          <w:bCs/>
          <w:color w:val="auto"/>
        </w:rPr>
      </w:pPr>
      <w:r>
        <w:rPr>
          <w:rFonts w:hint="eastAsia"/>
          <w:color w:val="auto"/>
        </w:rPr>
        <w:t>装卸费用：交货地点的装卸及费用由出卖人负责，单价含交货地点的装卸及费用；其它地点的装卸及费用由买受人承担。</w:t>
      </w:r>
    </w:p>
    <w:p w14:paraId="14066BE4">
      <w:pPr>
        <w:tabs>
          <w:tab w:val="left" w:pos="1440"/>
        </w:tabs>
        <w:spacing w:line="360" w:lineRule="exact"/>
        <w:rPr>
          <w:rFonts w:ascii="宋体"/>
          <w:b/>
          <w:color w:val="000000" w:themeColor="text1"/>
        </w:rPr>
      </w:pPr>
      <w:r>
        <w:rPr>
          <w:rFonts w:hint="eastAsia"/>
          <w:b/>
          <w:bCs/>
          <w:color w:val="000000" w:themeColor="text1"/>
        </w:rPr>
        <w:t xml:space="preserve">第八条  </w:t>
      </w:r>
      <w:r>
        <w:rPr>
          <w:rFonts w:hint="eastAsia" w:ascii="宋体"/>
          <w:b/>
          <w:color w:val="000000" w:themeColor="text1"/>
        </w:rPr>
        <w:t>付款方式、付款期限(必须注明具体日期)及特别约定</w:t>
      </w:r>
    </w:p>
    <w:p w14:paraId="1BFC0803">
      <w:pPr>
        <w:pStyle w:val="15"/>
        <w:numPr>
          <w:ilvl w:val="2"/>
          <w:numId w:val="2"/>
        </w:numPr>
        <w:spacing w:line="360" w:lineRule="exact"/>
        <w:ind w:firstLineChars="0"/>
        <w:rPr>
          <w:rFonts w:ascii="宋体"/>
          <w:bCs/>
          <w:color w:val="000000" w:themeColor="text1"/>
        </w:rPr>
      </w:pPr>
      <w:r>
        <w:rPr>
          <w:rFonts w:hint="eastAsia" w:ascii="宋体"/>
          <w:bCs/>
          <w:color w:val="000000" w:themeColor="text1"/>
          <w:lang w:val="en-US" w:eastAsia="zh-CN"/>
        </w:rPr>
        <w:t>合同签订后支付30%,</w:t>
      </w:r>
    </w:p>
    <w:p w14:paraId="5355181E">
      <w:pPr>
        <w:pStyle w:val="15"/>
        <w:numPr>
          <w:ilvl w:val="2"/>
          <w:numId w:val="2"/>
        </w:numPr>
        <w:spacing w:line="360" w:lineRule="exact"/>
        <w:ind w:firstLineChars="0"/>
        <w:rPr>
          <w:rFonts w:ascii="宋体"/>
          <w:bCs/>
          <w:color w:val="000000" w:themeColor="text1"/>
        </w:rPr>
      </w:pPr>
      <w:r>
        <w:rPr>
          <w:rFonts w:hint="eastAsia" w:ascii="宋体"/>
          <w:bCs/>
          <w:color w:val="000000" w:themeColor="text1"/>
          <w:lang w:val="en-US" w:eastAsia="zh-CN"/>
        </w:rPr>
        <w:t>车辆交付后40%,</w:t>
      </w:r>
    </w:p>
    <w:p w14:paraId="69B67C74">
      <w:pPr>
        <w:pStyle w:val="15"/>
        <w:numPr>
          <w:ilvl w:val="2"/>
          <w:numId w:val="2"/>
        </w:numPr>
        <w:spacing w:line="360" w:lineRule="exact"/>
        <w:ind w:firstLineChars="0"/>
        <w:rPr>
          <w:rFonts w:ascii="宋体"/>
          <w:bCs/>
          <w:color w:val="000000" w:themeColor="text1"/>
        </w:rPr>
      </w:pPr>
      <w:r>
        <w:rPr>
          <w:rFonts w:hint="eastAsia" w:ascii="宋体"/>
          <w:bCs/>
          <w:color w:val="000000" w:themeColor="text1"/>
          <w:lang w:val="en-US" w:eastAsia="zh-CN"/>
        </w:rPr>
        <w:t>验收合格后支付27%</w:t>
      </w:r>
    </w:p>
    <w:p w14:paraId="5AD45F74">
      <w:pPr>
        <w:pStyle w:val="15"/>
        <w:numPr>
          <w:ilvl w:val="2"/>
          <w:numId w:val="2"/>
        </w:numPr>
        <w:spacing w:line="360" w:lineRule="exact"/>
        <w:ind w:firstLineChars="0"/>
        <w:rPr>
          <w:rFonts w:ascii="宋体"/>
          <w:bCs/>
          <w:color w:val="000000" w:themeColor="text1"/>
        </w:rPr>
      </w:pPr>
      <w:r>
        <w:rPr>
          <w:rFonts w:hint="eastAsia" w:ascii="宋体"/>
          <w:bCs/>
          <w:color w:val="000000" w:themeColor="text1"/>
          <w:lang w:val="en-US" w:eastAsia="zh-CN"/>
        </w:rPr>
        <w:t>质保期满后支付3%(质保期一年)</w:t>
      </w:r>
    </w:p>
    <w:p w14:paraId="0E07DD9F">
      <w:pPr>
        <w:pStyle w:val="15"/>
        <w:numPr>
          <w:numId w:val="0"/>
        </w:numPr>
        <w:spacing w:line="360" w:lineRule="exact"/>
        <w:rPr>
          <w:rFonts w:ascii="宋体"/>
          <w:bCs/>
          <w:color w:val="000000" w:themeColor="text1"/>
        </w:rPr>
      </w:pPr>
    </w:p>
    <w:p w14:paraId="7EBB027C">
      <w:pPr>
        <w:spacing w:line="360" w:lineRule="exact"/>
        <w:outlineLvl w:val="0"/>
        <w:rPr>
          <w:rFonts w:ascii="宋体"/>
          <w:bCs/>
          <w:color w:val="000000" w:themeColor="text1"/>
        </w:rPr>
      </w:pPr>
      <w:r>
        <w:rPr>
          <w:rFonts w:hint="eastAsia" w:ascii="宋体"/>
          <w:b/>
          <w:bCs/>
          <w:color w:val="000000" w:themeColor="text1"/>
        </w:rPr>
        <w:t>特别约定：买受人采用银行转账方式支付货款的，应将货款转入出卖人指定账户。</w:t>
      </w:r>
    </w:p>
    <w:p w14:paraId="5E991EF2">
      <w:pPr>
        <w:spacing w:line="360" w:lineRule="exact"/>
        <w:ind w:firstLine="420" w:firstLineChars="200"/>
        <w:outlineLvl w:val="0"/>
        <w:rPr>
          <w:rFonts w:ascii="宋体"/>
          <w:bCs/>
          <w:color w:val="000000" w:themeColor="text1"/>
        </w:rPr>
      </w:pPr>
    </w:p>
    <w:p w14:paraId="72515082">
      <w:pPr>
        <w:spacing w:line="360" w:lineRule="exact"/>
        <w:outlineLvl w:val="0"/>
        <w:rPr>
          <w:rFonts w:ascii="宋体"/>
          <w:b/>
          <w:color w:val="000000" w:themeColor="text1"/>
        </w:rPr>
      </w:pPr>
      <w:r>
        <w:rPr>
          <w:rFonts w:hint="eastAsia" w:ascii="宋体"/>
          <w:b/>
          <w:color w:val="000000" w:themeColor="text1"/>
        </w:rPr>
        <w:t>第</w:t>
      </w:r>
      <w:r>
        <w:rPr>
          <w:rFonts w:hint="eastAsia" w:ascii="宋体"/>
          <w:b/>
          <w:color w:val="000000" w:themeColor="text1"/>
          <w:lang w:val="en-US" w:eastAsia="zh-CN"/>
        </w:rPr>
        <w:t>九</w:t>
      </w:r>
      <w:r>
        <w:rPr>
          <w:rFonts w:hint="eastAsia" w:ascii="宋体"/>
          <w:b/>
          <w:color w:val="000000" w:themeColor="text1"/>
        </w:rPr>
        <w:t>条  产品交付</w:t>
      </w:r>
    </w:p>
    <w:p w14:paraId="3FEAE203">
      <w:pPr>
        <w:adjustRightInd w:val="0"/>
        <w:snapToGrid w:val="0"/>
        <w:spacing w:line="360" w:lineRule="exact"/>
        <w:rPr>
          <w:rFonts w:hint="default" w:eastAsia="宋体"/>
          <w:color w:val="000000" w:themeColor="text1"/>
          <w:spacing w:val="30"/>
          <w:lang w:val="en-US" w:eastAsia="zh-CN"/>
        </w:rPr>
      </w:pPr>
      <w:r>
        <w:rPr>
          <w:rFonts w:hint="eastAsia"/>
          <w:color w:val="auto"/>
        </w:rPr>
        <w:t>1、交付地点：</w:t>
      </w:r>
      <w:r>
        <w:rPr>
          <w:rFonts w:hint="eastAsia"/>
          <w:color w:val="FF0000"/>
          <w:lang w:val="en-US" w:eastAsia="zh-CN"/>
        </w:rPr>
        <w:t xml:space="preserve"> </w:t>
      </w:r>
    </w:p>
    <w:p w14:paraId="34F581DB">
      <w:pPr>
        <w:spacing w:line="360" w:lineRule="exact"/>
        <w:ind w:firstLine="420" w:firstLineChars="200"/>
        <w:outlineLvl w:val="0"/>
        <w:rPr>
          <w:rFonts w:hint="default" w:eastAsia="宋体"/>
          <w:color w:val="FF0000"/>
          <w:lang w:val="en-US" w:eastAsia="zh-CN"/>
        </w:rPr>
      </w:pPr>
    </w:p>
    <w:p w14:paraId="632BE82F">
      <w:pPr>
        <w:spacing w:line="360" w:lineRule="exact"/>
        <w:outlineLvl w:val="0"/>
        <w:rPr>
          <w:color w:val="auto"/>
        </w:rPr>
      </w:pPr>
      <w:r>
        <w:rPr>
          <w:rFonts w:hint="eastAsia"/>
          <w:color w:val="auto"/>
        </w:rPr>
        <w:t xml:space="preserve">    2、验货地点：□买受人自提，在出卖人仓库验货。</w:t>
      </w:r>
    </w:p>
    <w:p w14:paraId="0545903D">
      <w:pPr>
        <w:spacing w:line="360" w:lineRule="exact"/>
        <w:ind w:left="1470" w:leftChars="700" w:firstLine="420" w:firstLineChars="200"/>
        <w:outlineLvl w:val="0"/>
        <w:rPr>
          <w:color w:val="auto"/>
        </w:rPr>
      </w:pPr>
      <w:r>
        <w:rPr>
          <w:rFonts w:hint="eastAsia"/>
          <w:color w:val="auto"/>
        </w:rPr>
        <w:t>☑出卖人代办运输，在买受人指定地点验货。</w:t>
      </w:r>
    </w:p>
    <w:p w14:paraId="4CAD7E43">
      <w:pPr>
        <w:adjustRightInd w:val="0"/>
        <w:snapToGrid w:val="0"/>
        <w:spacing w:line="360" w:lineRule="exact"/>
        <w:rPr>
          <w:rFonts w:hint="default" w:eastAsia="宋体"/>
          <w:color w:val="000000" w:themeColor="text1"/>
          <w:spacing w:val="30"/>
          <w:u w:val="single"/>
          <w:lang w:val="en-US" w:eastAsia="zh-CN"/>
        </w:rPr>
      </w:pPr>
      <w:r>
        <w:rPr>
          <w:rFonts w:hint="eastAsia" w:ascii="宋体" w:hAnsi="宋体"/>
          <w:color w:val="auto"/>
        </w:rPr>
        <w:t>买受人收货单位（人）：伊金霍洛旗乡村振兴发展中心</w:t>
      </w:r>
    </w:p>
    <w:p w14:paraId="77B883C6">
      <w:pPr>
        <w:adjustRightInd w:val="0"/>
        <w:snapToGrid w:val="0"/>
        <w:spacing w:line="360" w:lineRule="exact"/>
        <w:rPr>
          <w:rFonts w:ascii="宋体" w:hAnsi="宋体"/>
          <w:color w:val="auto"/>
          <w:u w:val="single"/>
        </w:rPr>
      </w:pPr>
      <w:r>
        <w:rPr>
          <w:rFonts w:hint="eastAsia" w:ascii="宋体" w:hAnsi="宋体"/>
          <w:color w:val="auto"/>
        </w:rPr>
        <w:t>货物到达地址：</w:t>
      </w:r>
    </w:p>
    <w:p w14:paraId="6D5298E1">
      <w:pPr>
        <w:spacing w:line="360" w:lineRule="exact"/>
        <w:ind w:firstLine="420" w:firstLineChars="200"/>
        <w:rPr>
          <w:rFonts w:ascii="宋体" w:hAnsi="宋体"/>
          <w:color w:val="auto"/>
          <w:u w:val="single"/>
        </w:rPr>
      </w:pPr>
      <w:r>
        <w:rPr>
          <w:rFonts w:hint="eastAsia" w:ascii="宋体" w:hAnsi="宋体"/>
          <w:color w:val="auto"/>
        </w:rPr>
        <w:t>买受人经办人：</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14:paraId="6C4E0F54">
      <w:pPr>
        <w:spacing w:line="360" w:lineRule="exact"/>
        <w:ind w:left="199" w:leftChars="95" w:firstLine="210" w:firstLineChars="100"/>
        <w:rPr>
          <w:rFonts w:ascii="宋体" w:hAnsi="宋体"/>
          <w:color w:val="auto"/>
        </w:rPr>
      </w:pPr>
      <w:r>
        <w:rPr>
          <w:rFonts w:hint="eastAsia" w:ascii="宋体" w:hAnsi="宋体"/>
          <w:color w:val="auto"/>
        </w:rPr>
        <w:t>买受人变更收货单位(人)、收货经办人以及货物到达地址的，应当在发货前书面通知出卖人。</w:t>
      </w:r>
    </w:p>
    <w:p w14:paraId="55CCC068">
      <w:pPr>
        <w:spacing w:line="360" w:lineRule="exact"/>
        <w:rPr>
          <w:rFonts w:ascii="宋体" w:hAnsi="宋体"/>
          <w:b/>
          <w:color w:val="auto"/>
        </w:rPr>
      </w:pPr>
      <w:r>
        <w:rPr>
          <w:rFonts w:hint="eastAsia" w:ascii="宋体" w:hAnsi="宋体"/>
          <w:b/>
          <w:bCs/>
          <w:color w:val="auto"/>
        </w:rPr>
        <w:t xml:space="preserve">第十条 </w:t>
      </w:r>
      <w:r>
        <w:rPr>
          <w:rFonts w:hint="eastAsia" w:ascii="宋体" w:hAnsi="宋体"/>
          <w:b/>
          <w:color w:val="auto"/>
        </w:rPr>
        <w:t>产品验收</w:t>
      </w:r>
    </w:p>
    <w:p w14:paraId="1D073AB9">
      <w:pPr>
        <w:spacing w:before="50" w:line="360" w:lineRule="exact"/>
        <w:ind w:firstLine="420" w:firstLineChars="200"/>
        <w:rPr>
          <w:color w:val="000000" w:themeColor="text1"/>
        </w:rPr>
      </w:pPr>
      <w:r>
        <w:rPr>
          <w:rFonts w:hint="eastAsia"/>
          <w:color w:val="000000" w:themeColor="text1"/>
          <w:lang w:val="en-US" w:eastAsia="zh-CN"/>
        </w:rPr>
        <w:t>成交供应商在供货结束后,采购人应及时组织验收,并按照招标文件,投标文件及合同约定填好验收单.</w:t>
      </w:r>
      <w:r>
        <w:rPr>
          <w:rFonts w:hint="eastAsia"/>
          <w:color w:val="000000" w:themeColor="text1"/>
        </w:rPr>
        <w:t xml:space="preserve"> </w:t>
      </w:r>
    </w:p>
    <w:p w14:paraId="43F713C4">
      <w:pPr>
        <w:spacing w:line="360" w:lineRule="exact"/>
        <w:rPr>
          <w:rFonts w:ascii="宋体"/>
          <w:b/>
          <w:bCs/>
          <w:color w:val="000000" w:themeColor="text1"/>
        </w:rPr>
      </w:pPr>
      <w:r>
        <w:rPr>
          <w:rFonts w:hint="eastAsia"/>
          <w:b/>
          <w:bCs/>
          <w:color w:val="000000" w:themeColor="text1"/>
        </w:rPr>
        <w:t>第十</w:t>
      </w:r>
      <w:r>
        <w:rPr>
          <w:rFonts w:hint="eastAsia"/>
          <w:b/>
          <w:bCs/>
          <w:color w:val="000000" w:themeColor="text1"/>
          <w:lang w:val="en-US" w:eastAsia="zh-CN"/>
        </w:rPr>
        <w:t>一</w:t>
      </w:r>
      <w:r>
        <w:rPr>
          <w:rFonts w:hint="eastAsia"/>
          <w:b/>
          <w:bCs/>
          <w:color w:val="000000" w:themeColor="text1"/>
        </w:rPr>
        <w:t xml:space="preserve">条  </w:t>
      </w:r>
      <w:r>
        <w:rPr>
          <w:rFonts w:hint="eastAsia" w:ascii="宋体"/>
          <w:b/>
          <w:bCs/>
          <w:color w:val="000000" w:themeColor="text1"/>
        </w:rPr>
        <w:t>产品及运输发票（请选择其中一种或两种并提供相应的资料开票）</w:t>
      </w:r>
    </w:p>
    <w:p w14:paraId="55C2AC3E">
      <w:pPr>
        <w:spacing w:line="360" w:lineRule="exact"/>
        <w:ind w:firstLine="422" w:firstLineChars="200"/>
        <w:rPr>
          <w:b/>
          <w:bCs/>
          <w:color w:val="000000" w:themeColor="text1"/>
        </w:rPr>
      </w:pPr>
      <w:r>
        <w:rPr>
          <w:rFonts w:hint="eastAsia"/>
          <w:b/>
          <w:bCs/>
          <w:color w:val="000000" w:themeColor="text1"/>
        </w:rPr>
        <w:t>☑ 机动车销售统一发票</w:t>
      </w:r>
    </w:p>
    <w:p w14:paraId="099A1B04">
      <w:pPr>
        <w:spacing w:line="360" w:lineRule="exact"/>
        <w:ind w:firstLine="420" w:firstLineChars="200"/>
        <w:rPr>
          <w:color w:val="auto"/>
        </w:rPr>
      </w:pPr>
      <w:r>
        <w:rPr>
          <w:rFonts w:hint="eastAsia"/>
          <w:color w:val="auto"/>
        </w:rPr>
        <w:t>注：买受人为法人或其他经济组织的，单位全称、开户银行及帐号、单位税号、地址、电话号码在买受人信息栏中写明，需</w:t>
      </w:r>
      <w:r>
        <w:rPr>
          <w:rFonts w:hint="eastAsia" w:ascii="宋体" w:hAnsi="宋体"/>
          <w:color w:val="auto"/>
        </w:rPr>
        <w:t>注册上户的产品,买受人</w:t>
      </w:r>
      <w:r>
        <w:rPr>
          <w:rFonts w:hint="eastAsia"/>
          <w:color w:val="auto"/>
        </w:rPr>
        <w:t>还须提供组织机构代码证或营业执照（三证合一的）复印件。</w:t>
      </w:r>
    </w:p>
    <w:p w14:paraId="506F1A83">
      <w:pPr>
        <w:spacing w:line="360" w:lineRule="exact"/>
        <w:ind w:firstLine="422" w:firstLineChars="200"/>
        <w:rPr>
          <w:b/>
          <w:bCs/>
          <w:color w:val="auto"/>
        </w:rPr>
      </w:pPr>
      <w:r>
        <w:rPr>
          <w:rFonts w:hint="eastAsia"/>
          <w:b/>
          <w:bCs/>
          <w:color w:val="auto"/>
        </w:rPr>
        <w:t>□增值税发票</w:t>
      </w:r>
    </w:p>
    <w:p w14:paraId="2CEE64BC">
      <w:pPr>
        <w:spacing w:line="360" w:lineRule="exact"/>
        <w:ind w:firstLine="420" w:firstLineChars="200"/>
        <w:rPr>
          <w:color w:val="000000" w:themeColor="text1"/>
        </w:rPr>
      </w:pPr>
      <w:r>
        <w:rPr>
          <w:rFonts w:hint="eastAsia"/>
          <w:color w:val="000000" w:themeColor="text1"/>
        </w:rPr>
        <w:t>注：如选择</w:t>
      </w:r>
      <w:r>
        <w:rPr>
          <w:rFonts w:hint="eastAsia" w:ascii="宋体"/>
          <w:color w:val="000000" w:themeColor="text1"/>
        </w:rPr>
        <w:t>可</w:t>
      </w:r>
      <w:r>
        <w:rPr>
          <w:rFonts w:hint="eastAsia"/>
          <w:color w:val="000000" w:themeColor="text1"/>
        </w:rPr>
        <w:t>抵扣的产品及运输费发票，买受人必须提供经年审的一般纳税人资格证明，买受人单位全称、开户银行及帐号、单位税号、地址、电话号码在买受人信息栏中写明。</w:t>
      </w:r>
    </w:p>
    <w:p w14:paraId="072B5771">
      <w:pPr>
        <w:spacing w:line="360" w:lineRule="exact"/>
        <w:ind w:firstLine="422" w:firstLineChars="200"/>
        <w:rPr>
          <w:color w:val="000000" w:themeColor="text1"/>
        </w:rPr>
      </w:pPr>
      <w:r>
        <w:rPr>
          <w:rFonts w:hint="eastAsia"/>
          <w:b/>
          <w:bCs/>
          <w:color w:val="000000" w:themeColor="text1"/>
        </w:rPr>
        <w:t>□</w:t>
      </w:r>
      <w:r>
        <w:rPr>
          <w:rFonts w:hint="eastAsia"/>
          <w:color w:val="000000" w:themeColor="text1"/>
        </w:rPr>
        <w:t xml:space="preserve"> </w:t>
      </w:r>
      <w:r>
        <w:rPr>
          <w:rFonts w:hint="eastAsia"/>
          <w:b/>
          <w:bCs/>
          <w:color w:val="000000" w:themeColor="text1"/>
        </w:rPr>
        <w:t>普通产品发票</w:t>
      </w:r>
      <w:r>
        <w:rPr>
          <w:rFonts w:hint="eastAsia"/>
          <w:color w:val="000000" w:themeColor="text1"/>
        </w:rPr>
        <w:t>（买受人为自然人的必须提供身份证复印件并在买受人信息栏中写明身份证号码）</w:t>
      </w:r>
    </w:p>
    <w:p w14:paraId="0028C029">
      <w:pPr>
        <w:numPr>
          <w:ilvl w:val="0"/>
          <w:numId w:val="3"/>
        </w:numPr>
        <w:spacing w:line="360" w:lineRule="exact"/>
        <w:rPr>
          <w:rFonts w:ascii="宋体"/>
          <w:color w:val="000000" w:themeColor="text1"/>
        </w:rPr>
      </w:pPr>
      <w:r>
        <w:rPr>
          <w:rFonts w:hint="eastAsia"/>
          <w:b/>
          <w:bCs/>
          <w:color w:val="000000" w:themeColor="text1"/>
        </w:rPr>
        <w:t>产品运输费发票</w:t>
      </w:r>
      <w:r>
        <w:rPr>
          <w:rFonts w:hint="eastAsia"/>
          <w:color w:val="000000" w:themeColor="text1"/>
        </w:rPr>
        <w:t>（指买受人要将设备款与运输费分开报帐的单位。）</w:t>
      </w:r>
    </w:p>
    <w:p w14:paraId="53353F27">
      <w:pPr>
        <w:spacing w:line="360" w:lineRule="exact"/>
        <w:jc w:val="left"/>
        <w:rPr>
          <w:rFonts w:ascii="宋体"/>
          <w:b/>
          <w:color w:val="000000" w:themeColor="text1"/>
        </w:rPr>
      </w:pPr>
      <w:r>
        <w:rPr>
          <w:rFonts w:hint="eastAsia"/>
          <w:b/>
          <w:bCs/>
          <w:color w:val="000000" w:themeColor="text1"/>
        </w:rPr>
        <w:t>第十</w:t>
      </w:r>
      <w:r>
        <w:rPr>
          <w:rFonts w:hint="eastAsia"/>
          <w:b/>
          <w:bCs/>
          <w:color w:val="000000" w:themeColor="text1"/>
          <w:lang w:val="en-US" w:eastAsia="zh-CN"/>
        </w:rPr>
        <w:t>二</w:t>
      </w:r>
      <w:r>
        <w:rPr>
          <w:rFonts w:hint="eastAsia"/>
          <w:b/>
          <w:bCs/>
          <w:color w:val="000000" w:themeColor="text1"/>
        </w:rPr>
        <w:t xml:space="preserve">条  </w:t>
      </w:r>
      <w:r>
        <w:rPr>
          <w:rFonts w:hint="eastAsia" w:ascii="宋体"/>
          <w:b/>
          <w:color w:val="000000" w:themeColor="text1"/>
        </w:rPr>
        <w:t>所有权保留</w:t>
      </w:r>
    </w:p>
    <w:p w14:paraId="4DA61955">
      <w:pPr>
        <w:pStyle w:val="15"/>
        <w:ind w:firstLine="525" w:firstLineChars="250"/>
        <w:rPr>
          <w:color w:val="000000" w:themeColor="text1"/>
        </w:rPr>
      </w:pPr>
      <w:r>
        <w:rPr>
          <w:rFonts w:hint="eastAsia" w:ascii="宋体"/>
          <w:bCs/>
          <w:color w:val="000000" w:themeColor="text1"/>
        </w:rPr>
        <w:t>在出卖人收到全部货款前，产品所有权归出卖人所有</w:t>
      </w:r>
      <w:r>
        <w:rPr>
          <w:rFonts w:hint="eastAsia" w:ascii="微软雅黑" w:hAnsi="微软雅黑" w:eastAsia="微软雅黑"/>
          <w:color w:val="000000" w:themeColor="text1"/>
          <w:sz w:val="19"/>
          <w:szCs w:val="19"/>
        </w:rPr>
        <w:t>。</w:t>
      </w:r>
    </w:p>
    <w:p w14:paraId="273756DB">
      <w:pPr>
        <w:spacing w:line="360" w:lineRule="exact"/>
        <w:outlineLvl w:val="0"/>
        <w:rPr>
          <w:bCs/>
          <w:color w:val="000000" w:themeColor="text1"/>
        </w:rPr>
      </w:pPr>
      <w:r>
        <w:rPr>
          <w:rFonts w:hint="eastAsia" w:ascii="宋体" w:hAnsi="宋体"/>
          <w:b/>
          <w:color w:val="000000" w:themeColor="text1"/>
        </w:rPr>
        <w:t>第十</w:t>
      </w:r>
      <w:r>
        <w:rPr>
          <w:rFonts w:hint="eastAsia" w:ascii="宋体" w:hAnsi="宋体"/>
          <w:b/>
          <w:color w:val="000000" w:themeColor="text1"/>
          <w:lang w:val="en-US" w:eastAsia="zh-CN"/>
        </w:rPr>
        <w:t>三</w:t>
      </w:r>
      <w:r>
        <w:rPr>
          <w:rFonts w:hint="eastAsia" w:ascii="宋体" w:hAnsi="宋体"/>
          <w:b/>
          <w:color w:val="000000" w:themeColor="text1"/>
        </w:rPr>
        <w:t>条</w:t>
      </w:r>
      <w:r>
        <w:rPr>
          <w:rFonts w:ascii="宋体" w:hAnsi="宋体"/>
          <w:b/>
          <w:color w:val="000000" w:themeColor="text1"/>
        </w:rPr>
        <w:t xml:space="preserve">   </w:t>
      </w:r>
      <w:r>
        <w:rPr>
          <w:rFonts w:hint="eastAsia" w:ascii="宋体" w:hAnsi="宋体"/>
          <w:b/>
          <w:color w:val="000000" w:themeColor="text1"/>
        </w:rPr>
        <w:t>违约责任</w:t>
      </w:r>
    </w:p>
    <w:p w14:paraId="7504C111">
      <w:pPr>
        <w:tabs>
          <w:tab w:val="left" w:pos="720"/>
        </w:tabs>
        <w:spacing w:line="360" w:lineRule="exact"/>
        <w:outlineLvl w:val="0"/>
        <w:rPr>
          <w:rFonts w:ascii="宋体" w:hAnsi="宋体"/>
          <w:bCs/>
          <w:color w:val="000000" w:themeColor="text1"/>
        </w:rPr>
      </w:pPr>
      <w:r>
        <w:rPr>
          <w:rFonts w:hint="eastAsia"/>
          <w:color w:val="000000" w:themeColor="text1"/>
          <w:spacing w:val="-4"/>
        </w:rPr>
        <w:t>1、买受人未按合同约定付款，逾期需承担欠款总额的万分之五/日的违约金并且</w:t>
      </w:r>
      <w:r>
        <w:rPr>
          <w:rFonts w:hint="eastAsia" w:ascii="宋体" w:hAnsi="宋体"/>
          <w:bCs/>
          <w:color w:val="000000" w:themeColor="text1"/>
        </w:rPr>
        <w:t>出卖人有权停止售后服务，并有权要求买受人停止产品使用，所造成的一切损失（包括但不限于出卖人的直接损失、间接损失、追索债务产生的律师费等）由买受人承担。</w:t>
      </w:r>
    </w:p>
    <w:p w14:paraId="0009A5CA">
      <w:pPr>
        <w:tabs>
          <w:tab w:val="left" w:pos="720"/>
        </w:tabs>
        <w:spacing w:line="360" w:lineRule="exact"/>
        <w:outlineLvl w:val="0"/>
        <w:rPr>
          <w:rFonts w:ascii="宋体" w:hAnsi="宋体"/>
          <w:bCs/>
          <w:color w:val="000000" w:themeColor="text1"/>
        </w:rPr>
      </w:pPr>
      <w:r>
        <w:rPr>
          <w:rFonts w:hint="eastAsia"/>
          <w:color w:val="000000" w:themeColor="text1"/>
          <w:spacing w:val="-4"/>
        </w:rPr>
        <w:t xml:space="preserve">2、买受人未按本合同及附件约定履约，由买受人承担相应违约责任。 </w:t>
      </w:r>
    </w:p>
    <w:p w14:paraId="1F1EA1F0">
      <w:pPr>
        <w:spacing w:line="360" w:lineRule="exact"/>
        <w:outlineLvl w:val="0"/>
        <w:rPr>
          <w:rFonts w:eastAsia="黑体"/>
          <w:b/>
          <w:bCs/>
          <w:color w:val="000000" w:themeColor="text1"/>
        </w:rPr>
      </w:pPr>
      <w:r>
        <w:rPr>
          <w:rFonts w:hint="eastAsia" w:ascii="宋体"/>
          <w:bCs/>
          <w:color w:val="000000" w:themeColor="text1"/>
        </w:rPr>
        <w:t>3、买受人未按合同约定付款，经出卖人催告后30日内，买受人仍不履行付款义务的，出卖人可以收回产品。</w:t>
      </w:r>
    </w:p>
    <w:p w14:paraId="190E09F2">
      <w:pPr>
        <w:spacing w:line="360" w:lineRule="exact"/>
        <w:rPr>
          <w:b/>
          <w:bCs/>
          <w:color w:val="000000" w:themeColor="text1"/>
        </w:rPr>
      </w:pPr>
      <w:r>
        <w:rPr>
          <w:rFonts w:hint="eastAsia"/>
          <w:b/>
          <w:bCs/>
          <w:color w:val="000000" w:themeColor="text1"/>
        </w:rPr>
        <w:t>第十</w:t>
      </w:r>
      <w:r>
        <w:rPr>
          <w:rFonts w:hint="eastAsia"/>
          <w:b/>
          <w:bCs/>
          <w:color w:val="000000" w:themeColor="text1"/>
          <w:lang w:val="en-US" w:eastAsia="zh-CN"/>
        </w:rPr>
        <w:t>四</w:t>
      </w:r>
      <w:r>
        <w:rPr>
          <w:rFonts w:hint="eastAsia"/>
          <w:b/>
          <w:bCs/>
          <w:color w:val="000000" w:themeColor="text1"/>
        </w:rPr>
        <w:t>条</w:t>
      </w:r>
      <w:r>
        <w:rPr>
          <w:b/>
          <w:bCs/>
          <w:color w:val="000000" w:themeColor="text1"/>
        </w:rPr>
        <w:t xml:space="preserve">   </w:t>
      </w:r>
      <w:r>
        <w:rPr>
          <w:rFonts w:hint="eastAsia"/>
          <w:b/>
          <w:bCs/>
          <w:color w:val="000000" w:themeColor="text1"/>
        </w:rPr>
        <w:t>合同解除</w:t>
      </w:r>
    </w:p>
    <w:p w14:paraId="5832D829">
      <w:pPr>
        <w:tabs>
          <w:tab w:val="left" w:pos="720"/>
        </w:tabs>
        <w:spacing w:line="360" w:lineRule="exact"/>
        <w:ind w:left="360"/>
        <w:rPr>
          <w:rFonts w:ascii="宋体" w:hAnsi="宋体"/>
          <w:color w:val="000000" w:themeColor="text1"/>
        </w:rPr>
      </w:pPr>
      <w:r>
        <w:rPr>
          <w:rFonts w:hint="eastAsia" w:ascii="宋体" w:hAnsi="宋体"/>
          <w:color w:val="000000" w:themeColor="text1"/>
        </w:rPr>
        <w:t>买受人出现下列任何一种情况，出卖人有权解除合同：</w:t>
      </w:r>
    </w:p>
    <w:p w14:paraId="70396633">
      <w:pPr>
        <w:tabs>
          <w:tab w:val="left" w:pos="720"/>
        </w:tabs>
        <w:spacing w:line="360" w:lineRule="exact"/>
        <w:ind w:firstLine="420" w:firstLineChars="200"/>
        <w:rPr>
          <w:rFonts w:ascii="宋体" w:hAnsi="宋体"/>
          <w:color w:val="000000" w:themeColor="text1"/>
        </w:rPr>
      </w:pPr>
      <w:r>
        <w:rPr>
          <w:rFonts w:hint="eastAsia" w:ascii="宋体" w:hAnsi="宋体"/>
          <w:color w:val="000000" w:themeColor="text1"/>
        </w:rPr>
        <w:t>1、若买受人未按本合同约定支付（</w:t>
      </w:r>
      <w:r>
        <w:rPr>
          <w:rFonts w:hint="eastAsia" w:ascii="宋体"/>
          <w:bCs/>
          <w:color w:val="000000" w:themeColor="text1"/>
        </w:rPr>
        <w:t>□定金</w:t>
      </w:r>
      <w:r>
        <w:rPr>
          <w:rFonts w:hint="eastAsia" w:ascii="宋体"/>
          <w:bCs/>
          <w:color w:val="000000" w:themeColor="text1"/>
          <w:lang w:eastAsia="zh-CN"/>
        </w:rPr>
        <w:t>☑</w:t>
      </w:r>
      <w:r>
        <w:rPr>
          <w:rFonts w:hint="eastAsia" w:ascii="宋体"/>
          <w:bCs/>
          <w:color w:val="000000" w:themeColor="text1"/>
        </w:rPr>
        <w:t>预付款）</w:t>
      </w:r>
      <w:r>
        <w:rPr>
          <w:rFonts w:hint="eastAsia" w:ascii="宋体" w:hAnsi="宋体"/>
          <w:color w:val="000000" w:themeColor="text1"/>
        </w:rPr>
        <w:t>，出卖人有权解除合同；</w:t>
      </w:r>
    </w:p>
    <w:p w14:paraId="40338721">
      <w:pPr>
        <w:tabs>
          <w:tab w:val="left" w:pos="720"/>
        </w:tabs>
        <w:spacing w:line="360" w:lineRule="exact"/>
        <w:ind w:firstLine="420" w:firstLineChars="200"/>
        <w:rPr>
          <w:rFonts w:ascii="宋体" w:hAnsi="宋体"/>
          <w:color w:val="000000" w:themeColor="text1"/>
        </w:rPr>
      </w:pPr>
      <w:r>
        <w:rPr>
          <w:rFonts w:hint="eastAsia" w:ascii="宋体" w:hAnsi="宋体"/>
          <w:color w:val="000000" w:themeColor="text1"/>
        </w:rPr>
        <w:t>2、若货到买受人指定地点</w:t>
      </w:r>
      <w:r>
        <w:rPr>
          <w:rFonts w:hint="eastAsia" w:ascii="宋体" w:hAnsi="宋体"/>
        </w:rPr>
        <w:t>三日内</w:t>
      </w:r>
      <w:r>
        <w:rPr>
          <w:rFonts w:hint="eastAsia" w:ascii="宋体" w:hAnsi="宋体"/>
          <w:color w:val="000000" w:themeColor="text1"/>
        </w:rPr>
        <w:t>买受人不在</w:t>
      </w:r>
      <w:r>
        <w:rPr>
          <w:rFonts w:hint="eastAsia" w:ascii="宋体" w:hAnsi="宋体"/>
          <w:bCs/>
          <w:color w:val="000000" w:themeColor="text1"/>
        </w:rPr>
        <w:t>“</w:t>
      </w:r>
      <w:r>
        <w:rPr>
          <w:rFonts w:hint="eastAsia"/>
          <w:color w:val="000000" w:themeColor="text1"/>
        </w:rPr>
        <w:t>产品交接清单”</w:t>
      </w:r>
      <w:r>
        <w:rPr>
          <w:rFonts w:hint="eastAsia" w:ascii="宋体" w:hAnsi="宋体"/>
          <w:color w:val="000000" w:themeColor="text1"/>
        </w:rPr>
        <w:t>上签字或盖章，出卖人有权解除合同并处置货物，给出卖人造成的损失由买受人承担；</w:t>
      </w:r>
    </w:p>
    <w:p w14:paraId="73643507">
      <w:pPr>
        <w:tabs>
          <w:tab w:val="left" w:pos="720"/>
        </w:tabs>
        <w:spacing w:line="360" w:lineRule="exact"/>
        <w:ind w:firstLine="420" w:firstLineChars="200"/>
        <w:rPr>
          <w:bCs/>
          <w:color w:val="000000" w:themeColor="text1"/>
        </w:rPr>
      </w:pPr>
      <w:r>
        <w:rPr>
          <w:rFonts w:hint="eastAsia"/>
          <w:bCs/>
          <w:color w:val="000000" w:themeColor="text1"/>
        </w:rPr>
        <w:t>3、若买受人未按合同约定期限付款超过30日，出卖人有权解除合同；</w:t>
      </w:r>
    </w:p>
    <w:p w14:paraId="50FEE9B1">
      <w:pPr>
        <w:tabs>
          <w:tab w:val="left" w:pos="720"/>
        </w:tabs>
        <w:spacing w:line="360" w:lineRule="exact"/>
        <w:ind w:firstLine="420" w:firstLineChars="200"/>
        <w:rPr>
          <w:b/>
          <w:bCs/>
          <w:color w:val="000000" w:themeColor="text1"/>
        </w:rPr>
      </w:pPr>
      <w:r>
        <w:rPr>
          <w:rFonts w:hint="eastAsia"/>
          <w:bCs/>
          <w:color w:val="000000" w:themeColor="text1"/>
        </w:rPr>
        <w:t>4、若买受人未支付到期货款的金额达到全部货款五分之一的，出卖人有权解除合同，收回产品。</w:t>
      </w:r>
      <w:r>
        <w:rPr>
          <w:rFonts w:hint="eastAsia"/>
          <w:color w:val="000000" w:themeColor="text1"/>
          <w:spacing w:val="-4"/>
        </w:rPr>
        <w:t>买受人还应</w:t>
      </w:r>
      <w:r>
        <w:rPr>
          <w:rFonts w:hint="eastAsia"/>
          <w:bCs/>
          <w:color w:val="000000" w:themeColor="text1"/>
        </w:rPr>
        <w:t>自发货之日起每台（套）按人民币1500元/日向出卖人支付产品使用费，产品使用费出卖人有权从买受人已付货款中直接扣除。</w:t>
      </w:r>
    </w:p>
    <w:p w14:paraId="32199DEC">
      <w:pPr>
        <w:tabs>
          <w:tab w:val="left" w:pos="720"/>
        </w:tabs>
        <w:spacing w:line="360" w:lineRule="exact"/>
        <w:rPr>
          <w:b/>
          <w:bCs/>
          <w:color w:val="000000" w:themeColor="text1"/>
        </w:rPr>
      </w:pPr>
      <w:r>
        <w:rPr>
          <w:rFonts w:hint="eastAsia"/>
          <w:b/>
          <w:bCs/>
          <w:color w:val="000000" w:themeColor="text1"/>
        </w:rPr>
        <w:t>第十</w:t>
      </w:r>
      <w:r>
        <w:rPr>
          <w:rFonts w:hint="eastAsia"/>
          <w:b/>
          <w:bCs/>
          <w:color w:val="000000" w:themeColor="text1"/>
          <w:lang w:val="en-US" w:eastAsia="zh-CN"/>
        </w:rPr>
        <w:t>五</w:t>
      </w:r>
      <w:r>
        <w:rPr>
          <w:rFonts w:hint="eastAsia"/>
          <w:b/>
          <w:bCs/>
          <w:color w:val="000000" w:themeColor="text1"/>
        </w:rPr>
        <w:t>条   合同纠纷的解决方式</w:t>
      </w:r>
    </w:p>
    <w:p w14:paraId="4FCC32D0">
      <w:pPr>
        <w:spacing w:line="360" w:lineRule="exact"/>
        <w:ind w:firstLine="420" w:firstLineChars="200"/>
        <w:rPr>
          <w:color w:val="000000" w:themeColor="text1"/>
        </w:rPr>
      </w:pPr>
      <w:r>
        <w:rPr>
          <w:rFonts w:hint="eastAsia"/>
          <w:color w:val="000000" w:themeColor="text1"/>
        </w:rPr>
        <w:t>如因买卖合同发生纠纷</w:t>
      </w:r>
      <w:r>
        <w:rPr>
          <w:color w:val="000000" w:themeColor="text1"/>
        </w:rPr>
        <w:t>，由双方协商解决</w:t>
      </w:r>
      <w:r>
        <w:rPr>
          <w:rFonts w:hint="eastAsia"/>
          <w:color w:val="000000" w:themeColor="text1"/>
        </w:rPr>
        <w:t>，协商不成的，双方均应向原告住所地人民法院提起诉讼。</w:t>
      </w:r>
    </w:p>
    <w:p w14:paraId="0488BC06">
      <w:pPr>
        <w:spacing w:line="360" w:lineRule="exact"/>
        <w:rPr>
          <w:b/>
          <w:bCs/>
          <w:color w:val="000000" w:themeColor="text1"/>
        </w:rPr>
      </w:pPr>
      <w:r>
        <w:rPr>
          <w:rFonts w:hint="eastAsia"/>
          <w:b/>
          <w:bCs/>
          <w:color w:val="000000" w:themeColor="text1"/>
        </w:rPr>
        <w:t>第十</w:t>
      </w:r>
      <w:r>
        <w:rPr>
          <w:rFonts w:hint="eastAsia"/>
          <w:b/>
          <w:bCs/>
          <w:color w:val="000000" w:themeColor="text1"/>
          <w:lang w:val="en-US" w:eastAsia="zh-CN"/>
        </w:rPr>
        <w:t>六</w:t>
      </w:r>
      <w:r>
        <w:rPr>
          <w:rFonts w:hint="eastAsia"/>
          <w:b/>
          <w:bCs/>
          <w:color w:val="000000" w:themeColor="text1"/>
        </w:rPr>
        <w:t>条   产品质量检验、鉴定机构</w:t>
      </w:r>
    </w:p>
    <w:p w14:paraId="78F62705">
      <w:pPr>
        <w:spacing w:line="360" w:lineRule="exact"/>
        <w:ind w:firstLine="420" w:firstLineChars="200"/>
        <w:rPr>
          <w:rFonts w:ascii="宋体"/>
          <w:b/>
          <w:bCs/>
          <w:color w:val="000000" w:themeColor="text1"/>
        </w:rPr>
      </w:pPr>
      <w:r>
        <w:rPr>
          <w:rFonts w:hint="eastAsia" w:ascii="宋体"/>
          <w:color w:val="000000" w:themeColor="text1"/>
        </w:rPr>
        <w:t>双方就产品质量产生异议，协商不成时，应当申请国家质量技术监督局直接授权或国家认证认可监督管理委员会直接授权的、对争议产品有质量检验、鉴定资质的产品质量检验、鉴定机构进行产品质量检验、鉴定。</w:t>
      </w:r>
      <w:r>
        <w:rPr>
          <w:rFonts w:hint="eastAsia" w:ascii="宋体"/>
          <w:b/>
          <w:bCs/>
          <w:color w:val="000000" w:themeColor="text1"/>
        </w:rPr>
        <w:t xml:space="preserve"> </w:t>
      </w:r>
    </w:p>
    <w:p w14:paraId="49D8B157">
      <w:pPr>
        <w:spacing w:line="360" w:lineRule="exact"/>
        <w:rPr>
          <w:rFonts w:ascii="黑体" w:eastAsia="黑体"/>
          <w:b/>
          <w:color w:val="000000" w:themeColor="text1"/>
        </w:rPr>
      </w:pPr>
      <w:r>
        <w:rPr>
          <w:rFonts w:hint="eastAsia" w:ascii="宋体"/>
          <w:b/>
          <w:color w:val="000000" w:themeColor="text1"/>
        </w:rPr>
        <w:t>第十</w:t>
      </w:r>
      <w:r>
        <w:rPr>
          <w:rFonts w:hint="eastAsia" w:ascii="宋体"/>
          <w:b/>
          <w:color w:val="000000" w:themeColor="text1"/>
          <w:lang w:val="en-US" w:eastAsia="zh-CN"/>
        </w:rPr>
        <w:t>七</w:t>
      </w:r>
      <w:r>
        <w:rPr>
          <w:rFonts w:hint="eastAsia" w:ascii="宋体"/>
          <w:b/>
          <w:color w:val="000000" w:themeColor="text1"/>
        </w:rPr>
        <w:t>条   特别约定</w:t>
      </w:r>
    </w:p>
    <w:p w14:paraId="071F9319">
      <w:pPr>
        <w:numPr>
          <w:ilvl w:val="0"/>
          <w:numId w:val="4"/>
        </w:numPr>
        <w:tabs>
          <w:tab w:val="left" w:pos="720"/>
          <w:tab w:val="left" w:pos="930"/>
        </w:tabs>
        <w:spacing w:line="360" w:lineRule="exact"/>
        <w:ind w:left="0" w:firstLine="420"/>
        <w:outlineLvl w:val="0"/>
        <w:rPr>
          <w:rFonts w:ascii="宋体" w:hAnsi="宋体"/>
          <w:bCs/>
          <w:color w:val="000000" w:themeColor="text1"/>
        </w:rPr>
      </w:pPr>
      <w:r>
        <w:rPr>
          <w:rFonts w:hint="eastAsia" w:ascii="宋体" w:hAnsi="宋体"/>
          <w:bCs/>
          <w:color w:val="000000" w:themeColor="text1"/>
        </w:rPr>
        <w:t>本合同附件、补充协议和其他增加、变更、减少出卖人权利义务的文件必须加盖出卖人合同专用章后方具有法律效力，否则出卖人不予认可；合同、附件、补充协议、文件所有条款文字、数字更改、涂划必须在更改、涂划处加盖出卖人合同专用章后方具有法律效力，否则出卖人不予认可。</w:t>
      </w:r>
    </w:p>
    <w:p w14:paraId="4FF1D3F5">
      <w:pPr>
        <w:numPr>
          <w:ilvl w:val="0"/>
          <w:numId w:val="4"/>
        </w:numPr>
        <w:spacing w:line="360" w:lineRule="exact"/>
        <w:outlineLvl w:val="0"/>
        <w:rPr>
          <w:rFonts w:ascii="宋体" w:hAnsi="宋体"/>
          <w:bCs/>
          <w:color w:val="000000" w:themeColor="text1"/>
        </w:rPr>
      </w:pPr>
      <w:r>
        <w:rPr>
          <w:rFonts w:hint="eastAsia" w:ascii="宋体" w:hAnsi="宋体"/>
          <w:bCs/>
          <w:color w:val="000000" w:themeColor="text1"/>
        </w:rPr>
        <w:t>如未对配置作出特别说明，按出卖人出厂时的标准配置交货。</w:t>
      </w:r>
    </w:p>
    <w:p w14:paraId="1A7A44FF">
      <w:pPr>
        <w:numPr>
          <w:ilvl w:val="0"/>
          <w:numId w:val="4"/>
        </w:numPr>
        <w:spacing w:line="360" w:lineRule="exact"/>
        <w:outlineLvl w:val="0"/>
        <w:rPr>
          <w:rFonts w:ascii="宋体" w:hAnsi="宋体"/>
          <w:bCs/>
          <w:color w:val="000000" w:themeColor="text1"/>
        </w:rPr>
      </w:pPr>
      <w:r>
        <w:rPr>
          <w:rFonts w:hint="eastAsia"/>
          <w:color w:val="000000" w:themeColor="text1"/>
        </w:rPr>
        <w:t>对底盘车、副发动机质保保养，按照底盘车、副发动机生产厂家规定到其服务站进行维修处理。</w:t>
      </w:r>
    </w:p>
    <w:p w14:paraId="38B6F666">
      <w:pPr>
        <w:spacing w:line="360" w:lineRule="exact"/>
        <w:ind w:firstLine="420" w:firstLineChars="200"/>
        <w:outlineLvl w:val="0"/>
        <w:rPr>
          <w:rFonts w:ascii="宋体" w:hAnsi="宋体"/>
          <w:bCs/>
          <w:color w:val="000000" w:themeColor="text1"/>
        </w:rPr>
      </w:pPr>
      <w:r>
        <w:rPr>
          <w:rFonts w:hint="eastAsia" w:ascii="宋体" w:hAnsi="宋体"/>
          <w:bCs/>
          <w:color w:val="000000" w:themeColor="text1"/>
        </w:rPr>
        <w:t>4、买受人所支付的货款必须汇入本合同约定的出卖人指定开户银行和帐号，否则出卖人不予认可，由此造成的一切损失由买受人承担。</w:t>
      </w:r>
    </w:p>
    <w:p w14:paraId="68560B53">
      <w:pPr>
        <w:numPr>
          <w:ilvl w:val="0"/>
          <w:numId w:val="5"/>
        </w:numPr>
        <w:tabs>
          <w:tab w:val="left" w:pos="720"/>
        </w:tabs>
        <w:spacing w:line="360" w:lineRule="exact"/>
        <w:outlineLvl w:val="0"/>
        <w:rPr>
          <w:rFonts w:ascii="宋体" w:hAnsi="宋体"/>
          <w:bCs/>
          <w:color w:val="000000" w:themeColor="text1"/>
        </w:rPr>
      </w:pPr>
      <w:r>
        <w:rPr>
          <w:rFonts w:hint="eastAsia" w:ascii="宋体" w:hAnsi="宋体"/>
          <w:bCs/>
          <w:color w:val="000000" w:themeColor="text1"/>
        </w:rPr>
        <w:t>出卖人对以下因素造成损失不承担责任</w:t>
      </w:r>
    </w:p>
    <w:p w14:paraId="18D2679C">
      <w:pPr>
        <w:tabs>
          <w:tab w:val="left" w:pos="720"/>
        </w:tabs>
        <w:spacing w:line="360" w:lineRule="exact"/>
        <w:ind w:firstLine="420" w:firstLineChars="200"/>
        <w:outlineLvl w:val="0"/>
        <w:rPr>
          <w:rFonts w:ascii="宋体" w:hAnsi="宋体"/>
          <w:bCs/>
          <w:color w:val="000000" w:themeColor="text1"/>
        </w:rPr>
      </w:pPr>
      <w:r>
        <w:rPr>
          <w:rFonts w:hint="eastAsia" w:ascii="宋体" w:hAnsi="宋体"/>
          <w:bCs/>
          <w:color w:val="000000" w:themeColor="text1"/>
        </w:rPr>
        <w:t>（1）不符合出卖人质保条款的约定；</w:t>
      </w:r>
    </w:p>
    <w:p w14:paraId="506EC224">
      <w:pPr>
        <w:tabs>
          <w:tab w:val="left" w:pos="720"/>
        </w:tabs>
        <w:spacing w:line="360" w:lineRule="exact"/>
        <w:ind w:firstLine="420" w:firstLineChars="200"/>
        <w:outlineLvl w:val="0"/>
        <w:rPr>
          <w:rFonts w:ascii="宋体" w:hAnsi="宋体"/>
          <w:bCs/>
          <w:color w:val="000000" w:themeColor="text1"/>
        </w:rPr>
      </w:pPr>
      <w:r>
        <w:rPr>
          <w:rFonts w:hint="eastAsia" w:ascii="宋体" w:hAnsi="宋体"/>
          <w:bCs/>
          <w:color w:val="000000" w:themeColor="text1"/>
        </w:rPr>
        <w:t>（2）不严格按出卖人提供的《使用说明书》进行操作、使用、维护、保养而造成损失或人员伤亡；</w:t>
      </w:r>
    </w:p>
    <w:p w14:paraId="410B4EA2">
      <w:pPr>
        <w:tabs>
          <w:tab w:val="left" w:pos="720"/>
        </w:tabs>
        <w:spacing w:line="360" w:lineRule="exact"/>
        <w:ind w:firstLine="420" w:firstLineChars="200"/>
        <w:outlineLvl w:val="0"/>
        <w:rPr>
          <w:rFonts w:ascii="宋体" w:hAnsi="宋体"/>
          <w:bCs/>
          <w:color w:val="000000" w:themeColor="text1"/>
        </w:rPr>
      </w:pPr>
      <w:r>
        <w:rPr>
          <w:rFonts w:hint="eastAsia" w:ascii="宋体" w:hAnsi="宋体"/>
          <w:bCs/>
          <w:color w:val="000000" w:themeColor="text1"/>
        </w:rPr>
        <w:t>（3）买受人不使用出卖人原厂配件。</w:t>
      </w:r>
    </w:p>
    <w:p w14:paraId="50CA2CE6">
      <w:pPr>
        <w:tabs>
          <w:tab w:val="left" w:pos="720"/>
        </w:tabs>
        <w:spacing w:line="360" w:lineRule="exact"/>
        <w:ind w:firstLine="420" w:firstLineChars="200"/>
        <w:outlineLvl w:val="0"/>
        <w:rPr>
          <w:rFonts w:ascii="宋体" w:hAnsi="宋体"/>
          <w:bCs/>
          <w:color w:val="000000" w:themeColor="text1"/>
        </w:rPr>
      </w:pPr>
      <w:r>
        <w:rPr>
          <w:rFonts w:hint="eastAsia" w:ascii="宋体" w:hAnsi="宋体"/>
          <w:bCs/>
          <w:color w:val="000000" w:themeColor="text1"/>
        </w:rPr>
        <w:t>6、双方共同约定本合同项下文件、发票、收据、权证及相关司法文书（包括但不限于开庭传票、诉讼材料、裁定书、判决书等）的送达以买受人在本合同签字栏中提供的信息为准，因买受人提供或者确认的地址、联系方式不准确无法送达，或者地址、联系方式变更未及时告知出卖人无法送达，或者出卖人拒绝接收文件而导致退回的，相关文件应于向邮寄地址发出后的第二日视为已送达给买受人。</w:t>
      </w:r>
    </w:p>
    <w:p w14:paraId="7FAC8A70">
      <w:pPr>
        <w:spacing w:line="360" w:lineRule="exact"/>
        <w:ind w:firstLine="420" w:firstLineChars="200"/>
        <w:rPr>
          <w:rFonts w:ascii="宋体"/>
          <w:b/>
        </w:rPr>
      </w:pPr>
      <w:r>
        <w:rPr>
          <w:rFonts w:hint="eastAsia" w:ascii="宋体" w:hAnsi="宋体"/>
          <w:bCs/>
        </w:rPr>
        <w:t>7、</w:t>
      </w:r>
      <w:r>
        <w:rPr>
          <w:rFonts w:hint="eastAsia" w:ascii="宋体"/>
        </w:rPr>
        <w:t>出卖人在出卖人处将车载信息系统安装调试完毕后，作为产品的一部分交付给买受人。买受人知悉并认可本合同项下的产品已加装车载信息系统，并且同意出卖人通过车载信息系统对本合同项下的产品进行信息化管理。</w:t>
      </w:r>
    </w:p>
    <w:p w14:paraId="2A5CFF3D">
      <w:pPr>
        <w:spacing w:line="360" w:lineRule="exact"/>
        <w:ind w:firstLine="415" w:firstLineChars="198"/>
        <w:jc w:val="left"/>
        <w:rPr>
          <w:b/>
          <w:dstrike/>
        </w:rPr>
      </w:pPr>
      <w:r>
        <w:rPr>
          <w:rFonts w:hint="eastAsia"/>
        </w:rPr>
        <w:t>8、</w:t>
      </w:r>
      <w:r>
        <w:rPr>
          <w:rFonts w:hint="eastAsia" w:ascii="宋体" w:hAnsi="宋体" w:cs="宋体"/>
        </w:rPr>
        <w:t>买受人未按本合同约定付款的，</w:t>
      </w:r>
      <w:r>
        <w:rPr>
          <w:rFonts w:hint="eastAsia"/>
        </w:rPr>
        <w:t>出卖人有权随时</w:t>
      </w:r>
      <w:r>
        <w:rPr>
          <w:rFonts w:hint="eastAsia" w:ascii="宋体" w:hAnsi="宋体" w:cs="宋体"/>
        </w:rPr>
        <w:t>对产品进行停机、锁机；出卖人对买受人采取上述措施给买受人以及第三人造成损失的，出卖人不承担任何责任。</w:t>
      </w:r>
    </w:p>
    <w:p w14:paraId="44239B29">
      <w:pPr>
        <w:spacing w:line="360" w:lineRule="exact"/>
        <w:ind w:firstLine="420" w:firstLineChars="200"/>
        <w:rPr>
          <w:rFonts w:ascii="宋体" w:hAnsi="宋体"/>
          <w:bCs/>
        </w:rPr>
      </w:pPr>
      <w:r>
        <w:rPr>
          <w:rFonts w:hint="eastAsia" w:ascii="宋体" w:hAnsi="宋体" w:cs="宋体"/>
        </w:rPr>
        <w:t>9、</w:t>
      </w:r>
      <w:r>
        <w:rPr>
          <w:rFonts w:hint="eastAsia" w:ascii="宋体" w:hAnsi="宋体"/>
          <w:bCs/>
        </w:rPr>
        <w:t>未经出卖人书面同意，买受人不得擅自拆卸、损坏</w:t>
      </w:r>
      <w:r>
        <w:rPr>
          <w:rFonts w:hint="eastAsia" w:ascii="宋体"/>
        </w:rPr>
        <w:t>车载信息系统</w:t>
      </w:r>
      <w:r>
        <w:rPr>
          <w:rFonts w:hint="eastAsia" w:ascii="宋体" w:hAnsi="宋体"/>
          <w:bCs/>
        </w:rPr>
        <w:t>；如有违反，由此造成的设备故障与产品损失概由买受人承担。</w:t>
      </w:r>
    </w:p>
    <w:p w14:paraId="5D45A3F1">
      <w:pPr>
        <w:spacing w:line="360" w:lineRule="exact"/>
        <w:outlineLvl w:val="0"/>
        <w:rPr>
          <w:rFonts w:ascii="宋体" w:hAnsi="宋体"/>
        </w:rPr>
      </w:pPr>
      <w:r>
        <w:rPr>
          <w:rFonts w:hint="eastAsia" w:ascii="宋体" w:hAnsi="宋体"/>
          <w:b/>
        </w:rPr>
        <w:t>第</w:t>
      </w:r>
      <w:r>
        <w:rPr>
          <w:rFonts w:hint="eastAsia" w:ascii="宋体" w:hAnsi="宋体"/>
          <w:b/>
          <w:lang w:val="en-US" w:eastAsia="zh-CN"/>
        </w:rPr>
        <w:t>十八</w:t>
      </w:r>
      <w:r>
        <w:rPr>
          <w:rFonts w:hint="eastAsia" w:ascii="宋体" w:hAnsi="宋体"/>
          <w:b/>
        </w:rPr>
        <w:t>条</w:t>
      </w:r>
      <w:r>
        <w:rPr>
          <w:rFonts w:hint="eastAsia" w:ascii="宋体" w:hAnsi="宋体"/>
          <w:bCs/>
        </w:rPr>
        <w:t xml:space="preserve"> </w:t>
      </w:r>
      <w:r>
        <w:rPr>
          <w:rFonts w:hint="eastAsia" w:ascii="宋体" w:hAnsi="宋体"/>
        </w:rPr>
        <w:t xml:space="preserve"> 本合同一式五份， 出卖人执三份，买受人执二份；具有同等法律效力，经各方当事人签章（自然人签字，法人盖章）后生效。 </w:t>
      </w:r>
    </w:p>
    <w:p w14:paraId="15378556">
      <w:pPr>
        <w:pStyle w:val="4"/>
        <w:spacing w:after="0"/>
        <w:ind w:firstLine="316" w:firstLineChars="150"/>
        <w:rPr>
          <w:rFonts w:ascii="宋体" w:hAnsi="宋体"/>
          <w:b/>
          <w:color w:val="FF0000"/>
          <w:sz w:val="21"/>
          <w:szCs w:val="24"/>
        </w:rPr>
      </w:pPr>
    </w:p>
    <w:p w14:paraId="6269BB8A">
      <w:pPr>
        <w:pStyle w:val="4"/>
        <w:spacing w:after="0"/>
        <w:ind w:firstLine="315" w:firstLineChars="150"/>
        <w:rPr>
          <w:rFonts w:ascii="宋体" w:hAnsi="宋体"/>
          <w:sz w:val="21"/>
          <w:szCs w:val="24"/>
        </w:rPr>
      </w:pPr>
      <w:r>
        <w:rPr>
          <w:rFonts w:hint="eastAsia" w:ascii="宋体" w:hAnsi="宋体"/>
          <w:sz w:val="21"/>
          <w:szCs w:val="24"/>
        </w:rPr>
        <w:t>在签署本合同时，各方当事人对合同及所有附件的所有条款均无疑议；出卖人提请买受人注意有关出卖人的免责条款，并均已向买受人释明，买受人已完全理解和认可。买受人为法人或其他组织的，应提供《企业法人营业执照》或相关资格的复印件；买受人为自然人的，应提供身份证复印件。</w:t>
      </w:r>
    </w:p>
    <w:p w14:paraId="2ED49BD4">
      <w:pPr>
        <w:adjustRightInd w:val="0"/>
        <w:snapToGrid w:val="0"/>
        <w:spacing w:line="330" w:lineRule="exact"/>
        <w:outlineLvl w:val="0"/>
        <w:rPr>
          <w:b/>
          <w:color w:val="000000" w:themeColor="text1"/>
        </w:rPr>
      </w:pPr>
    </w:p>
    <w:p w14:paraId="713779E0">
      <w:pPr>
        <w:adjustRightInd w:val="0"/>
        <w:snapToGrid w:val="0"/>
        <w:spacing w:line="330" w:lineRule="exact"/>
        <w:outlineLvl w:val="0"/>
        <w:rPr>
          <w:b/>
          <w:color w:val="000000" w:themeColor="text1"/>
        </w:rPr>
      </w:pPr>
    </w:p>
    <w:p w14:paraId="2BF69C4A">
      <w:pPr>
        <w:adjustRightInd w:val="0"/>
        <w:snapToGrid w:val="0"/>
        <w:spacing w:line="330" w:lineRule="exact"/>
        <w:outlineLvl w:val="0"/>
        <w:rPr>
          <w:b/>
          <w:color w:val="000000" w:themeColor="text1"/>
        </w:rPr>
      </w:pPr>
    </w:p>
    <w:p w14:paraId="7CC8BDFF">
      <w:pPr>
        <w:adjustRightInd w:val="0"/>
        <w:snapToGrid w:val="0"/>
        <w:spacing w:line="330" w:lineRule="exact"/>
        <w:outlineLvl w:val="0"/>
        <w:rPr>
          <w:b/>
          <w:color w:val="000000" w:themeColor="text1"/>
        </w:rPr>
      </w:pPr>
    </w:p>
    <w:p w14:paraId="5091ACEB">
      <w:pPr>
        <w:adjustRightInd w:val="0"/>
        <w:snapToGrid w:val="0"/>
        <w:spacing w:line="330" w:lineRule="exact"/>
        <w:outlineLvl w:val="0"/>
        <w:rPr>
          <w:b/>
          <w:color w:val="000000" w:themeColor="text1"/>
        </w:rPr>
      </w:pPr>
    </w:p>
    <w:p w14:paraId="6FB4C1F0">
      <w:pPr>
        <w:adjustRightInd w:val="0"/>
        <w:snapToGrid w:val="0"/>
        <w:spacing w:line="330" w:lineRule="exact"/>
        <w:outlineLvl w:val="0"/>
        <w:rPr>
          <w:b/>
          <w:color w:val="000000" w:themeColor="text1"/>
        </w:rPr>
      </w:pPr>
    </w:p>
    <w:p w14:paraId="56FB2ADE">
      <w:pPr>
        <w:adjustRightInd w:val="0"/>
        <w:snapToGrid w:val="0"/>
        <w:spacing w:line="330" w:lineRule="exact"/>
        <w:outlineLvl w:val="0"/>
        <w:rPr>
          <w:b/>
          <w:color w:val="000000" w:themeColor="text1"/>
        </w:rPr>
      </w:pPr>
    </w:p>
    <w:p w14:paraId="487F828D">
      <w:pPr>
        <w:adjustRightInd w:val="0"/>
        <w:snapToGrid w:val="0"/>
        <w:spacing w:line="330" w:lineRule="exact"/>
        <w:outlineLvl w:val="0"/>
        <w:rPr>
          <w:b/>
          <w:color w:val="000000" w:themeColor="text1"/>
        </w:rPr>
      </w:pPr>
    </w:p>
    <w:tbl>
      <w:tblPr>
        <w:tblStyle w:val="9"/>
        <w:tblpPr w:leftFromText="180" w:rightFromText="180" w:vertAnchor="text" w:horzAnchor="margin" w:tblpXSpec="center" w:tblpY="398"/>
        <w:tblW w:w="11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5719"/>
        <w:gridCol w:w="240"/>
      </w:tblGrid>
      <w:tr w14:paraId="32FD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 w:hRule="atLeast"/>
        </w:trPr>
        <w:tc>
          <w:tcPr>
            <w:tcW w:w="5116" w:type="dxa"/>
          </w:tcPr>
          <w:p w14:paraId="34F48AE8">
            <w:pPr>
              <w:adjustRightInd w:val="0"/>
              <w:snapToGrid w:val="0"/>
              <w:spacing w:line="360" w:lineRule="exact"/>
              <w:ind w:firstLine="1260" w:firstLineChars="600"/>
              <w:rPr>
                <w:color w:val="000000" w:themeColor="text1"/>
              </w:rPr>
            </w:pPr>
            <w:r>
              <w:rPr>
                <w:rFonts w:hint="eastAsia"/>
                <w:color w:val="000000" w:themeColor="text1"/>
              </w:rPr>
              <w:t>出   卖</w:t>
            </w:r>
            <w:r>
              <w:rPr>
                <w:color w:val="000000" w:themeColor="text1"/>
              </w:rPr>
              <w:t xml:space="preserve">   </w:t>
            </w:r>
            <w:r>
              <w:rPr>
                <w:rFonts w:hint="eastAsia"/>
                <w:color w:val="000000" w:themeColor="text1"/>
              </w:rPr>
              <w:t>人</w:t>
            </w:r>
          </w:p>
        </w:tc>
        <w:tc>
          <w:tcPr>
            <w:tcW w:w="5719" w:type="dxa"/>
          </w:tcPr>
          <w:p w14:paraId="4321A3AB">
            <w:pPr>
              <w:adjustRightInd w:val="0"/>
              <w:snapToGrid w:val="0"/>
              <w:spacing w:line="360" w:lineRule="exact"/>
              <w:jc w:val="center"/>
              <w:rPr>
                <w:color w:val="000000" w:themeColor="text1"/>
              </w:rPr>
            </w:pPr>
            <w:r>
              <w:rPr>
                <w:rFonts w:hint="eastAsia"/>
                <w:color w:val="000000" w:themeColor="text1"/>
              </w:rPr>
              <w:t>买  受   人</w:t>
            </w:r>
            <w:r>
              <w:rPr>
                <w:color w:val="000000" w:themeColor="text1"/>
              </w:rPr>
              <w:t xml:space="preserve"> </w:t>
            </w:r>
          </w:p>
        </w:tc>
        <w:tc>
          <w:tcPr>
            <w:tcW w:w="240" w:type="dxa"/>
            <w:vMerge w:val="restart"/>
          </w:tcPr>
          <w:p w14:paraId="19D42CA2">
            <w:pPr>
              <w:spacing w:line="330" w:lineRule="exact"/>
              <w:rPr>
                <w:rFonts w:ascii="黑体" w:eastAsia="黑体"/>
                <w:b/>
                <w:color w:val="000000" w:themeColor="text1"/>
              </w:rPr>
            </w:pPr>
          </w:p>
          <w:p w14:paraId="2271E00E">
            <w:pPr>
              <w:adjustRightInd w:val="0"/>
              <w:snapToGrid w:val="0"/>
              <w:spacing w:line="360" w:lineRule="exact"/>
              <w:rPr>
                <w:color w:val="000000" w:themeColor="text1"/>
              </w:rPr>
            </w:pPr>
          </w:p>
        </w:tc>
      </w:tr>
      <w:tr w14:paraId="41E6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4" w:hRule="atLeast"/>
        </w:trPr>
        <w:tc>
          <w:tcPr>
            <w:tcW w:w="5116" w:type="dxa"/>
          </w:tcPr>
          <w:p w14:paraId="3098BE96">
            <w:pPr>
              <w:adjustRightInd w:val="0"/>
              <w:snapToGrid w:val="0"/>
              <w:spacing w:line="360" w:lineRule="exact"/>
              <w:jc w:val="left"/>
              <w:rPr>
                <w:b/>
                <w:bCs/>
                <w:color w:val="000000" w:themeColor="text1"/>
              </w:rPr>
            </w:pPr>
            <w:r>
              <w:rPr>
                <w:rFonts w:hint="eastAsia" w:eastAsia="黑体"/>
                <w:b/>
                <w:bCs/>
                <w:color w:val="000000" w:themeColor="text1"/>
                <w:spacing w:val="34"/>
              </w:rPr>
              <w:t>单位名称：</w:t>
            </w:r>
            <w:r>
              <w:rPr>
                <w:rFonts w:hint="eastAsia" w:ascii="微软雅黑" w:hAnsi="微软雅黑" w:eastAsia="微软雅黑"/>
                <w:b/>
                <w:color w:val="000000" w:themeColor="text1"/>
                <w:sz w:val="19"/>
                <w:szCs w:val="19"/>
              </w:rPr>
              <w:t>中晟启业（北京）科技有限公司</w:t>
            </w:r>
            <w:r>
              <w:rPr>
                <w:rFonts w:hint="eastAsia"/>
                <w:b/>
                <w:bCs/>
                <w:color w:val="000000" w:themeColor="text1"/>
              </w:rPr>
              <w:t xml:space="preserve"> </w:t>
            </w:r>
          </w:p>
          <w:p w14:paraId="00F3C731">
            <w:pPr>
              <w:adjustRightInd w:val="0"/>
              <w:snapToGrid w:val="0"/>
              <w:spacing w:line="360" w:lineRule="exact"/>
              <w:jc w:val="left"/>
              <w:rPr>
                <w:color w:val="000000" w:themeColor="text1"/>
              </w:rPr>
            </w:pPr>
            <w:r>
              <w:rPr>
                <w:rFonts w:hint="eastAsia"/>
                <w:color w:val="000000" w:themeColor="text1"/>
                <w:spacing w:val="30"/>
              </w:rPr>
              <w:t>单位地址：北京市通州区潞城镇武兴路7号A0733室</w:t>
            </w:r>
          </w:p>
          <w:p w14:paraId="0DAC502D">
            <w:pPr>
              <w:adjustRightInd w:val="0"/>
              <w:snapToGrid w:val="0"/>
              <w:spacing w:line="360" w:lineRule="exact"/>
              <w:jc w:val="left"/>
              <w:rPr>
                <w:color w:val="000000" w:themeColor="text1"/>
              </w:rPr>
            </w:pPr>
            <w:r>
              <w:rPr>
                <w:rFonts w:hint="eastAsia"/>
                <w:color w:val="000000" w:themeColor="text1"/>
              </w:rPr>
              <w:t>法定代表人： 徐加福</w:t>
            </w:r>
          </w:p>
          <w:p w14:paraId="06CB841C">
            <w:pPr>
              <w:adjustRightInd w:val="0"/>
              <w:snapToGrid w:val="0"/>
              <w:spacing w:line="360" w:lineRule="exact"/>
              <w:jc w:val="left"/>
              <w:rPr>
                <w:color w:val="000000" w:themeColor="text1"/>
              </w:rPr>
            </w:pPr>
            <w:r>
              <w:rPr>
                <w:rFonts w:hint="eastAsia"/>
                <w:color w:val="000000" w:themeColor="text1"/>
              </w:rPr>
              <w:t>委托代理人：</w:t>
            </w:r>
            <w:bookmarkStart w:id="1" w:name="_GoBack"/>
            <w:bookmarkEnd w:id="1"/>
          </w:p>
          <w:p w14:paraId="7FCE0810">
            <w:pPr>
              <w:adjustRightInd w:val="0"/>
              <w:snapToGrid w:val="0"/>
              <w:spacing w:line="360" w:lineRule="exact"/>
              <w:jc w:val="left"/>
              <w:rPr>
                <w:color w:val="000000" w:themeColor="text1"/>
              </w:rPr>
            </w:pPr>
            <w:r>
              <w:rPr>
                <w:rFonts w:hint="eastAsia"/>
                <w:color w:val="000000" w:themeColor="text1"/>
              </w:rPr>
              <w:t>统一社会信用代码：91110109MA01Y2PT5Y</w:t>
            </w:r>
          </w:p>
          <w:p w14:paraId="463C4AD6">
            <w:pPr>
              <w:adjustRightInd w:val="0"/>
              <w:snapToGrid w:val="0"/>
              <w:spacing w:line="360" w:lineRule="exact"/>
              <w:jc w:val="left"/>
              <w:rPr>
                <w:color w:val="000000" w:themeColor="text1"/>
              </w:rPr>
            </w:pPr>
            <w:r>
              <w:rPr>
                <w:rFonts w:hint="eastAsia"/>
                <w:color w:val="000000" w:themeColor="text1"/>
              </w:rPr>
              <w:t>电</w:t>
            </w:r>
            <w:r>
              <w:rPr>
                <w:color w:val="000000" w:themeColor="text1"/>
              </w:rPr>
              <w:t xml:space="preserve">      </w:t>
            </w:r>
            <w:r>
              <w:rPr>
                <w:rFonts w:hint="eastAsia"/>
                <w:color w:val="000000" w:themeColor="text1"/>
              </w:rPr>
              <w:t>话： 15004091911</w:t>
            </w:r>
          </w:p>
          <w:p w14:paraId="50C2B442">
            <w:pPr>
              <w:adjustRightInd w:val="0"/>
              <w:snapToGrid w:val="0"/>
              <w:spacing w:line="360" w:lineRule="exact"/>
              <w:jc w:val="left"/>
              <w:rPr>
                <w:color w:val="000000" w:themeColor="text1"/>
              </w:rPr>
            </w:pPr>
            <w:r>
              <w:rPr>
                <w:rFonts w:hint="eastAsia"/>
                <w:color w:val="000000" w:themeColor="text1"/>
              </w:rPr>
              <w:t>传</w:t>
            </w:r>
            <w:r>
              <w:rPr>
                <w:color w:val="000000" w:themeColor="text1"/>
              </w:rPr>
              <w:t xml:space="preserve">      </w:t>
            </w:r>
            <w:r>
              <w:rPr>
                <w:rFonts w:hint="eastAsia"/>
                <w:color w:val="000000" w:themeColor="text1"/>
              </w:rPr>
              <w:t>真：</w:t>
            </w:r>
          </w:p>
          <w:p w14:paraId="68A517B0">
            <w:pPr>
              <w:adjustRightInd w:val="0"/>
              <w:snapToGrid w:val="0"/>
              <w:spacing w:line="360" w:lineRule="exact"/>
              <w:jc w:val="left"/>
              <w:rPr>
                <w:b/>
                <w:color w:val="000000" w:themeColor="text1"/>
              </w:rPr>
            </w:pPr>
            <w:r>
              <w:rPr>
                <w:rFonts w:hint="eastAsia" w:eastAsia="黑体"/>
                <w:b/>
                <w:bCs/>
                <w:color w:val="000000" w:themeColor="text1"/>
                <w:spacing w:val="30"/>
              </w:rPr>
              <w:t>开户银行</w:t>
            </w:r>
            <w:r>
              <w:rPr>
                <w:rFonts w:hint="eastAsia"/>
                <w:b/>
                <w:color w:val="000000" w:themeColor="text1"/>
              </w:rPr>
              <w:t>： 中国建设银行北京通州潞河支行</w:t>
            </w:r>
          </w:p>
          <w:p w14:paraId="6FA89B0A">
            <w:pPr>
              <w:spacing w:line="360" w:lineRule="auto"/>
              <w:jc w:val="left"/>
              <w:rPr>
                <w:b/>
                <w:color w:val="000000" w:themeColor="text1"/>
              </w:rPr>
            </w:pPr>
            <w:r>
              <w:rPr>
                <w:rFonts w:hint="eastAsia"/>
                <w:b/>
                <w:color w:val="000000" w:themeColor="text1"/>
              </w:rPr>
              <w:t xml:space="preserve">帐  </w:t>
            </w:r>
            <w:r>
              <w:rPr>
                <w:b/>
                <w:color w:val="000000" w:themeColor="text1"/>
              </w:rPr>
              <w:t xml:space="preserve">   </w:t>
            </w:r>
            <w:r>
              <w:rPr>
                <w:rFonts w:hint="eastAsia"/>
                <w:b/>
                <w:color w:val="000000" w:themeColor="text1"/>
              </w:rPr>
              <w:t xml:space="preserve"> 号： 11050172500000002010</w:t>
            </w:r>
          </w:p>
          <w:p w14:paraId="763F1436">
            <w:pPr>
              <w:tabs>
                <w:tab w:val="left" w:pos="1332"/>
                <w:tab w:val="left" w:pos="1440"/>
              </w:tabs>
              <w:adjustRightInd w:val="0"/>
              <w:snapToGrid w:val="0"/>
              <w:spacing w:line="360" w:lineRule="exact"/>
              <w:jc w:val="left"/>
              <w:rPr>
                <w:color w:val="000000" w:themeColor="text1"/>
              </w:rPr>
            </w:pPr>
            <w:r>
              <w:rPr>
                <w:rFonts w:hint="eastAsia"/>
                <w:color w:val="000000" w:themeColor="text1"/>
                <w:spacing w:val="26"/>
              </w:rPr>
              <w:t>邮政编码：</w:t>
            </w:r>
          </w:p>
        </w:tc>
        <w:tc>
          <w:tcPr>
            <w:tcW w:w="5719" w:type="dxa"/>
          </w:tcPr>
          <w:p w14:paraId="2E38C85C">
            <w:pPr>
              <w:adjustRightInd w:val="0"/>
              <w:snapToGrid w:val="0"/>
              <w:spacing w:line="360" w:lineRule="exact"/>
              <w:rPr>
                <w:rFonts w:hint="default" w:eastAsia="宋体"/>
                <w:color w:val="000000" w:themeColor="text1"/>
                <w:spacing w:val="30"/>
                <w:lang w:val="en-US" w:eastAsia="zh-CN"/>
              </w:rPr>
            </w:pPr>
            <w:r>
              <w:rPr>
                <w:rFonts w:hint="eastAsia"/>
                <w:color w:val="000000" w:themeColor="text1"/>
                <w:spacing w:val="30"/>
              </w:rPr>
              <w:t>名称或姓名：伊金霍洛旗乡村振兴发展中心</w:t>
            </w:r>
          </w:p>
          <w:p w14:paraId="0080352E">
            <w:pPr>
              <w:adjustRightInd w:val="0"/>
              <w:snapToGrid w:val="0"/>
              <w:spacing w:line="360" w:lineRule="exact"/>
              <w:rPr>
                <w:rFonts w:hint="default" w:eastAsia="宋体"/>
                <w:color w:val="000000" w:themeColor="text1"/>
                <w:spacing w:val="30"/>
                <w:lang w:val="en-US" w:eastAsia="zh-CN"/>
              </w:rPr>
            </w:pPr>
            <w:r>
              <w:rPr>
                <w:rFonts w:hint="eastAsia"/>
                <w:color w:val="000000" w:themeColor="text1"/>
                <w:spacing w:val="30"/>
              </w:rPr>
              <w:t>住所或地址：伊金霍洛旗乡村振兴发展中心</w:t>
            </w:r>
          </w:p>
          <w:p w14:paraId="5137997B">
            <w:pPr>
              <w:adjustRightInd w:val="0"/>
              <w:snapToGrid w:val="0"/>
              <w:spacing w:line="360" w:lineRule="exact"/>
              <w:rPr>
                <w:rFonts w:eastAsia="黑体"/>
                <w:b/>
                <w:bCs/>
                <w:color w:val="000000" w:themeColor="text1"/>
              </w:rPr>
            </w:pPr>
            <w:r>
              <w:rPr>
                <w:rFonts w:hint="eastAsia"/>
                <w:color w:val="000000" w:themeColor="text1"/>
              </w:rPr>
              <w:t>法定代表人：</w:t>
            </w:r>
          </w:p>
          <w:p w14:paraId="3F8474EA">
            <w:pPr>
              <w:adjustRightInd w:val="0"/>
              <w:snapToGrid w:val="0"/>
              <w:spacing w:line="360" w:lineRule="exact"/>
              <w:rPr>
                <w:rFonts w:hint="default" w:eastAsia="宋体"/>
                <w:color w:val="000000" w:themeColor="text1"/>
                <w:lang w:val="en-US" w:eastAsia="zh-CN"/>
              </w:rPr>
            </w:pPr>
            <w:r>
              <w:rPr>
                <w:rFonts w:hint="eastAsia"/>
                <w:color w:val="000000" w:themeColor="text1"/>
              </w:rPr>
              <w:t>委托代理人：</w:t>
            </w:r>
          </w:p>
          <w:p w14:paraId="435EA2D5">
            <w:pPr>
              <w:adjustRightInd w:val="0"/>
              <w:snapToGrid w:val="0"/>
              <w:spacing w:line="360" w:lineRule="exact"/>
              <w:rPr>
                <w:color w:val="000000" w:themeColor="text1"/>
              </w:rPr>
            </w:pPr>
            <w:r>
              <w:rPr>
                <w:rFonts w:hint="eastAsia"/>
                <w:color w:val="000000" w:themeColor="text1"/>
              </w:rPr>
              <w:t>组织机构代码证号：</w:t>
            </w:r>
          </w:p>
          <w:p w14:paraId="1AB6525F">
            <w:pPr>
              <w:adjustRightInd w:val="0"/>
              <w:snapToGrid w:val="0"/>
              <w:spacing w:line="360" w:lineRule="exact"/>
              <w:rPr>
                <w:color w:val="000000" w:themeColor="text1"/>
              </w:rPr>
            </w:pPr>
            <w:r>
              <w:rPr>
                <w:rFonts w:hint="eastAsia"/>
                <w:color w:val="000000" w:themeColor="text1"/>
              </w:rPr>
              <w:t>电</w:t>
            </w:r>
            <w:r>
              <w:rPr>
                <w:color w:val="000000" w:themeColor="text1"/>
              </w:rPr>
              <w:t xml:space="preserve">      </w:t>
            </w:r>
            <w:r>
              <w:rPr>
                <w:rFonts w:hint="eastAsia"/>
                <w:color w:val="000000" w:themeColor="text1"/>
              </w:rPr>
              <w:t>话：</w:t>
            </w:r>
            <w:r>
              <w:rPr>
                <w:rFonts w:hint="eastAsia" w:ascii="宋体" w:hAnsi="宋体"/>
                <w:color w:val="auto"/>
                <w:u w:val="single"/>
              </w:rPr>
              <w:t xml:space="preserve"> </w:t>
            </w:r>
          </w:p>
          <w:p w14:paraId="0ECBC516">
            <w:pPr>
              <w:adjustRightInd w:val="0"/>
              <w:snapToGrid w:val="0"/>
              <w:spacing w:line="360" w:lineRule="exact"/>
              <w:rPr>
                <w:color w:val="000000" w:themeColor="text1"/>
              </w:rPr>
            </w:pPr>
            <w:r>
              <w:rPr>
                <w:rFonts w:hint="eastAsia"/>
                <w:color w:val="000000" w:themeColor="text1"/>
              </w:rPr>
              <w:t>传</w:t>
            </w:r>
            <w:r>
              <w:rPr>
                <w:color w:val="000000" w:themeColor="text1"/>
              </w:rPr>
              <w:t xml:space="preserve">      </w:t>
            </w:r>
            <w:r>
              <w:rPr>
                <w:rFonts w:hint="eastAsia"/>
                <w:color w:val="000000" w:themeColor="text1"/>
              </w:rPr>
              <w:t>真：</w:t>
            </w:r>
          </w:p>
          <w:p w14:paraId="58A80026">
            <w:pPr>
              <w:adjustRightInd w:val="0"/>
              <w:snapToGrid w:val="0"/>
              <w:spacing w:line="360" w:lineRule="exact"/>
              <w:rPr>
                <w:color w:val="000000" w:themeColor="text1"/>
                <w:spacing w:val="26"/>
              </w:rPr>
            </w:pPr>
            <w:r>
              <w:rPr>
                <w:rFonts w:hint="eastAsia"/>
                <w:color w:val="000000" w:themeColor="text1"/>
                <w:spacing w:val="26"/>
              </w:rPr>
              <w:t>开户银行：</w:t>
            </w:r>
          </w:p>
          <w:p w14:paraId="4FD47C4C">
            <w:pPr>
              <w:adjustRightInd w:val="0"/>
              <w:snapToGrid w:val="0"/>
              <w:spacing w:line="360" w:lineRule="exact"/>
              <w:rPr>
                <w:color w:val="000000" w:themeColor="text1"/>
              </w:rPr>
            </w:pPr>
            <w:r>
              <w:rPr>
                <w:rFonts w:hint="eastAsia"/>
                <w:color w:val="000000" w:themeColor="text1"/>
              </w:rPr>
              <w:t>帐</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号：</w:t>
            </w:r>
          </w:p>
          <w:p w14:paraId="5A6DC926">
            <w:pPr>
              <w:adjustRightInd w:val="0"/>
              <w:snapToGrid w:val="0"/>
              <w:spacing w:line="360" w:lineRule="exact"/>
              <w:rPr>
                <w:color w:val="000000" w:themeColor="text1"/>
              </w:rPr>
            </w:pPr>
            <w:r>
              <w:rPr>
                <w:rFonts w:hint="eastAsia"/>
                <w:color w:val="000000" w:themeColor="text1"/>
              </w:rPr>
              <w:t>税务登记号：</w:t>
            </w:r>
          </w:p>
          <w:p w14:paraId="05E9071E">
            <w:pPr>
              <w:adjustRightInd w:val="0"/>
              <w:snapToGrid w:val="0"/>
              <w:spacing w:line="360" w:lineRule="exact"/>
              <w:rPr>
                <w:color w:val="000000" w:themeColor="text1"/>
              </w:rPr>
            </w:pPr>
            <w:r>
              <w:rPr>
                <w:rFonts w:hint="eastAsia"/>
                <w:color w:val="000000" w:themeColor="text1"/>
                <w:spacing w:val="26"/>
              </w:rPr>
              <w:t>邮政编码：</w:t>
            </w:r>
          </w:p>
        </w:tc>
        <w:tc>
          <w:tcPr>
            <w:tcW w:w="240" w:type="dxa"/>
            <w:vMerge w:val="continue"/>
          </w:tcPr>
          <w:p w14:paraId="327FD8F8">
            <w:pPr>
              <w:adjustRightInd w:val="0"/>
              <w:snapToGrid w:val="0"/>
              <w:spacing w:line="360" w:lineRule="exact"/>
              <w:rPr>
                <w:color w:val="000000" w:themeColor="text1"/>
                <w:spacing w:val="30"/>
              </w:rPr>
            </w:pPr>
          </w:p>
        </w:tc>
      </w:tr>
    </w:tbl>
    <w:p w14:paraId="1068D413">
      <w:pPr>
        <w:rPr>
          <w:color w:val="000000" w:themeColor="text1"/>
        </w:rPr>
      </w:pPr>
    </w:p>
    <w:sectPr>
      <w:headerReference r:id="rId3" w:type="default"/>
      <w:footerReference r:id="rId4" w:type="default"/>
      <w:footerReference r:id="rId5" w:type="even"/>
      <w:pgSz w:w="11906" w:h="16838"/>
      <w:pgMar w:top="1247" w:right="1106" w:bottom="936" w:left="1259"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decorative"/>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ˎ̥">
    <w:altName w:val="苹方-简"/>
    <w:panose1 w:val="00000000000000000000"/>
    <w:charset w:val="00"/>
    <w:family w:val="roman"/>
    <w:pitch w:val="default"/>
    <w:sig w:usb0="00000000" w:usb1="00000000" w:usb2="00000000" w:usb3="00000000" w:csb0="00040001" w:csb1="00000000"/>
  </w:font>
  <w:font w:name="苹方-简">
    <w:panose1 w:val="020B0400000000000000"/>
    <w:charset w:val="86"/>
    <w:family w:val="auto"/>
    <w:pitch w:val="default"/>
    <w:sig w:usb0="A00002FF" w:usb1="7ACFFDFB" w:usb2="00000017" w:usb3="00000000" w:csb0="00040001" w:csb1="0000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1513E">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2012469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1E2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DC1F5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AD3C">
    <w:pPr>
      <w:wordWrap w:val="0"/>
      <w:ind w:firstLine="160" w:firstLineChars="50"/>
      <w:rPr>
        <w:rFonts w:ascii="黑体" w:eastAsia="黑体"/>
        <w:b/>
        <w:bCs/>
        <w:sz w:val="24"/>
        <w:u w:val="single"/>
      </w:rPr>
    </w:pPr>
    <w:r>
      <w:rPr>
        <w:rFonts w:hint="eastAsia" w:ascii="隶书" w:eastAsia="隶书"/>
        <w:b/>
        <w:bCs/>
        <w:sz w:val="32"/>
      </w:rPr>
      <w:t>中晟科技</w:t>
    </w:r>
    <w:r>
      <w:rPr>
        <w:rFonts w:ascii="隶书" w:eastAsia="隶书"/>
        <w:b/>
        <w:bCs/>
        <w:sz w:val="32"/>
      </w:rPr>
      <w:t xml:space="preserve">                    </w:t>
    </w:r>
    <w:r>
      <w:rPr>
        <w:rFonts w:hint="eastAsia" w:ascii="隶书" w:eastAsia="隶书"/>
        <w:b/>
        <w:bCs/>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926EC"/>
    <w:multiLevelType w:val="multilevel"/>
    <w:tmpl w:val="074926EC"/>
    <w:lvl w:ilvl="0" w:tentative="0">
      <w:start w:val="5"/>
      <w:numFmt w:val="decimal"/>
      <w:lvlText w:val="%1、"/>
      <w:lvlJc w:val="left"/>
      <w:pPr>
        <w:tabs>
          <w:tab w:val="left" w:pos="786"/>
        </w:tabs>
        <w:ind w:left="786" w:hanging="360"/>
      </w:pPr>
      <w:rPr>
        <w:rFonts w:hint="eastAsia"/>
        <w:color w:val="auto"/>
      </w:rPr>
    </w:lvl>
    <w:lvl w:ilvl="1" w:tentative="0">
      <w:start w:val="1"/>
      <w:numFmt w:val="lowerLetter"/>
      <w:lvlText w:val="%2)"/>
      <w:lvlJc w:val="left"/>
      <w:pPr>
        <w:tabs>
          <w:tab w:val="left" w:pos="1266"/>
        </w:tabs>
        <w:ind w:left="1266" w:hanging="420"/>
      </w:pPr>
    </w:lvl>
    <w:lvl w:ilvl="2" w:tentative="0">
      <w:start w:val="2"/>
      <w:numFmt w:val="bullet"/>
      <w:lvlText w:val="□"/>
      <w:lvlJc w:val="left"/>
      <w:pPr>
        <w:tabs>
          <w:tab w:val="left" w:pos="1626"/>
        </w:tabs>
        <w:ind w:left="1626" w:hanging="360"/>
      </w:pPr>
      <w:rPr>
        <w:rFonts w:hint="default" w:ascii="Times New Roman" w:hAnsi="Times New Roman" w:eastAsia="宋体" w:cs="Times New Roman"/>
      </w:r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
    <w:nsid w:val="4436179F"/>
    <w:multiLevelType w:val="multilevel"/>
    <w:tmpl w:val="4436179F"/>
    <w:lvl w:ilvl="0" w:tentative="0">
      <w:start w:val="1"/>
      <w:numFmt w:val="japaneseCounting"/>
      <w:lvlText w:val="第%1条"/>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DD5D72"/>
    <w:multiLevelType w:val="multilevel"/>
    <w:tmpl w:val="67DD5D72"/>
    <w:lvl w:ilvl="0" w:tentative="0">
      <w:start w:val="1"/>
      <w:numFmt w:val="decimal"/>
      <w:lvlText w:val="%1、"/>
      <w:lvlJc w:val="left"/>
      <w:pPr>
        <w:tabs>
          <w:tab w:val="left" w:pos="780"/>
        </w:tabs>
        <w:ind w:left="780" w:hanging="360"/>
      </w:pPr>
      <w:rPr>
        <w:rFonts w:hint="eastAsia"/>
      </w:rPr>
    </w:lvl>
    <w:lvl w:ilvl="1" w:tentative="0">
      <w:start w:val="1"/>
      <w:numFmt w:val="decimal"/>
      <w:lvlText w:val="（%2）"/>
      <w:lvlJc w:val="left"/>
      <w:pPr>
        <w:tabs>
          <w:tab w:val="left" w:pos="1560"/>
        </w:tabs>
        <w:ind w:left="1560" w:hanging="7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6673109"/>
    <w:multiLevelType w:val="multilevel"/>
    <w:tmpl w:val="76673109"/>
    <w:lvl w:ilvl="0" w:tentative="0">
      <w:start w:val="6"/>
      <w:numFmt w:val="japaneseCounting"/>
      <w:lvlText w:val="第%1条"/>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decimalEnclosedCircle"/>
      <w:lvlText w:val="%4"/>
      <w:lvlJc w:val="left"/>
      <w:pPr>
        <w:tabs>
          <w:tab w:val="left" w:pos="1620"/>
        </w:tabs>
        <w:ind w:left="1620" w:hanging="360"/>
      </w:pPr>
      <w:rPr>
        <w:rFonts w:hint="eastAsia"/>
        <w:color w:val="auto"/>
      </w:rPr>
    </w:lvl>
    <w:lvl w:ilvl="4" w:tentative="0">
      <w:start w:val="2"/>
      <w:numFmt w:val="bullet"/>
      <w:lvlText w:val="□"/>
      <w:lvlJc w:val="left"/>
      <w:pPr>
        <w:tabs>
          <w:tab w:val="left" w:pos="2040"/>
        </w:tabs>
        <w:ind w:left="2040" w:hanging="360"/>
      </w:pPr>
      <w:rPr>
        <w:rFonts w:hint="default" w:ascii="Times New Roman" w:hAnsi="Times New Roman" w:eastAsia="宋体" w:cs="Times New Roman"/>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D8778BF"/>
    <w:multiLevelType w:val="multilevel"/>
    <w:tmpl w:val="7D8778BF"/>
    <w:lvl w:ilvl="0" w:tentative="0">
      <w:start w:val="2"/>
      <w:numFmt w:val="bullet"/>
      <w:lvlText w:val="□"/>
      <w:lvlJc w:val="left"/>
      <w:pPr>
        <w:tabs>
          <w:tab w:val="left" w:pos="782"/>
        </w:tabs>
        <w:ind w:left="782" w:hanging="360"/>
      </w:pPr>
      <w:rPr>
        <w:rFonts w:hint="eastAsia" w:ascii="宋体" w:hAnsi="宋体" w:eastAsia="宋体" w:cs="Times New Roman"/>
        <w:b/>
        <w:color w:val="auto"/>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iMWU4NjE2ZThjZWFmNTIyNjY1N2Y2MGM4NGU0YzgifQ=="/>
  </w:docVars>
  <w:rsids>
    <w:rsidRoot w:val="003846D2"/>
    <w:rsid w:val="00000AFF"/>
    <w:rsid w:val="0000312E"/>
    <w:rsid w:val="00005CDF"/>
    <w:rsid w:val="0001435B"/>
    <w:rsid w:val="0002472D"/>
    <w:rsid w:val="00025FDE"/>
    <w:rsid w:val="00032B13"/>
    <w:rsid w:val="000377AE"/>
    <w:rsid w:val="00045963"/>
    <w:rsid w:val="000500AC"/>
    <w:rsid w:val="00051AD0"/>
    <w:rsid w:val="000539AD"/>
    <w:rsid w:val="000547D9"/>
    <w:rsid w:val="00063C99"/>
    <w:rsid w:val="0006614E"/>
    <w:rsid w:val="00081F15"/>
    <w:rsid w:val="00082F49"/>
    <w:rsid w:val="000A2E32"/>
    <w:rsid w:val="000A7578"/>
    <w:rsid w:val="000D54CD"/>
    <w:rsid w:val="000D6B4D"/>
    <w:rsid w:val="000D7C77"/>
    <w:rsid w:val="000E3030"/>
    <w:rsid w:val="000E4BD2"/>
    <w:rsid w:val="00100772"/>
    <w:rsid w:val="00103BEB"/>
    <w:rsid w:val="00104C47"/>
    <w:rsid w:val="001050DE"/>
    <w:rsid w:val="001070DC"/>
    <w:rsid w:val="00113D72"/>
    <w:rsid w:val="00116E71"/>
    <w:rsid w:val="00127E65"/>
    <w:rsid w:val="001473AE"/>
    <w:rsid w:val="00151D39"/>
    <w:rsid w:val="00156A37"/>
    <w:rsid w:val="00162DA0"/>
    <w:rsid w:val="00187B4E"/>
    <w:rsid w:val="00192BE9"/>
    <w:rsid w:val="0019482D"/>
    <w:rsid w:val="00196A66"/>
    <w:rsid w:val="001B7539"/>
    <w:rsid w:val="001C1298"/>
    <w:rsid w:val="001C1B36"/>
    <w:rsid w:val="001D598B"/>
    <w:rsid w:val="001E2E13"/>
    <w:rsid w:val="001E37A4"/>
    <w:rsid w:val="001F0533"/>
    <w:rsid w:val="001F10DE"/>
    <w:rsid w:val="002103A1"/>
    <w:rsid w:val="00225F85"/>
    <w:rsid w:val="00233DFD"/>
    <w:rsid w:val="00240093"/>
    <w:rsid w:val="00243A95"/>
    <w:rsid w:val="00261E18"/>
    <w:rsid w:val="0026472A"/>
    <w:rsid w:val="00275B3A"/>
    <w:rsid w:val="00280947"/>
    <w:rsid w:val="0029627F"/>
    <w:rsid w:val="002A554E"/>
    <w:rsid w:val="002B30E6"/>
    <w:rsid w:val="002B598F"/>
    <w:rsid w:val="002B657D"/>
    <w:rsid w:val="002C16B8"/>
    <w:rsid w:val="002C79CA"/>
    <w:rsid w:val="002D2044"/>
    <w:rsid w:val="002D5481"/>
    <w:rsid w:val="002F3D00"/>
    <w:rsid w:val="002F669B"/>
    <w:rsid w:val="002F6E70"/>
    <w:rsid w:val="003040C4"/>
    <w:rsid w:val="00305C2F"/>
    <w:rsid w:val="003067FC"/>
    <w:rsid w:val="003123D7"/>
    <w:rsid w:val="0031488D"/>
    <w:rsid w:val="00320F25"/>
    <w:rsid w:val="0032503E"/>
    <w:rsid w:val="00325100"/>
    <w:rsid w:val="00333352"/>
    <w:rsid w:val="00333852"/>
    <w:rsid w:val="00336E40"/>
    <w:rsid w:val="003416FC"/>
    <w:rsid w:val="003421A9"/>
    <w:rsid w:val="0034591F"/>
    <w:rsid w:val="00346ED5"/>
    <w:rsid w:val="0035243E"/>
    <w:rsid w:val="0035328D"/>
    <w:rsid w:val="00357D81"/>
    <w:rsid w:val="003656DD"/>
    <w:rsid w:val="00372A47"/>
    <w:rsid w:val="00381FBE"/>
    <w:rsid w:val="003846D2"/>
    <w:rsid w:val="00392A10"/>
    <w:rsid w:val="00395F1B"/>
    <w:rsid w:val="00397DC2"/>
    <w:rsid w:val="003B2227"/>
    <w:rsid w:val="003B470B"/>
    <w:rsid w:val="003C03A3"/>
    <w:rsid w:val="003C4B0E"/>
    <w:rsid w:val="003C627D"/>
    <w:rsid w:val="003D41BE"/>
    <w:rsid w:val="003D4FF7"/>
    <w:rsid w:val="003D5E48"/>
    <w:rsid w:val="003D7419"/>
    <w:rsid w:val="003E1B25"/>
    <w:rsid w:val="003E6A9E"/>
    <w:rsid w:val="003F4622"/>
    <w:rsid w:val="00412EC3"/>
    <w:rsid w:val="004161BC"/>
    <w:rsid w:val="00420805"/>
    <w:rsid w:val="00423B54"/>
    <w:rsid w:val="00432ABD"/>
    <w:rsid w:val="004376A2"/>
    <w:rsid w:val="00451C74"/>
    <w:rsid w:val="00454EB7"/>
    <w:rsid w:val="004570A4"/>
    <w:rsid w:val="00465F59"/>
    <w:rsid w:val="00467B6B"/>
    <w:rsid w:val="004716DD"/>
    <w:rsid w:val="00473C4E"/>
    <w:rsid w:val="004741F8"/>
    <w:rsid w:val="0047494C"/>
    <w:rsid w:val="00475A0E"/>
    <w:rsid w:val="004765FD"/>
    <w:rsid w:val="00477DEB"/>
    <w:rsid w:val="00482424"/>
    <w:rsid w:val="004827D3"/>
    <w:rsid w:val="004867A9"/>
    <w:rsid w:val="0048688A"/>
    <w:rsid w:val="00486D01"/>
    <w:rsid w:val="00487B2D"/>
    <w:rsid w:val="004962B6"/>
    <w:rsid w:val="004A39B4"/>
    <w:rsid w:val="004A451E"/>
    <w:rsid w:val="004A694C"/>
    <w:rsid w:val="004A6E51"/>
    <w:rsid w:val="004E65D8"/>
    <w:rsid w:val="004E7748"/>
    <w:rsid w:val="004F4BCC"/>
    <w:rsid w:val="00506AFC"/>
    <w:rsid w:val="00507D0A"/>
    <w:rsid w:val="00532408"/>
    <w:rsid w:val="00532FC9"/>
    <w:rsid w:val="00533345"/>
    <w:rsid w:val="005376B9"/>
    <w:rsid w:val="0053797B"/>
    <w:rsid w:val="005405EA"/>
    <w:rsid w:val="00541E67"/>
    <w:rsid w:val="0056008E"/>
    <w:rsid w:val="00560F46"/>
    <w:rsid w:val="0056274A"/>
    <w:rsid w:val="00565FA8"/>
    <w:rsid w:val="00573649"/>
    <w:rsid w:val="00586066"/>
    <w:rsid w:val="00593794"/>
    <w:rsid w:val="00595D0F"/>
    <w:rsid w:val="00596D73"/>
    <w:rsid w:val="005A3395"/>
    <w:rsid w:val="005B02C3"/>
    <w:rsid w:val="005B74A5"/>
    <w:rsid w:val="005D449D"/>
    <w:rsid w:val="005D492A"/>
    <w:rsid w:val="005E16D0"/>
    <w:rsid w:val="005F3301"/>
    <w:rsid w:val="00600A4E"/>
    <w:rsid w:val="00603989"/>
    <w:rsid w:val="00604765"/>
    <w:rsid w:val="00630DC1"/>
    <w:rsid w:val="00647EEC"/>
    <w:rsid w:val="0065208C"/>
    <w:rsid w:val="006614E4"/>
    <w:rsid w:val="006737DD"/>
    <w:rsid w:val="00677728"/>
    <w:rsid w:val="00681B4B"/>
    <w:rsid w:val="00696D4F"/>
    <w:rsid w:val="006A009F"/>
    <w:rsid w:val="006A6966"/>
    <w:rsid w:val="006B13CA"/>
    <w:rsid w:val="006B33FC"/>
    <w:rsid w:val="006B7A2F"/>
    <w:rsid w:val="006C0E7C"/>
    <w:rsid w:val="006C3E7B"/>
    <w:rsid w:val="006C5FD2"/>
    <w:rsid w:val="006D3313"/>
    <w:rsid w:val="006E3FC8"/>
    <w:rsid w:val="006F3804"/>
    <w:rsid w:val="0070315E"/>
    <w:rsid w:val="00726AD4"/>
    <w:rsid w:val="00727213"/>
    <w:rsid w:val="0073669B"/>
    <w:rsid w:val="00742D84"/>
    <w:rsid w:val="007438DB"/>
    <w:rsid w:val="00743E7A"/>
    <w:rsid w:val="007453BB"/>
    <w:rsid w:val="0075085C"/>
    <w:rsid w:val="00750CD4"/>
    <w:rsid w:val="00752935"/>
    <w:rsid w:val="00770375"/>
    <w:rsid w:val="007824F8"/>
    <w:rsid w:val="007A0FED"/>
    <w:rsid w:val="007A4AAC"/>
    <w:rsid w:val="007B1262"/>
    <w:rsid w:val="007B5256"/>
    <w:rsid w:val="007B7731"/>
    <w:rsid w:val="007B7C3E"/>
    <w:rsid w:val="007C287D"/>
    <w:rsid w:val="007C5753"/>
    <w:rsid w:val="007C6B6F"/>
    <w:rsid w:val="007E0F78"/>
    <w:rsid w:val="007E3DED"/>
    <w:rsid w:val="007E47F3"/>
    <w:rsid w:val="007E4B14"/>
    <w:rsid w:val="007E525D"/>
    <w:rsid w:val="007E78BB"/>
    <w:rsid w:val="007E7D6D"/>
    <w:rsid w:val="007F017D"/>
    <w:rsid w:val="00804E7C"/>
    <w:rsid w:val="00811E00"/>
    <w:rsid w:val="008132BA"/>
    <w:rsid w:val="00815D88"/>
    <w:rsid w:val="00845237"/>
    <w:rsid w:val="00852355"/>
    <w:rsid w:val="008622E1"/>
    <w:rsid w:val="00863831"/>
    <w:rsid w:val="0086391B"/>
    <w:rsid w:val="00872DD4"/>
    <w:rsid w:val="00885346"/>
    <w:rsid w:val="008903D7"/>
    <w:rsid w:val="00893CD2"/>
    <w:rsid w:val="008A0BE2"/>
    <w:rsid w:val="008B0A4F"/>
    <w:rsid w:val="008B2D9F"/>
    <w:rsid w:val="008C019E"/>
    <w:rsid w:val="008C11BF"/>
    <w:rsid w:val="008C12C2"/>
    <w:rsid w:val="008C625D"/>
    <w:rsid w:val="008D5A8D"/>
    <w:rsid w:val="008D6769"/>
    <w:rsid w:val="008D6B96"/>
    <w:rsid w:val="008F2189"/>
    <w:rsid w:val="008F462B"/>
    <w:rsid w:val="008F6EA8"/>
    <w:rsid w:val="00901B07"/>
    <w:rsid w:val="0091294F"/>
    <w:rsid w:val="009163B3"/>
    <w:rsid w:val="009177BD"/>
    <w:rsid w:val="00922338"/>
    <w:rsid w:val="00923159"/>
    <w:rsid w:val="0093377E"/>
    <w:rsid w:val="00934661"/>
    <w:rsid w:val="00934E89"/>
    <w:rsid w:val="00936D75"/>
    <w:rsid w:val="00940822"/>
    <w:rsid w:val="0094122F"/>
    <w:rsid w:val="0094410A"/>
    <w:rsid w:val="00951EE0"/>
    <w:rsid w:val="009529E1"/>
    <w:rsid w:val="009575AD"/>
    <w:rsid w:val="009624EA"/>
    <w:rsid w:val="00962895"/>
    <w:rsid w:val="00964213"/>
    <w:rsid w:val="00965F96"/>
    <w:rsid w:val="00967ACD"/>
    <w:rsid w:val="00980C53"/>
    <w:rsid w:val="009833A0"/>
    <w:rsid w:val="00993C1D"/>
    <w:rsid w:val="009A2C56"/>
    <w:rsid w:val="009D0503"/>
    <w:rsid w:val="009E2719"/>
    <w:rsid w:val="009E59CD"/>
    <w:rsid w:val="009F1D87"/>
    <w:rsid w:val="00A000D7"/>
    <w:rsid w:val="00A016A1"/>
    <w:rsid w:val="00A03EE5"/>
    <w:rsid w:val="00A0457A"/>
    <w:rsid w:val="00A166FE"/>
    <w:rsid w:val="00A20863"/>
    <w:rsid w:val="00A21368"/>
    <w:rsid w:val="00A261FF"/>
    <w:rsid w:val="00A33518"/>
    <w:rsid w:val="00A375A0"/>
    <w:rsid w:val="00A42157"/>
    <w:rsid w:val="00A5316A"/>
    <w:rsid w:val="00A6381C"/>
    <w:rsid w:val="00A7402F"/>
    <w:rsid w:val="00A9454F"/>
    <w:rsid w:val="00A95A2B"/>
    <w:rsid w:val="00A96143"/>
    <w:rsid w:val="00A9699D"/>
    <w:rsid w:val="00A96FFA"/>
    <w:rsid w:val="00AA0DC5"/>
    <w:rsid w:val="00AA64E8"/>
    <w:rsid w:val="00AA6D81"/>
    <w:rsid w:val="00AB1D4B"/>
    <w:rsid w:val="00AB2A3B"/>
    <w:rsid w:val="00AB3D38"/>
    <w:rsid w:val="00AB7887"/>
    <w:rsid w:val="00AC0309"/>
    <w:rsid w:val="00AC3935"/>
    <w:rsid w:val="00AD1D54"/>
    <w:rsid w:val="00AD7F67"/>
    <w:rsid w:val="00AE55C0"/>
    <w:rsid w:val="00B03AFD"/>
    <w:rsid w:val="00B12143"/>
    <w:rsid w:val="00B223D1"/>
    <w:rsid w:val="00B2509A"/>
    <w:rsid w:val="00B27719"/>
    <w:rsid w:val="00B45FD0"/>
    <w:rsid w:val="00B470BE"/>
    <w:rsid w:val="00B54B6B"/>
    <w:rsid w:val="00B57EA9"/>
    <w:rsid w:val="00B602B6"/>
    <w:rsid w:val="00B6721D"/>
    <w:rsid w:val="00B70CBD"/>
    <w:rsid w:val="00B74F25"/>
    <w:rsid w:val="00B7644E"/>
    <w:rsid w:val="00B767AC"/>
    <w:rsid w:val="00B80139"/>
    <w:rsid w:val="00B802A8"/>
    <w:rsid w:val="00B804CC"/>
    <w:rsid w:val="00B80AE4"/>
    <w:rsid w:val="00B92D85"/>
    <w:rsid w:val="00BA5063"/>
    <w:rsid w:val="00BB58F4"/>
    <w:rsid w:val="00BB59C7"/>
    <w:rsid w:val="00BD2800"/>
    <w:rsid w:val="00BD3C2D"/>
    <w:rsid w:val="00BD53AF"/>
    <w:rsid w:val="00BD79D3"/>
    <w:rsid w:val="00BE49FA"/>
    <w:rsid w:val="00C0218D"/>
    <w:rsid w:val="00C06876"/>
    <w:rsid w:val="00C07318"/>
    <w:rsid w:val="00C113A6"/>
    <w:rsid w:val="00C20D8E"/>
    <w:rsid w:val="00C32387"/>
    <w:rsid w:val="00C34CA6"/>
    <w:rsid w:val="00C37861"/>
    <w:rsid w:val="00C42839"/>
    <w:rsid w:val="00C4601F"/>
    <w:rsid w:val="00C47B00"/>
    <w:rsid w:val="00C56292"/>
    <w:rsid w:val="00C638A0"/>
    <w:rsid w:val="00C82539"/>
    <w:rsid w:val="00C84D2A"/>
    <w:rsid w:val="00C87B8A"/>
    <w:rsid w:val="00CA2C6E"/>
    <w:rsid w:val="00CB03E7"/>
    <w:rsid w:val="00CB7C00"/>
    <w:rsid w:val="00CD51B1"/>
    <w:rsid w:val="00CF32C6"/>
    <w:rsid w:val="00D1357B"/>
    <w:rsid w:val="00D136CF"/>
    <w:rsid w:val="00D169D2"/>
    <w:rsid w:val="00D226AD"/>
    <w:rsid w:val="00D32481"/>
    <w:rsid w:val="00D50DC5"/>
    <w:rsid w:val="00D50F86"/>
    <w:rsid w:val="00D5797E"/>
    <w:rsid w:val="00D65C9E"/>
    <w:rsid w:val="00D70914"/>
    <w:rsid w:val="00D73A79"/>
    <w:rsid w:val="00D74059"/>
    <w:rsid w:val="00D77DEE"/>
    <w:rsid w:val="00D8186B"/>
    <w:rsid w:val="00D830C3"/>
    <w:rsid w:val="00D84879"/>
    <w:rsid w:val="00DA7179"/>
    <w:rsid w:val="00DB3D35"/>
    <w:rsid w:val="00DB7650"/>
    <w:rsid w:val="00DB7D76"/>
    <w:rsid w:val="00DD3A3B"/>
    <w:rsid w:val="00DD5EDD"/>
    <w:rsid w:val="00DE0BBE"/>
    <w:rsid w:val="00DE1EE2"/>
    <w:rsid w:val="00E00416"/>
    <w:rsid w:val="00E04757"/>
    <w:rsid w:val="00E07380"/>
    <w:rsid w:val="00E10C3E"/>
    <w:rsid w:val="00E11DA8"/>
    <w:rsid w:val="00E20583"/>
    <w:rsid w:val="00E3259C"/>
    <w:rsid w:val="00E34507"/>
    <w:rsid w:val="00E41C75"/>
    <w:rsid w:val="00E42A1F"/>
    <w:rsid w:val="00E44A63"/>
    <w:rsid w:val="00E47272"/>
    <w:rsid w:val="00E7524A"/>
    <w:rsid w:val="00E82F8E"/>
    <w:rsid w:val="00E83819"/>
    <w:rsid w:val="00E905F5"/>
    <w:rsid w:val="00E923A7"/>
    <w:rsid w:val="00EE4427"/>
    <w:rsid w:val="00EE732B"/>
    <w:rsid w:val="00EF1A2C"/>
    <w:rsid w:val="00EF3E21"/>
    <w:rsid w:val="00EF41E3"/>
    <w:rsid w:val="00EF445F"/>
    <w:rsid w:val="00F10217"/>
    <w:rsid w:val="00F2103F"/>
    <w:rsid w:val="00F25003"/>
    <w:rsid w:val="00F26AE0"/>
    <w:rsid w:val="00F2789E"/>
    <w:rsid w:val="00F3595C"/>
    <w:rsid w:val="00F43235"/>
    <w:rsid w:val="00F43787"/>
    <w:rsid w:val="00F47D36"/>
    <w:rsid w:val="00F55C83"/>
    <w:rsid w:val="00F65FFC"/>
    <w:rsid w:val="00F70FB2"/>
    <w:rsid w:val="00F82125"/>
    <w:rsid w:val="00F9350F"/>
    <w:rsid w:val="00F9430B"/>
    <w:rsid w:val="00F95E77"/>
    <w:rsid w:val="00F97D33"/>
    <w:rsid w:val="00FA05E3"/>
    <w:rsid w:val="00FA0E20"/>
    <w:rsid w:val="00FB2985"/>
    <w:rsid w:val="00FC2D3A"/>
    <w:rsid w:val="00FD32EB"/>
    <w:rsid w:val="00FD4BB9"/>
    <w:rsid w:val="00FD53B2"/>
    <w:rsid w:val="00FE2044"/>
    <w:rsid w:val="00FE651B"/>
    <w:rsid w:val="00FE6AD4"/>
    <w:rsid w:val="00FF54C9"/>
    <w:rsid w:val="1FD67719"/>
    <w:rsid w:val="24434A5E"/>
    <w:rsid w:val="297D5B78"/>
    <w:rsid w:val="2B9E23F6"/>
    <w:rsid w:val="2FABAB63"/>
    <w:rsid w:val="36F317B3"/>
    <w:rsid w:val="3C7FB1DD"/>
    <w:rsid w:val="3FFF56DA"/>
    <w:rsid w:val="467412FF"/>
    <w:rsid w:val="4C9D7E97"/>
    <w:rsid w:val="4E1212BE"/>
    <w:rsid w:val="4E774089"/>
    <w:rsid w:val="4FEDDF8B"/>
    <w:rsid w:val="51AFB329"/>
    <w:rsid w:val="51FB337F"/>
    <w:rsid w:val="53ED1BA1"/>
    <w:rsid w:val="55D5322D"/>
    <w:rsid w:val="5DB9A5A2"/>
    <w:rsid w:val="5F73F4D9"/>
    <w:rsid w:val="66FF0835"/>
    <w:rsid w:val="67FFB291"/>
    <w:rsid w:val="69FDCEA6"/>
    <w:rsid w:val="6B3F3B54"/>
    <w:rsid w:val="6D7576F9"/>
    <w:rsid w:val="6DBF2A3A"/>
    <w:rsid w:val="6EF340AC"/>
    <w:rsid w:val="6F5DB4CA"/>
    <w:rsid w:val="6F75F2F3"/>
    <w:rsid w:val="6F9FBCAA"/>
    <w:rsid w:val="6FE35FF3"/>
    <w:rsid w:val="733BEF00"/>
    <w:rsid w:val="73AE9271"/>
    <w:rsid w:val="76E7E4A0"/>
    <w:rsid w:val="76FE33AF"/>
    <w:rsid w:val="79EB779E"/>
    <w:rsid w:val="79EC3C3F"/>
    <w:rsid w:val="79FF74D1"/>
    <w:rsid w:val="7B3B2D3A"/>
    <w:rsid w:val="7BB6517B"/>
    <w:rsid w:val="7DDF5E55"/>
    <w:rsid w:val="7DFBA0E1"/>
    <w:rsid w:val="7DFC0749"/>
    <w:rsid w:val="7F4EA8EF"/>
    <w:rsid w:val="7FA4445A"/>
    <w:rsid w:val="7FF71A24"/>
    <w:rsid w:val="7FFC6FD5"/>
    <w:rsid w:val="7FFD401A"/>
    <w:rsid w:val="7FFF0024"/>
    <w:rsid w:val="8F6EF92F"/>
    <w:rsid w:val="9EFF1C43"/>
    <w:rsid w:val="9F9C6A5F"/>
    <w:rsid w:val="B7B63D32"/>
    <w:rsid w:val="B8BE7C0E"/>
    <w:rsid w:val="B99E49AF"/>
    <w:rsid w:val="BE7DBE93"/>
    <w:rsid w:val="C97F5A8B"/>
    <w:rsid w:val="C9DD707B"/>
    <w:rsid w:val="CAFE4CCA"/>
    <w:rsid w:val="CFFF5431"/>
    <w:rsid w:val="D33FB356"/>
    <w:rsid w:val="D5EFC7AA"/>
    <w:rsid w:val="DBDA6C62"/>
    <w:rsid w:val="DBFD715E"/>
    <w:rsid w:val="DF51F2CD"/>
    <w:rsid w:val="DFE7A833"/>
    <w:rsid w:val="DFEBE031"/>
    <w:rsid w:val="E4DB04B3"/>
    <w:rsid w:val="E4FF32A4"/>
    <w:rsid w:val="E5FE8BCF"/>
    <w:rsid w:val="EB7D8B6A"/>
    <w:rsid w:val="EF9B288B"/>
    <w:rsid w:val="EFDBE898"/>
    <w:rsid w:val="F37C0495"/>
    <w:rsid w:val="F3EDD871"/>
    <w:rsid w:val="F3FA4E5C"/>
    <w:rsid w:val="F7D72B3A"/>
    <w:rsid w:val="F7F73D07"/>
    <w:rsid w:val="F7FF2061"/>
    <w:rsid w:val="F7FFB48E"/>
    <w:rsid w:val="F7FFDF10"/>
    <w:rsid w:val="F8DFA03C"/>
    <w:rsid w:val="FAF341FA"/>
    <w:rsid w:val="FBF26B1F"/>
    <w:rsid w:val="FCED84AB"/>
    <w:rsid w:val="FDCFB0FD"/>
    <w:rsid w:val="FDD308E8"/>
    <w:rsid w:val="FDDDA885"/>
    <w:rsid w:val="FDF40B0E"/>
    <w:rsid w:val="FEF6E3A6"/>
    <w:rsid w:val="FF977E63"/>
    <w:rsid w:val="FFB71FD9"/>
    <w:rsid w:val="FFCF305E"/>
    <w:rsid w:val="FFE278D3"/>
    <w:rsid w:val="FFEF0FED"/>
    <w:rsid w:val="FFFF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Body Text 3"/>
    <w:basedOn w:val="1"/>
    <w:link w:val="18"/>
    <w:unhideWhenUsed/>
    <w:qFormat/>
    <w:uiPriority w:val="99"/>
    <w:pPr>
      <w:spacing w:after="120"/>
    </w:pPr>
    <w:rPr>
      <w:sz w:val="16"/>
      <w:szCs w:val="16"/>
    </w:rPr>
  </w:style>
  <w:style w:type="paragraph" w:styleId="5">
    <w:name w:val="Body Text Indent"/>
    <w:basedOn w:val="1"/>
    <w:link w:val="16"/>
    <w:semiHidden/>
    <w:unhideWhenUsed/>
    <w:uiPriority w:val="0"/>
    <w:pPr>
      <w:spacing w:line="320" w:lineRule="exact"/>
      <w:ind w:firstLine="540" w:firstLineChars="225"/>
    </w:pPr>
    <w:rPr>
      <w:rFonts w:eastAsia="黑体"/>
      <w:sz w:val="24"/>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7"/>
    <w:uiPriority w:val="99"/>
    <w:rPr>
      <w:sz w:val="18"/>
      <w:szCs w:val="18"/>
    </w:rPr>
  </w:style>
  <w:style w:type="character" w:customStyle="1" w:styleId="14">
    <w:name w:val="页脚 Char"/>
    <w:basedOn w:val="11"/>
    <w:link w:val="6"/>
    <w:semiHidden/>
    <w:qFormat/>
    <w:uiPriority w:val="99"/>
    <w:rPr>
      <w:sz w:val="18"/>
      <w:szCs w:val="18"/>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正文文本缩进 Char"/>
    <w:basedOn w:val="11"/>
    <w:link w:val="5"/>
    <w:semiHidden/>
    <w:uiPriority w:val="0"/>
    <w:rPr>
      <w:rFonts w:ascii="Times New Roman" w:hAnsi="Times New Roman" w:eastAsia="黑体" w:cs="Times New Roman"/>
      <w:sz w:val="24"/>
      <w:szCs w:val="24"/>
    </w:r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正文文本 3 Char"/>
    <w:basedOn w:val="11"/>
    <w:link w:val="4"/>
    <w:qFormat/>
    <w:uiPriority w:val="99"/>
    <w:rPr>
      <w:rFonts w:ascii="Times New Roman" w:hAnsi="Times New Roman" w:eastAsia="宋体" w:cs="Times New Roman"/>
      <w:sz w:val="16"/>
      <w:szCs w:val="16"/>
    </w:rPr>
  </w:style>
  <w:style w:type="character" w:customStyle="1" w:styleId="19">
    <w:name w:val="标题 1 Char"/>
    <w:basedOn w:val="11"/>
    <w:link w:val="2"/>
    <w:qFormat/>
    <w:uiPriority w:val="9"/>
    <w:rPr>
      <w:rFonts w:ascii="Times New Roman" w:hAnsi="Times New Roman" w:eastAsia="宋体" w:cs="Times New Roman"/>
      <w:b/>
      <w:bCs/>
      <w:kern w:val="44"/>
      <w:sz w:val="44"/>
      <w:szCs w:val="44"/>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D171F-0440-41EF-9249-AABA33B4DCB1}">
  <ds:schemaRefs/>
</ds:datastoreItem>
</file>

<file path=docProps/app.xml><?xml version="1.0" encoding="utf-8"?>
<Properties xmlns="http://schemas.openxmlformats.org/officeDocument/2006/extended-properties" xmlns:vt="http://schemas.openxmlformats.org/officeDocument/2006/docPropsVTypes">
  <Template>Normal</Template>
  <Company>xxx</Company>
  <Pages>5</Pages>
  <Words>850</Words>
  <Characters>4845</Characters>
  <Lines>40</Lines>
  <Paragraphs>11</Paragraphs>
  <TotalTime>15</TotalTime>
  <ScaleCrop>false</ScaleCrop>
  <LinksUpToDate>false</LinksUpToDate>
  <CharactersWithSpaces>5684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2019-04-04T17:00:00Z</dcterms:created>
  <dc:creator>xxx</dc:creator>
  <cp:lastModifiedBy>张忠鹏</cp:lastModifiedBy>
  <dcterms:modified xsi:type="dcterms:W3CDTF">2025-12-17T13:25:15Z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FF291D7B94964FDA91D2F3AC52D9CD63</vt:lpwstr>
  </property>
</Properties>
</file>