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line="360" w:lineRule="auto"/>
        <w:ind w:right="356" w:rightChars="127"/>
        <w:jc w:val="center"/>
        <w:rPr>
          <w:rFonts w:hint="eastAsia" w:ascii="宋体" w:hAnsi="宋体"/>
          <w:b/>
          <w:bCs/>
          <w:color w:val="000000"/>
          <w:sz w:val="72"/>
          <w:szCs w:val="72"/>
        </w:rPr>
      </w:pPr>
      <w:r>
        <w:rPr>
          <w:rFonts w:hint="eastAsia" w:ascii="宋体" w:hAnsi="宋体"/>
          <w:b/>
          <w:bCs/>
          <w:spacing w:val="36"/>
          <w:w w:val="66"/>
          <w:sz w:val="72"/>
          <w:szCs w:val="72"/>
        </w:rPr>
        <w:t>鄂尔多斯市乌审旗公共资源交易中心</w:t>
      </w:r>
    </w:p>
    <w:p>
      <w:pPr>
        <w:tabs>
          <w:tab w:val="left" w:pos="315"/>
          <w:tab w:val="left" w:pos="8820"/>
        </w:tabs>
        <w:spacing w:line="360" w:lineRule="auto"/>
        <w:ind w:right="356" w:rightChars="127"/>
        <w:jc w:val="center"/>
        <w:rPr>
          <w:rFonts w:hint="eastAsia" w:ascii="宋体" w:hAnsi="宋体"/>
          <w:b/>
          <w:bCs/>
          <w:color w:val="000000"/>
          <w:sz w:val="72"/>
          <w:szCs w:val="72"/>
        </w:rPr>
      </w:pPr>
    </w:p>
    <w:p>
      <w:pPr>
        <w:tabs>
          <w:tab w:val="left" w:pos="315"/>
          <w:tab w:val="left" w:pos="8820"/>
        </w:tabs>
        <w:spacing w:line="360" w:lineRule="auto"/>
        <w:ind w:right="356" w:rightChars="127"/>
        <w:jc w:val="center"/>
        <w:rPr>
          <w:rFonts w:hint="eastAsia" w:ascii="宋体" w:hAnsi="宋体"/>
          <w:b/>
          <w:bCs/>
          <w:spacing w:val="36"/>
          <w:w w:val="66"/>
          <w:sz w:val="72"/>
          <w:szCs w:val="72"/>
        </w:rPr>
      </w:pPr>
      <w:r>
        <w:rPr>
          <w:rFonts w:hint="eastAsia" w:ascii="宋体" w:hAnsi="宋体"/>
          <w:b/>
          <w:bCs/>
          <w:spacing w:val="36"/>
          <w:w w:val="66"/>
          <w:sz w:val="72"/>
          <w:szCs w:val="72"/>
        </w:rPr>
        <w:t>招 标 文 件</w:t>
      </w:r>
    </w:p>
    <w:p>
      <w:pPr>
        <w:tabs>
          <w:tab w:val="left" w:pos="420"/>
        </w:tabs>
        <w:spacing w:line="360" w:lineRule="auto"/>
        <w:jc w:val="center"/>
        <w:rPr>
          <w:rFonts w:ascii="宋体" w:hAnsi="宋体"/>
          <w:b/>
          <w:bCs/>
          <w:color w:val="000000"/>
          <w:spacing w:val="36"/>
          <w:w w:val="66"/>
          <w:sz w:val="72"/>
          <w:szCs w:val="72"/>
        </w:rPr>
      </w:pPr>
    </w:p>
    <w:p>
      <w:pPr>
        <w:jc w:val="center"/>
        <w:rPr>
          <w:rFonts w:ascii="仿宋_GB2312" w:eastAsia="仿宋_GB2312"/>
          <w:b/>
          <w:sz w:val="31"/>
          <w:szCs w:val="31"/>
        </w:rPr>
      </w:pPr>
      <w:r>
        <w:rPr>
          <w:rFonts w:ascii="仿宋_GB2312" w:eastAsia="仿宋_GB2312"/>
          <w:b/>
          <w:sz w:val="31"/>
          <w:szCs w:val="31"/>
        </w:rPr>
        <w:drawing>
          <wp:inline distT="0" distB="0" distL="114300" distR="114300">
            <wp:extent cx="1619250" cy="1552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rcRect/>
                    <a:stretch>
                      <a:fillRect/>
                    </a:stretch>
                  </pic:blipFill>
                  <pic:spPr>
                    <a:xfrm>
                      <a:off x="0" y="0"/>
                      <a:ext cx="1619250" cy="1552575"/>
                    </a:xfrm>
                    <a:prstGeom prst="rect">
                      <a:avLst/>
                    </a:prstGeom>
                    <a:noFill/>
                    <a:ln w="9525">
                      <a:noFill/>
                      <a:miter/>
                    </a:ln>
                    <a:effectLst/>
                  </pic:spPr>
                </pic:pic>
              </a:graphicData>
            </a:graphic>
          </wp:inline>
        </w:drawing>
      </w:r>
    </w:p>
    <w:p>
      <w:pPr>
        <w:pStyle w:val="2"/>
        <w:rPr>
          <w:rFonts w:ascii="仿宋_GB2312" w:eastAsia="仿宋_GB2312"/>
          <w:b/>
          <w:sz w:val="31"/>
          <w:szCs w:val="31"/>
        </w:rPr>
      </w:pPr>
    </w:p>
    <w:p>
      <w:pPr>
        <w:pStyle w:val="2"/>
        <w:rPr>
          <w:rFonts w:ascii="仿宋_GB2312" w:eastAsia="仿宋_GB2312"/>
          <w:b/>
          <w:sz w:val="31"/>
          <w:szCs w:val="31"/>
        </w:rPr>
      </w:pPr>
    </w:p>
    <w:p>
      <w:pPr>
        <w:pStyle w:val="2"/>
        <w:rPr>
          <w:rFonts w:ascii="仿宋_GB2312" w:eastAsia="仿宋_GB2312"/>
          <w:b/>
          <w:sz w:val="31"/>
          <w:szCs w:val="31"/>
        </w:rPr>
      </w:pPr>
    </w:p>
    <w:p>
      <w:pPr>
        <w:pStyle w:val="2"/>
        <w:rPr>
          <w:rFonts w:ascii="仿宋_GB2312" w:eastAsia="仿宋_GB2312"/>
          <w:b/>
          <w:sz w:val="31"/>
          <w:szCs w:val="31"/>
        </w:rPr>
      </w:pPr>
    </w:p>
    <w:p>
      <w:pPr>
        <w:pStyle w:val="2"/>
      </w:pPr>
    </w:p>
    <w:p>
      <w:pPr>
        <w:widowControl/>
        <w:wordWrap w:val="0"/>
        <w:jc w:val="both"/>
        <w:rPr>
          <w:rFonts w:ascii="宋体" w:hAnsi="宋体"/>
          <w:b/>
          <w:bCs/>
          <w:color w:val="000000"/>
          <w:sz w:val="48"/>
          <w:szCs w:val="48"/>
        </w:rPr>
      </w:pPr>
      <w:r>
        <w:rPr>
          <w:rFonts w:hint="eastAsia" w:ascii="宋体" w:hAnsi="宋体"/>
          <w:b/>
          <w:color w:val="000000"/>
          <w:kern w:val="0"/>
          <w:szCs w:val="28"/>
          <w:highlight w:val="none"/>
          <w:lang w:eastAsia="zh-CN"/>
        </w:rPr>
        <w:t>项目名称：乌审旗人民医院采购康复理疗等一批中小型设备项目</w:t>
      </w:r>
    </w:p>
    <w:p>
      <w:pPr>
        <w:widowControl/>
        <w:wordWrap w:val="0"/>
        <w:jc w:val="both"/>
        <w:rPr>
          <w:rFonts w:hint="eastAsia" w:ascii="宋体" w:hAnsi="宋体"/>
          <w:b/>
          <w:color w:val="000000"/>
          <w:kern w:val="0"/>
          <w:szCs w:val="28"/>
          <w:highlight w:val="none"/>
          <w:lang w:eastAsia="zh-CN"/>
        </w:rPr>
      </w:pPr>
      <w:r>
        <w:rPr>
          <w:rFonts w:hint="eastAsia" w:ascii="宋体" w:hAnsi="宋体"/>
          <w:b/>
          <w:color w:val="000000"/>
          <w:kern w:val="0"/>
          <w:szCs w:val="28"/>
        </w:rPr>
        <w:t>项目编号：</w:t>
      </w:r>
      <w:r>
        <w:rPr>
          <w:rFonts w:hint="eastAsia" w:ascii="宋体" w:hAnsi="宋体"/>
          <w:b/>
          <w:color w:val="000000"/>
          <w:kern w:val="0"/>
          <w:szCs w:val="28"/>
          <w:highlight w:val="none"/>
          <w:lang w:eastAsia="zh-CN"/>
        </w:rPr>
        <w:t>CG2019HGK1330</w:t>
      </w:r>
    </w:p>
    <w:p>
      <w:pPr>
        <w:tabs>
          <w:tab w:val="left" w:pos="315"/>
          <w:tab w:val="left" w:pos="8820"/>
        </w:tabs>
        <w:spacing w:line="500" w:lineRule="exact"/>
        <w:ind w:right="356" w:rightChars="127"/>
        <w:rPr>
          <w:rFonts w:ascii="仿宋_GB2312" w:eastAsia="仿宋_GB2312"/>
          <w:sz w:val="35"/>
          <w:szCs w:val="35"/>
        </w:rPr>
      </w:pPr>
    </w:p>
    <w:p>
      <w:pPr>
        <w:tabs>
          <w:tab w:val="left" w:pos="315"/>
          <w:tab w:val="left" w:pos="8820"/>
        </w:tabs>
        <w:spacing w:line="360" w:lineRule="auto"/>
        <w:ind w:right="356" w:rightChars="127"/>
        <w:rPr>
          <w:rFonts w:ascii="宋体" w:hAnsi="宋体"/>
          <w:color w:val="000000"/>
          <w:szCs w:val="28"/>
        </w:rPr>
      </w:pPr>
    </w:p>
    <w:p>
      <w:pPr>
        <w:widowControl/>
        <w:wordWrap w:val="0"/>
        <w:jc w:val="center"/>
        <w:rPr>
          <w:rFonts w:ascii="宋体" w:hAnsi="宋体"/>
          <w:b/>
          <w:color w:val="000000"/>
          <w:kern w:val="0"/>
          <w:sz w:val="32"/>
          <w:szCs w:val="32"/>
        </w:rPr>
      </w:pPr>
      <w:r>
        <w:rPr>
          <w:rFonts w:hint="eastAsia" w:ascii="宋体" w:hAnsi="宋体"/>
          <w:b/>
          <w:kern w:val="0"/>
          <w:sz w:val="32"/>
          <w:szCs w:val="32"/>
          <w:lang w:eastAsia="zh-CN"/>
        </w:rPr>
        <w:t>2019年</w:t>
      </w:r>
      <w:r>
        <w:rPr>
          <w:rFonts w:hint="eastAsia" w:ascii="宋体" w:hAnsi="宋体"/>
          <w:b/>
          <w:kern w:val="0"/>
          <w:sz w:val="32"/>
          <w:szCs w:val="32"/>
          <w:lang w:val="en-US" w:eastAsia="zh-CN"/>
        </w:rPr>
        <w:t>8</w:t>
      </w:r>
      <w:r>
        <w:rPr>
          <w:rFonts w:hint="eastAsia" w:ascii="宋体" w:hAnsi="宋体"/>
          <w:b/>
          <w:kern w:val="0"/>
          <w:sz w:val="32"/>
          <w:szCs w:val="32"/>
          <w:lang w:eastAsia="zh-CN"/>
        </w:rPr>
        <w:t>月</w:t>
      </w:r>
      <w:r>
        <w:rPr>
          <w:rFonts w:hint="eastAsia" w:ascii="宋体" w:hAnsi="宋体"/>
          <w:b/>
          <w:kern w:val="0"/>
          <w:sz w:val="32"/>
          <w:szCs w:val="32"/>
          <w:lang w:val="en-US" w:eastAsia="zh-CN"/>
        </w:rPr>
        <w:t>30</w:t>
      </w:r>
      <w:r>
        <w:rPr>
          <w:rFonts w:hint="eastAsia" w:ascii="宋体" w:hAnsi="宋体"/>
          <w:b/>
          <w:kern w:val="0"/>
          <w:sz w:val="32"/>
          <w:szCs w:val="32"/>
          <w:lang w:eastAsia="zh-CN"/>
        </w:rPr>
        <w:t>日</w:t>
      </w:r>
    </w:p>
    <w:p>
      <w:pPr>
        <w:pStyle w:val="56"/>
        <w:keepNext w:val="0"/>
        <w:keepLines w:val="0"/>
        <w:spacing w:before="0" w:line="360" w:lineRule="auto"/>
        <w:jc w:val="both"/>
        <w:rPr>
          <w:rFonts w:ascii="宋体" w:hAnsi="宋体"/>
          <w:color w:val="000000"/>
          <w:lang w:val="zh-CN"/>
        </w:rPr>
        <w:sectPr>
          <w:headerReference r:id="rId3" w:type="default"/>
          <w:pgSz w:w="11906" w:h="16838"/>
          <w:pgMar w:top="1440" w:right="1800" w:bottom="1440" w:left="1800" w:header="851" w:footer="992" w:gutter="0"/>
          <w:pgNumType w:fmt="decimal" w:start="0"/>
          <w:cols w:space="425" w:num="1"/>
          <w:docGrid w:type="lines" w:linePitch="312" w:charSpace="0"/>
        </w:sectPr>
      </w:pPr>
    </w:p>
    <w:p>
      <w:pPr>
        <w:pStyle w:val="56"/>
        <w:keepNext w:val="0"/>
        <w:keepLines w:val="0"/>
        <w:spacing w:before="0" w:line="360" w:lineRule="auto"/>
        <w:jc w:val="center"/>
        <w:rPr>
          <w:rFonts w:ascii="宋体" w:hAnsi="宋体"/>
          <w:color w:val="000000"/>
          <w:lang w:val="zh-CN"/>
        </w:rPr>
      </w:pPr>
      <w:r>
        <w:rPr>
          <w:rFonts w:hint="eastAsia" w:ascii="宋体" w:hAnsi="宋体"/>
          <w:color w:val="000000"/>
          <w:lang w:val="zh-CN"/>
        </w:rPr>
        <w:t>目   录</w:t>
      </w:r>
    </w:p>
    <w:p>
      <w:pPr>
        <w:pStyle w:val="24"/>
        <w:tabs>
          <w:tab w:val="right" w:leader="dot" w:pos="8400"/>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"_Toc494548609" </w:instrText>
      </w:r>
      <w:r>
        <w:fldChar w:fldCharType="separate"/>
      </w:r>
      <w:r>
        <w:rPr>
          <w:rStyle w:val="38"/>
          <w:rFonts w:hint="eastAsia" w:ascii="宋体" w:hAnsi="宋体"/>
        </w:rPr>
        <w:t>第一章招标公告</w:t>
      </w:r>
      <w:r>
        <w:tab/>
      </w:r>
      <w:r>
        <w:rPr>
          <w:rFonts w:hint="eastAsia"/>
          <w:lang w:val="en-US" w:eastAsia="zh-CN"/>
        </w:rPr>
        <w:t>1</w:t>
      </w:r>
      <w:r>
        <w:fldChar w:fldCharType="end"/>
      </w:r>
    </w:p>
    <w:p>
      <w:pPr>
        <w:pStyle w:val="24"/>
        <w:tabs>
          <w:tab w:val="right" w:leader="dot" w:pos="8400"/>
        </w:tabs>
        <w:rPr>
          <w:rFonts w:asciiTheme="minorHAnsi" w:hAnsiTheme="minorHAnsi" w:eastAsiaTheme="minorEastAsia" w:cstheme="minorBidi"/>
          <w:b w:val="0"/>
          <w:bCs w:val="0"/>
          <w:caps w:val="0"/>
          <w:sz w:val="21"/>
          <w:szCs w:val="22"/>
        </w:rPr>
      </w:pPr>
      <w:r>
        <w:fldChar w:fldCharType="begin"/>
      </w:r>
      <w:r>
        <w:instrText xml:space="preserve"> HYPERLINK \l "_Toc494548610" </w:instrText>
      </w:r>
      <w:r>
        <w:fldChar w:fldCharType="separate"/>
      </w:r>
      <w:r>
        <w:rPr>
          <w:rStyle w:val="38"/>
          <w:rFonts w:hint="eastAsia" w:ascii="宋体" w:hAnsi="宋体"/>
        </w:rPr>
        <w:t>第二章投标人须知</w:t>
      </w:r>
      <w:r>
        <w:tab/>
      </w:r>
      <w:r>
        <w:fldChar w:fldCharType="begin"/>
      </w:r>
      <w:r>
        <w:instrText xml:space="preserve"> PAGEREF _Toc494548610 \h </w:instrText>
      </w:r>
      <w:r>
        <w:fldChar w:fldCharType="separate"/>
      </w:r>
      <w:r>
        <w:t>2</w:t>
      </w:r>
      <w:r>
        <w:fldChar w:fldCharType="end"/>
      </w:r>
      <w:r>
        <w:fldChar w:fldCharType="end"/>
      </w:r>
    </w:p>
    <w:p>
      <w:pPr>
        <w:pStyle w:val="24"/>
        <w:tabs>
          <w:tab w:val="right" w:leader="dot" w:pos="8400"/>
        </w:tabs>
        <w:rPr>
          <w:rFonts w:asciiTheme="minorHAnsi" w:hAnsiTheme="minorHAnsi" w:eastAsiaTheme="minorEastAsia" w:cstheme="minorBidi"/>
          <w:b w:val="0"/>
          <w:bCs w:val="0"/>
          <w:caps w:val="0"/>
          <w:sz w:val="21"/>
          <w:szCs w:val="22"/>
        </w:rPr>
      </w:pPr>
      <w:r>
        <w:fldChar w:fldCharType="begin"/>
      </w:r>
      <w:r>
        <w:instrText xml:space="preserve"> HYPERLINK \l "_Toc494548611" </w:instrText>
      </w:r>
      <w:r>
        <w:fldChar w:fldCharType="separate"/>
      </w:r>
      <w:r>
        <w:rPr>
          <w:rStyle w:val="38"/>
          <w:rFonts w:hint="eastAsia" w:ascii="宋体" w:hAnsi="宋体" w:cs="宋体"/>
        </w:rPr>
        <w:t>第三章合同与验收</w:t>
      </w:r>
      <w:r>
        <w:tab/>
      </w:r>
      <w:r>
        <w:fldChar w:fldCharType="begin"/>
      </w:r>
      <w:r>
        <w:instrText xml:space="preserve"> PAGEREF _Toc494548611 \h </w:instrText>
      </w:r>
      <w:r>
        <w:fldChar w:fldCharType="separate"/>
      </w:r>
      <w:r>
        <w:t>16</w:t>
      </w:r>
      <w:r>
        <w:fldChar w:fldCharType="end"/>
      </w:r>
      <w:r>
        <w:fldChar w:fldCharType="end"/>
      </w:r>
    </w:p>
    <w:p>
      <w:pPr>
        <w:pStyle w:val="24"/>
        <w:tabs>
          <w:tab w:val="right" w:leader="dot" w:pos="8400"/>
        </w:tabs>
        <w:rPr>
          <w:rFonts w:asciiTheme="minorHAnsi" w:hAnsiTheme="minorHAnsi" w:eastAsiaTheme="minorEastAsia" w:cstheme="minorBidi"/>
          <w:b w:val="0"/>
          <w:bCs w:val="0"/>
          <w:caps w:val="0"/>
          <w:sz w:val="21"/>
          <w:szCs w:val="22"/>
        </w:rPr>
      </w:pPr>
      <w:r>
        <w:fldChar w:fldCharType="begin"/>
      </w:r>
      <w:r>
        <w:instrText xml:space="preserve"> HYPERLINK \l "_Toc494548612" </w:instrText>
      </w:r>
      <w:r>
        <w:fldChar w:fldCharType="separate"/>
      </w:r>
      <w:r>
        <w:rPr>
          <w:rStyle w:val="38"/>
          <w:rFonts w:hint="eastAsia" w:ascii="宋体" w:hAnsi="宋体"/>
          <w:kern w:val="44"/>
        </w:rPr>
        <w:t>第四章服务需求</w:t>
      </w:r>
      <w:r>
        <w:tab/>
      </w:r>
      <w:r>
        <w:fldChar w:fldCharType="begin"/>
      </w:r>
      <w:r>
        <w:instrText xml:space="preserve"> PAGEREF _Toc494548612 \h </w:instrText>
      </w:r>
      <w:r>
        <w:fldChar w:fldCharType="separate"/>
      </w:r>
      <w:r>
        <w:t>19</w:t>
      </w:r>
      <w:r>
        <w:fldChar w:fldCharType="end"/>
      </w:r>
      <w:r>
        <w:fldChar w:fldCharType="end"/>
      </w:r>
    </w:p>
    <w:p>
      <w:pPr>
        <w:pStyle w:val="24"/>
        <w:tabs>
          <w:tab w:val="right" w:leader="dot" w:pos="8400"/>
        </w:tabs>
        <w:rPr>
          <w:rFonts w:asciiTheme="minorHAnsi" w:hAnsiTheme="minorHAnsi" w:eastAsiaTheme="minorEastAsia" w:cstheme="minorBidi"/>
          <w:b w:val="0"/>
          <w:bCs w:val="0"/>
          <w:caps w:val="0"/>
          <w:sz w:val="21"/>
          <w:szCs w:val="22"/>
        </w:rPr>
      </w:pPr>
      <w:r>
        <w:fldChar w:fldCharType="begin"/>
      </w:r>
      <w:r>
        <w:instrText xml:space="preserve"> HYPERLINK \l "_Toc494548613" </w:instrText>
      </w:r>
      <w:r>
        <w:fldChar w:fldCharType="separate"/>
      </w:r>
      <w:r>
        <w:rPr>
          <w:rStyle w:val="38"/>
          <w:rFonts w:hint="eastAsia" w:ascii="宋体" w:hAnsi="宋体"/>
          <w:kern w:val="44"/>
        </w:rPr>
        <w:t>第五章投标人资格证明及相关文件要求</w:t>
      </w:r>
      <w:r>
        <w:tab/>
      </w:r>
      <w:r>
        <w:fldChar w:fldCharType="begin"/>
      </w:r>
      <w:r>
        <w:instrText xml:space="preserve"> PAGEREF _Toc494548613 \h </w:instrText>
      </w:r>
      <w:r>
        <w:fldChar w:fldCharType="separate"/>
      </w:r>
      <w:r>
        <w:t>19</w:t>
      </w:r>
      <w:r>
        <w:fldChar w:fldCharType="end"/>
      </w:r>
      <w:r>
        <w:fldChar w:fldCharType="end"/>
      </w:r>
    </w:p>
    <w:p>
      <w:pPr>
        <w:pStyle w:val="24"/>
        <w:tabs>
          <w:tab w:val="right" w:leader="dot" w:pos="8400"/>
        </w:tabs>
        <w:rPr>
          <w:rFonts w:asciiTheme="minorHAnsi" w:hAnsiTheme="minorHAnsi" w:eastAsiaTheme="minorEastAsia" w:cstheme="minorBidi"/>
          <w:b w:val="0"/>
          <w:bCs w:val="0"/>
          <w:caps w:val="0"/>
          <w:sz w:val="21"/>
          <w:szCs w:val="22"/>
        </w:rPr>
      </w:pPr>
      <w:r>
        <w:fldChar w:fldCharType="begin"/>
      </w:r>
      <w:r>
        <w:instrText xml:space="preserve"> HYPERLINK \l "_Toc494548614" </w:instrText>
      </w:r>
      <w:r>
        <w:fldChar w:fldCharType="separate"/>
      </w:r>
      <w:r>
        <w:rPr>
          <w:rStyle w:val="38"/>
          <w:rFonts w:hint="eastAsia" w:ascii="宋体" w:hAnsi="宋体"/>
          <w:kern w:val="44"/>
        </w:rPr>
        <w:t>第六章评标办法（综合评分法）</w:t>
      </w:r>
      <w:r>
        <w:tab/>
      </w:r>
      <w:r>
        <w:fldChar w:fldCharType="begin"/>
      </w:r>
      <w:r>
        <w:instrText xml:space="preserve"> PAGEREF _Toc494548614 \h </w:instrText>
      </w:r>
      <w:r>
        <w:fldChar w:fldCharType="separate"/>
      </w:r>
      <w:r>
        <w:t>26</w:t>
      </w:r>
      <w:r>
        <w:fldChar w:fldCharType="end"/>
      </w:r>
      <w:r>
        <w:fldChar w:fldCharType="end"/>
      </w:r>
    </w:p>
    <w:p>
      <w:pPr>
        <w:pStyle w:val="24"/>
        <w:tabs>
          <w:tab w:val="right" w:leader="dot" w:pos="8400"/>
        </w:tabs>
        <w:rPr>
          <w:rFonts w:asciiTheme="minorHAnsi" w:hAnsiTheme="minorHAnsi" w:eastAsiaTheme="minorEastAsia" w:cstheme="minorBidi"/>
          <w:b w:val="0"/>
          <w:bCs w:val="0"/>
          <w:caps w:val="0"/>
          <w:sz w:val="21"/>
          <w:szCs w:val="22"/>
        </w:rPr>
      </w:pPr>
      <w:r>
        <w:fldChar w:fldCharType="begin"/>
      </w:r>
      <w:r>
        <w:instrText xml:space="preserve"> HYPERLINK \l "_Toc494548615" </w:instrText>
      </w:r>
      <w:r>
        <w:fldChar w:fldCharType="separate"/>
      </w:r>
      <w:r>
        <w:rPr>
          <w:rStyle w:val="38"/>
          <w:rFonts w:hint="eastAsia" w:ascii="宋体" w:hAnsi="宋体"/>
        </w:rPr>
        <w:t>第七章投标文件格式与要求</w:t>
      </w:r>
      <w:r>
        <w:tab/>
      </w:r>
      <w:r>
        <w:fldChar w:fldCharType="begin"/>
      </w:r>
      <w:r>
        <w:instrText xml:space="preserve"> PAGEREF _Toc494548615 \h </w:instrText>
      </w:r>
      <w:r>
        <w:fldChar w:fldCharType="separate"/>
      </w:r>
      <w:r>
        <w:t>27</w:t>
      </w:r>
      <w:r>
        <w:fldChar w:fldCharType="end"/>
      </w:r>
      <w:r>
        <w:fldChar w:fldCharType="end"/>
      </w:r>
    </w:p>
    <w:p>
      <w:pPr>
        <w:pStyle w:val="24"/>
        <w:tabs>
          <w:tab w:val="right" w:leader="dot" w:pos="8400"/>
        </w:tabs>
        <w:rPr>
          <w:rFonts w:hint="eastAsia" w:eastAsia="宋体" w:asciiTheme="minorHAnsi" w:hAnsiTheme="minorHAnsi" w:cstheme="minorBidi"/>
          <w:b w:val="0"/>
          <w:bCs w:val="0"/>
          <w:caps w:val="0"/>
          <w:sz w:val="21"/>
          <w:szCs w:val="22"/>
          <w:lang w:val="en-US" w:eastAsia="zh-CN"/>
        </w:rPr>
      </w:pPr>
      <w:r>
        <w:fldChar w:fldCharType="begin"/>
      </w:r>
      <w:r>
        <w:instrText xml:space="preserve"> HYPERLINK \l "_Toc494548616" </w:instrText>
      </w:r>
      <w:r>
        <w:fldChar w:fldCharType="separate"/>
      </w:r>
      <w:r>
        <w:rPr>
          <w:rStyle w:val="38"/>
          <w:rFonts w:hint="eastAsia" w:ascii="宋体" w:hAnsi="宋体"/>
        </w:rPr>
        <w:t>温馨提示</w:t>
      </w:r>
      <w:r>
        <w:tab/>
      </w:r>
      <w:r>
        <w:rPr>
          <w:rFonts w:hint="eastAsia"/>
          <w:lang w:val="en-US" w:eastAsia="zh-CN"/>
        </w:rPr>
        <w:t>5</w:t>
      </w:r>
      <w:r>
        <w:fldChar w:fldCharType="end"/>
      </w:r>
      <w:r>
        <w:rPr>
          <w:rFonts w:hint="eastAsia"/>
          <w:lang w:val="en-US" w:eastAsia="zh-CN"/>
        </w:rPr>
        <w:t>5</w:t>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numPr>
          <w:ilvl w:val="0"/>
          <w:numId w:val="3"/>
        </w:numPr>
        <w:jc w:val="center"/>
        <w:outlineLvl w:val="0"/>
        <w:rPr>
          <w:rFonts w:ascii="宋体" w:hAnsi="宋体"/>
          <w:b/>
          <w:sz w:val="24"/>
          <w:szCs w:val="24"/>
        </w:rPr>
      </w:pPr>
      <w:bookmarkStart w:id="0" w:name="_Toc494548610"/>
      <w:r>
        <w:rPr>
          <w:rFonts w:hint="eastAsia" w:ascii="宋体" w:hAnsi="宋体"/>
          <w:b/>
          <w:sz w:val="24"/>
          <w:szCs w:val="24"/>
          <w:lang w:eastAsia="zh-CN"/>
        </w:rPr>
        <w:t>乌审旗人民医院采购康复理疗等一批中小型设备项目公开招标公告</w:t>
      </w:r>
    </w:p>
    <w:p>
      <w:pPr>
        <w:pStyle w:val="2"/>
      </w:pPr>
    </w:p>
    <w:p>
      <w:pPr>
        <w:spacing w:line="360" w:lineRule="auto"/>
        <w:ind w:firstLine="600" w:firstLineChars="250"/>
        <w:rPr>
          <w:rFonts w:ascii="宋体" w:hAnsi="宋体"/>
          <w:color w:val="000000"/>
          <w:sz w:val="24"/>
          <w:szCs w:val="24"/>
        </w:rPr>
      </w:pPr>
      <w:r>
        <w:rPr>
          <w:rFonts w:hint="eastAsia" w:ascii="宋体" w:hAnsi="宋体"/>
          <w:sz w:val="24"/>
          <w:szCs w:val="24"/>
          <w:lang w:eastAsia="zh-CN"/>
        </w:rPr>
        <w:t>乌审旗公共资源交易中心</w:t>
      </w:r>
      <w:r>
        <w:rPr>
          <w:rFonts w:hint="eastAsia" w:ascii="宋体" w:hAnsi="宋体"/>
          <w:sz w:val="24"/>
          <w:szCs w:val="24"/>
        </w:rPr>
        <w:t>受</w:t>
      </w:r>
      <w:r>
        <w:rPr>
          <w:rFonts w:hint="eastAsia" w:ascii="宋体" w:hAnsi="宋体"/>
          <w:sz w:val="24"/>
          <w:szCs w:val="24"/>
          <w:lang w:eastAsia="zh-CN"/>
        </w:rPr>
        <w:t>乌审旗人民医院</w:t>
      </w:r>
      <w:r>
        <w:rPr>
          <w:rFonts w:hint="eastAsia" w:ascii="宋体" w:hAnsi="宋体"/>
          <w:sz w:val="24"/>
          <w:szCs w:val="24"/>
        </w:rPr>
        <w:t>委托，采用公开招标方式组织采购</w:t>
      </w:r>
      <w:r>
        <w:rPr>
          <w:rFonts w:hint="eastAsia" w:ascii="宋体" w:hAnsi="宋体"/>
          <w:sz w:val="24"/>
          <w:szCs w:val="24"/>
          <w:lang w:eastAsia="zh-CN"/>
        </w:rPr>
        <w:t>乌审旗人民医院采购康复理疗等一批中小型设备项目</w:t>
      </w:r>
      <w:r>
        <w:rPr>
          <w:rFonts w:hint="eastAsia" w:ascii="宋体" w:hAnsi="宋体"/>
          <w:sz w:val="24"/>
          <w:szCs w:val="24"/>
        </w:rPr>
        <w:t>。欢迎符合资格条件的投标</w:t>
      </w:r>
      <w:r>
        <w:rPr>
          <w:rFonts w:hint="eastAsia" w:ascii="宋体" w:hAnsi="宋体"/>
          <w:color w:val="000000"/>
          <w:sz w:val="24"/>
          <w:szCs w:val="24"/>
        </w:rPr>
        <w:t>人前来报名参加。</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一.项目概述</w:t>
      </w:r>
    </w:p>
    <w:p>
      <w:pPr>
        <w:pStyle w:val="55"/>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rPr>
          <w:rFonts w:ascii="宋体" w:hAnsi="宋体"/>
          <w:sz w:val="24"/>
          <w:szCs w:val="24"/>
        </w:rPr>
      </w:pPr>
      <w:r>
        <w:rPr>
          <w:rFonts w:hint="eastAsia" w:ascii="宋体" w:hAnsi="宋体"/>
          <w:sz w:val="24"/>
          <w:szCs w:val="24"/>
        </w:rPr>
        <w:t>项目名称：</w:t>
      </w:r>
      <w:r>
        <w:rPr>
          <w:rFonts w:hint="eastAsia" w:ascii="宋体" w:hAnsi="宋体" w:cs="宋体"/>
          <w:sz w:val="24"/>
          <w:szCs w:val="24"/>
          <w:lang w:eastAsia="zh-CN"/>
        </w:rPr>
        <w:t>乌审旗人民医院采购康复理疗等一批中小型设备项目</w:t>
      </w:r>
      <w:r>
        <w:rPr>
          <w:rFonts w:hint="eastAsia" w:ascii="宋体" w:hAnsi="宋体" w:cs="宋体"/>
          <w:sz w:val="24"/>
          <w:szCs w:val="24"/>
        </w:rPr>
        <w:t xml:space="preserve"> </w:t>
      </w:r>
    </w:p>
    <w:p>
      <w:pPr>
        <w:spacing w:line="360" w:lineRule="auto"/>
        <w:ind w:firstLine="480" w:firstLineChars="200"/>
        <w:jc w:val="left"/>
        <w:rPr>
          <w:rFonts w:hint="default" w:ascii="宋体" w:hAnsi="宋体" w:eastAsia="宋体"/>
          <w:sz w:val="24"/>
          <w:szCs w:val="24"/>
          <w:lang w:val="en-US" w:eastAsia="zh-CN"/>
        </w:rPr>
      </w:pPr>
      <w:r>
        <w:rPr>
          <w:rFonts w:hint="eastAsia" w:ascii="宋体" w:hAnsi="宋体"/>
          <w:color w:val="000000"/>
          <w:sz w:val="24"/>
          <w:szCs w:val="24"/>
        </w:rPr>
        <w:t>批准文件编号：</w:t>
      </w:r>
      <w:r>
        <w:rPr>
          <w:rFonts w:hint="eastAsia" w:ascii="宋体" w:hAnsi="宋体"/>
          <w:color w:val="000000"/>
          <w:sz w:val="24"/>
          <w:szCs w:val="24"/>
          <w:lang w:val="en-US" w:eastAsia="zh-CN"/>
        </w:rPr>
        <w:t>2019年第213号</w:t>
      </w:r>
    </w:p>
    <w:p>
      <w:pPr>
        <w:pStyle w:val="13"/>
        <w:spacing w:line="360" w:lineRule="auto"/>
        <w:ind w:firstLine="480" w:firstLineChars="200"/>
        <w:rPr>
          <w:rFonts w:hint="eastAsia" w:ascii="宋体" w:hAnsi="宋体" w:eastAsia="宋体" w:cs="Times New Roman"/>
          <w:b w:val="0"/>
          <w:color w:val="000000"/>
          <w:kern w:val="2"/>
          <w:sz w:val="24"/>
          <w:szCs w:val="24"/>
          <w:lang w:val="en-US" w:eastAsia="zh-CN" w:bidi="ar-SA"/>
        </w:rPr>
      </w:pPr>
      <w:r>
        <w:rPr>
          <w:rFonts w:hint="eastAsia" w:ascii="宋体" w:hAnsi="宋体" w:eastAsia="宋体"/>
          <w:b w:val="0"/>
          <w:color w:val="000000"/>
          <w:kern w:val="2"/>
          <w:sz w:val="24"/>
          <w:szCs w:val="24"/>
          <w:highlight w:val="none"/>
        </w:rPr>
        <w:t>采购文件编号：</w:t>
      </w:r>
      <w:r>
        <w:rPr>
          <w:rFonts w:hint="eastAsia" w:ascii="宋体" w:hAnsi="宋体" w:eastAsia="宋体" w:cs="Times New Roman"/>
          <w:b w:val="0"/>
          <w:color w:val="000000"/>
          <w:kern w:val="2"/>
          <w:sz w:val="24"/>
          <w:szCs w:val="24"/>
          <w:lang w:val="en-US" w:eastAsia="zh-CN" w:bidi="ar-SA"/>
        </w:rPr>
        <w:t>CG2019HGK1330</w:t>
      </w:r>
    </w:p>
    <w:p>
      <w:pPr>
        <w:numPr>
          <w:ilvl w:val="0"/>
          <w:numId w:val="4"/>
        </w:num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内容及分包情况（技术规格、参数及要求）</w:t>
      </w:r>
    </w:p>
    <w:tbl>
      <w:tblPr>
        <w:tblStyle w:val="3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366"/>
        <w:gridCol w:w="127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33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货物名称</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33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kern w:val="0"/>
                <w:sz w:val="24"/>
                <w:szCs w:val="24"/>
                <w:lang w:eastAsia="zh-CN"/>
              </w:rPr>
              <w:t>点阵激光治疗机</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rPr>
              <w:t>1</w:t>
            </w:r>
            <w:r>
              <w:rPr>
                <w:rFonts w:hint="eastAsia" w:ascii="宋体" w:hAnsi="宋体"/>
                <w:sz w:val="24"/>
                <w:szCs w:val="24"/>
                <w:lang w:eastAsia="zh-CN"/>
              </w:rPr>
              <w:t>台</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564000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33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cs="宋体"/>
                <w:sz w:val="24"/>
                <w:szCs w:val="24"/>
                <w:lang w:eastAsia="zh-CN"/>
              </w:rPr>
            </w:pPr>
            <w:r>
              <w:rPr>
                <w:rFonts w:hint="eastAsia" w:ascii="宋体" w:hAnsi="宋体"/>
                <w:kern w:val="0"/>
                <w:sz w:val="24"/>
                <w:szCs w:val="24"/>
                <w:lang w:eastAsia="zh-CN"/>
              </w:rPr>
              <w:t>心理测评系统</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1套</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317720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33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cs="宋体"/>
                <w:sz w:val="24"/>
                <w:szCs w:val="24"/>
                <w:lang w:eastAsia="zh-CN"/>
              </w:rPr>
            </w:pPr>
            <w:r>
              <w:rPr>
                <w:rFonts w:hint="eastAsia" w:ascii="宋体" w:hAnsi="宋体"/>
                <w:kern w:val="0"/>
                <w:sz w:val="24"/>
                <w:szCs w:val="24"/>
                <w:lang w:eastAsia="zh-CN"/>
              </w:rPr>
              <w:t>康复理疗设备</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1批</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1496762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33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cs="宋体"/>
                <w:sz w:val="24"/>
                <w:szCs w:val="24"/>
                <w:lang w:eastAsia="zh-CN"/>
              </w:rPr>
            </w:pPr>
            <w:r>
              <w:rPr>
                <w:rFonts w:hint="eastAsia" w:ascii="宋体" w:hAnsi="宋体"/>
                <w:kern w:val="0"/>
                <w:sz w:val="24"/>
                <w:szCs w:val="24"/>
                <w:lang w:eastAsia="zh-CN"/>
              </w:rPr>
              <w:t>中小型医疗设备</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1批</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921200</w:t>
            </w:r>
          </w:p>
        </w:tc>
      </w:tr>
    </w:tbl>
    <w:p/>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1、投标人应符合《中华人民共和国政府采购法》第二十二条规定的条件；</w:t>
      </w:r>
    </w:p>
    <w:p>
      <w:pPr>
        <w:spacing w:line="360" w:lineRule="auto"/>
        <w:ind w:firstLine="480" w:firstLineChars="200"/>
        <w:textAlignment w:val="baseline"/>
        <w:rPr>
          <w:rFonts w:hint="eastAsia" w:ascii="宋体" w:hAnsi="宋体"/>
          <w:sz w:val="24"/>
          <w:szCs w:val="24"/>
          <w:lang w:val="en-US" w:eastAsia="zh-CN"/>
        </w:rPr>
      </w:pPr>
      <w:r>
        <w:rPr>
          <w:rFonts w:hint="eastAsia" w:ascii="宋体" w:hAnsi="宋体"/>
          <w:sz w:val="24"/>
          <w:szCs w:val="24"/>
        </w:rPr>
        <w:t>2、</w:t>
      </w:r>
      <w:r>
        <w:rPr>
          <w:rFonts w:hint="eastAsia" w:ascii="宋体" w:hAnsi="宋体"/>
          <w:sz w:val="24"/>
          <w:szCs w:val="24"/>
          <w:lang w:val="en-US" w:eastAsia="zh-CN"/>
        </w:rPr>
        <w:t>符合本项目采购需求的供应商。</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sz w:val="24"/>
          <w:szCs w:val="24"/>
          <w:lang w:eastAsia="zh-CN"/>
        </w:rPr>
        <w:t>2019年</w:t>
      </w:r>
      <w:r>
        <w:rPr>
          <w:rFonts w:hint="eastAsia" w:ascii="宋体" w:hAnsi="宋体"/>
          <w:sz w:val="24"/>
          <w:szCs w:val="24"/>
          <w:lang w:val="en-US" w:eastAsia="zh-CN"/>
        </w:rPr>
        <w:t>8</w:t>
      </w:r>
      <w:r>
        <w:rPr>
          <w:rFonts w:hint="eastAsia" w:ascii="宋体" w:hAnsi="宋体"/>
          <w:sz w:val="24"/>
          <w:szCs w:val="24"/>
          <w:lang w:eastAsia="zh-CN"/>
        </w:rPr>
        <w:t>月</w:t>
      </w:r>
      <w:r>
        <w:rPr>
          <w:rFonts w:hint="eastAsia" w:ascii="宋体" w:hAnsi="宋体"/>
          <w:sz w:val="24"/>
          <w:szCs w:val="24"/>
          <w:lang w:val="en-US" w:eastAsia="zh-CN"/>
        </w:rPr>
        <w:t>30</w:t>
      </w:r>
      <w:r>
        <w:rPr>
          <w:rFonts w:hint="eastAsia" w:ascii="宋体" w:hAnsi="宋体"/>
          <w:sz w:val="24"/>
          <w:szCs w:val="24"/>
          <w:lang w:eastAsia="zh-CN"/>
        </w:rPr>
        <w:t>日</w:t>
      </w:r>
      <w:r>
        <w:rPr>
          <w:rFonts w:hint="eastAsia" w:ascii="宋体" w:hAnsi="宋体"/>
          <w:sz w:val="24"/>
          <w:szCs w:val="24"/>
        </w:rPr>
        <w:t>起登录内蒙古自治区政府采购网、内蒙古自治区公共资源交易网、鄂尔多斯市政府采购网、鄂尔多斯市公共资源交易网或</w:t>
      </w:r>
      <w:r>
        <w:rPr>
          <w:rFonts w:hint="eastAsia" w:ascii="宋体" w:hAnsi="宋体"/>
          <w:color w:val="000000"/>
          <w:sz w:val="24"/>
          <w:szCs w:val="24"/>
        </w:rPr>
        <w:t>乌审旗公共资源交易中心网</w:t>
      </w:r>
      <w:r>
        <w:rPr>
          <w:rFonts w:hint="eastAsia" w:ascii="宋体" w:hAnsi="宋体"/>
          <w:sz w:val="24"/>
          <w:szCs w:val="24"/>
        </w:rPr>
        <w:t>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w:t>
      </w:r>
      <w:r>
        <w:rPr>
          <w:rFonts w:hint="eastAsia" w:ascii="宋体" w:hAnsi="宋体"/>
          <w:color w:val="000000"/>
          <w:sz w:val="24"/>
          <w:szCs w:val="24"/>
        </w:rPr>
        <w:t>乌审旗公共资源交易中心网（http://www.ordosggzyjy.org.cn/TPFront_wsq/  ）。</w:t>
      </w:r>
      <w:r>
        <w:rPr>
          <w:rFonts w:hint="eastAsia" w:ascii="宋体" w:hAnsi="宋体"/>
          <w:sz w:val="24"/>
          <w:szCs w:val="24"/>
        </w:rPr>
        <w:t>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w:t>
      </w:r>
      <w:r>
        <w:rPr>
          <w:rFonts w:hint="eastAsia" w:ascii="宋体" w:hAnsi="宋体"/>
          <w:sz w:val="24"/>
          <w:szCs w:val="24"/>
          <w:lang w:val="en-US" w:eastAsia="zh-CN"/>
        </w:rPr>
        <w:t>0</w:t>
      </w:r>
      <w:r>
        <w:rPr>
          <w:rFonts w:hint="eastAsia" w:ascii="宋体" w:hAnsi="宋体"/>
          <w:sz w:val="24"/>
          <w:szCs w:val="24"/>
        </w:rPr>
        <w:t>元人民币。</w:t>
      </w:r>
    </w:p>
    <w:p>
      <w:pPr>
        <w:spacing w:line="360" w:lineRule="auto"/>
        <w:ind w:firstLine="482" w:firstLineChars="200"/>
        <w:textAlignment w:val="baseline"/>
      </w:pPr>
      <w:r>
        <w:rPr>
          <w:rFonts w:hint="eastAsia" w:ascii="宋体" w:hAnsi="宋体"/>
          <w:b/>
          <w:sz w:val="24"/>
          <w:szCs w:val="24"/>
          <w:lang w:eastAsia="zh-CN"/>
        </w:rPr>
        <w:t>五</w:t>
      </w:r>
      <w:r>
        <w:rPr>
          <w:rFonts w:hint="eastAsia" w:ascii="宋体" w:hAnsi="宋体"/>
          <w:b/>
          <w:sz w:val="24"/>
          <w:szCs w:val="24"/>
          <w:lang w:val="en-US" w:eastAsia="zh-CN"/>
        </w:rPr>
        <w:t>.</w:t>
      </w:r>
      <w:r>
        <w:rPr>
          <w:rFonts w:hint="eastAsia" w:ascii="宋体" w:hAnsi="宋体"/>
          <w:b/>
          <w:sz w:val="24"/>
          <w:szCs w:val="24"/>
        </w:rPr>
        <w:t>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19</w:t>
      </w:r>
      <w:r>
        <w:rPr>
          <w:rFonts w:hint="eastAsia" w:ascii="宋体" w:hAnsi="宋体"/>
          <w:sz w:val="24"/>
          <w:szCs w:val="24"/>
        </w:rPr>
        <w:t>日</w:t>
      </w:r>
      <w:r>
        <w:rPr>
          <w:rFonts w:hint="eastAsia" w:ascii="宋体" w:hAnsi="宋体"/>
          <w:sz w:val="24"/>
          <w:szCs w:val="24"/>
          <w:lang w:val="en-US" w:eastAsia="zh-CN"/>
        </w:rPr>
        <w:t>9</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投标地点：鄂尔多斯市</w:t>
      </w:r>
      <w:r>
        <w:rPr>
          <w:rFonts w:hint="eastAsia" w:ascii="宋体" w:hAnsi="宋体"/>
          <w:sz w:val="24"/>
          <w:szCs w:val="24"/>
          <w:lang w:eastAsia="zh-CN"/>
        </w:rPr>
        <w:t>乌审旗</w:t>
      </w:r>
      <w:r>
        <w:rPr>
          <w:rFonts w:hint="eastAsia" w:ascii="宋体" w:hAnsi="宋体"/>
          <w:sz w:val="24"/>
          <w:szCs w:val="24"/>
        </w:rPr>
        <w:t>公共资源交易中心（</w:t>
      </w:r>
      <w:r>
        <w:rPr>
          <w:rFonts w:hint="eastAsia" w:ascii="宋体" w:hAnsi="宋体"/>
          <w:sz w:val="24"/>
          <w:szCs w:val="24"/>
          <w:lang w:eastAsia="zh-CN"/>
        </w:rPr>
        <w:t>政务服务大楼</w:t>
      </w:r>
      <w:r>
        <w:rPr>
          <w:rFonts w:hint="eastAsia" w:ascii="宋体" w:hAnsi="宋体"/>
          <w:sz w:val="24"/>
          <w:szCs w:val="24"/>
          <w:lang w:val="en-US" w:eastAsia="zh-CN"/>
        </w:rPr>
        <w:t>6楼</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19</w:t>
      </w:r>
      <w:r>
        <w:rPr>
          <w:rFonts w:hint="eastAsia" w:ascii="宋体" w:hAnsi="宋体"/>
          <w:sz w:val="24"/>
          <w:szCs w:val="24"/>
        </w:rPr>
        <w:t>日</w:t>
      </w:r>
      <w:r>
        <w:rPr>
          <w:rFonts w:hint="eastAsia" w:ascii="宋体" w:hAnsi="宋体"/>
          <w:sz w:val="24"/>
          <w:szCs w:val="24"/>
          <w:lang w:val="en-US" w:eastAsia="zh-CN"/>
        </w:rPr>
        <w:t>9</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w:t>
      </w:r>
      <w:r>
        <w:rPr>
          <w:rFonts w:hint="eastAsia" w:ascii="宋体" w:hAnsi="宋体"/>
          <w:sz w:val="24"/>
          <w:szCs w:val="24"/>
          <w:lang w:eastAsia="zh-CN"/>
        </w:rPr>
        <w:t>乌审旗</w:t>
      </w:r>
      <w:r>
        <w:rPr>
          <w:rFonts w:hint="eastAsia" w:ascii="宋体" w:hAnsi="宋体"/>
          <w:sz w:val="24"/>
          <w:szCs w:val="24"/>
        </w:rPr>
        <w:t>公共资源交易中心</w:t>
      </w:r>
      <w:r>
        <w:rPr>
          <w:rFonts w:hint="eastAsia" w:ascii="宋体" w:hAnsi="宋体"/>
          <w:sz w:val="24"/>
          <w:szCs w:val="24"/>
          <w:lang w:eastAsia="zh-CN"/>
        </w:rPr>
        <w:t>开标</w:t>
      </w:r>
      <w:r>
        <w:rPr>
          <w:rFonts w:hint="eastAsia" w:ascii="宋体" w:hAnsi="宋体"/>
          <w:sz w:val="24"/>
          <w:szCs w:val="24"/>
          <w:lang w:val="en-US" w:eastAsia="zh-CN"/>
        </w:rPr>
        <w:t>2</w:t>
      </w:r>
      <w:r>
        <w:rPr>
          <w:rFonts w:hint="eastAsia" w:ascii="宋体" w:hAnsi="宋体"/>
          <w:sz w:val="24"/>
          <w:szCs w:val="24"/>
        </w:rPr>
        <w:t>室</w:t>
      </w:r>
    </w:p>
    <w:p>
      <w:pPr>
        <w:numPr>
          <w:ilvl w:val="0"/>
          <w:numId w:val="0"/>
        </w:numPr>
        <w:ind w:firstLine="482" w:firstLineChars="200"/>
        <w:rPr>
          <w:rFonts w:hint="eastAsia" w:ascii="宋体" w:hAnsi="宋体"/>
          <w:b/>
          <w:sz w:val="24"/>
          <w:szCs w:val="24"/>
        </w:rPr>
      </w:pPr>
      <w:r>
        <w:rPr>
          <w:rFonts w:hint="eastAsia" w:ascii="宋体" w:hAnsi="宋体" w:eastAsia="宋体"/>
          <w:b/>
          <w:sz w:val="24"/>
          <w:szCs w:val="24"/>
          <w:lang w:eastAsia="zh-CN"/>
        </w:rPr>
        <w:t>六</w:t>
      </w:r>
      <w:r>
        <w:rPr>
          <w:rFonts w:hint="eastAsia" w:ascii="宋体" w:hAnsi="宋体"/>
          <w:b/>
          <w:sz w:val="24"/>
          <w:szCs w:val="24"/>
          <w:lang w:val="en-US" w:eastAsia="zh-CN"/>
        </w:rPr>
        <w:t>.</w:t>
      </w:r>
      <w:r>
        <w:rPr>
          <w:rFonts w:hint="eastAsia" w:ascii="宋体" w:hAnsi="宋体"/>
          <w:b/>
          <w:sz w:val="24"/>
          <w:szCs w:val="24"/>
        </w:rPr>
        <w:t>联系方式</w:t>
      </w:r>
    </w:p>
    <w:p>
      <w:pPr>
        <w:spacing w:line="360" w:lineRule="auto"/>
        <w:ind w:firstLine="480" w:firstLineChars="200"/>
        <w:rPr>
          <w:rFonts w:hint="eastAsia" w:ascii="宋体" w:hAnsi="宋体"/>
          <w:sz w:val="24"/>
          <w:szCs w:val="24"/>
        </w:rPr>
      </w:pPr>
      <w:r>
        <w:rPr>
          <w:rFonts w:hint="eastAsia" w:ascii="宋体" w:hAnsi="宋体"/>
          <w:sz w:val="24"/>
          <w:szCs w:val="24"/>
        </w:rPr>
        <w:t>采购代理机构名称：</w:t>
      </w:r>
      <w:r>
        <w:rPr>
          <w:rFonts w:hint="eastAsia" w:ascii="宋体" w:hAnsi="宋体"/>
          <w:sz w:val="24"/>
          <w:szCs w:val="24"/>
          <w:lang w:eastAsia="zh-CN"/>
        </w:rPr>
        <w:t>鄂尔多斯市</w:t>
      </w:r>
      <w:r>
        <w:rPr>
          <w:rFonts w:hint="eastAsia" w:ascii="宋体" w:hAnsi="宋体"/>
          <w:sz w:val="24"/>
          <w:szCs w:val="24"/>
        </w:rPr>
        <w:t>乌审旗公共资源交易中心</w:t>
      </w:r>
    </w:p>
    <w:p>
      <w:pPr>
        <w:spacing w:line="360" w:lineRule="auto"/>
        <w:ind w:firstLine="480" w:firstLineChars="200"/>
        <w:rPr>
          <w:rFonts w:hint="eastAsia" w:ascii="宋体" w:hAnsi="宋体"/>
          <w:sz w:val="24"/>
          <w:szCs w:val="24"/>
        </w:rPr>
      </w:pPr>
      <w:r>
        <w:rPr>
          <w:rFonts w:hint="eastAsia" w:ascii="宋体" w:hAnsi="宋体"/>
          <w:sz w:val="24"/>
          <w:szCs w:val="24"/>
        </w:rPr>
        <w:t>地址：嘎鲁图镇赛罕路和萨拉乌苏街交汇处第三实验小学东侧办公楼6楼</w:t>
      </w:r>
    </w:p>
    <w:p>
      <w:pPr>
        <w:spacing w:line="360" w:lineRule="auto"/>
        <w:ind w:firstLine="480" w:firstLineChars="200"/>
        <w:rPr>
          <w:rFonts w:hint="eastAsia" w:ascii="宋体" w:hAnsi="宋体"/>
          <w:sz w:val="24"/>
          <w:szCs w:val="24"/>
        </w:rPr>
      </w:pPr>
      <w:r>
        <w:rPr>
          <w:rFonts w:hint="eastAsia" w:ascii="宋体" w:hAnsi="宋体"/>
          <w:sz w:val="24"/>
          <w:szCs w:val="24"/>
        </w:rPr>
        <w:t>邮政编码：017300</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联系人：</w:t>
      </w:r>
      <w:r>
        <w:rPr>
          <w:rFonts w:hint="eastAsia" w:ascii="宋体" w:hAnsi="宋体"/>
          <w:sz w:val="24"/>
          <w:szCs w:val="24"/>
          <w:lang w:eastAsia="zh-CN"/>
        </w:rPr>
        <w:t>曹生丽</w:t>
      </w:r>
    </w:p>
    <w:p>
      <w:pPr>
        <w:spacing w:line="360" w:lineRule="auto"/>
        <w:ind w:firstLine="480" w:firstLineChars="200"/>
        <w:rPr>
          <w:rFonts w:hint="eastAsia" w:ascii="宋体" w:hAnsi="宋体"/>
          <w:sz w:val="24"/>
          <w:szCs w:val="24"/>
        </w:rPr>
      </w:pPr>
      <w:r>
        <w:rPr>
          <w:rFonts w:hint="eastAsia" w:ascii="宋体" w:hAnsi="宋体"/>
          <w:sz w:val="24"/>
          <w:szCs w:val="24"/>
        </w:rPr>
        <w:t>联系电话：0477-7581382</w:t>
      </w:r>
    </w:p>
    <w:p>
      <w:pPr>
        <w:spacing w:line="360" w:lineRule="auto"/>
        <w:ind w:firstLine="480" w:firstLineChars="200"/>
        <w:rPr>
          <w:rFonts w:hint="eastAsia" w:ascii="宋体" w:hAnsi="宋体"/>
          <w:sz w:val="24"/>
          <w:szCs w:val="24"/>
        </w:rPr>
      </w:pPr>
      <w:r>
        <w:rPr>
          <w:rFonts w:hint="eastAsia" w:ascii="宋体" w:hAnsi="宋体"/>
          <w:sz w:val="24"/>
          <w:szCs w:val="24"/>
        </w:rPr>
        <w:t>开户单位：</w:t>
      </w:r>
      <w:r>
        <w:rPr>
          <w:rFonts w:hint="eastAsia" w:ascii="宋体" w:hAnsi="宋体"/>
          <w:sz w:val="24"/>
          <w:szCs w:val="24"/>
          <w:lang w:eastAsia="zh-CN"/>
        </w:rPr>
        <w:t>鄂尔多斯市</w:t>
      </w:r>
      <w:r>
        <w:rPr>
          <w:rFonts w:hint="eastAsia" w:ascii="宋体" w:hAnsi="宋体"/>
          <w:sz w:val="24"/>
          <w:szCs w:val="24"/>
        </w:rPr>
        <w:t>乌审旗公共资源交易中心</w:t>
      </w:r>
    </w:p>
    <w:p>
      <w:pPr>
        <w:spacing w:line="360" w:lineRule="auto"/>
        <w:ind w:firstLine="480" w:firstLineChars="200"/>
        <w:rPr>
          <w:rFonts w:hint="eastAsia" w:ascii="宋体" w:hAnsi="宋体"/>
          <w:sz w:val="24"/>
          <w:szCs w:val="24"/>
        </w:rPr>
      </w:pPr>
      <w:r>
        <w:rPr>
          <w:rFonts w:hint="eastAsia" w:ascii="宋体" w:hAnsi="宋体"/>
          <w:sz w:val="24"/>
          <w:szCs w:val="24"/>
        </w:rPr>
        <w:t>开户银行：中国银行股份有限公司乌审旗支行</w:t>
      </w:r>
    </w:p>
    <w:p>
      <w:pPr>
        <w:spacing w:line="360" w:lineRule="auto"/>
        <w:ind w:firstLine="480" w:firstLineChars="200"/>
        <w:rPr>
          <w:rFonts w:hint="eastAsia" w:ascii="宋体" w:hAnsi="宋体"/>
          <w:sz w:val="24"/>
          <w:szCs w:val="24"/>
        </w:rPr>
      </w:pPr>
      <w:r>
        <w:rPr>
          <w:rFonts w:hint="eastAsia" w:ascii="宋体" w:hAnsi="宋体"/>
          <w:sz w:val="24"/>
          <w:szCs w:val="24"/>
        </w:rPr>
        <w:t>行号：1042 0570 3015</w:t>
      </w:r>
    </w:p>
    <w:p>
      <w:pPr>
        <w:spacing w:line="360" w:lineRule="auto"/>
        <w:ind w:firstLine="480" w:firstLineChars="200"/>
        <w:rPr>
          <w:rFonts w:hint="eastAsia" w:ascii="宋体" w:hAnsi="宋体"/>
          <w:sz w:val="24"/>
          <w:szCs w:val="24"/>
        </w:rPr>
      </w:pPr>
      <w:r>
        <w:rPr>
          <w:rFonts w:hint="eastAsia" w:ascii="宋体" w:hAnsi="宋体"/>
          <w:sz w:val="24"/>
          <w:szCs w:val="24"/>
        </w:rPr>
        <w:t>账号：详见“政府采购投标信息回执函”下方所附“保证金缴纳信息” 中载明的账号</w:t>
      </w:r>
    </w:p>
    <w:p>
      <w:pPr>
        <w:pStyle w:val="29"/>
        <w:spacing w:before="0" w:beforeAutospacing="0" w:after="0" w:afterAutospacing="0" w:line="360" w:lineRule="auto"/>
        <w:ind w:firstLine="600" w:firstLineChars="250"/>
        <w:jc w:val="both"/>
      </w:pPr>
      <w:r>
        <w:rPr>
          <w:rFonts w:hint="eastAsia"/>
        </w:rPr>
        <w:t>采购单位名称：</w:t>
      </w:r>
      <w:r>
        <w:rPr>
          <w:rFonts w:hint="eastAsia"/>
          <w:lang w:eastAsia="zh-CN"/>
        </w:rPr>
        <w:t>乌审旗人民医院</w:t>
      </w:r>
    </w:p>
    <w:p>
      <w:pPr>
        <w:spacing w:line="360" w:lineRule="auto"/>
        <w:ind w:firstLine="600" w:firstLineChars="250"/>
        <w:rPr>
          <w:rFonts w:ascii="宋体" w:hAnsi="宋体"/>
          <w:sz w:val="24"/>
          <w:szCs w:val="24"/>
        </w:rPr>
      </w:pPr>
      <w:r>
        <w:rPr>
          <w:rFonts w:hint="eastAsia" w:ascii="宋体" w:hAnsi="宋体"/>
          <w:sz w:val="24"/>
          <w:szCs w:val="24"/>
        </w:rPr>
        <w:t>地址：乌审旗嘎鲁图镇</w:t>
      </w:r>
    </w:p>
    <w:p>
      <w:pPr>
        <w:spacing w:line="360" w:lineRule="auto"/>
        <w:ind w:firstLine="600" w:firstLineChars="250"/>
        <w:rPr>
          <w:rFonts w:ascii="宋体" w:hAnsi="宋体"/>
          <w:sz w:val="24"/>
          <w:szCs w:val="24"/>
        </w:rPr>
      </w:pPr>
      <w:r>
        <w:rPr>
          <w:rFonts w:hint="eastAsia" w:ascii="宋体" w:hAnsi="宋体"/>
          <w:sz w:val="24"/>
          <w:szCs w:val="24"/>
        </w:rPr>
        <w:t>邮政编码：017300</w:t>
      </w:r>
    </w:p>
    <w:p>
      <w:pPr>
        <w:spacing w:line="360" w:lineRule="auto"/>
        <w:ind w:firstLine="600" w:firstLineChars="250"/>
        <w:rPr>
          <w:rFonts w:ascii="宋体" w:hAnsi="宋体"/>
          <w:sz w:val="24"/>
          <w:szCs w:val="24"/>
        </w:rPr>
      </w:pPr>
      <w:r>
        <w:rPr>
          <w:rFonts w:hint="eastAsia" w:ascii="宋体" w:hAnsi="宋体"/>
          <w:sz w:val="24"/>
          <w:szCs w:val="24"/>
        </w:rPr>
        <w:t>联系人：</w:t>
      </w:r>
      <w:r>
        <w:rPr>
          <w:rFonts w:hint="eastAsia" w:ascii="宋体" w:hAnsi="宋体"/>
          <w:sz w:val="24"/>
          <w:szCs w:val="24"/>
          <w:lang w:eastAsia="zh-CN"/>
        </w:rPr>
        <w:t>肖鹏</w:t>
      </w:r>
    </w:p>
    <w:p>
      <w:pPr>
        <w:pStyle w:val="29"/>
        <w:spacing w:before="0" w:beforeAutospacing="0" w:after="0" w:afterAutospacing="0" w:line="360" w:lineRule="auto"/>
        <w:ind w:firstLine="600" w:firstLineChars="250"/>
        <w:jc w:val="both"/>
        <w:rPr>
          <w:color w:val="000000"/>
          <w:kern w:val="2"/>
        </w:rPr>
      </w:pPr>
      <w:r>
        <w:rPr>
          <w:rFonts w:hint="eastAsia"/>
        </w:rPr>
        <w:t>联系电话：</w:t>
      </w:r>
      <w:r>
        <w:rPr>
          <w:rFonts w:hint="eastAsia"/>
          <w:color w:val="000000" w:themeColor="text1"/>
          <w:kern w:val="2"/>
          <w:lang w:eastAsia="zh-CN"/>
          <w14:textFill>
            <w14:solidFill>
              <w14:schemeClr w14:val="tx1"/>
            </w14:solidFill>
          </w14:textFill>
        </w:rPr>
        <w:t>15134830110</w:t>
      </w:r>
    </w:p>
    <w:p>
      <w:pPr>
        <w:spacing w:line="360" w:lineRule="auto"/>
        <w:ind w:firstLine="600" w:firstLineChars="250"/>
        <w:jc w:val="right"/>
        <w:rPr>
          <w:rFonts w:hint="eastAsia" w:ascii="宋体" w:hAnsi="宋体" w:cs="Times New Roman"/>
          <w:sz w:val="24"/>
          <w:szCs w:val="24"/>
        </w:rPr>
      </w:pPr>
      <w:r>
        <w:rPr>
          <w:rFonts w:hint="eastAsia" w:ascii="宋体" w:hAnsi="宋体" w:cs="Times New Roman"/>
          <w:sz w:val="24"/>
          <w:szCs w:val="24"/>
          <w:lang w:eastAsia="zh-CN"/>
        </w:rPr>
        <w:t>2019年</w:t>
      </w:r>
      <w:r>
        <w:rPr>
          <w:rFonts w:hint="eastAsia" w:ascii="宋体" w:hAnsi="宋体" w:cs="Times New Roman"/>
          <w:sz w:val="24"/>
          <w:szCs w:val="24"/>
          <w:lang w:val="en-US" w:eastAsia="zh-CN"/>
        </w:rPr>
        <w:t>8</w:t>
      </w:r>
      <w:r>
        <w:rPr>
          <w:rFonts w:hint="eastAsia" w:ascii="宋体" w:hAnsi="宋体" w:cs="Times New Roman"/>
          <w:sz w:val="24"/>
          <w:szCs w:val="24"/>
          <w:lang w:eastAsia="zh-CN"/>
        </w:rPr>
        <w:t>月</w:t>
      </w:r>
      <w:r>
        <w:rPr>
          <w:rFonts w:hint="eastAsia" w:ascii="宋体" w:hAnsi="宋体" w:cs="Times New Roman"/>
          <w:sz w:val="24"/>
          <w:szCs w:val="24"/>
          <w:lang w:val="en-US" w:eastAsia="zh-CN"/>
        </w:rPr>
        <w:t>30</w:t>
      </w:r>
      <w:r>
        <w:rPr>
          <w:rFonts w:hint="eastAsia" w:ascii="宋体" w:hAnsi="宋体" w:cs="Times New Roman"/>
          <w:sz w:val="24"/>
          <w:szCs w:val="24"/>
          <w:lang w:eastAsia="zh-CN"/>
        </w:rPr>
        <w:t>日</w:t>
      </w:r>
    </w:p>
    <w:p>
      <w:pPr>
        <w:pStyle w:val="29"/>
        <w:spacing w:before="0" w:beforeAutospacing="0" w:after="0" w:afterAutospacing="0" w:line="360" w:lineRule="auto"/>
        <w:ind w:firstLine="5542" w:firstLineChars="2300"/>
        <w:jc w:val="both"/>
        <w:rPr>
          <w:color w:val="000000"/>
          <w:kern w:val="2"/>
        </w:rPr>
      </w:pPr>
      <w:r>
        <w:rPr>
          <w:rFonts w:hint="eastAsia"/>
          <w:b/>
        </w:rPr>
        <w:br w:type="page"/>
      </w:r>
    </w:p>
    <w:p>
      <w:pPr>
        <w:spacing w:line="360" w:lineRule="auto"/>
        <w:ind w:firstLine="3373" w:firstLineChars="1200"/>
        <w:rPr>
          <w:rFonts w:ascii="宋体" w:hAnsi="宋体"/>
          <w:b/>
          <w:szCs w:val="28"/>
        </w:rPr>
      </w:pPr>
      <w:r>
        <w:rPr>
          <w:rFonts w:hint="eastAsia" w:ascii="宋体" w:hAnsi="宋体"/>
          <w:b/>
          <w:szCs w:val="28"/>
        </w:rPr>
        <w:t>第二章 投标人须知</w:t>
      </w:r>
      <w:bookmarkEnd w:id="0"/>
    </w:p>
    <w:p>
      <w:pPr>
        <w:spacing w:line="360" w:lineRule="auto"/>
        <w:rPr>
          <w:rFonts w:ascii="宋体" w:hAnsi="宋体"/>
          <w:b/>
          <w:sz w:val="24"/>
          <w:szCs w:val="24"/>
        </w:rPr>
      </w:pPr>
      <w:r>
        <w:rPr>
          <w:rFonts w:hint="eastAsia" w:ascii="宋体" w:hAnsi="宋体"/>
          <w:b/>
          <w:sz w:val="24"/>
          <w:szCs w:val="24"/>
        </w:rPr>
        <w:t>一.前附表</w:t>
      </w:r>
    </w:p>
    <w:tbl>
      <w:tblPr>
        <w:tblStyle w:val="31"/>
        <w:tblW w:w="98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0"/>
        <w:gridCol w:w="2746"/>
        <w:gridCol w:w="63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8"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szCs w:val="24"/>
                <w:lang w:eastAsia="zh-CN"/>
              </w:rPr>
            </w:pPr>
            <w:r>
              <w:rPr>
                <w:rFonts w:hint="eastAsia" w:ascii="宋体" w:hAnsi="宋体" w:cs="宋体"/>
                <w:sz w:val="24"/>
                <w:szCs w:val="24"/>
                <w:lang w:eastAsia="zh-CN"/>
              </w:rPr>
              <w:t>采</w:t>
            </w:r>
            <w:r>
              <w:rPr>
                <w:rFonts w:hint="eastAsia" w:ascii="宋体" w:hAnsi="宋体" w:cs="宋体"/>
                <w:sz w:val="24"/>
                <w:szCs w:val="24"/>
                <w:lang w:val="en-US" w:eastAsia="zh-CN"/>
              </w:rPr>
              <w:t xml:space="preserve"> </w:t>
            </w:r>
            <w:r>
              <w:rPr>
                <w:rFonts w:hint="eastAsia" w:ascii="宋体" w:hAnsi="宋体" w:cs="宋体"/>
                <w:sz w:val="24"/>
                <w:szCs w:val="24"/>
                <w:lang w:eastAsia="zh-CN"/>
              </w:rPr>
              <w:t>购</w:t>
            </w:r>
            <w:r>
              <w:rPr>
                <w:rFonts w:hint="eastAsia" w:ascii="宋体" w:hAnsi="宋体" w:cs="宋体"/>
                <w:sz w:val="24"/>
                <w:szCs w:val="24"/>
                <w:lang w:val="en-US" w:eastAsia="zh-CN"/>
              </w:rPr>
              <w:t xml:space="preserve"> </w:t>
            </w:r>
            <w:r>
              <w:rPr>
                <w:rFonts w:hint="eastAsia" w:ascii="宋体" w:hAnsi="宋体" w:cs="宋体"/>
                <w:sz w:val="24"/>
                <w:szCs w:val="24"/>
                <w:lang w:eastAsia="zh-CN"/>
              </w:rPr>
              <w:t>人：乌审旗人民医院</w:t>
            </w:r>
          </w:p>
          <w:p>
            <w:pPr>
              <w:spacing w:line="360" w:lineRule="auto"/>
              <w:rPr>
                <w:rFonts w:ascii="宋体" w:hAnsi="宋体"/>
                <w:sz w:val="24"/>
                <w:szCs w:val="24"/>
              </w:rPr>
            </w:pPr>
            <w:r>
              <w:rPr>
                <w:rFonts w:hint="eastAsia" w:ascii="宋体" w:hAnsi="宋体"/>
                <w:color w:val="000000"/>
                <w:sz w:val="24"/>
                <w:szCs w:val="24"/>
              </w:rPr>
              <w:t>联</w:t>
            </w:r>
            <w:r>
              <w:rPr>
                <w:rFonts w:hint="eastAsia" w:ascii="宋体" w:hAnsi="宋体"/>
                <w:color w:val="000000"/>
                <w:sz w:val="24"/>
                <w:szCs w:val="24"/>
                <w:lang w:val="en-US" w:eastAsia="zh-CN"/>
              </w:rPr>
              <w:t xml:space="preserve"> </w:t>
            </w:r>
            <w:r>
              <w:rPr>
                <w:rFonts w:hint="eastAsia" w:ascii="宋体" w:hAnsi="宋体"/>
                <w:color w:val="000000"/>
                <w:sz w:val="24"/>
                <w:szCs w:val="24"/>
              </w:rPr>
              <w:t>系</w:t>
            </w:r>
            <w:r>
              <w:rPr>
                <w:rFonts w:hint="eastAsia" w:ascii="宋体" w:hAnsi="宋体"/>
                <w:color w:val="000000"/>
                <w:sz w:val="24"/>
                <w:szCs w:val="24"/>
                <w:lang w:val="en-US" w:eastAsia="zh-CN"/>
              </w:rPr>
              <w:t xml:space="preserve"> </w:t>
            </w:r>
            <w:r>
              <w:rPr>
                <w:rFonts w:hint="eastAsia" w:ascii="宋体" w:hAnsi="宋体"/>
                <w:color w:val="000000"/>
                <w:sz w:val="24"/>
                <w:szCs w:val="24"/>
              </w:rPr>
              <w:t>人：</w:t>
            </w:r>
            <w:r>
              <w:rPr>
                <w:rFonts w:hint="eastAsia" w:cs="宋体"/>
                <w:color w:val="000000" w:themeColor="text1"/>
                <w:sz w:val="24"/>
                <w:szCs w:val="24"/>
                <w:lang w:eastAsia="zh-CN"/>
                <w14:textFill>
                  <w14:solidFill>
                    <w14:schemeClr w14:val="tx1"/>
                  </w14:solidFill>
                </w14:textFill>
              </w:rPr>
              <w:t>肖鹏</w:t>
            </w:r>
          </w:p>
          <w:p>
            <w:pPr>
              <w:spacing w:line="360" w:lineRule="auto"/>
              <w:rPr>
                <w:rFonts w:ascii="宋体" w:hAnsi="宋体"/>
                <w:sz w:val="24"/>
                <w:szCs w:val="24"/>
              </w:rPr>
            </w:pPr>
            <w:r>
              <w:rPr>
                <w:rFonts w:hint="eastAsia" w:ascii="宋体" w:hAnsi="宋体"/>
                <w:color w:val="000000"/>
                <w:sz w:val="24"/>
                <w:szCs w:val="24"/>
              </w:rPr>
              <w:t>联系电话：</w:t>
            </w:r>
            <w:r>
              <w:rPr>
                <w:rFonts w:hint="eastAsia" w:ascii="宋体" w:hAnsi="宋体"/>
                <w:color w:val="000000"/>
                <w:sz w:val="24"/>
                <w:szCs w:val="24"/>
                <w:lang w:eastAsia="zh-CN"/>
              </w:rPr>
              <w:t>15134830110</w:t>
            </w:r>
          </w:p>
          <w:p>
            <w:pPr>
              <w:spacing w:line="360" w:lineRule="auto"/>
              <w:rPr>
                <w:rFonts w:ascii="宋体" w:hAnsi="宋体"/>
                <w:color w:val="000000"/>
                <w:sz w:val="24"/>
                <w:szCs w:val="24"/>
              </w:rPr>
            </w:pPr>
            <w:r>
              <w:rPr>
                <w:rFonts w:hint="eastAsia" w:ascii="宋体" w:hAnsi="宋体"/>
                <w:color w:val="000000"/>
                <w:sz w:val="24"/>
                <w:szCs w:val="24"/>
              </w:rPr>
              <w:t>地</w:t>
            </w:r>
            <w:r>
              <w:rPr>
                <w:rFonts w:hint="eastAsia" w:ascii="宋体" w:hAnsi="宋体"/>
                <w:color w:val="000000"/>
                <w:sz w:val="24"/>
                <w:szCs w:val="24"/>
                <w:lang w:val="en-US" w:eastAsia="zh-CN"/>
              </w:rPr>
              <w:t xml:space="preserve">    </w:t>
            </w:r>
            <w:r>
              <w:rPr>
                <w:rFonts w:hint="eastAsia" w:ascii="宋体" w:hAnsi="宋体"/>
                <w:color w:val="000000"/>
                <w:sz w:val="24"/>
                <w:szCs w:val="24"/>
              </w:rPr>
              <w:t>址：</w:t>
            </w:r>
            <w:r>
              <w:rPr>
                <w:rFonts w:hint="eastAsia" w:ascii="宋体" w:hAnsi="宋体"/>
                <w:sz w:val="24"/>
                <w:szCs w:val="24"/>
              </w:rPr>
              <w:t>乌审旗嘎鲁图镇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8"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采购代理机构名称：</w:t>
            </w:r>
            <w:r>
              <w:rPr>
                <w:rFonts w:hint="eastAsia" w:ascii="宋体" w:hAnsi="宋体"/>
                <w:color w:val="000000"/>
                <w:sz w:val="24"/>
                <w:szCs w:val="24"/>
                <w:lang w:eastAsia="zh-CN"/>
              </w:rPr>
              <w:t>乌审旗公共资源交易中心</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地址：</w:t>
            </w:r>
            <w:r>
              <w:rPr>
                <w:rFonts w:hint="eastAsia" w:ascii="宋体" w:hAnsi="宋体"/>
                <w:color w:val="000000"/>
                <w:sz w:val="24"/>
                <w:szCs w:val="24"/>
                <w:lang w:eastAsia="zh-CN"/>
              </w:rPr>
              <w:t>乌审旗公共资源交易中心</w:t>
            </w:r>
          </w:p>
          <w:p>
            <w:pPr>
              <w:spacing w:line="360" w:lineRule="auto"/>
              <w:ind w:right="-140" w:rightChars="-50"/>
              <w:rPr>
                <w:rFonts w:ascii="宋体" w:hAnsi="宋体"/>
                <w:color w:val="000000"/>
                <w:sz w:val="24"/>
                <w:szCs w:val="24"/>
              </w:rPr>
            </w:pPr>
            <w:r>
              <w:rPr>
                <w:rFonts w:hint="eastAsia" w:ascii="宋体" w:hAnsi="宋体"/>
                <w:color w:val="000000"/>
                <w:sz w:val="24"/>
                <w:szCs w:val="24"/>
              </w:rPr>
              <w:t>邮政编码：017000</w:t>
            </w:r>
          </w:p>
          <w:p>
            <w:pPr>
              <w:spacing w:line="360" w:lineRule="auto"/>
              <w:ind w:right="-140" w:rightChars="-50"/>
              <w:rPr>
                <w:rFonts w:hint="default" w:ascii="宋体" w:hAnsi="宋体" w:eastAsia="宋体"/>
                <w:color w:val="000000"/>
                <w:sz w:val="24"/>
                <w:szCs w:val="24"/>
                <w:lang w:val="en-US" w:eastAsia="zh-CN"/>
              </w:rPr>
            </w:pPr>
            <w:r>
              <w:rPr>
                <w:rFonts w:hint="eastAsia" w:ascii="宋体" w:hAnsi="宋体"/>
                <w:color w:val="000000"/>
                <w:sz w:val="24"/>
                <w:szCs w:val="24"/>
              </w:rPr>
              <w:t>联系人：</w:t>
            </w:r>
            <w:r>
              <w:rPr>
                <w:rFonts w:hint="eastAsia" w:ascii="宋体" w:hAnsi="宋体"/>
                <w:color w:val="000000"/>
                <w:sz w:val="24"/>
                <w:szCs w:val="24"/>
                <w:lang w:eastAsia="zh-CN"/>
              </w:rPr>
              <w:t>曹生丽</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联系电话：</w:t>
            </w:r>
            <w:r>
              <w:rPr>
                <w:rFonts w:hint="eastAsia" w:ascii="宋体" w:hAnsi="宋体"/>
                <w:color w:val="000000"/>
                <w:sz w:val="24"/>
                <w:szCs w:val="24"/>
                <w:lang w:val="en-US" w:eastAsia="zh-CN"/>
              </w:rPr>
              <w:t>0477-7581382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334" w:type="dxa"/>
            <w:tcBorders>
              <w:top w:val="single" w:color="auto" w:sz="4" w:space="0"/>
              <w:left w:val="single" w:color="auto" w:sz="4" w:space="0"/>
              <w:bottom w:val="single" w:color="auto" w:sz="4" w:space="0"/>
              <w:right w:val="single" w:color="auto" w:sz="4" w:space="0"/>
            </w:tcBorders>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s="Times New Roman"/>
                <w:color w:val="000000"/>
                <w:sz w:val="24"/>
                <w:szCs w:val="24"/>
                <w:lang w:val="en-US" w:eastAsia="zh-CN"/>
              </w:rPr>
            </w:pPr>
            <w:r>
              <w:rPr>
                <w:rFonts w:hint="eastAsia" w:ascii="宋体" w:hAnsi="宋体" w:cs="Times New Roman"/>
                <w:color w:val="000000"/>
                <w:sz w:val="24"/>
                <w:szCs w:val="24"/>
                <w:lang w:eastAsia="zh-CN"/>
              </w:rPr>
              <w:t>第一包：</w:t>
            </w:r>
            <w:r>
              <w:rPr>
                <w:rFonts w:hint="eastAsia" w:ascii="宋体" w:hAnsi="宋体" w:cs="Times New Roman"/>
                <w:color w:val="000000"/>
                <w:sz w:val="24"/>
                <w:szCs w:val="24"/>
                <w:lang w:val="en-US" w:eastAsia="zh-CN"/>
              </w:rPr>
              <w:t>:564000</w:t>
            </w:r>
            <w:r>
              <w:rPr>
                <w:rFonts w:hint="eastAsia" w:ascii="宋体" w:hAnsi="宋体" w:cs="Times New Roman"/>
                <w:color w:val="000000"/>
                <w:sz w:val="24"/>
                <w:szCs w:val="24"/>
              </w:rPr>
              <w:t xml:space="preserve">元 </w:t>
            </w:r>
            <w:r>
              <w:rPr>
                <w:rFonts w:hint="eastAsia" w:ascii="宋体" w:hAnsi="宋体" w:cs="Times New Roman"/>
                <w:color w:val="000000"/>
                <w:sz w:val="24"/>
                <w:szCs w:val="24"/>
                <w:lang w:eastAsia="zh-CN"/>
              </w:rPr>
              <w:t>；第二包：</w:t>
            </w:r>
            <w:r>
              <w:rPr>
                <w:rFonts w:hint="eastAsia" w:ascii="宋体" w:hAnsi="宋体" w:cs="Times New Roman"/>
                <w:color w:val="000000"/>
                <w:sz w:val="24"/>
                <w:szCs w:val="24"/>
                <w:lang w:val="en-US" w:eastAsia="zh-CN"/>
              </w:rPr>
              <w:t>317720；</w:t>
            </w:r>
          </w:p>
          <w:p>
            <w:pPr>
              <w:spacing w:line="360" w:lineRule="auto"/>
              <w:ind w:right="-140" w:rightChars="-50"/>
              <w:rPr>
                <w:rFonts w:hint="default" w:eastAsia="宋体"/>
                <w:lang w:val="en-US" w:eastAsia="zh-CN"/>
              </w:rPr>
            </w:pPr>
            <w:r>
              <w:rPr>
                <w:rFonts w:hint="eastAsia" w:ascii="宋体" w:hAnsi="宋体" w:cs="Times New Roman"/>
                <w:color w:val="000000"/>
                <w:sz w:val="24"/>
                <w:szCs w:val="24"/>
                <w:lang w:val="en-US" w:eastAsia="zh-CN"/>
              </w:rPr>
              <w:t>第三包：1496762元；第四包：921200元。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sym w:font="Wingdings" w:char="00FE"/>
            </w:r>
            <w:r>
              <w:rPr>
                <w:rFonts w:hint="eastAsia" w:ascii="宋体" w:hAnsi="宋体"/>
                <w:sz w:val="24"/>
                <w:szCs w:val="24"/>
                <w:lang w:val="en-US" w:eastAsia="zh-CN"/>
              </w:rPr>
              <w:t>4</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rPr>
              <w:sym w:font="Wingdings" w:char="00FE"/>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bookmarkStart w:id="61" w:name="_GoBack"/>
            <w:r>
              <w:rPr>
                <w:rFonts w:hint="eastAsia" w:ascii="宋体" w:hAnsi="宋体"/>
                <w:color w:val="000000"/>
                <w:sz w:val="24"/>
                <w:szCs w:val="24"/>
              </w:rPr>
              <w:t>综合评分法</w:t>
            </w:r>
            <w:bookmarkEnd w:id="6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6"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hint="eastAsia" w:ascii="宋体" w:hAnsi="宋体" w:eastAsia="宋体"/>
                <w:color w:val="000000"/>
                <w:sz w:val="24"/>
                <w:szCs w:val="24"/>
                <w:lang w:eastAsia="zh-CN"/>
              </w:rPr>
            </w:pPr>
            <w:r>
              <w:rPr>
                <w:rFonts w:hint="eastAsia" w:ascii="宋体" w:hAnsi="宋体"/>
                <w:color w:val="000000"/>
                <w:sz w:val="24"/>
                <w:szCs w:val="24"/>
              </w:rPr>
              <w:t>评标委员会依法组建，由采购人代表和评审专家组成五人</w:t>
            </w:r>
            <w:r>
              <w:rPr>
                <w:rFonts w:hint="eastAsia" w:ascii="宋体" w:hAnsi="宋体"/>
                <w:color w:val="000000"/>
                <w:sz w:val="24"/>
                <w:szCs w:val="24"/>
                <w:lang w:eastAsia="zh-CN"/>
              </w:rPr>
              <w:t>及</w:t>
            </w:r>
            <w:r>
              <w:rPr>
                <w:rFonts w:hint="eastAsia" w:ascii="宋体" w:hAnsi="宋体"/>
                <w:color w:val="000000"/>
                <w:sz w:val="24"/>
                <w:szCs w:val="24"/>
              </w:rPr>
              <w:t>以上</w:t>
            </w:r>
            <w:r>
              <w:rPr>
                <w:rFonts w:hint="eastAsia" w:ascii="宋体" w:hAnsi="宋体"/>
                <w:color w:val="000000"/>
                <w:sz w:val="24"/>
                <w:szCs w:val="24"/>
                <w:lang w:eastAsia="zh-CN"/>
              </w:rPr>
              <w:t>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lang w:eastAsia="zh-CN"/>
              </w:rPr>
              <w:t>☑</w:t>
            </w:r>
            <w:r>
              <w:rPr>
                <w:rFonts w:hint="eastAsia" w:ascii="宋体" w:hAnsi="宋体"/>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000000"/>
                <w:sz w:val="24"/>
                <w:szCs w:val="24"/>
              </w:rPr>
            </w:pPr>
            <w:r>
              <w:rPr>
                <w:rFonts w:hint="eastAsia" w:ascii="仿宋" w:hAnsi="仿宋" w:eastAsia="仿宋" w:cs="仿宋"/>
                <w:sz w:val="24"/>
                <w:szCs w:val="24"/>
              </w:rPr>
              <w:sym w:font="Wingdings" w:char="00A8"/>
            </w:r>
            <w:r>
              <w:rPr>
                <w:rFonts w:hint="eastAsia" w:ascii="宋体" w:hAnsi="宋体"/>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jc w:val="center"/>
              <w:rPr>
                <w:rFonts w:ascii="宋体" w:hAnsi="宋体"/>
                <w:color w:val="000000"/>
                <w:sz w:val="24"/>
                <w:szCs w:val="24"/>
              </w:rPr>
            </w:pPr>
            <w:r>
              <w:rPr>
                <w:rFonts w:hint="eastAsia" w:ascii="宋体" w:hAnsi="宋体"/>
                <w:color w:val="000000"/>
                <w:sz w:val="24"/>
                <w:szCs w:val="24"/>
              </w:rPr>
              <w:t>投标有效期</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9</w:t>
            </w:r>
            <w:r>
              <w:rPr>
                <w:rFonts w:hint="eastAsia" w:ascii="宋体" w:hAnsi="宋体"/>
                <w:color w:val="000000"/>
                <w:sz w:val="24"/>
                <w:szCs w:val="24"/>
              </w:rPr>
              <w:t>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olor w:val="000000"/>
                <w:sz w:val="24"/>
                <w:szCs w:val="24"/>
              </w:rPr>
            </w:pPr>
            <w:r>
              <w:rPr>
                <w:rFonts w:hint="eastAsia" w:ascii="宋体" w:hAnsi="宋体"/>
                <w:color w:val="000000"/>
                <w:sz w:val="24"/>
                <w:szCs w:val="24"/>
              </w:rPr>
              <w:t>提交投标文件时间</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201</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lang w:eastAsia="zh-CN"/>
                <w14:textFill>
                  <w14:solidFill>
                    <w14:schemeClr w14:val="tx1"/>
                  </w14:solidFill>
                </w14:textFill>
              </w:rPr>
              <w:t>年</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lang w:eastAsia="zh-CN"/>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19</w:t>
            </w:r>
            <w:r>
              <w:rPr>
                <w:rFonts w:hint="eastAsia" w:ascii="宋体" w:hAnsi="宋体"/>
                <w:color w:val="000000" w:themeColor="text1"/>
                <w:sz w:val="24"/>
                <w:szCs w:val="24"/>
                <w:lang w:eastAsia="zh-CN"/>
                <w14:textFill>
                  <w14:solidFill>
                    <w14:schemeClr w14:val="tx1"/>
                  </w14:solidFill>
                </w14:textFill>
              </w:rPr>
              <w:t>日</w:t>
            </w:r>
            <w:r>
              <w:rPr>
                <w:rFonts w:hint="eastAsia" w:ascii="宋体" w:hAnsi="宋体"/>
                <w:color w:val="000000" w:themeColor="text1"/>
                <w:sz w:val="24"/>
                <w:szCs w:val="24"/>
                <w:lang w:val="en-US" w:eastAsia="zh-CN"/>
                <w14:textFill>
                  <w14:solidFill>
                    <w14:schemeClr w14:val="tx1"/>
                  </w14:solidFill>
                </w14:textFill>
              </w:rPr>
              <w:t>8:3</w:t>
            </w:r>
            <w:r>
              <w:rPr>
                <w:rFonts w:hint="eastAsia" w:ascii="宋体" w:hAnsi="宋体"/>
                <w:color w:val="000000" w:themeColor="text1"/>
                <w:sz w:val="24"/>
                <w:szCs w:val="24"/>
                <w:lang w:eastAsia="zh-CN"/>
                <w14:textFill>
                  <w14:solidFill>
                    <w14:schemeClr w14:val="tx1"/>
                  </w14:solidFill>
                </w14:textFill>
              </w:rPr>
              <w:t>0时</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0</w:t>
            </w:r>
            <w:r>
              <w:rPr>
                <w:rFonts w:hint="eastAsia" w:ascii="宋体" w:hAnsi="宋体"/>
                <w:color w:val="000000" w:themeColor="text1"/>
                <w:sz w:val="24"/>
                <w:szCs w:val="24"/>
                <w:lang w:eastAsia="zh-CN"/>
                <w14:textFill>
                  <w14:solidFill>
                    <w14:schemeClr w14:val="tx1"/>
                  </w14:solidFill>
                </w14:textFill>
              </w:rPr>
              <w:t>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201</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lang w:eastAsia="zh-CN"/>
                <w14:textFill>
                  <w14:solidFill>
                    <w14:schemeClr w14:val="tx1"/>
                  </w14:solidFill>
                </w14:textFill>
              </w:rPr>
              <w:t>年</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lang w:eastAsia="zh-CN"/>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19</w:t>
            </w:r>
            <w:r>
              <w:rPr>
                <w:rFonts w:hint="eastAsia" w:ascii="宋体" w:hAnsi="宋体"/>
                <w:color w:val="000000" w:themeColor="text1"/>
                <w:sz w:val="24"/>
                <w:szCs w:val="24"/>
                <w:lang w:eastAsia="zh-CN"/>
                <w14:textFill>
                  <w14:solidFill>
                    <w14:schemeClr w14:val="tx1"/>
                  </w14:solidFill>
                </w14:textFill>
              </w:rPr>
              <w:t>日</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0</w:t>
            </w:r>
            <w:r>
              <w:rPr>
                <w:rFonts w:hint="eastAsia" w:ascii="宋体" w:hAnsi="宋体"/>
                <w:color w:val="000000" w:themeColor="text1"/>
                <w:sz w:val="24"/>
                <w:szCs w:val="24"/>
                <w:lang w:eastAsia="zh-CN"/>
                <w14:textFill>
                  <w14:solidFill>
                    <w14:schemeClr w14:val="tx1"/>
                  </w14:solidFill>
                </w14:textFill>
              </w:rPr>
              <w:t>0时整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jc w:val="center"/>
              <w:rPr>
                <w:rFonts w:ascii="宋体" w:hAnsi="宋体"/>
                <w:color w:val="000000"/>
                <w:sz w:val="24"/>
                <w:szCs w:val="24"/>
              </w:rPr>
            </w:pPr>
            <w:r>
              <w:rPr>
                <w:rFonts w:hint="eastAsia" w:ascii="宋体" w:hAnsi="宋体"/>
                <w:color w:val="000000"/>
                <w:sz w:val="24"/>
                <w:szCs w:val="24"/>
              </w:rPr>
              <w:t>开标地点</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sz w:val="24"/>
                <w:szCs w:val="24"/>
              </w:rPr>
              <w:t>赛罕路和萨拉乌苏街交汇处第三实验小学东侧办公楼6楼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w:t>
            </w:r>
            <w:r>
              <w:rPr>
                <w:rFonts w:hint="eastAsia" w:ascii="宋体" w:hAnsi="宋体"/>
                <w:color w:val="000000"/>
                <w:sz w:val="24"/>
                <w:szCs w:val="24"/>
                <w:lang w:val="en-US" w:eastAsia="zh-CN"/>
              </w:rPr>
              <w:t>2</w:t>
            </w:r>
            <w:r>
              <w:rPr>
                <w:rFonts w:hint="eastAsia" w:ascii="宋体" w:hAnsi="宋体"/>
                <w:color w:val="000000"/>
                <w:sz w:val="24"/>
                <w:szCs w:val="24"/>
              </w:rPr>
              <w:t>份，开标一览表</w:t>
            </w:r>
            <w:r>
              <w:rPr>
                <w:rFonts w:hint="eastAsia" w:ascii="宋体" w:hAnsi="宋体"/>
                <w:color w:val="000000"/>
                <w:sz w:val="24"/>
                <w:szCs w:val="24"/>
                <w:lang w:eastAsia="zh-CN"/>
              </w:rPr>
              <w:t>（单独密封）</w:t>
            </w:r>
            <w:r>
              <w:rPr>
                <w:rFonts w:hint="eastAsia" w:ascii="宋体" w:hAnsi="宋体"/>
                <w:color w:val="000000"/>
                <w:sz w:val="24"/>
                <w:szCs w:val="24"/>
              </w:rPr>
              <w:t>，</w:t>
            </w:r>
            <w:r>
              <w:rPr>
                <w:rFonts w:hint="eastAsia" w:ascii="宋体" w:hAnsi="宋体"/>
                <w:color w:val="000000"/>
                <w:kern w:val="0"/>
                <w:sz w:val="24"/>
                <w:szCs w:val="24"/>
              </w:rPr>
              <w:t>电子版投标文件（U盘）</w:t>
            </w:r>
            <w:r>
              <w:rPr>
                <w:rFonts w:hint="eastAsia" w:ascii="宋体" w:hAnsi="宋体"/>
                <w:color w:val="000000"/>
                <w:kern w:val="0"/>
                <w:sz w:val="24"/>
                <w:szCs w:val="24"/>
                <w:lang w:val="en-US" w:eastAsia="zh-CN"/>
              </w:rPr>
              <w:t>1</w:t>
            </w:r>
            <w:r>
              <w:rPr>
                <w:rFonts w:hint="eastAsia" w:ascii="宋体" w:hAnsi="宋体"/>
                <w:color w:val="000000"/>
                <w:sz w:val="24"/>
                <w:szCs w:val="24"/>
              </w:rPr>
              <w:t>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s="宋体"/>
                <w:sz w:val="24"/>
                <w:szCs w:val="24"/>
                <w:u w:val="single"/>
                <w:lang w:val="en-US" w:eastAsia="zh-CN"/>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样品展示</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s="宋体"/>
                <w:sz w:val="24"/>
                <w:lang w:eastAsia="zh-CN"/>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sym w:font="Wingdings" w:char="00FE"/>
            </w:r>
            <w:r>
              <w:rPr>
                <w:rFonts w:hint="eastAsia" w:ascii="宋体" w:hAnsi="宋体"/>
                <w:color w:val="000000"/>
                <w:sz w:val="24"/>
                <w:szCs w:val="24"/>
              </w:rPr>
              <w:t>不接受□接受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746"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000000"/>
                <w:sz w:val="24"/>
                <w:szCs w:val="24"/>
              </w:rPr>
            </w:pPr>
            <w:r>
              <w:rPr>
                <w:rFonts w:ascii="宋体" w:hAnsi="宋体" w:cs="宋体"/>
                <w:color w:val="000000"/>
                <w:sz w:val="24"/>
              </w:rPr>
              <w:t>招标代理服务费</w:t>
            </w:r>
          </w:p>
        </w:tc>
        <w:tc>
          <w:tcPr>
            <w:tcW w:w="63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hint="eastAsia" w:ascii="宋体" w:hAnsi="宋体" w:eastAsia="宋体"/>
                <w:sz w:val="24"/>
                <w:szCs w:val="24"/>
                <w:lang w:eastAsia="zh-CN"/>
              </w:rPr>
            </w:pPr>
            <w:r>
              <w:rPr>
                <w:rFonts w:hint="eastAsia" w:ascii="宋体" w:hAnsi="宋体"/>
                <w:sz w:val="24"/>
                <w:szCs w:val="24"/>
                <w:lang w:eastAsia="zh-CN"/>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82"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33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firstLine="480" w:firstLineChars="200"/>
              <w:rPr>
                <w:rFonts w:ascii="宋体" w:hAnsi="宋体"/>
                <w:sz w:val="24"/>
                <w:szCs w:val="24"/>
              </w:rPr>
            </w:pPr>
            <w:r>
              <w:rPr>
                <w:rFonts w:hint="eastAsia" w:ascii="宋体" w:hAnsi="宋体"/>
                <w:sz w:val="24"/>
                <w:szCs w:val="24"/>
              </w:rPr>
              <w:t>本项目采用“虚拟子账户”形式及法律法规规定的其它缴纳方式收退投标保证金。请各供应商特别关注并严格遵照谈判文件中有关投标保证金缴纳的规定。</w:t>
            </w:r>
          </w:p>
          <w:p>
            <w:pPr>
              <w:spacing w:line="360" w:lineRule="auto"/>
              <w:ind w:right="-140" w:rightChars="-50"/>
              <w:rPr>
                <w:rFonts w:hint="eastAsia" w:ascii="宋体" w:hAnsi="宋体"/>
                <w:sz w:val="24"/>
                <w:szCs w:val="24"/>
                <w:lang w:eastAsia="zh-CN"/>
              </w:rPr>
            </w:pPr>
            <w:r>
              <w:rPr>
                <w:rFonts w:hint="eastAsia" w:ascii="宋体" w:hAnsi="宋体"/>
                <w:sz w:val="24"/>
                <w:szCs w:val="24"/>
              </w:rPr>
              <w:t>保证金人民币:</w:t>
            </w:r>
            <w:r>
              <w:rPr>
                <w:rFonts w:hint="eastAsia" w:ascii="宋体" w:hAnsi="宋体"/>
                <w:sz w:val="24"/>
                <w:szCs w:val="24"/>
                <w:lang w:eastAsia="zh-CN"/>
              </w:rPr>
              <w:t>第一包：壹万</w:t>
            </w:r>
            <w:r>
              <w:rPr>
                <w:rFonts w:hint="eastAsia" w:ascii="宋体" w:hAnsi="宋体"/>
                <w:sz w:val="24"/>
                <w:szCs w:val="24"/>
              </w:rPr>
              <w:t>元整 （￥</w:t>
            </w:r>
            <w:r>
              <w:rPr>
                <w:rFonts w:hint="eastAsia" w:ascii="宋体" w:hAnsi="宋体"/>
                <w:sz w:val="24"/>
                <w:szCs w:val="24"/>
                <w:lang w:val="en-US" w:eastAsia="zh-CN"/>
              </w:rPr>
              <w:t>10000</w:t>
            </w:r>
            <w:r>
              <w:rPr>
                <w:rFonts w:hint="eastAsia" w:ascii="宋体" w:hAnsi="宋体"/>
                <w:sz w:val="24"/>
                <w:szCs w:val="24"/>
              </w:rPr>
              <w:t>.00元 ）</w:t>
            </w:r>
            <w:r>
              <w:rPr>
                <w:rFonts w:hint="eastAsia" w:ascii="宋体" w:hAnsi="宋体"/>
                <w:sz w:val="24"/>
                <w:szCs w:val="24"/>
                <w:lang w:eastAsia="zh-CN"/>
              </w:rPr>
              <w:t>；</w:t>
            </w:r>
          </w:p>
          <w:p>
            <w:pPr>
              <w:spacing w:line="360" w:lineRule="auto"/>
              <w:ind w:right="-140" w:rightChars="-50"/>
              <w:rPr>
                <w:rFonts w:hint="eastAsia" w:ascii="宋体" w:hAnsi="宋体"/>
                <w:sz w:val="24"/>
                <w:szCs w:val="24"/>
                <w:lang w:eastAsia="zh-CN"/>
              </w:rPr>
            </w:pPr>
            <w:r>
              <w:rPr>
                <w:rFonts w:hint="eastAsia" w:ascii="宋体" w:hAnsi="宋体"/>
                <w:sz w:val="24"/>
                <w:szCs w:val="24"/>
                <w:lang w:eastAsia="zh-CN"/>
              </w:rPr>
              <w:t>第二包：陆仟元</w:t>
            </w:r>
            <w:r>
              <w:rPr>
                <w:rFonts w:hint="eastAsia" w:ascii="宋体" w:hAnsi="宋体"/>
                <w:sz w:val="24"/>
                <w:szCs w:val="24"/>
              </w:rPr>
              <w:t>（￥</w:t>
            </w:r>
            <w:r>
              <w:rPr>
                <w:rFonts w:hint="eastAsia" w:ascii="宋体" w:hAnsi="宋体"/>
                <w:sz w:val="24"/>
                <w:szCs w:val="24"/>
                <w:lang w:val="en-US" w:eastAsia="zh-CN"/>
              </w:rPr>
              <w:t>6000</w:t>
            </w:r>
            <w:r>
              <w:rPr>
                <w:rFonts w:hint="eastAsia" w:ascii="宋体" w:hAnsi="宋体"/>
                <w:sz w:val="24"/>
                <w:szCs w:val="24"/>
              </w:rPr>
              <w:t>.00元 ）</w:t>
            </w:r>
            <w:r>
              <w:rPr>
                <w:rFonts w:hint="eastAsia" w:ascii="宋体" w:hAnsi="宋体"/>
                <w:sz w:val="24"/>
                <w:szCs w:val="24"/>
                <w:lang w:eastAsia="zh-CN"/>
              </w:rPr>
              <w:t>；</w:t>
            </w:r>
          </w:p>
          <w:p>
            <w:pPr>
              <w:spacing w:line="360" w:lineRule="auto"/>
              <w:ind w:right="-140" w:rightChars="-50"/>
              <w:rPr>
                <w:rFonts w:hint="eastAsia" w:ascii="宋体" w:hAnsi="宋体"/>
                <w:sz w:val="24"/>
                <w:szCs w:val="24"/>
                <w:lang w:eastAsia="zh-CN"/>
              </w:rPr>
            </w:pPr>
            <w:r>
              <w:rPr>
                <w:rFonts w:hint="eastAsia" w:ascii="宋体" w:hAnsi="宋体"/>
                <w:sz w:val="24"/>
                <w:szCs w:val="24"/>
                <w:lang w:eastAsia="zh-CN"/>
              </w:rPr>
              <w:t>第三包：贰万捌仟元</w:t>
            </w:r>
            <w:r>
              <w:rPr>
                <w:rFonts w:hint="eastAsia" w:ascii="宋体" w:hAnsi="宋体"/>
                <w:sz w:val="24"/>
                <w:szCs w:val="24"/>
              </w:rPr>
              <w:t>（￥</w:t>
            </w:r>
            <w:r>
              <w:rPr>
                <w:rFonts w:hint="eastAsia" w:ascii="宋体" w:hAnsi="宋体"/>
                <w:sz w:val="24"/>
                <w:szCs w:val="24"/>
                <w:lang w:val="en-US" w:eastAsia="zh-CN"/>
              </w:rPr>
              <w:t>28000</w:t>
            </w:r>
            <w:r>
              <w:rPr>
                <w:rFonts w:hint="eastAsia" w:ascii="宋体" w:hAnsi="宋体"/>
                <w:sz w:val="24"/>
                <w:szCs w:val="24"/>
              </w:rPr>
              <w:t>.00元 ）</w:t>
            </w:r>
            <w:r>
              <w:rPr>
                <w:rFonts w:hint="eastAsia" w:ascii="宋体" w:hAnsi="宋体"/>
                <w:sz w:val="24"/>
                <w:szCs w:val="24"/>
                <w:lang w:eastAsia="zh-CN"/>
              </w:rPr>
              <w:t>；</w:t>
            </w:r>
          </w:p>
          <w:p>
            <w:pPr>
              <w:spacing w:line="360" w:lineRule="auto"/>
              <w:ind w:right="-140" w:rightChars="-50"/>
              <w:rPr>
                <w:rFonts w:hint="eastAsia" w:ascii="宋体" w:hAnsi="宋体" w:eastAsia="宋体"/>
                <w:sz w:val="24"/>
                <w:szCs w:val="24"/>
                <w:lang w:eastAsia="zh-CN"/>
              </w:rPr>
            </w:pPr>
            <w:r>
              <w:rPr>
                <w:rFonts w:hint="eastAsia" w:ascii="宋体" w:hAnsi="宋体"/>
                <w:sz w:val="24"/>
                <w:szCs w:val="24"/>
                <w:lang w:eastAsia="zh-CN"/>
              </w:rPr>
              <w:t>第四包：壹万捌仟元</w:t>
            </w:r>
            <w:r>
              <w:rPr>
                <w:rFonts w:hint="eastAsia" w:ascii="宋体" w:hAnsi="宋体"/>
                <w:sz w:val="24"/>
                <w:szCs w:val="24"/>
              </w:rPr>
              <w:t>（￥</w:t>
            </w:r>
            <w:r>
              <w:rPr>
                <w:rFonts w:hint="eastAsia" w:ascii="宋体" w:hAnsi="宋体"/>
                <w:sz w:val="24"/>
                <w:szCs w:val="24"/>
                <w:lang w:val="en-US" w:eastAsia="zh-CN"/>
              </w:rPr>
              <w:t>18000</w:t>
            </w:r>
            <w:r>
              <w:rPr>
                <w:rFonts w:hint="eastAsia" w:ascii="宋体" w:hAnsi="宋体"/>
                <w:sz w:val="24"/>
                <w:szCs w:val="24"/>
              </w:rPr>
              <w:t>.00元 ）</w:t>
            </w:r>
            <w:r>
              <w:rPr>
                <w:rFonts w:hint="eastAsia" w:ascii="宋体" w:hAnsi="宋体"/>
                <w:sz w:val="24"/>
                <w:szCs w:val="24"/>
                <w:lang w:eastAsia="zh-CN"/>
              </w:rPr>
              <w:t>。</w:t>
            </w:r>
          </w:p>
          <w:p>
            <w:pPr>
              <w:spacing w:line="360" w:lineRule="auto"/>
              <w:ind w:right="-140" w:rightChars="-50"/>
              <w:rPr>
                <w:rFonts w:hint="eastAsia" w:ascii="宋体" w:hAnsi="宋体"/>
                <w:sz w:val="24"/>
                <w:szCs w:val="24"/>
                <w:lang w:eastAsia="zh-CN"/>
              </w:rPr>
            </w:pPr>
            <w:r>
              <w:rPr>
                <w:rFonts w:hint="eastAsia" w:ascii="宋体" w:hAnsi="宋体"/>
                <w:sz w:val="24"/>
                <w:szCs w:val="24"/>
              </w:rPr>
              <w:t>开户单位：</w:t>
            </w:r>
            <w:r>
              <w:rPr>
                <w:rFonts w:hint="eastAsia" w:ascii="宋体" w:hAnsi="宋体"/>
                <w:sz w:val="24"/>
                <w:szCs w:val="24"/>
                <w:lang w:eastAsia="zh-CN"/>
              </w:rPr>
              <w:t>鄂尔多斯市乌审旗公共资源交易中心</w:t>
            </w:r>
          </w:p>
          <w:p>
            <w:pPr>
              <w:spacing w:line="360" w:lineRule="auto"/>
              <w:ind w:right="-140" w:rightChars="-50"/>
              <w:rPr>
                <w:rFonts w:ascii="宋体" w:hAnsi="宋体"/>
                <w:sz w:val="24"/>
                <w:szCs w:val="24"/>
              </w:rPr>
            </w:pPr>
            <w:r>
              <w:rPr>
                <w:rFonts w:hint="eastAsia" w:ascii="宋体" w:hAnsi="宋体"/>
                <w:sz w:val="24"/>
                <w:szCs w:val="24"/>
              </w:rPr>
              <w:t>开户银行：中国银行股份有限公司乌审旗支行</w:t>
            </w:r>
          </w:p>
          <w:p>
            <w:pPr>
              <w:spacing w:line="360" w:lineRule="auto"/>
              <w:ind w:right="-140" w:rightChars="-50"/>
              <w:rPr>
                <w:rFonts w:ascii="宋体" w:hAnsi="宋体"/>
                <w:sz w:val="24"/>
                <w:szCs w:val="24"/>
              </w:rPr>
            </w:pPr>
            <w:r>
              <w:rPr>
                <w:rFonts w:hint="eastAsia" w:ascii="宋体" w:hAnsi="宋体"/>
                <w:sz w:val="24"/>
                <w:szCs w:val="24"/>
              </w:rPr>
              <w:t>行号：1042 0570 3015</w:t>
            </w:r>
          </w:p>
          <w:p>
            <w:pPr>
              <w:spacing w:line="360" w:lineRule="auto"/>
              <w:ind w:right="-140" w:rightChars="-50"/>
              <w:rPr>
                <w:rFonts w:ascii="宋体" w:hAnsi="宋体"/>
                <w:sz w:val="24"/>
                <w:szCs w:val="24"/>
              </w:rPr>
            </w:pPr>
            <w:r>
              <w:rPr>
                <w:rFonts w:hint="eastAsia" w:ascii="宋体" w:hAnsi="宋体"/>
                <w:sz w:val="24"/>
                <w:szCs w:val="24"/>
              </w:rPr>
              <w:t>账号：详见“政府采购投标信息回执函”下方所附“保证金缴纳信息” 中载明的账号</w:t>
            </w:r>
          </w:p>
          <w:p>
            <w:pPr>
              <w:spacing w:line="360" w:lineRule="auto"/>
              <w:ind w:right="-140" w:rightChars="-50"/>
              <w:rPr>
                <w:rFonts w:ascii="宋体" w:hAnsi="宋体"/>
                <w:sz w:val="24"/>
                <w:szCs w:val="24"/>
              </w:rPr>
            </w:pPr>
            <w:r>
              <w:rPr>
                <w:rFonts w:hint="eastAsia" w:ascii="宋体" w:hAnsi="宋体"/>
                <w:sz w:val="24"/>
                <w:szCs w:val="24"/>
              </w:rPr>
              <w:t>投标保证金缴纳、退还、咨询联系人：乌哈娜0477-7581506</w:t>
            </w:r>
          </w:p>
          <w:p>
            <w:pPr>
              <w:spacing w:line="360" w:lineRule="auto"/>
              <w:jc w:val="left"/>
            </w:pPr>
            <w:r>
              <w:rPr>
                <w:rFonts w:hint="eastAsia" w:ascii="宋体" w:hAnsi="宋体"/>
                <w:sz w:val="24"/>
                <w:szCs w:val="24"/>
              </w:rPr>
              <w:t>中国银行乌审支行：0477--7584012</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ind w:firstLine="482" w:firstLineChars="200"/>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1.1报名方式采用网上报名，流程如下：</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登录</w:t>
      </w:r>
      <w:r>
        <w:rPr>
          <w:rFonts w:hint="eastAsia" w:ascii="宋体" w:hAnsi="宋体"/>
          <w:sz w:val="24"/>
          <w:szCs w:val="24"/>
        </w:rPr>
        <w:t>鄂尔多斯市公共资源交易网（http://www.ordosggzyjy.org.cn）</w:t>
      </w:r>
      <w:r>
        <w:rPr>
          <w:rFonts w:hint="eastAsia" w:ascii="宋体" w:hAnsi="宋体"/>
          <w:sz w:val="24"/>
          <w:szCs w:val="24"/>
          <w:lang w:eastAsia="zh-CN"/>
        </w:rPr>
        <w:t>、</w:t>
      </w:r>
      <w:r>
        <w:rPr>
          <w:rFonts w:hint="eastAsia" w:ascii="宋体" w:hAnsi="宋体" w:cs="宋体"/>
          <w:kern w:val="0"/>
          <w:sz w:val="24"/>
          <w:szCs w:val="24"/>
        </w:rPr>
        <w:t>乌审旗公共资源交易中心网（http://www.ordosggzyjy.org.cn/TPFront_wsq/）页面，点击“政府采购”中的“采购公告”栏，打开本项目的招标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1.2缴纳投标保证金。本招标项目采用“虚拟子账号”形式收退投标保证金，每一个供应商在所投的每一项目或标包会自动生成一个账号，称为“虚拟子账号”。供应商在进行投标信息确认后，应查看“保证金缴纳信息”下方所载明的账号，并按照谈判文件规定的金额、时间电汇或转账至上述账号中，付款人名称必须为投标单位全称，该账号可以自动识别金额是否正确，缴纳时间是否符合谈判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ind w:firstLine="482" w:firstLineChars="200"/>
        <w:rPr>
          <w:rFonts w:ascii="宋体" w:hAnsi="宋体"/>
          <w:b/>
          <w:sz w:val="24"/>
          <w:szCs w:val="24"/>
        </w:rPr>
      </w:pPr>
      <w:r>
        <w:rPr>
          <w:rFonts w:hint="eastAsia" w:ascii="宋体" w:hAnsi="宋体"/>
          <w:b/>
          <w:sz w:val="24"/>
          <w:szCs w:val="24"/>
        </w:rPr>
        <w:t>2.报名时间及报名截止时间</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rPr>
        <w:t>2.1报名时间（</w:t>
      </w:r>
      <w:r>
        <w:rPr>
          <w:rFonts w:hint="eastAsia" w:ascii="宋体" w:hAnsi="宋体"/>
          <w:sz w:val="24"/>
          <w:szCs w:val="24"/>
          <w:lang w:eastAsia="zh-CN"/>
        </w:rPr>
        <w:t>招标</w:t>
      </w:r>
      <w:r>
        <w:rPr>
          <w:rFonts w:hint="eastAsia" w:ascii="宋体" w:hAnsi="宋体"/>
          <w:sz w:val="24"/>
          <w:szCs w:val="24"/>
        </w:rPr>
        <w:t>文件提供期限）：</w:t>
      </w:r>
      <w:r>
        <w:rPr>
          <w:rFonts w:hint="eastAsia" w:ascii="宋体" w:hAnsi="宋体"/>
          <w:sz w:val="24"/>
          <w:szCs w:val="24"/>
          <w:lang w:eastAsia="zh-CN"/>
        </w:rPr>
        <w:t>2019年</w:t>
      </w:r>
      <w:r>
        <w:rPr>
          <w:rFonts w:hint="eastAsia" w:ascii="宋体" w:hAnsi="宋体"/>
          <w:sz w:val="24"/>
          <w:szCs w:val="24"/>
          <w:lang w:val="en-US" w:eastAsia="zh-CN"/>
        </w:rPr>
        <w:t>8</w:t>
      </w:r>
      <w:r>
        <w:rPr>
          <w:rFonts w:hint="eastAsia" w:ascii="宋体" w:hAnsi="宋体"/>
          <w:sz w:val="24"/>
          <w:szCs w:val="24"/>
          <w:lang w:eastAsia="zh-CN"/>
        </w:rPr>
        <w:t>月</w:t>
      </w:r>
      <w:r>
        <w:rPr>
          <w:rFonts w:hint="eastAsia" w:ascii="宋体" w:hAnsi="宋体"/>
          <w:sz w:val="24"/>
          <w:szCs w:val="24"/>
          <w:lang w:val="en-US" w:eastAsia="zh-CN"/>
        </w:rPr>
        <w:t>30</w:t>
      </w:r>
      <w:r>
        <w:rPr>
          <w:rFonts w:hint="eastAsia" w:ascii="宋体" w:hAnsi="宋体"/>
          <w:sz w:val="24"/>
          <w:szCs w:val="24"/>
          <w:lang w:eastAsia="zh-CN"/>
        </w:rPr>
        <w:t>日</w:t>
      </w:r>
      <w:r>
        <w:rPr>
          <w:rFonts w:hint="eastAsia" w:ascii="宋体" w:hAnsi="宋体"/>
          <w:sz w:val="24"/>
          <w:szCs w:val="24"/>
        </w:rPr>
        <w:t>至</w:t>
      </w:r>
      <w:r>
        <w:rPr>
          <w:rFonts w:hint="eastAsia" w:ascii="宋体" w:hAnsi="宋体"/>
          <w:sz w:val="24"/>
          <w:szCs w:val="24"/>
          <w:lang w:eastAsia="zh-CN"/>
        </w:rPr>
        <w:t>201</w:t>
      </w:r>
      <w:r>
        <w:rPr>
          <w:rFonts w:hint="eastAsia" w:ascii="宋体" w:hAnsi="宋体"/>
          <w:sz w:val="24"/>
          <w:szCs w:val="24"/>
          <w:lang w:val="en-US" w:eastAsia="zh-CN"/>
        </w:rPr>
        <w:t>9</w:t>
      </w:r>
      <w:r>
        <w:rPr>
          <w:rFonts w:hint="eastAsia" w:ascii="宋体" w:hAnsi="宋体"/>
          <w:sz w:val="24"/>
          <w:szCs w:val="24"/>
          <w:lang w:eastAsia="zh-CN"/>
        </w:rPr>
        <w:t>年</w:t>
      </w:r>
      <w:r>
        <w:rPr>
          <w:rFonts w:hint="eastAsia" w:ascii="宋体" w:hAnsi="宋体"/>
          <w:sz w:val="24"/>
          <w:szCs w:val="24"/>
          <w:lang w:val="en-US" w:eastAsia="zh-CN"/>
        </w:rPr>
        <w:t>9</w:t>
      </w:r>
      <w:r>
        <w:rPr>
          <w:rFonts w:hint="eastAsia" w:ascii="宋体" w:hAnsi="宋体"/>
          <w:sz w:val="24"/>
          <w:szCs w:val="24"/>
          <w:lang w:eastAsia="zh-CN"/>
        </w:rPr>
        <w:t>月</w:t>
      </w:r>
      <w:r>
        <w:rPr>
          <w:rFonts w:hint="eastAsia" w:ascii="宋体" w:hAnsi="宋体"/>
          <w:sz w:val="24"/>
          <w:szCs w:val="24"/>
          <w:lang w:val="en-US" w:eastAsia="zh-CN"/>
        </w:rPr>
        <w:t>6</w:t>
      </w:r>
      <w:r>
        <w:rPr>
          <w:rFonts w:hint="eastAsia" w:ascii="宋体" w:hAnsi="宋体"/>
          <w:sz w:val="24"/>
          <w:szCs w:val="24"/>
          <w:lang w:eastAsia="zh-CN"/>
        </w:rPr>
        <w:t>日</w:t>
      </w:r>
      <w:r>
        <w:rPr>
          <w:rFonts w:hint="eastAsia" w:ascii="宋体" w:hAnsi="宋体"/>
          <w:sz w:val="24"/>
          <w:szCs w:val="24"/>
          <w:lang w:val="en-US" w:eastAsia="zh-CN"/>
        </w:rPr>
        <w:t>16:00时</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2.2保证金缴纳截止时间</w:t>
      </w:r>
      <w:r>
        <w:rPr>
          <w:rFonts w:hint="eastAsia" w:ascii="宋体" w:hAnsi="宋体" w:cs="宋体"/>
          <w:sz w:val="24"/>
          <w:szCs w:val="22"/>
        </w:rPr>
        <w:t>（同提交响应文件截止时间）</w:t>
      </w:r>
      <w:r>
        <w:rPr>
          <w:rFonts w:hint="eastAsia" w:ascii="宋体" w:hAnsi="宋体"/>
          <w:sz w:val="24"/>
          <w:szCs w:val="24"/>
        </w:rPr>
        <w:t>：</w:t>
      </w:r>
      <w:r>
        <w:rPr>
          <w:rFonts w:hint="eastAsia" w:ascii="宋体" w:hAnsi="宋体"/>
          <w:sz w:val="24"/>
          <w:szCs w:val="24"/>
          <w:lang w:eastAsia="zh-CN"/>
        </w:rPr>
        <w:t>201</w:t>
      </w:r>
      <w:r>
        <w:rPr>
          <w:rFonts w:hint="eastAsia" w:ascii="宋体" w:hAnsi="宋体"/>
          <w:sz w:val="24"/>
          <w:szCs w:val="24"/>
          <w:lang w:val="en-US" w:eastAsia="zh-CN"/>
        </w:rPr>
        <w:t>9</w:t>
      </w:r>
      <w:r>
        <w:rPr>
          <w:rFonts w:hint="eastAsia" w:ascii="宋体" w:hAnsi="宋体"/>
          <w:sz w:val="24"/>
          <w:szCs w:val="24"/>
          <w:lang w:eastAsia="zh-CN"/>
        </w:rPr>
        <w:t>年</w:t>
      </w:r>
      <w:r>
        <w:rPr>
          <w:rFonts w:hint="eastAsia" w:ascii="宋体" w:hAnsi="宋体"/>
          <w:sz w:val="24"/>
          <w:szCs w:val="24"/>
          <w:lang w:val="en-US" w:eastAsia="zh-CN"/>
        </w:rPr>
        <w:t>9</w:t>
      </w:r>
      <w:r>
        <w:rPr>
          <w:rFonts w:hint="eastAsia" w:ascii="宋体" w:hAnsi="宋体"/>
          <w:sz w:val="24"/>
          <w:szCs w:val="24"/>
          <w:lang w:eastAsia="zh-CN"/>
        </w:rPr>
        <w:t>月</w:t>
      </w:r>
      <w:r>
        <w:rPr>
          <w:rFonts w:hint="eastAsia" w:ascii="宋体" w:hAnsi="宋体"/>
          <w:sz w:val="24"/>
          <w:szCs w:val="24"/>
          <w:lang w:val="en-US" w:eastAsia="zh-CN"/>
        </w:rPr>
        <w:t>19</w:t>
      </w:r>
      <w:r>
        <w:rPr>
          <w:rFonts w:hint="eastAsia" w:ascii="宋体" w:hAnsi="宋体"/>
          <w:sz w:val="24"/>
          <w:szCs w:val="24"/>
          <w:lang w:eastAsia="zh-CN"/>
        </w:rPr>
        <w:t>日</w:t>
      </w:r>
      <w:r>
        <w:rPr>
          <w:rFonts w:hint="eastAsia" w:ascii="宋体" w:hAnsi="宋体"/>
          <w:sz w:val="24"/>
          <w:szCs w:val="24"/>
          <w:lang w:val="en-US" w:eastAsia="zh-CN"/>
        </w:rPr>
        <w:t>9：0</w:t>
      </w:r>
      <w:r>
        <w:rPr>
          <w:rFonts w:hint="eastAsia" w:ascii="宋体" w:hAnsi="宋体"/>
          <w:sz w:val="24"/>
          <w:szCs w:val="24"/>
        </w:rPr>
        <w:t>0时</w:t>
      </w:r>
    </w:p>
    <w:p>
      <w:pPr>
        <w:spacing w:line="360" w:lineRule="auto"/>
        <w:ind w:firstLine="482" w:firstLineChars="200"/>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440" w:lineRule="exact"/>
        <w:ind w:firstLine="480" w:firstLineChars="200"/>
        <w:textAlignment w:val="baseline"/>
        <w:rPr>
          <w:rFonts w:ascii="宋体" w:hAnsi="宋体" w:cs="宋体"/>
          <w:sz w:val="24"/>
        </w:rPr>
      </w:pPr>
      <w:r>
        <w:rPr>
          <w:rFonts w:hint="eastAsia" w:ascii="宋体" w:hAnsi="宋体" w:cs="宋体"/>
          <w:sz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国银行股份有限公司乌审旗支行进行咨询，以确保投标保证金缴纳情况符合招标文件规定。投标人未按照招标文件要求缴纳投标保证金导致的一切后果由投标人自行承担。</w:t>
      </w:r>
    </w:p>
    <w:p>
      <w:pPr>
        <w:spacing w:line="440" w:lineRule="exact"/>
        <w:ind w:firstLine="480" w:firstLineChars="200"/>
        <w:textAlignment w:val="baseline"/>
        <w:rPr>
          <w:rFonts w:ascii="宋体" w:hAnsi="宋体" w:cs="宋体"/>
          <w:sz w:val="24"/>
        </w:rPr>
      </w:pPr>
      <w:r>
        <w:rPr>
          <w:rFonts w:hint="eastAsia" w:ascii="宋体" w:hAnsi="宋体" w:cs="宋体"/>
          <w:sz w:val="24"/>
        </w:rPr>
        <w:t>3.2由于投标保证金到账需要一定时间，请投标人在投标截止前及早缴纳，以免导致报名无效。</w:t>
      </w:r>
    </w:p>
    <w:p>
      <w:pPr>
        <w:spacing w:line="440" w:lineRule="exact"/>
        <w:ind w:firstLine="480" w:firstLineChars="200"/>
        <w:textAlignment w:val="baseline"/>
        <w:rPr>
          <w:rFonts w:ascii="宋体" w:hAnsi="宋体" w:cs="宋体"/>
          <w:sz w:val="24"/>
        </w:rPr>
      </w:pPr>
      <w:r>
        <w:rPr>
          <w:rFonts w:hint="eastAsia" w:ascii="宋体" w:hAnsi="宋体" w:cs="宋体"/>
          <w:sz w:val="24"/>
        </w:rPr>
        <w:t>3.3若报名成功将以短信的方式进行提示，如已完成报名信息的填写并缴纳投标保证金后仍未收到报名成功短信，请及时用“回执码”登陆查询报名状况及保证金缴纳状态。</w:t>
      </w:r>
    </w:p>
    <w:p>
      <w:pPr>
        <w:spacing w:line="440" w:lineRule="exact"/>
        <w:ind w:firstLine="480" w:firstLineChars="200"/>
        <w:textAlignment w:val="baseline"/>
        <w:rPr>
          <w:rFonts w:ascii="宋体" w:hAnsi="宋体"/>
          <w:b/>
          <w:sz w:val="24"/>
          <w:szCs w:val="24"/>
        </w:rPr>
      </w:pPr>
      <w:r>
        <w:rPr>
          <w:rFonts w:hint="eastAsia" w:ascii="宋体" w:hAnsi="宋体" w:cs="宋体"/>
          <w:sz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Fonts w:hint="eastAsia" w:ascii="宋体" w:hAnsi="宋体" w:cs="宋体"/>
          <w:sz w:val="24"/>
        </w:rPr>
        <w:t>2351839909@qq.com</w:t>
      </w:r>
      <w:r>
        <w:rPr>
          <w:rFonts w:hint="eastAsia" w:ascii="宋体" w:hAnsi="宋体" w:cs="宋体"/>
          <w:sz w:val="24"/>
        </w:rPr>
        <w:fldChar w:fldCharType="end"/>
      </w:r>
      <w:r>
        <w:rPr>
          <w:rFonts w:hint="eastAsia" w:ascii="宋体" w:hAnsi="宋体" w:cs="宋体"/>
          <w:sz w:val="24"/>
        </w:rPr>
        <w:t>或书面送达）通知乌审旗公共资源交易中心，并在网上报名页面中撤销报名。放弃投标未予告知的，乌审旗公共资源交易中心将给予不诚信行为记录并在乌审旗公共资源交易网上公开通报。</w:t>
      </w:r>
    </w:p>
    <w:p>
      <w:pPr>
        <w:spacing w:line="360" w:lineRule="auto"/>
        <w:ind w:firstLine="480" w:firstLineChars="200"/>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本次政府采购方式为公开招标，</w:t>
      </w:r>
      <w:r>
        <w:rPr>
          <w:rFonts w:ascii="宋体" w:hAnsi="宋体"/>
          <w:sz w:val="24"/>
          <w:szCs w:val="24"/>
        </w:rPr>
        <w:t>是指采购人依法以招标公告的方式邀请非特定的投标人参加投标的采购方式</w:t>
      </w:r>
      <w:r>
        <w:rPr>
          <w:rFonts w:hint="eastAsia" w:ascii="宋体" w:hAnsi="宋体"/>
          <w:sz w:val="24"/>
          <w:szCs w:val="24"/>
        </w:rPr>
        <w:t>。</w:t>
      </w:r>
    </w:p>
    <w:p>
      <w:pPr>
        <w:pStyle w:val="18"/>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8"/>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8"/>
        <w:adjustRightInd w:val="0"/>
        <w:snapToGrid w:val="0"/>
        <w:spacing w:line="360" w:lineRule="auto"/>
        <w:rPr>
          <w:rFonts w:hAnsi="宋体"/>
          <w:b/>
          <w:sz w:val="24"/>
          <w:szCs w:val="24"/>
        </w:rPr>
      </w:pPr>
      <w:r>
        <w:rPr>
          <w:rFonts w:hint="eastAsia" w:hAnsi="宋体"/>
          <w:b/>
          <w:sz w:val="24"/>
          <w:szCs w:val="24"/>
        </w:rPr>
        <w:t>3.投标费用</w:t>
      </w:r>
    </w:p>
    <w:p>
      <w:pPr>
        <w:pStyle w:val="18"/>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kern w:val="2"/>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宋体"/>
          <w:b/>
          <w:bCs/>
          <w:sz w:val="24"/>
          <w:szCs w:val="24"/>
          <w:lang w:eastAsia="zh-CN"/>
        </w:rPr>
        <w:t>乌审旗人民医院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w:t>
      </w:r>
      <w:r>
        <w:rPr>
          <w:rFonts w:hint="eastAsia" w:ascii="宋体" w:hAnsi="宋体"/>
          <w:b/>
          <w:bCs/>
          <w:color w:val="000000"/>
          <w:sz w:val="24"/>
          <w:szCs w:val="24"/>
          <w:lang w:eastAsia="zh-CN"/>
        </w:rPr>
        <w:t>乌审旗公共资源交易中心</w:t>
      </w:r>
      <w:r>
        <w:rPr>
          <w:rFonts w:hint="eastAsia" w:ascii="宋体" w:hAnsi="宋体"/>
          <w:color w:val="000000"/>
          <w:sz w:val="24"/>
          <w:szCs w:val="24"/>
        </w:rPr>
        <w:t>（以下简称代理机构）。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9.投标现场演示</w:t>
      </w:r>
    </w:p>
    <w:p>
      <w:pPr>
        <w:spacing w:line="360" w:lineRule="auto"/>
        <w:ind w:firstLine="480" w:firstLineChars="200"/>
        <w:rPr>
          <w:rFonts w:ascii="宋体" w:hAnsi="宋体"/>
          <w:sz w:val="24"/>
          <w:szCs w:val="24"/>
        </w:rPr>
      </w:pPr>
      <w:r>
        <w:rPr>
          <w:rFonts w:hint="eastAsia" w:ascii="宋体" w:hAnsi="宋体"/>
          <w:sz w:val="24"/>
          <w:szCs w:val="24"/>
        </w:rPr>
        <w:t>招标文件规定投标现场演示的，投标人应开标前做好演示准备（包括演示内容、演示环境、演示人员），自行提供演示设备。</w:t>
      </w:r>
    </w:p>
    <w:p>
      <w:pPr>
        <w:spacing w:line="360" w:lineRule="auto"/>
        <w:rPr>
          <w:rFonts w:ascii="宋体" w:hAnsi="宋体"/>
          <w:b/>
          <w:sz w:val="24"/>
          <w:szCs w:val="24"/>
        </w:rPr>
      </w:pPr>
      <w:r>
        <w:rPr>
          <w:rFonts w:hint="eastAsia" w:ascii="宋体" w:hAnsi="宋体"/>
          <w:b/>
          <w:sz w:val="24"/>
          <w:szCs w:val="24"/>
        </w:rPr>
        <w:t>10.其他条款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采购人或代理机构对已发出的招标文件进行必要的澄清或修改的，澄清或者修改的内容可能影响投标文件编制的，采购人或者代理机构应当在投标截止时间15日前，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中国政府采购网”、“中国采购与招标网”、“内蒙古自治区政府采购网”、“内蒙古自治区公共资源交易网”、“鄂尔多斯市政府采购网”、“鄂尔多斯市公共资源交易网”和“乌审旗公共资源交易中心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w:t>
      </w:r>
      <w:r>
        <w:rPr>
          <w:rFonts w:hint="eastAsia" w:ascii="宋体" w:hAnsi="宋体"/>
          <w:sz w:val="24"/>
          <w:szCs w:val="24"/>
        </w:rPr>
        <w:t>服务需求</w:t>
      </w:r>
      <w:r>
        <w:rPr>
          <w:rFonts w:ascii="宋体" w:hAnsi="宋体"/>
          <w:sz w:val="24"/>
          <w:szCs w:val="24"/>
        </w:rPr>
        <w:t>”的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rPr>
        <w:t>报价明细表</w:t>
      </w:r>
      <w:r>
        <w:rPr>
          <w:rFonts w:ascii="宋体" w:hAnsi="宋体"/>
          <w:sz w:val="24"/>
          <w:szCs w:val="24"/>
        </w:rPr>
        <w:t>”规定的格式报出总价和分项价格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2.2 投标报价的范围：本次投标报价为一次性报价。投标报价含本招标文件要求、合同履约需要及服务过程中所产生的全部费用。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2.3投标报价不得有选择性报价和附有条件的报价，不得缺项、漏项，不得高于预算价或最高限价。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 电子版投标文件编制要求：</w:t>
      </w:r>
      <w:r>
        <w:rPr>
          <w:rFonts w:hint="eastAsia" w:ascii="宋体" w:hAnsi="宋体"/>
          <w:color w:val="000000"/>
          <w:kern w:val="0"/>
          <w:sz w:val="24"/>
          <w:szCs w:val="24"/>
        </w:rPr>
        <w:t>电子版投标文件（U盘）</w:t>
      </w:r>
      <w:r>
        <w:rPr>
          <w:rFonts w:hint="eastAsia" w:ascii="宋体" w:hAnsi="宋体"/>
          <w:color w:val="000000"/>
          <w:sz w:val="24"/>
          <w:szCs w:val="24"/>
          <w:lang w:val="en-US" w:eastAsia="zh-CN"/>
        </w:rPr>
        <w:t>1</w:t>
      </w:r>
      <w:r>
        <w:rPr>
          <w:rFonts w:hint="eastAsia" w:ascii="宋体" w:hAnsi="宋体"/>
          <w:color w:val="000000"/>
          <w:sz w:val="24"/>
          <w:szCs w:val="24"/>
        </w:rPr>
        <w:t>份</w:t>
      </w:r>
      <w:r>
        <w:rPr>
          <w:rFonts w:hint="eastAsia" w:ascii="宋体" w:hAnsi="宋体"/>
          <w:color w:val="000000"/>
          <w:kern w:val="0"/>
          <w:sz w:val="24"/>
          <w:szCs w:val="24"/>
        </w:rPr>
        <w:t>，在电子文档上标明投标人全称。</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3.4投标文件的密封。密封封面应注明条上需分别注明“项目名称”、“项目编号”、“分包号”、“投标人全称”和《投标文件》或《电子版》字样。（电子文档可密封至投标文件中也可单独密封）</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5.1投标保证金的缴纳</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供应商在提交响应文件的同时，应按供应商须知前附表规定的金额、开户银行、行号、开户单位、账号和谈判文件本章“报名须知”规定的投标保证金缴纳要求递交投标保证金，并作为其响应文件的组成部分。</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5.2供应商未按供应商须知前附表和本章“报名须知”要求提交投标保证金的，按无效投标处理。</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5.3投标保证金的退还：</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（1）未成交供应商投标保证金，自成交通知书发出之日起5个工作日内退还；</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（2）成交供应商投标保证金，自政府采购合同签订之日起5个工作日内退还。</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5.4有下列情形之一的，投标保证金将不予退还：</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（1）成交后，无正当理由放弃成交资格；</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（2）成交后，无正当理由不与采购人签订合同；</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（3）在签订合同时，向采购人提出附加条件；</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（4）不按照谈判文件要求提交履约保证金；</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（5）要求修改、补充和撤销响应文件的实质性内容；</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（6）要求更改谈判文件和成交结果公告的实质性内容；</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（7）将成交项目转让给他人，或者在响应文件中未说明，且未经采购人同意，将成交项目分包给他人的；</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（8）法律法规和谈判文件规定的其他情形。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代理机构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440" w:lineRule="exact"/>
        <w:ind w:firstLine="480" w:firstLineChars="200"/>
        <w:rPr>
          <w:rFonts w:ascii="宋体" w:hAnsi="宋体"/>
          <w:color w:val="0000FF"/>
          <w:sz w:val="24"/>
          <w:szCs w:val="24"/>
        </w:rPr>
      </w:pPr>
      <w:r>
        <w:rPr>
          <w:rFonts w:hint="eastAsia" w:ascii="宋体" w:hAnsi="宋体"/>
          <w:sz w:val="24"/>
          <w:szCs w:val="24"/>
        </w:rPr>
        <w:t>7.</w:t>
      </w:r>
      <w:r>
        <w:rPr>
          <w:rFonts w:hint="eastAsia" w:ascii="宋体" w:hAnsi="宋体"/>
          <w:sz w:val="24"/>
          <w:szCs w:val="24"/>
          <w:lang w:val="en-US" w:eastAsia="zh-CN"/>
        </w:rPr>
        <w:t>1</w:t>
      </w:r>
      <w:r>
        <w:rPr>
          <w:rFonts w:hint="eastAsia" w:ascii="宋体" w:hAnsi="宋体"/>
          <w:sz w:val="24"/>
          <w:szCs w:val="24"/>
        </w:rPr>
        <w:t>投标文件递交地点：赛罕路和萨拉乌苏街交汇处第三实验小学东侧办公楼6楼</w:t>
      </w:r>
    </w:p>
    <w:p>
      <w:pPr>
        <w:spacing w:line="360" w:lineRule="auto"/>
        <w:ind w:firstLine="480" w:firstLineChars="200"/>
        <w:rPr>
          <w:rFonts w:ascii="宋体" w:hAnsi="宋体"/>
          <w:sz w:val="24"/>
          <w:szCs w:val="24"/>
        </w:rPr>
      </w:pPr>
      <w:r>
        <w:rPr>
          <w:rFonts w:hint="eastAsia" w:ascii="宋体" w:hAnsi="宋体"/>
          <w:sz w:val="24"/>
          <w:szCs w:val="24"/>
        </w:rPr>
        <w:t>7.</w:t>
      </w:r>
      <w:r>
        <w:rPr>
          <w:rFonts w:hint="eastAsia" w:ascii="宋体" w:hAnsi="宋体"/>
          <w:sz w:val="24"/>
          <w:szCs w:val="24"/>
          <w:lang w:val="en-US" w:eastAsia="zh-CN"/>
        </w:rPr>
        <w:t>2</w:t>
      </w: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为无效投标文件，采购单位或代理机构拒收。</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b/>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7.中标结果公告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w:t>
      </w:r>
      <w:r>
        <w:rPr>
          <w:rFonts w:hint="eastAsia" w:ascii="宋体" w:hAnsi="宋体"/>
          <w:sz w:val="24"/>
          <w:szCs w:val="24"/>
          <w:lang w:eastAsia="zh-CN"/>
        </w:rPr>
        <w:t>代理机构</w:t>
      </w:r>
      <w:r>
        <w:rPr>
          <w:rFonts w:hint="eastAsia" w:ascii="宋体" w:hAnsi="宋体"/>
          <w:sz w:val="24"/>
          <w:szCs w:val="24"/>
        </w:rPr>
        <w:t>将在内蒙古自治区政府采购网、内蒙古自治区公共资源交易网、鄂尔多斯市政府采购网、鄂尔多斯市公共资源交易网和乌审旗公共资源交易中心网上发布中标结果公告，同时将中标结果以公告形式通知未中标的投标人，中标结果公告期为</w:t>
      </w:r>
      <w:r>
        <w:rPr>
          <w:rFonts w:hint="eastAsia" w:ascii="宋体" w:hAnsi="宋体"/>
          <w:sz w:val="24"/>
          <w:szCs w:val="24"/>
          <w:u w:val="single"/>
        </w:rPr>
        <w:t xml:space="preserve"> 1</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7.2中标人须将中标货物报价明细表（WORD格式电子版，格式下载地址：乌审旗公共资源交易中心网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下载专区</w:t>
      </w:r>
      <w:r>
        <w:rPr>
          <w:rFonts w:ascii="宋体" w:hAnsi="宋体"/>
          <w:sz w:val="24"/>
          <w:szCs w:val="24"/>
        </w:rPr>
        <w:t>—</w:t>
      </w:r>
      <w:r>
        <w:rPr>
          <w:rFonts w:hint="eastAsia" w:ascii="宋体" w:hAnsi="宋体"/>
          <w:sz w:val="24"/>
          <w:szCs w:val="24"/>
        </w:rPr>
        <w:t>政府采购）（包括主要中标标的的名称、规格型号、数量、单价、服务要求）于评标结束后当天发送在代理机构工作人员邮箱内</w:t>
      </w:r>
      <w:r>
        <w:rPr>
          <w:rFonts w:hint="eastAsia" w:ascii="宋体" w:hAnsi="宋体" w:cs="宋体"/>
          <w:color w:val="000000"/>
          <w:sz w:val="24"/>
          <w:szCs w:val="24"/>
        </w:rPr>
        <w:t>（</w:t>
      </w:r>
      <w:r>
        <w:rPr>
          <w:rFonts w:hint="eastAsia" w:ascii="宋体" w:hAnsi="宋体" w:cs="宋体"/>
          <w:color w:val="000000"/>
          <w:sz w:val="24"/>
          <w:szCs w:val="24"/>
          <w:lang w:val="en-US" w:eastAsia="zh-CN"/>
        </w:rPr>
        <w:t>2351839909</w:t>
      </w:r>
      <w:r>
        <w:rPr>
          <w:rFonts w:hint="eastAsia" w:ascii="宋体" w:hAnsi="宋体" w:cs="宋体"/>
          <w:color w:val="000000"/>
          <w:sz w:val="24"/>
          <w:szCs w:val="24"/>
        </w:rPr>
        <w:t>，联系人：</w:t>
      </w:r>
      <w:r>
        <w:rPr>
          <w:rFonts w:hint="eastAsia" w:ascii="宋体" w:hAnsi="宋体" w:cs="宋体"/>
          <w:color w:val="000000"/>
          <w:sz w:val="24"/>
          <w:szCs w:val="24"/>
          <w:lang w:eastAsia="zh-CN"/>
        </w:rPr>
        <w:t>雷越</w:t>
      </w:r>
      <w:r>
        <w:rPr>
          <w:rFonts w:hint="eastAsia" w:ascii="宋体" w:hAnsi="宋体" w:cs="宋体"/>
          <w:color w:val="000000"/>
          <w:sz w:val="24"/>
          <w:szCs w:val="24"/>
        </w:rPr>
        <w:t>、联系电话：</w:t>
      </w:r>
      <w:r>
        <w:rPr>
          <w:rFonts w:hint="eastAsia" w:ascii="宋体" w:hAnsi="宋体" w:cs="宋体"/>
          <w:color w:val="000000"/>
          <w:sz w:val="24"/>
          <w:szCs w:val="24"/>
          <w:lang w:val="en-US" w:eastAsia="zh-CN"/>
        </w:rPr>
        <w:t>0477-7581382</w:t>
      </w:r>
      <w:r>
        <w:rPr>
          <w:rFonts w:hint="eastAsia" w:ascii="宋体" w:hAnsi="宋体"/>
          <w:sz w:val="24"/>
          <w:szCs w:val="24"/>
        </w:rPr>
        <w:t>），并在邮件标题注明项目名称及中标单位名称，否则不予发布中标结果公告。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8.中标通知书发放</w:t>
      </w:r>
    </w:p>
    <w:p>
      <w:pPr>
        <w:spacing w:line="360" w:lineRule="auto"/>
        <w:ind w:firstLine="480" w:firstLineChars="200"/>
        <w:rPr>
          <w:rFonts w:ascii="宋体" w:hAnsi="宋体"/>
          <w:sz w:val="24"/>
          <w:szCs w:val="24"/>
        </w:rPr>
      </w:pPr>
      <w:r>
        <w:rPr>
          <w:rFonts w:hint="eastAsia" w:ascii="宋体" w:hAnsi="宋体"/>
          <w:sz w:val="24"/>
          <w:szCs w:val="24"/>
        </w:rPr>
        <w:t>代理机构以书面形式向中标人发出中标通知书，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w:t>
      </w:r>
      <w:r>
        <w:rPr>
          <w:rFonts w:hint="eastAsia" w:ascii="宋体" w:hAnsi="宋体"/>
          <w:sz w:val="24"/>
          <w:szCs w:val="24"/>
          <w:lang w:eastAsia="zh-CN"/>
        </w:rPr>
        <w:t>代理机构</w:t>
      </w:r>
      <w:r>
        <w:rPr>
          <w:rFonts w:hint="eastAsia" w:ascii="宋体" w:hAnsi="宋体" w:cs="宋体"/>
          <w:sz w:val="24"/>
          <w:szCs w:val="24"/>
        </w:rPr>
        <w:t>提出询问，采购人或</w:t>
      </w:r>
      <w:r>
        <w:rPr>
          <w:rFonts w:hint="eastAsia" w:ascii="宋体" w:hAnsi="宋体"/>
          <w:sz w:val="24"/>
          <w:szCs w:val="24"/>
          <w:lang w:eastAsia="zh-CN"/>
        </w:rPr>
        <w:t>代理机构</w:t>
      </w:r>
      <w:r>
        <w:rPr>
          <w:rFonts w:hint="eastAsia" w:ascii="宋体" w:hAnsi="宋体" w:cs="宋体"/>
          <w:sz w:val="24"/>
          <w:szCs w:val="24"/>
        </w:rPr>
        <w:t>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w:t>
      </w:r>
      <w:r>
        <w:rPr>
          <w:rFonts w:hint="eastAsia" w:ascii="宋体" w:hAnsi="宋体"/>
          <w:sz w:val="24"/>
          <w:szCs w:val="24"/>
          <w:lang w:eastAsia="zh-CN"/>
        </w:rPr>
        <w:t>代理机构</w:t>
      </w:r>
      <w:r>
        <w:rPr>
          <w:rFonts w:hint="eastAsia" w:ascii="宋体" w:hAnsi="宋体" w:cs="宋体"/>
          <w:color w:val="000000"/>
          <w:kern w:val="0"/>
          <w:sz w:val="24"/>
          <w:szCs w:val="24"/>
        </w:rPr>
        <w:t>委托授权范围的，</w:t>
      </w:r>
      <w:r>
        <w:rPr>
          <w:rFonts w:hint="eastAsia" w:ascii="宋体" w:hAnsi="宋体"/>
          <w:sz w:val="24"/>
          <w:szCs w:val="24"/>
          <w:lang w:eastAsia="zh-CN"/>
        </w:rPr>
        <w:t>代理机构</w:t>
      </w:r>
      <w:r>
        <w:rPr>
          <w:rFonts w:hint="eastAsia" w:ascii="宋体" w:hAnsi="宋体" w:cs="宋体"/>
          <w:color w:val="000000"/>
          <w:kern w:val="0"/>
          <w:sz w:val="24"/>
          <w:szCs w:val="24"/>
        </w:rPr>
        <w:t>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kern w:val="0"/>
          <w:sz w:val="24"/>
          <w:szCs w:val="24"/>
        </w:rPr>
        <w:t>为了使提出的询问事项在规定时间内得到有效回复，询问采用实名制，询问内容以书面材料的形式亲自递交到交易中心，正式受理后方可生效，否则，为无效询问。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2.1供应商认为采购文件、采购过程和中标、成交结果使自己的权益受到损害的，可以在知道或者应知其权益受到损害之日起七个工作日内，以书面形式向采购人提出质疑。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sz w:val="24"/>
          <w:szCs w:val="24"/>
        </w:rPr>
        <w:t>2.4为了使提出的质疑事项在规定时间内得到有效答复、</w:t>
      </w:r>
      <w:r>
        <w:rPr>
          <w:rFonts w:hint="eastAsia" w:ascii="宋体" w:hAnsi="宋体" w:cs="宋体"/>
          <w:kern w:val="0"/>
          <w:sz w:val="24"/>
          <w:szCs w:val="24"/>
        </w:rPr>
        <w:t>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质疑人必须为本次采购活动当事人，且由法定代表人或投标授权人亲自递交到交易中心，正式受理后方可生效，否则，为无效质疑。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w:t>
      </w:r>
      <w:r>
        <w:rPr>
          <w:rFonts w:hint="eastAsia" w:ascii="宋体" w:hAnsi="宋体"/>
          <w:sz w:val="24"/>
          <w:szCs w:val="24"/>
          <w:lang w:eastAsia="zh-CN"/>
        </w:rPr>
        <w:t>代理机构</w:t>
      </w:r>
      <w:r>
        <w:rPr>
          <w:rFonts w:hint="eastAsia" w:ascii="宋体" w:hAnsi="宋体"/>
          <w:sz w:val="24"/>
          <w:szCs w:val="24"/>
        </w:rPr>
        <w:t>的答复不满意或者采购人、</w:t>
      </w:r>
      <w:r>
        <w:rPr>
          <w:rFonts w:hint="eastAsia" w:ascii="宋体" w:hAnsi="宋体"/>
          <w:sz w:val="24"/>
          <w:szCs w:val="24"/>
          <w:lang w:eastAsia="zh-CN"/>
        </w:rPr>
        <w:t>代理机构</w:t>
      </w:r>
      <w:r>
        <w:rPr>
          <w:rFonts w:hint="eastAsia" w:ascii="宋体" w:hAnsi="宋体"/>
          <w:sz w:val="24"/>
          <w:szCs w:val="24"/>
        </w:rPr>
        <w:t>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1" w:name="_Toc266431157"/>
      <w:bookmarkStart w:id="2" w:name="_Toc447030613"/>
    </w:p>
    <w:p>
      <w:pPr>
        <w:pStyle w:val="30"/>
        <w:spacing w:line="360" w:lineRule="auto"/>
        <w:jc w:val="both"/>
        <w:rPr>
          <w:rFonts w:ascii="宋体" w:hAnsi="宋体" w:eastAsia="宋体" w:cs="宋体"/>
          <w:bCs w:val="0"/>
          <w:color w:val="000000"/>
          <w:sz w:val="24"/>
          <w:szCs w:val="24"/>
        </w:rPr>
      </w:pPr>
      <w:r>
        <w:rPr>
          <w:rFonts w:ascii="宋体" w:hAnsi="宋体" w:eastAsia="宋体" w:cs="宋体"/>
          <w:bCs w:val="0"/>
          <w:color w:val="000000"/>
          <w:sz w:val="24"/>
          <w:szCs w:val="24"/>
        </w:rPr>
        <w:br w:type="page"/>
      </w:r>
    </w:p>
    <w:p>
      <w:pPr>
        <w:ind w:firstLine="2880" w:firstLineChars="800"/>
        <w:jc w:val="left"/>
        <w:rPr>
          <w:rFonts w:hint="eastAsia" w:ascii="宋体" w:hAnsi="宋体" w:cs="宋体"/>
          <w:bCs/>
          <w:color w:val="000000"/>
          <w:sz w:val="36"/>
          <w:szCs w:val="36"/>
        </w:rPr>
      </w:pPr>
      <w:bookmarkStart w:id="3" w:name="_Toc494548611"/>
      <w:r>
        <w:rPr>
          <w:rFonts w:hint="eastAsia" w:ascii="宋体" w:hAnsi="宋体" w:cs="宋体"/>
          <w:bCs/>
          <w:color w:val="000000"/>
          <w:sz w:val="36"/>
          <w:szCs w:val="36"/>
        </w:rPr>
        <w:t>第三章合同格式及要求</w:t>
      </w:r>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1.1采购人应当自中标通知书发出之日起30日内，按照谈判文件和中标人响应文件的规定，与中标人签订书面合同。所签订的合同不得对谈判文件确定的事项和中标人响应文件作实质性修改。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w:t>
      </w:r>
      <w:r>
        <w:rPr>
          <w:rFonts w:hint="eastAsia" w:ascii="宋体" w:hAnsi="宋体"/>
          <w:sz w:val="24"/>
          <w:szCs w:val="24"/>
          <w:lang w:eastAsia="zh-CN"/>
        </w:rPr>
        <w:t>原件（</w:t>
      </w:r>
      <w:r>
        <w:rPr>
          <w:rFonts w:hint="eastAsia" w:ascii="宋体" w:hAnsi="宋体"/>
          <w:color w:val="0000FF"/>
          <w:sz w:val="24"/>
          <w:szCs w:val="24"/>
          <w:lang w:val="en-US" w:eastAsia="zh-CN"/>
        </w:rPr>
        <w:t>PDF格式扫描件发到2351839909QQ邮箱</w:t>
      </w:r>
      <w:r>
        <w:rPr>
          <w:rFonts w:hint="eastAsia" w:ascii="宋体" w:hAnsi="宋体"/>
          <w:sz w:val="24"/>
          <w:szCs w:val="24"/>
          <w:lang w:eastAsia="zh-CN"/>
        </w:rPr>
        <w:t>）</w:t>
      </w:r>
      <w:r>
        <w:rPr>
          <w:rFonts w:hint="eastAsia" w:ascii="宋体" w:hAnsi="宋体"/>
          <w:sz w:val="24"/>
          <w:szCs w:val="24"/>
        </w:rPr>
        <w:t>送达至乌审旗公共资源交易中心（联系人：贾女士，联系电话：0477-</w:t>
      </w:r>
      <w:r>
        <w:rPr>
          <w:rFonts w:hint="eastAsia" w:ascii="宋体" w:hAnsi="宋体" w:cs="宋体"/>
          <w:kern w:val="0"/>
          <w:sz w:val="24"/>
        </w:rPr>
        <w:t>7581382</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2.1具体格式见本谈判文件后附拟签订的《合同文本》（部分合同条款），响应文件中可以不提供《合同文本》。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ascii="宋体" w:hAnsi="宋体"/>
          <w:b/>
          <w:bCs/>
          <w:color w:val="000000"/>
          <w:kern w:val="44"/>
          <w:sz w:val="24"/>
          <w:szCs w:val="24"/>
          <w:lang w:val="zh-CN"/>
        </w:rPr>
      </w:pPr>
      <w:r>
        <w:rPr>
          <w:rFonts w:hint="eastAsia" w:ascii="宋体" w:hAnsi="宋体"/>
          <w:sz w:val="24"/>
          <w:szCs w:val="24"/>
        </w:rPr>
        <w:t>中标人在供货、工程竣工或服务结束后，采购人应及时组织验收，并按照谈判文件、响应文件及合同约定填写验收单（下载地址：乌审旗公共资源交易网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政府采购相关范本）。验收合格后2个工作日内，中标人应将政府采购项目验收单送达至公共资源交易中心（联系人：贾女士，联系电话：0477-</w:t>
      </w:r>
      <w:r>
        <w:rPr>
          <w:rFonts w:hint="eastAsia" w:ascii="宋体" w:hAnsi="宋体" w:cs="宋体"/>
          <w:kern w:val="0"/>
          <w:sz w:val="24"/>
        </w:rPr>
        <w:t>7581382</w:t>
      </w:r>
      <w:r>
        <w:rPr>
          <w:rFonts w:hint="eastAsia" w:ascii="宋体" w:hAnsi="宋体"/>
          <w:sz w:val="24"/>
          <w:szCs w:val="24"/>
        </w:rPr>
        <w:t xml:space="preserve"> ）存档。逾期未验收或未按时交回验收单，将按照相关法律法规做出相应处罚。</w:t>
      </w:r>
      <w:r>
        <w:rPr>
          <w:rFonts w:ascii="宋体" w:hAnsi="宋体"/>
          <w:b/>
          <w:bCs/>
          <w:color w:val="000000"/>
          <w:kern w:val="44"/>
          <w:sz w:val="24"/>
          <w:szCs w:val="24"/>
          <w:lang w:val="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宋体" w:hAnsi="宋体" w:eastAsia="宋体"/>
          <w:b/>
          <w:color w:val="FF0000"/>
          <w:sz w:val="24"/>
          <w:szCs w:val="24"/>
        </w:rPr>
      </w:pPr>
      <w:r>
        <w:rPr>
          <w:rFonts w:hint="eastAsia" w:ascii="宋体" w:hAnsi="宋体" w:eastAsia="宋体"/>
          <w:b/>
          <w:sz w:val="24"/>
          <w:szCs w:val="24"/>
        </w:rPr>
        <w:t>甲方：</w:t>
      </w:r>
      <w:r>
        <w:rPr>
          <w:rFonts w:hint="eastAsia" w:ascii="宋体" w:hAnsi="宋体" w:eastAsia="宋体"/>
          <w:b/>
          <w:color w:val="FF0000"/>
          <w:sz w:val="24"/>
          <w:szCs w:val="24"/>
        </w:rPr>
        <w:t>***（填写采购单位）</w:t>
      </w:r>
    </w:p>
    <w:p>
      <w:pPr>
        <w:rPr>
          <w:rFonts w:ascii="宋体" w:hAnsi="宋体" w:eastAsia="宋体"/>
          <w:b/>
          <w:sz w:val="24"/>
          <w:szCs w:val="24"/>
        </w:rPr>
      </w:pPr>
      <w:r>
        <w:rPr>
          <w:rFonts w:hint="eastAsia" w:ascii="宋体" w:hAnsi="宋体" w:eastAsia="宋体"/>
          <w:b/>
          <w:sz w:val="24"/>
          <w:szCs w:val="24"/>
        </w:rPr>
        <w:t>地址（详细地址）：</w:t>
      </w:r>
    </w:p>
    <w:p>
      <w:pPr>
        <w:rPr>
          <w:rFonts w:ascii="宋体" w:hAnsi="宋体" w:eastAsia="宋体"/>
          <w:b/>
          <w:color w:val="FF0000"/>
          <w:sz w:val="24"/>
          <w:szCs w:val="24"/>
        </w:rPr>
      </w:pPr>
      <w:r>
        <w:rPr>
          <w:rFonts w:hint="eastAsia" w:ascii="宋体" w:hAnsi="宋体" w:eastAsia="宋体"/>
          <w:b/>
          <w:sz w:val="24"/>
          <w:szCs w:val="24"/>
        </w:rPr>
        <w:t>乙方：</w:t>
      </w:r>
      <w:r>
        <w:rPr>
          <w:rFonts w:hint="eastAsia" w:ascii="宋体" w:hAnsi="宋体" w:eastAsia="宋体"/>
          <w:b/>
          <w:color w:val="FF0000"/>
          <w:sz w:val="24"/>
          <w:szCs w:val="24"/>
        </w:rPr>
        <w:t>***（填写中标供应商）</w:t>
      </w:r>
    </w:p>
    <w:p>
      <w:pPr>
        <w:rPr>
          <w:rFonts w:ascii="宋体" w:hAnsi="宋体" w:eastAsia="宋体"/>
          <w:b/>
          <w:sz w:val="24"/>
          <w:szCs w:val="24"/>
        </w:rPr>
      </w:pPr>
      <w:r>
        <w:rPr>
          <w:rFonts w:hint="eastAsia" w:ascii="宋体" w:hAnsi="宋体" w:eastAsia="宋体"/>
          <w:b/>
          <w:sz w:val="24"/>
          <w:szCs w:val="24"/>
        </w:rPr>
        <w:t>地址（详细地址）：</w:t>
      </w:r>
    </w:p>
    <w:p>
      <w:pPr>
        <w:jc w:val="left"/>
        <w:rPr>
          <w:rFonts w:ascii="宋体" w:hAnsi="宋体" w:eastAsia="宋体"/>
          <w:sz w:val="24"/>
          <w:szCs w:val="24"/>
          <w:u w:val="single"/>
        </w:rPr>
      </w:pPr>
      <w:r>
        <w:rPr>
          <w:rFonts w:hint="eastAsia" w:ascii="宋体" w:hAnsi="宋体" w:eastAsia="宋体"/>
          <w:b/>
          <w:sz w:val="24"/>
          <w:szCs w:val="24"/>
        </w:rPr>
        <w:t>合同号：</w:t>
      </w:r>
      <w:r>
        <w:rPr>
          <w:rFonts w:hint="eastAsia" w:ascii="宋体" w:hAnsi="宋体" w:eastAsia="宋体"/>
          <w:sz w:val="24"/>
          <w:szCs w:val="24"/>
          <w:u w:val="single"/>
        </w:rPr>
        <w:t xml:space="preserve"> （填写签订合同一次性告知书中合同号 ） </w:t>
      </w:r>
    </w:p>
    <w:p>
      <w:pPr>
        <w:spacing w:line="15" w:lineRule="atLeast"/>
        <w:ind w:firstLine="646"/>
        <w:jc w:val="left"/>
        <w:rPr>
          <w:rFonts w:ascii="宋体" w:hAnsi="宋体" w:eastAsia="宋体"/>
          <w:sz w:val="24"/>
          <w:szCs w:val="24"/>
        </w:rPr>
      </w:pPr>
      <w:r>
        <w:rPr>
          <w:rFonts w:hint="eastAsia" w:ascii="宋体" w:hAnsi="宋体" w:eastAsia="宋体"/>
          <w:sz w:val="24"/>
          <w:szCs w:val="24"/>
        </w:rPr>
        <w:t>根据《中华人民共和国政府采购法》、《中华人民共和国合同法》等相关法律法规，甲、乙双方就</w:t>
      </w:r>
      <w:r>
        <w:rPr>
          <w:rFonts w:hint="eastAsia" w:ascii="宋体" w:hAnsi="宋体" w:eastAsia="宋体"/>
          <w:sz w:val="24"/>
          <w:szCs w:val="24"/>
          <w:u w:val="single"/>
        </w:rPr>
        <w:t xml:space="preserve">      （填写项目名称）               </w:t>
      </w:r>
      <w:r>
        <w:rPr>
          <w:rFonts w:hint="eastAsia" w:ascii="宋体" w:hAnsi="宋体" w:eastAsia="宋体"/>
          <w:sz w:val="24"/>
          <w:szCs w:val="24"/>
        </w:rPr>
        <w:t>（政府采购项目批准书</w:t>
      </w:r>
      <w:r>
        <w:rPr>
          <w:rFonts w:hint="eastAsia" w:ascii="宋体" w:hAnsi="宋体"/>
          <w:sz w:val="24"/>
          <w:szCs w:val="24"/>
          <w:lang w:eastAsia="zh-CN"/>
        </w:rPr>
        <w:t>及招标文件</w:t>
      </w:r>
      <w:r>
        <w:rPr>
          <w:rFonts w:hint="eastAsia" w:ascii="宋体" w:hAnsi="宋体" w:eastAsia="宋体"/>
          <w:sz w:val="24"/>
          <w:szCs w:val="24"/>
        </w:rPr>
        <w:t>编号：</w:t>
      </w:r>
      <w:r>
        <w:rPr>
          <w:rFonts w:hint="eastAsia" w:ascii="宋体" w:hAnsi="宋体" w:eastAsia="宋体"/>
          <w:sz w:val="24"/>
          <w:szCs w:val="24"/>
          <w:u w:val="single"/>
        </w:rPr>
        <w:t xml:space="preserve">          ）</w:t>
      </w:r>
      <w:r>
        <w:rPr>
          <w:rFonts w:hint="eastAsia" w:ascii="宋体" w:hAnsi="宋体" w:eastAsia="宋体"/>
          <w:sz w:val="24"/>
          <w:szCs w:val="24"/>
        </w:rPr>
        <w:t>，经平等自愿协商一致达成合同如下：</w:t>
      </w:r>
    </w:p>
    <w:p>
      <w:pPr>
        <w:spacing w:line="15" w:lineRule="atLeast"/>
        <w:ind w:firstLine="645"/>
        <w:jc w:val="left"/>
        <w:rPr>
          <w:rFonts w:ascii="宋体" w:hAnsi="宋体" w:eastAsia="宋体"/>
          <w:sz w:val="24"/>
          <w:szCs w:val="24"/>
        </w:rPr>
      </w:pPr>
      <w:r>
        <w:rPr>
          <w:rFonts w:hint="eastAsia" w:ascii="宋体" w:hAnsi="宋体" w:eastAsia="宋体"/>
          <w:sz w:val="24"/>
          <w:szCs w:val="24"/>
        </w:rPr>
        <w:t>一、合同文件</w:t>
      </w:r>
    </w:p>
    <w:p>
      <w:pPr>
        <w:spacing w:line="15" w:lineRule="atLeast"/>
        <w:ind w:firstLine="645"/>
        <w:jc w:val="left"/>
        <w:rPr>
          <w:rFonts w:ascii="宋体" w:hAnsi="宋体" w:eastAsia="宋体"/>
          <w:sz w:val="24"/>
          <w:szCs w:val="24"/>
        </w:rPr>
      </w:pPr>
      <w:r>
        <w:rPr>
          <w:rFonts w:hint="eastAsia" w:ascii="宋体" w:hAnsi="宋体" w:eastAsia="宋体"/>
          <w:sz w:val="24"/>
          <w:szCs w:val="24"/>
        </w:rPr>
        <w:t>本合同所附下列文件是构成本合同不可分割的部分：</w:t>
      </w:r>
    </w:p>
    <w:p>
      <w:pPr>
        <w:spacing w:line="15" w:lineRule="atLeast"/>
        <w:ind w:firstLine="645"/>
        <w:jc w:val="left"/>
        <w:rPr>
          <w:rFonts w:ascii="宋体" w:hAnsi="宋体" w:eastAsia="宋体"/>
          <w:sz w:val="24"/>
          <w:szCs w:val="24"/>
        </w:rPr>
      </w:pPr>
      <w:r>
        <w:rPr>
          <w:rFonts w:hint="eastAsia" w:ascii="宋体" w:hAnsi="宋体" w:eastAsia="宋体"/>
          <w:sz w:val="24"/>
          <w:szCs w:val="24"/>
        </w:rPr>
        <w:t>1、合同格式以及合同条款</w:t>
      </w:r>
    </w:p>
    <w:p>
      <w:pPr>
        <w:spacing w:line="15" w:lineRule="atLeast"/>
        <w:ind w:firstLine="645"/>
        <w:jc w:val="left"/>
        <w:rPr>
          <w:rFonts w:ascii="宋体" w:hAnsi="宋体" w:eastAsia="宋体"/>
          <w:sz w:val="24"/>
          <w:szCs w:val="24"/>
        </w:rPr>
      </w:pPr>
      <w:r>
        <w:rPr>
          <w:rFonts w:hint="eastAsia" w:ascii="宋体" w:hAnsi="宋体" w:eastAsia="宋体"/>
          <w:sz w:val="24"/>
          <w:szCs w:val="24"/>
        </w:rPr>
        <w:t>2、中标结果公告及中标通知书</w:t>
      </w:r>
    </w:p>
    <w:p>
      <w:pPr>
        <w:spacing w:line="15" w:lineRule="atLeast"/>
        <w:ind w:firstLine="645"/>
        <w:jc w:val="left"/>
        <w:rPr>
          <w:rFonts w:ascii="宋体" w:hAnsi="宋体" w:eastAsia="宋体"/>
          <w:sz w:val="24"/>
          <w:szCs w:val="24"/>
        </w:rPr>
      </w:pPr>
      <w:r>
        <w:rPr>
          <w:rFonts w:hint="eastAsia" w:ascii="宋体" w:hAnsi="宋体" w:eastAsia="宋体"/>
          <w:sz w:val="24"/>
          <w:szCs w:val="24"/>
        </w:rPr>
        <w:t>3、谈判文件</w:t>
      </w:r>
    </w:p>
    <w:p>
      <w:pPr>
        <w:spacing w:line="15" w:lineRule="atLeast"/>
        <w:ind w:firstLine="645"/>
        <w:jc w:val="left"/>
        <w:rPr>
          <w:rFonts w:ascii="宋体" w:hAnsi="宋体" w:eastAsia="宋体"/>
          <w:sz w:val="24"/>
          <w:szCs w:val="24"/>
        </w:rPr>
      </w:pPr>
      <w:r>
        <w:rPr>
          <w:rFonts w:hint="eastAsia" w:ascii="宋体" w:hAnsi="宋体" w:eastAsia="宋体"/>
          <w:sz w:val="24"/>
          <w:szCs w:val="24"/>
        </w:rPr>
        <w:t>4、响应文件</w:t>
      </w:r>
    </w:p>
    <w:p>
      <w:pPr>
        <w:spacing w:line="15" w:lineRule="atLeast"/>
        <w:ind w:firstLine="645"/>
        <w:jc w:val="left"/>
        <w:rPr>
          <w:rFonts w:ascii="宋体" w:hAnsi="宋体" w:eastAsia="宋体"/>
          <w:sz w:val="24"/>
          <w:szCs w:val="24"/>
        </w:rPr>
      </w:pPr>
      <w:r>
        <w:rPr>
          <w:rFonts w:hint="eastAsia" w:ascii="宋体" w:hAnsi="宋体" w:eastAsia="宋体"/>
          <w:sz w:val="24"/>
          <w:szCs w:val="24"/>
        </w:rPr>
        <w:t>5、变更合同</w:t>
      </w:r>
    </w:p>
    <w:p>
      <w:pPr>
        <w:spacing w:line="15" w:lineRule="atLeast"/>
        <w:ind w:firstLine="645"/>
        <w:jc w:val="left"/>
        <w:rPr>
          <w:rFonts w:ascii="宋体" w:hAnsi="宋体" w:eastAsia="宋体"/>
          <w:sz w:val="24"/>
          <w:szCs w:val="24"/>
        </w:rPr>
      </w:pPr>
      <w:r>
        <w:rPr>
          <w:rFonts w:hint="eastAsia" w:ascii="宋体" w:hAnsi="宋体" w:eastAsia="宋体"/>
          <w:sz w:val="24"/>
          <w:szCs w:val="24"/>
        </w:rPr>
        <w:t>二、本合同所提供的标的物、数量及规格等详见中标结果公告及后附清单。</w:t>
      </w:r>
    </w:p>
    <w:p>
      <w:pPr>
        <w:spacing w:line="15" w:lineRule="atLeast"/>
        <w:ind w:firstLine="645"/>
        <w:jc w:val="left"/>
        <w:rPr>
          <w:rFonts w:ascii="宋体" w:hAnsi="宋体" w:eastAsia="宋体"/>
          <w:sz w:val="24"/>
          <w:szCs w:val="24"/>
        </w:rPr>
      </w:pPr>
      <w:r>
        <w:rPr>
          <w:rFonts w:hint="eastAsia" w:ascii="宋体" w:hAnsi="宋体" w:eastAsia="宋体"/>
          <w:sz w:val="24"/>
          <w:szCs w:val="24"/>
        </w:rPr>
        <w:t>三、合同金额</w:t>
      </w:r>
    </w:p>
    <w:p>
      <w:pPr>
        <w:spacing w:line="15" w:lineRule="atLeast"/>
        <w:ind w:firstLine="645"/>
        <w:jc w:val="left"/>
        <w:rPr>
          <w:rFonts w:ascii="宋体" w:hAnsi="宋体" w:eastAsia="宋体"/>
          <w:sz w:val="24"/>
          <w:szCs w:val="24"/>
          <w:u w:val="single"/>
        </w:rPr>
      </w:pPr>
      <w:r>
        <w:rPr>
          <w:rFonts w:hint="eastAsia" w:ascii="宋体" w:hAnsi="宋体" w:eastAsia="宋体"/>
          <w:sz w:val="24"/>
          <w:szCs w:val="24"/>
        </w:rPr>
        <w:t>合同金额为人民币</w:t>
      </w:r>
      <w:r>
        <w:rPr>
          <w:rFonts w:hint="eastAsia" w:ascii="宋体" w:hAnsi="宋体" w:eastAsia="宋体"/>
          <w:sz w:val="24"/>
          <w:szCs w:val="24"/>
          <w:u w:val="single"/>
        </w:rPr>
        <w:t xml:space="preserve">                 </w:t>
      </w:r>
      <w:r>
        <w:rPr>
          <w:rFonts w:hint="eastAsia" w:ascii="宋体" w:hAnsi="宋体" w:eastAsia="宋体"/>
          <w:sz w:val="24"/>
          <w:szCs w:val="24"/>
        </w:rPr>
        <w:t>万元，大写：</w:t>
      </w:r>
      <w:r>
        <w:rPr>
          <w:rFonts w:hint="eastAsia" w:ascii="宋体" w:hAnsi="宋体" w:eastAsia="宋体"/>
          <w:sz w:val="24"/>
          <w:szCs w:val="24"/>
          <w:u w:val="single"/>
        </w:rPr>
        <w:t xml:space="preserve">              </w:t>
      </w:r>
    </w:p>
    <w:p>
      <w:pPr>
        <w:spacing w:line="15" w:lineRule="atLeast"/>
        <w:ind w:firstLine="645"/>
        <w:jc w:val="left"/>
        <w:rPr>
          <w:rFonts w:ascii="宋体" w:hAnsi="宋体" w:eastAsia="宋体"/>
          <w:sz w:val="24"/>
          <w:szCs w:val="24"/>
        </w:rPr>
      </w:pPr>
      <w:r>
        <w:rPr>
          <w:rFonts w:hint="eastAsia" w:ascii="宋体" w:hAnsi="宋体" w:eastAsia="宋体"/>
          <w:sz w:val="24"/>
          <w:szCs w:val="24"/>
        </w:rPr>
        <w:t>四、付款方式及时间</w:t>
      </w:r>
    </w:p>
    <w:p>
      <w:pPr>
        <w:spacing w:line="15" w:lineRule="atLeast"/>
        <w:ind w:firstLine="600" w:firstLineChars="250"/>
        <w:jc w:val="left"/>
        <w:rPr>
          <w:rFonts w:ascii="宋体" w:hAnsi="宋体" w:eastAsia="宋体"/>
          <w:sz w:val="24"/>
          <w:szCs w:val="24"/>
        </w:rPr>
      </w:pPr>
      <w:r>
        <w:rPr>
          <w:rFonts w:hint="eastAsia" w:ascii="宋体" w:hAnsi="宋体" w:eastAsia="宋体" w:cs="宋体"/>
          <w:color w:val="FF6600"/>
          <w:sz w:val="24"/>
          <w:szCs w:val="24"/>
        </w:rPr>
        <w:t>***（见谈判文件第四章）</w:t>
      </w:r>
    </w:p>
    <w:p>
      <w:pPr>
        <w:spacing w:line="15" w:lineRule="atLeast"/>
        <w:ind w:firstLine="645"/>
        <w:jc w:val="left"/>
        <w:rPr>
          <w:rFonts w:ascii="宋体" w:hAnsi="宋体" w:eastAsia="宋体"/>
          <w:sz w:val="24"/>
          <w:szCs w:val="24"/>
        </w:rPr>
      </w:pPr>
      <w:r>
        <w:rPr>
          <w:rFonts w:hint="eastAsia" w:ascii="宋体" w:hAnsi="宋体" w:eastAsia="宋体"/>
          <w:sz w:val="24"/>
          <w:szCs w:val="24"/>
        </w:rPr>
        <w:t>五、交货安装</w:t>
      </w:r>
    </w:p>
    <w:p>
      <w:pPr>
        <w:spacing w:line="15" w:lineRule="atLeast"/>
        <w:ind w:firstLine="645"/>
        <w:jc w:val="left"/>
        <w:rPr>
          <w:rFonts w:ascii="宋体" w:hAnsi="宋体" w:eastAsia="宋体"/>
          <w:sz w:val="24"/>
          <w:szCs w:val="24"/>
          <w:u w:val="single"/>
        </w:rPr>
      </w:pPr>
      <w:r>
        <w:rPr>
          <w:rFonts w:hint="eastAsia" w:ascii="宋体" w:hAnsi="宋体" w:eastAsia="宋体"/>
          <w:sz w:val="24"/>
          <w:szCs w:val="24"/>
        </w:rPr>
        <w:t>交货时间：</w:t>
      </w:r>
      <w:r>
        <w:rPr>
          <w:rFonts w:hint="eastAsia" w:ascii="宋体" w:hAnsi="宋体" w:eastAsia="宋体"/>
          <w:sz w:val="24"/>
          <w:szCs w:val="24"/>
          <w:u w:val="single"/>
        </w:rPr>
        <w:t xml:space="preserve">                 </w:t>
      </w:r>
    </w:p>
    <w:p>
      <w:pPr>
        <w:spacing w:line="15" w:lineRule="atLeast"/>
        <w:ind w:firstLine="645"/>
        <w:jc w:val="left"/>
        <w:rPr>
          <w:rFonts w:ascii="宋体" w:hAnsi="宋体" w:eastAsia="宋体"/>
          <w:sz w:val="24"/>
          <w:szCs w:val="24"/>
          <w:u w:val="single"/>
        </w:rPr>
      </w:pPr>
      <w:r>
        <w:rPr>
          <w:rFonts w:hint="eastAsia" w:ascii="宋体" w:hAnsi="宋体" w:eastAsia="宋体"/>
          <w:sz w:val="24"/>
          <w:szCs w:val="24"/>
        </w:rPr>
        <w:t>交货地点：</w:t>
      </w:r>
      <w:r>
        <w:rPr>
          <w:rFonts w:hint="eastAsia" w:ascii="宋体" w:hAnsi="宋体" w:eastAsia="宋体"/>
          <w:sz w:val="24"/>
          <w:szCs w:val="24"/>
          <w:u w:val="single"/>
        </w:rPr>
        <w:t xml:space="preserve">                 </w:t>
      </w:r>
    </w:p>
    <w:p>
      <w:pPr>
        <w:spacing w:line="15" w:lineRule="atLeast"/>
        <w:ind w:firstLine="645"/>
        <w:jc w:val="left"/>
        <w:rPr>
          <w:rFonts w:ascii="宋体" w:hAnsi="宋体" w:eastAsia="宋体"/>
          <w:sz w:val="24"/>
          <w:szCs w:val="24"/>
        </w:rPr>
      </w:pPr>
      <w:r>
        <w:rPr>
          <w:rFonts w:hint="eastAsia" w:ascii="宋体" w:hAnsi="宋体" w:eastAsia="宋体"/>
          <w:sz w:val="24"/>
          <w:szCs w:val="24"/>
        </w:rPr>
        <w:t>六、质量</w:t>
      </w:r>
    </w:p>
    <w:p>
      <w:pPr>
        <w:spacing w:line="15" w:lineRule="atLeast"/>
        <w:ind w:firstLine="645"/>
        <w:jc w:val="left"/>
        <w:rPr>
          <w:rFonts w:ascii="宋体" w:hAnsi="宋体" w:eastAsia="宋体"/>
          <w:sz w:val="24"/>
          <w:szCs w:val="24"/>
        </w:rPr>
      </w:pPr>
      <w:r>
        <w:rPr>
          <w:rFonts w:hint="eastAsia" w:ascii="宋体" w:hAnsi="宋体" w:eastAsia="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eastAsia="宋体"/>
          <w:sz w:val="24"/>
          <w:szCs w:val="24"/>
        </w:rPr>
      </w:pPr>
      <w:r>
        <w:rPr>
          <w:rFonts w:hint="eastAsia" w:ascii="宋体" w:hAnsi="宋体" w:eastAsia="宋体"/>
          <w:sz w:val="24"/>
          <w:szCs w:val="24"/>
        </w:rPr>
        <w:t>七、包装</w:t>
      </w:r>
    </w:p>
    <w:p>
      <w:pPr>
        <w:spacing w:line="15" w:lineRule="atLeast"/>
        <w:ind w:firstLine="645"/>
        <w:jc w:val="left"/>
        <w:rPr>
          <w:rFonts w:ascii="宋体" w:hAnsi="宋体" w:eastAsia="宋体"/>
          <w:sz w:val="24"/>
          <w:szCs w:val="24"/>
        </w:rPr>
      </w:pPr>
      <w:r>
        <w:rPr>
          <w:rFonts w:hint="eastAsia" w:ascii="宋体" w:hAnsi="宋体" w:eastAsia="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eastAsia="宋体"/>
          <w:sz w:val="24"/>
          <w:szCs w:val="24"/>
        </w:rPr>
      </w:pPr>
      <w:r>
        <w:rPr>
          <w:rFonts w:hint="eastAsia" w:ascii="宋体" w:hAnsi="宋体" w:eastAsia="宋体"/>
          <w:sz w:val="24"/>
          <w:szCs w:val="24"/>
        </w:rPr>
        <w:t>八、运输要求</w:t>
      </w:r>
    </w:p>
    <w:p>
      <w:pPr>
        <w:spacing w:line="15" w:lineRule="atLeast"/>
        <w:ind w:firstLine="645"/>
        <w:jc w:val="left"/>
        <w:rPr>
          <w:rFonts w:ascii="宋体" w:hAnsi="宋体" w:eastAsia="宋体"/>
          <w:sz w:val="24"/>
          <w:szCs w:val="24"/>
          <w:u w:val="single"/>
        </w:rPr>
      </w:pPr>
      <w:r>
        <w:rPr>
          <w:rFonts w:hint="eastAsia" w:ascii="宋体" w:hAnsi="宋体" w:eastAsia="宋体"/>
          <w:sz w:val="24"/>
          <w:szCs w:val="24"/>
        </w:rPr>
        <w:t>（一）运输方式及线路：</w:t>
      </w:r>
      <w:r>
        <w:rPr>
          <w:rFonts w:hint="eastAsia" w:ascii="宋体" w:hAnsi="宋体" w:eastAsia="宋体"/>
          <w:sz w:val="24"/>
          <w:szCs w:val="24"/>
          <w:u w:val="single"/>
        </w:rPr>
        <w:t xml:space="preserve">                      </w:t>
      </w:r>
    </w:p>
    <w:p>
      <w:pPr>
        <w:spacing w:line="15" w:lineRule="atLeast"/>
        <w:ind w:firstLine="645"/>
        <w:jc w:val="left"/>
        <w:rPr>
          <w:rFonts w:ascii="宋体" w:hAnsi="宋体" w:eastAsia="宋体"/>
          <w:sz w:val="24"/>
          <w:szCs w:val="24"/>
        </w:rPr>
      </w:pPr>
      <w:r>
        <w:rPr>
          <w:rFonts w:hint="eastAsia" w:ascii="宋体" w:hAnsi="宋体" w:eastAsia="宋体"/>
          <w:sz w:val="24"/>
          <w:szCs w:val="24"/>
        </w:rPr>
        <w:t>（二）运输及相关费用由乙方承担。</w:t>
      </w:r>
    </w:p>
    <w:p>
      <w:pPr>
        <w:spacing w:line="15" w:lineRule="atLeast"/>
        <w:ind w:firstLine="645"/>
        <w:jc w:val="left"/>
        <w:rPr>
          <w:rFonts w:ascii="宋体" w:hAnsi="宋体" w:eastAsia="宋体"/>
          <w:sz w:val="24"/>
          <w:szCs w:val="24"/>
        </w:rPr>
      </w:pPr>
      <w:r>
        <w:rPr>
          <w:rFonts w:hint="eastAsia" w:ascii="宋体" w:hAnsi="宋体" w:eastAsia="宋体"/>
          <w:sz w:val="24"/>
          <w:szCs w:val="24"/>
        </w:rPr>
        <w:t>九、知识产权</w:t>
      </w:r>
    </w:p>
    <w:p>
      <w:pPr>
        <w:spacing w:line="15" w:lineRule="atLeast"/>
        <w:ind w:firstLine="645"/>
        <w:jc w:val="left"/>
        <w:rPr>
          <w:rFonts w:ascii="宋体" w:hAnsi="宋体" w:eastAsia="宋体"/>
          <w:sz w:val="24"/>
          <w:szCs w:val="24"/>
        </w:rPr>
      </w:pPr>
      <w:r>
        <w:rPr>
          <w:rFonts w:hint="eastAsia" w:ascii="宋体" w:hAnsi="宋体" w:eastAsia="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eastAsia="宋体"/>
          <w:sz w:val="24"/>
          <w:szCs w:val="24"/>
        </w:rPr>
      </w:pPr>
      <w:r>
        <w:rPr>
          <w:rFonts w:hint="eastAsia" w:ascii="宋体" w:hAnsi="宋体" w:eastAsia="宋体"/>
          <w:sz w:val="24"/>
          <w:szCs w:val="24"/>
        </w:rPr>
        <w:t>十、验收</w:t>
      </w:r>
    </w:p>
    <w:p>
      <w:pPr>
        <w:spacing w:line="15" w:lineRule="atLeast"/>
        <w:ind w:firstLine="645"/>
        <w:jc w:val="left"/>
        <w:rPr>
          <w:rFonts w:ascii="宋体" w:hAnsi="宋体" w:eastAsia="宋体"/>
          <w:sz w:val="24"/>
          <w:szCs w:val="24"/>
        </w:rPr>
      </w:pPr>
      <w:r>
        <w:rPr>
          <w:rFonts w:hint="eastAsia" w:ascii="宋体" w:hAnsi="宋体" w:eastAsia="宋体"/>
          <w:sz w:val="24"/>
          <w:szCs w:val="24"/>
        </w:rPr>
        <w:t>（一）乙方将标的物送达至甲方指定的地点后，由甲乙双方及第三方（如有）一同验收并签字确认。</w:t>
      </w:r>
    </w:p>
    <w:p>
      <w:pPr>
        <w:spacing w:line="15" w:lineRule="atLeast"/>
        <w:ind w:firstLine="645"/>
        <w:jc w:val="left"/>
        <w:rPr>
          <w:rFonts w:ascii="宋体" w:hAnsi="宋体" w:eastAsia="宋体"/>
          <w:sz w:val="24"/>
          <w:szCs w:val="24"/>
        </w:rPr>
      </w:pPr>
      <w:r>
        <w:rPr>
          <w:rFonts w:hint="eastAsia" w:ascii="宋体" w:hAnsi="宋体" w:eastAsia="宋体"/>
          <w:sz w:val="24"/>
          <w:szCs w:val="24"/>
        </w:rPr>
        <w:t>（二）对标的物的质量问题，甲方应在发现后向乙方提出书面异议，乙方在接到书面异议后，应当在</w:t>
      </w:r>
      <w:r>
        <w:rPr>
          <w:rFonts w:hint="eastAsia" w:ascii="宋体" w:hAnsi="宋体" w:eastAsia="宋体"/>
          <w:sz w:val="24"/>
          <w:szCs w:val="24"/>
          <w:u w:val="single"/>
        </w:rPr>
        <w:t xml:space="preserve">     </w:t>
      </w:r>
      <w:r>
        <w:rPr>
          <w:rFonts w:hint="eastAsia" w:ascii="宋体" w:hAnsi="宋体" w:eastAsia="宋体"/>
          <w:sz w:val="24"/>
          <w:szCs w:val="24"/>
        </w:rPr>
        <w:t>日内负责处理。甲方逾期提出的，对所交标的物视为符合合同的规定。如果乙方在响应文件及谈判过程中做出的书面说明及承诺中，有明确质量保证期的，适用质量保证期。</w:t>
      </w:r>
    </w:p>
    <w:p>
      <w:pPr>
        <w:spacing w:line="15" w:lineRule="atLeast"/>
        <w:ind w:firstLine="645"/>
        <w:jc w:val="left"/>
        <w:rPr>
          <w:rFonts w:ascii="宋体" w:hAnsi="宋体" w:eastAsia="宋体"/>
          <w:sz w:val="24"/>
          <w:szCs w:val="24"/>
        </w:rPr>
      </w:pPr>
      <w:r>
        <w:rPr>
          <w:rFonts w:hint="eastAsia" w:ascii="宋体" w:hAnsi="宋体" w:eastAsia="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eastAsia="宋体"/>
          <w:sz w:val="24"/>
          <w:szCs w:val="24"/>
        </w:rPr>
      </w:pPr>
      <w:r>
        <w:rPr>
          <w:rFonts w:hint="eastAsia" w:ascii="宋体" w:hAnsi="宋体" w:eastAsia="宋体"/>
          <w:sz w:val="24"/>
          <w:szCs w:val="24"/>
        </w:rPr>
        <w:t>十一、售后服务</w:t>
      </w:r>
    </w:p>
    <w:p>
      <w:pPr>
        <w:spacing w:line="15" w:lineRule="atLeast"/>
        <w:ind w:firstLine="645"/>
        <w:jc w:val="left"/>
        <w:rPr>
          <w:rFonts w:ascii="宋体" w:hAnsi="宋体" w:eastAsia="宋体"/>
          <w:sz w:val="24"/>
          <w:szCs w:val="24"/>
        </w:rPr>
      </w:pPr>
      <w:r>
        <w:rPr>
          <w:rFonts w:hint="eastAsia" w:ascii="宋体" w:hAnsi="宋体" w:eastAsia="宋体"/>
          <w:sz w:val="24"/>
          <w:szCs w:val="24"/>
        </w:rPr>
        <w:t>（一）乙方应按谈判文件、响应文件及乙方在谈判过程中做出的书面说明或承诺提供及时、快速、优质的售后服务。</w:t>
      </w:r>
    </w:p>
    <w:p>
      <w:pPr>
        <w:spacing w:line="15" w:lineRule="atLeast"/>
        <w:ind w:firstLine="645"/>
        <w:jc w:val="left"/>
        <w:rPr>
          <w:rFonts w:ascii="宋体" w:hAnsi="宋体" w:eastAsia="宋体"/>
          <w:sz w:val="24"/>
          <w:szCs w:val="24"/>
          <w:u w:val="single"/>
        </w:rPr>
      </w:pPr>
      <w:r>
        <w:rPr>
          <w:rFonts w:hint="eastAsia" w:ascii="宋体" w:hAnsi="宋体" w:eastAsia="宋体"/>
          <w:sz w:val="24"/>
          <w:szCs w:val="24"/>
        </w:rPr>
        <w:t>（二）其他售后服务内容：</w:t>
      </w:r>
      <w:r>
        <w:rPr>
          <w:rFonts w:hint="eastAsia" w:ascii="宋体" w:hAnsi="宋体" w:eastAsia="宋体"/>
          <w:sz w:val="24"/>
          <w:szCs w:val="24"/>
          <w:u w:val="single"/>
        </w:rPr>
        <w:t xml:space="preserve">     </w:t>
      </w:r>
      <w:r>
        <w:rPr>
          <w:rFonts w:hint="eastAsia" w:ascii="宋体" w:hAnsi="宋体" w:eastAsia="宋体"/>
          <w:color w:val="E36C0A"/>
          <w:sz w:val="24"/>
          <w:szCs w:val="24"/>
          <w:u w:val="single"/>
        </w:rPr>
        <w:t xml:space="preserve">（响应文件售后承诺等） </w:t>
      </w:r>
      <w:r>
        <w:rPr>
          <w:rFonts w:hint="eastAsia" w:ascii="宋体" w:hAnsi="宋体" w:eastAsia="宋体"/>
          <w:sz w:val="24"/>
          <w:szCs w:val="24"/>
          <w:u w:val="single"/>
        </w:rPr>
        <w:t xml:space="preserve">              </w:t>
      </w:r>
    </w:p>
    <w:p>
      <w:pPr>
        <w:spacing w:line="15" w:lineRule="atLeast"/>
        <w:ind w:firstLine="645"/>
        <w:jc w:val="left"/>
        <w:rPr>
          <w:rFonts w:ascii="宋体" w:hAnsi="宋体" w:eastAsia="宋体"/>
          <w:sz w:val="24"/>
          <w:szCs w:val="24"/>
        </w:rPr>
      </w:pPr>
      <w:r>
        <w:rPr>
          <w:rFonts w:hint="eastAsia" w:ascii="宋体" w:hAnsi="宋体" w:eastAsia="宋体"/>
          <w:sz w:val="24"/>
          <w:szCs w:val="24"/>
        </w:rPr>
        <w:t>十二、违约条款</w:t>
      </w:r>
    </w:p>
    <w:p>
      <w:pPr>
        <w:spacing w:line="15" w:lineRule="atLeast"/>
        <w:ind w:firstLine="645"/>
        <w:jc w:val="left"/>
        <w:rPr>
          <w:rFonts w:ascii="宋体" w:hAnsi="宋体" w:eastAsia="宋体"/>
          <w:sz w:val="24"/>
          <w:szCs w:val="24"/>
        </w:rPr>
      </w:pPr>
      <w:r>
        <w:rPr>
          <w:rFonts w:hint="eastAsia" w:ascii="宋体" w:hAnsi="宋体" w:eastAsia="宋体"/>
          <w:sz w:val="24"/>
          <w:szCs w:val="24"/>
        </w:rPr>
        <w:t>（一）乙方逾期交付标的物、甲方逾期付款，按日承担违约部分合同金额</w:t>
      </w:r>
      <w:r>
        <w:rPr>
          <w:rFonts w:hint="eastAsia" w:ascii="宋体" w:hAnsi="宋体" w:eastAsia="宋体"/>
          <w:sz w:val="24"/>
          <w:szCs w:val="24"/>
          <w:u w:val="single"/>
        </w:rPr>
        <w:t xml:space="preserve">  </w:t>
      </w:r>
      <w:r>
        <w:rPr>
          <w:rFonts w:hint="eastAsia" w:ascii="宋体" w:hAnsi="宋体" w:eastAsia="宋体"/>
          <w:sz w:val="24"/>
          <w:szCs w:val="24"/>
        </w:rPr>
        <w:t>的违约金。</w:t>
      </w:r>
    </w:p>
    <w:p>
      <w:pPr>
        <w:spacing w:line="15" w:lineRule="atLeast"/>
        <w:ind w:firstLine="645"/>
        <w:jc w:val="left"/>
        <w:rPr>
          <w:rFonts w:ascii="宋体" w:hAnsi="宋体" w:eastAsia="宋体"/>
          <w:sz w:val="24"/>
          <w:szCs w:val="24"/>
        </w:rPr>
      </w:pPr>
      <w:r>
        <w:rPr>
          <w:rFonts w:hint="eastAsia" w:ascii="宋体" w:hAnsi="宋体" w:eastAsia="宋体"/>
          <w:sz w:val="24"/>
          <w:szCs w:val="24"/>
        </w:rPr>
        <w:t>（二）其他违约责任以相关法律法规规定为准，无相关规定的，双方协商解决。</w:t>
      </w:r>
    </w:p>
    <w:p>
      <w:pPr>
        <w:spacing w:line="15" w:lineRule="atLeast"/>
        <w:ind w:firstLine="645"/>
        <w:jc w:val="left"/>
        <w:rPr>
          <w:rFonts w:ascii="宋体" w:hAnsi="宋体" w:eastAsia="宋体"/>
          <w:sz w:val="24"/>
          <w:szCs w:val="24"/>
        </w:rPr>
      </w:pPr>
      <w:r>
        <w:rPr>
          <w:rFonts w:hint="eastAsia" w:ascii="宋体" w:hAnsi="宋体" w:eastAsia="宋体"/>
          <w:sz w:val="24"/>
          <w:szCs w:val="24"/>
        </w:rPr>
        <w:t>十三、不可抗力条款</w:t>
      </w:r>
    </w:p>
    <w:p>
      <w:pPr>
        <w:spacing w:line="15" w:lineRule="atLeast"/>
        <w:ind w:firstLine="645"/>
        <w:jc w:val="left"/>
        <w:rPr>
          <w:rFonts w:ascii="宋体" w:hAnsi="宋体" w:eastAsia="宋体"/>
          <w:sz w:val="24"/>
          <w:szCs w:val="24"/>
        </w:rPr>
      </w:pPr>
      <w:r>
        <w:rPr>
          <w:rFonts w:hint="eastAsia" w:ascii="宋体" w:hAnsi="宋体" w:eastAsia="宋体"/>
          <w:sz w:val="24"/>
          <w:szCs w:val="24"/>
        </w:rPr>
        <w:t>因不可抗力致使一方不能及时或完全履行合同的，应及时通知另一方，双方互不承担责任，并在</w:t>
      </w:r>
      <w:r>
        <w:rPr>
          <w:rFonts w:hint="eastAsia" w:ascii="宋体" w:hAnsi="宋体" w:eastAsia="宋体"/>
          <w:sz w:val="24"/>
          <w:szCs w:val="24"/>
          <w:u w:val="single"/>
        </w:rPr>
        <w:t xml:space="preserve">   </w:t>
      </w:r>
      <w:r>
        <w:rPr>
          <w:rFonts w:hint="eastAsia" w:ascii="宋体" w:hAnsi="宋体" w:eastAsia="宋体"/>
          <w:sz w:val="24"/>
          <w:szCs w:val="24"/>
        </w:rPr>
        <w:t>天内提供有关不可抗力的相关证明。合同未履行部分是否继续履行、如何履行等问题，双方协商解决。</w:t>
      </w:r>
    </w:p>
    <w:p>
      <w:pPr>
        <w:spacing w:line="15" w:lineRule="atLeast"/>
        <w:ind w:firstLine="645"/>
        <w:jc w:val="left"/>
        <w:rPr>
          <w:rFonts w:ascii="宋体" w:hAnsi="宋体" w:eastAsia="宋体"/>
          <w:sz w:val="24"/>
          <w:szCs w:val="24"/>
        </w:rPr>
      </w:pPr>
      <w:r>
        <w:rPr>
          <w:rFonts w:hint="eastAsia" w:ascii="宋体" w:hAnsi="宋体" w:eastAsia="宋体"/>
          <w:sz w:val="24"/>
          <w:szCs w:val="24"/>
        </w:rPr>
        <w:t>十四、争议的解决方式</w:t>
      </w:r>
    </w:p>
    <w:p>
      <w:pPr>
        <w:spacing w:line="15" w:lineRule="atLeast"/>
        <w:ind w:firstLine="645"/>
        <w:jc w:val="left"/>
        <w:rPr>
          <w:rFonts w:ascii="宋体" w:hAnsi="宋体" w:eastAsia="宋体"/>
          <w:sz w:val="24"/>
          <w:szCs w:val="24"/>
        </w:rPr>
      </w:pPr>
      <w:r>
        <w:rPr>
          <w:rFonts w:hint="eastAsia" w:ascii="宋体" w:hAnsi="宋体" w:eastAsia="宋体"/>
          <w:sz w:val="24"/>
          <w:szCs w:val="24"/>
        </w:rPr>
        <w:t>合同发生纠纷时，双方应协商解决，协商不成可以采用下列方式解决：</w:t>
      </w:r>
    </w:p>
    <w:p>
      <w:pPr>
        <w:spacing w:line="15" w:lineRule="atLeast"/>
        <w:ind w:firstLine="645"/>
        <w:jc w:val="left"/>
        <w:rPr>
          <w:rFonts w:ascii="宋体" w:hAnsi="宋体" w:eastAsia="宋体"/>
          <w:sz w:val="24"/>
          <w:szCs w:val="24"/>
          <w:u w:val="single"/>
        </w:rPr>
      </w:pPr>
      <w:r>
        <w:rPr>
          <w:rFonts w:hint="eastAsia" w:ascii="宋体" w:hAnsi="宋体" w:eastAsia="宋体"/>
          <w:sz w:val="24"/>
          <w:szCs w:val="24"/>
        </w:rPr>
        <w:t>（一）提交</w:t>
      </w:r>
      <w:r>
        <w:rPr>
          <w:rFonts w:hint="eastAsia" w:ascii="宋体" w:hAnsi="宋体" w:eastAsia="宋体"/>
          <w:sz w:val="24"/>
          <w:szCs w:val="24"/>
          <w:u w:val="single"/>
        </w:rPr>
        <w:t xml:space="preserve">             </w:t>
      </w:r>
      <w:r>
        <w:rPr>
          <w:rFonts w:hint="eastAsia" w:ascii="宋体" w:hAnsi="宋体" w:eastAsia="宋体"/>
          <w:sz w:val="24"/>
          <w:szCs w:val="24"/>
        </w:rPr>
        <w:t>仲裁委员会仲裁。</w:t>
      </w:r>
    </w:p>
    <w:p>
      <w:pPr>
        <w:spacing w:line="15" w:lineRule="atLeast"/>
        <w:ind w:firstLine="645"/>
        <w:jc w:val="left"/>
        <w:rPr>
          <w:rFonts w:ascii="宋体" w:hAnsi="宋体" w:eastAsia="宋体"/>
          <w:sz w:val="24"/>
          <w:szCs w:val="24"/>
        </w:rPr>
      </w:pPr>
      <w:r>
        <w:rPr>
          <w:rFonts w:hint="eastAsia" w:ascii="宋体" w:hAnsi="宋体" w:eastAsia="宋体"/>
          <w:sz w:val="24"/>
          <w:szCs w:val="24"/>
        </w:rPr>
        <w:t>（二）向</w:t>
      </w:r>
      <w:r>
        <w:rPr>
          <w:rFonts w:hint="eastAsia" w:ascii="宋体" w:hAnsi="宋体" w:eastAsia="宋体"/>
          <w:sz w:val="24"/>
          <w:szCs w:val="24"/>
          <w:u w:val="single"/>
        </w:rPr>
        <w:t xml:space="preserve">                 </w:t>
      </w:r>
      <w:r>
        <w:rPr>
          <w:rFonts w:hint="eastAsia" w:ascii="宋体" w:hAnsi="宋体" w:eastAsia="宋体"/>
          <w:sz w:val="24"/>
          <w:szCs w:val="24"/>
        </w:rPr>
        <w:t xml:space="preserve">人民法院起诉。            </w:t>
      </w:r>
    </w:p>
    <w:p>
      <w:pPr>
        <w:spacing w:line="15" w:lineRule="atLeast"/>
        <w:ind w:firstLine="645"/>
        <w:jc w:val="left"/>
        <w:rPr>
          <w:rFonts w:ascii="宋体" w:hAnsi="宋体" w:eastAsia="宋体"/>
          <w:sz w:val="24"/>
          <w:szCs w:val="24"/>
        </w:rPr>
      </w:pPr>
      <w:r>
        <w:rPr>
          <w:rFonts w:hint="eastAsia" w:ascii="宋体" w:hAnsi="宋体" w:eastAsia="宋体"/>
          <w:sz w:val="24"/>
          <w:szCs w:val="24"/>
        </w:rPr>
        <w:t>十五、合同保存</w:t>
      </w:r>
    </w:p>
    <w:p>
      <w:pPr>
        <w:spacing w:line="15" w:lineRule="atLeast"/>
        <w:ind w:firstLine="645"/>
        <w:jc w:val="left"/>
        <w:rPr>
          <w:rFonts w:ascii="宋体" w:hAnsi="宋体" w:eastAsia="宋体"/>
          <w:sz w:val="24"/>
          <w:szCs w:val="24"/>
        </w:rPr>
      </w:pPr>
      <w:r>
        <w:rPr>
          <w:rFonts w:hint="eastAsia" w:ascii="宋体" w:hAnsi="宋体" w:eastAsia="宋体"/>
          <w:sz w:val="24"/>
          <w:szCs w:val="24"/>
        </w:rPr>
        <w:t>合同文本一式五份，采购单位、供应商、政府采购监管部门、</w:t>
      </w:r>
      <w:r>
        <w:rPr>
          <w:rFonts w:hint="eastAsia" w:ascii="宋体" w:hAnsi="宋体" w:eastAsia="宋体"/>
          <w:sz w:val="24"/>
          <w:szCs w:val="24"/>
          <w:lang w:eastAsia="zh-CN"/>
        </w:rPr>
        <w:t>公共资源交易中心</w:t>
      </w:r>
      <w:r>
        <w:rPr>
          <w:rFonts w:hint="eastAsia" w:ascii="宋体" w:hAnsi="宋体" w:eastAsia="宋体"/>
          <w:sz w:val="24"/>
          <w:szCs w:val="24"/>
        </w:rPr>
        <w:t>、国库支付执行机构各一份，自双方签订之日起生效。</w:t>
      </w:r>
    </w:p>
    <w:p>
      <w:pPr>
        <w:spacing w:line="15" w:lineRule="atLeast"/>
        <w:ind w:firstLine="645"/>
        <w:jc w:val="left"/>
        <w:rPr>
          <w:rFonts w:ascii="宋体" w:hAnsi="宋体" w:eastAsia="宋体"/>
          <w:sz w:val="24"/>
          <w:szCs w:val="24"/>
        </w:rPr>
      </w:pPr>
      <w:r>
        <w:rPr>
          <w:rFonts w:hint="eastAsia" w:ascii="宋体" w:hAnsi="宋体" w:eastAsia="宋体"/>
          <w:sz w:val="24"/>
          <w:szCs w:val="24"/>
        </w:rPr>
        <w:t>十六、</w:t>
      </w:r>
      <w:r>
        <w:rPr>
          <w:rFonts w:ascii="宋体" w:hAnsi="宋体" w:eastAsia="宋体"/>
          <w:sz w:val="24"/>
          <w:szCs w:val="24"/>
        </w:rPr>
        <w:t>合同未尽事宜，双方另行签订补充协议，补充协议是合同的组成部分。</w:t>
      </w:r>
    </w:p>
    <w:p>
      <w:pPr>
        <w:spacing w:line="15" w:lineRule="atLeast"/>
        <w:ind w:firstLine="645"/>
        <w:jc w:val="left"/>
        <w:rPr>
          <w:rFonts w:ascii="宋体" w:hAnsi="宋体" w:eastAsia="宋体"/>
          <w:sz w:val="24"/>
          <w:szCs w:val="24"/>
        </w:rPr>
      </w:pPr>
      <w:r>
        <w:rPr>
          <w:rFonts w:hint="eastAsia" w:ascii="宋体" w:hAnsi="宋体" w:eastAsia="宋体"/>
          <w:sz w:val="24"/>
          <w:szCs w:val="24"/>
        </w:rPr>
        <w:t>甲方： （章）                              乙 方： （章）</w:t>
      </w:r>
    </w:p>
    <w:p>
      <w:pPr>
        <w:spacing w:line="15" w:lineRule="atLeast"/>
        <w:ind w:firstLine="645"/>
        <w:jc w:val="left"/>
        <w:rPr>
          <w:rFonts w:ascii="宋体" w:hAnsi="宋体" w:eastAsia="宋体"/>
          <w:sz w:val="24"/>
          <w:szCs w:val="24"/>
        </w:rPr>
      </w:pPr>
      <w:r>
        <w:rPr>
          <w:rFonts w:hint="eastAsia" w:ascii="宋体" w:hAnsi="宋体" w:eastAsia="宋体"/>
          <w:sz w:val="24"/>
          <w:szCs w:val="24"/>
        </w:rPr>
        <w:t xml:space="preserve">采购方法人代表：       （签字）             供应商法人代表：       （签字）         </w:t>
      </w:r>
    </w:p>
    <w:p>
      <w:pPr>
        <w:spacing w:line="15" w:lineRule="atLeast"/>
        <w:ind w:firstLine="645"/>
        <w:jc w:val="left"/>
        <w:rPr>
          <w:rFonts w:ascii="宋体" w:hAnsi="宋体" w:eastAsia="宋体"/>
          <w:sz w:val="24"/>
          <w:szCs w:val="24"/>
        </w:rPr>
      </w:pPr>
      <w:r>
        <w:rPr>
          <w:rFonts w:hint="eastAsia" w:ascii="宋体" w:hAnsi="宋体" w:eastAsia="宋体"/>
          <w:sz w:val="24"/>
          <w:szCs w:val="24"/>
        </w:rPr>
        <w:t xml:space="preserve">开户银行：                                  开户银行： </w:t>
      </w:r>
    </w:p>
    <w:p>
      <w:pPr>
        <w:spacing w:line="15" w:lineRule="atLeast"/>
        <w:ind w:firstLine="645"/>
        <w:jc w:val="left"/>
        <w:rPr>
          <w:rFonts w:ascii="宋体" w:hAnsi="宋体" w:eastAsia="宋体"/>
          <w:sz w:val="24"/>
          <w:szCs w:val="24"/>
        </w:rPr>
      </w:pPr>
      <w:r>
        <w:rPr>
          <w:rFonts w:hint="eastAsia" w:ascii="宋体" w:hAnsi="宋体" w:eastAsia="宋体"/>
          <w:sz w:val="24"/>
          <w:szCs w:val="24"/>
        </w:rPr>
        <w:t>帐    号：                                  帐    号：</w:t>
      </w:r>
    </w:p>
    <w:p>
      <w:pPr>
        <w:spacing w:line="15" w:lineRule="atLeast"/>
        <w:ind w:firstLine="645"/>
        <w:jc w:val="left"/>
        <w:rPr>
          <w:rFonts w:ascii="宋体" w:hAnsi="宋体" w:eastAsia="宋体"/>
          <w:sz w:val="24"/>
          <w:szCs w:val="24"/>
        </w:rPr>
      </w:pPr>
      <w:r>
        <w:rPr>
          <w:rFonts w:hint="eastAsia" w:ascii="宋体" w:hAnsi="宋体" w:eastAsia="宋体"/>
          <w:sz w:val="24"/>
          <w:szCs w:val="24"/>
        </w:rPr>
        <w:t>联系电话：                                  联系电话：</w:t>
      </w:r>
    </w:p>
    <w:p>
      <w:pPr>
        <w:spacing w:line="15" w:lineRule="atLeast"/>
        <w:ind w:firstLine="4440" w:firstLineChars="1850"/>
        <w:jc w:val="left"/>
        <w:rPr>
          <w:rFonts w:ascii="宋体" w:hAnsi="宋体" w:eastAsia="宋体"/>
          <w:sz w:val="24"/>
          <w:szCs w:val="24"/>
        </w:rPr>
      </w:pPr>
      <w:r>
        <w:rPr>
          <w:rFonts w:hint="eastAsia" w:ascii="宋体" w:hAnsi="宋体" w:eastAsia="宋体"/>
          <w:sz w:val="24"/>
          <w:szCs w:val="24"/>
        </w:rPr>
        <w:t>签订时间       年  月  日</w:t>
      </w:r>
    </w:p>
    <w:p>
      <w:pPr>
        <w:ind w:firstLine="645"/>
        <w:jc w:val="left"/>
        <w:rPr>
          <w:rFonts w:ascii="宋体" w:hAnsi="宋体" w:eastAsia="宋体"/>
          <w:sz w:val="24"/>
          <w:szCs w:val="24"/>
        </w:rPr>
      </w:pPr>
    </w:p>
    <w:p>
      <w:pPr>
        <w:jc w:val="left"/>
        <w:rPr>
          <w:rFonts w:hint="eastAsia" w:ascii="宋体" w:hAnsi="宋体" w:eastAsia="宋体"/>
          <w:b/>
          <w:sz w:val="24"/>
          <w:szCs w:val="24"/>
        </w:rPr>
      </w:pPr>
    </w:p>
    <w:p>
      <w:pPr>
        <w:jc w:val="left"/>
        <w:rPr>
          <w:rFonts w:hint="eastAsia" w:ascii="宋体" w:hAnsi="宋体" w:eastAsia="宋体"/>
          <w:b/>
          <w:sz w:val="24"/>
          <w:szCs w:val="24"/>
        </w:rPr>
      </w:pPr>
    </w:p>
    <w:p>
      <w:pPr>
        <w:jc w:val="left"/>
        <w:rPr>
          <w:rFonts w:hint="eastAsia" w:ascii="宋体" w:hAnsi="宋体" w:eastAsia="宋体"/>
          <w:b/>
          <w:sz w:val="24"/>
          <w:szCs w:val="24"/>
        </w:rPr>
      </w:pPr>
    </w:p>
    <w:p>
      <w:pPr>
        <w:jc w:val="left"/>
        <w:rPr>
          <w:rFonts w:ascii="宋体" w:hAnsi="宋体" w:eastAsia="宋体"/>
          <w:b/>
          <w:sz w:val="24"/>
          <w:szCs w:val="24"/>
        </w:rPr>
      </w:pPr>
      <w:r>
        <w:rPr>
          <w:rFonts w:hint="eastAsia" w:ascii="宋体" w:hAnsi="宋体" w:eastAsia="宋体"/>
          <w:b/>
          <w:sz w:val="24"/>
          <w:szCs w:val="24"/>
        </w:rPr>
        <w:t xml:space="preserve">附表：标的物清单（主要技术参数需与响应文件相一致）                                                </w:t>
      </w:r>
    </w:p>
    <w:tbl>
      <w:tblPr>
        <w:tblStyle w:val="31"/>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3795"/>
        <w:gridCol w:w="990"/>
        <w:gridCol w:w="900"/>
        <w:gridCol w:w="97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11" w:type="dxa"/>
            <w:vAlign w:val="center"/>
          </w:tcPr>
          <w:p>
            <w:pPr>
              <w:jc w:val="center"/>
              <w:rPr>
                <w:rFonts w:ascii="宋体" w:hAnsi="宋体" w:eastAsia="宋体"/>
                <w:b/>
                <w:sz w:val="24"/>
                <w:szCs w:val="24"/>
              </w:rPr>
            </w:pPr>
            <w:r>
              <w:rPr>
                <w:rFonts w:hint="eastAsia" w:ascii="宋体" w:hAnsi="宋体" w:eastAsia="宋体"/>
                <w:b/>
                <w:sz w:val="24"/>
                <w:szCs w:val="24"/>
              </w:rPr>
              <w:t>名 称</w:t>
            </w:r>
          </w:p>
        </w:tc>
        <w:tc>
          <w:tcPr>
            <w:tcW w:w="3795" w:type="dxa"/>
            <w:vAlign w:val="center"/>
          </w:tcPr>
          <w:p>
            <w:pPr>
              <w:jc w:val="center"/>
              <w:rPr>
                <w:rFonts w:ascii="宋体" w:hAnsi="宋体" w:eastAsia="宋体"/>
                <w:b/>
                <w:sz w:val="24"/>
                <w:szCs w:val="24"/>
              </w:rPr>
            </w:pPr>
            <w:r>
              <w:rPr>
                <w:rFonts w:hint="eastAsia" w:ascii="宋体" w:hAnsi="宋体" w:eastAsia="宋体"/>
                <w:b/>
                <w:sz w:val="24"/>
                <w:szCs w:val="24"/>
              </w:rPr>
              <w:t>品牌、规格、标准</w:t>
            </w:r>
          </w:p>
        </w:tc>
        <w:tc>
          <w:tcPr>
            <w:tcW w:w="990" w:type="dxa"/>
            <w:vAlign w:val="center"/>
          </w:tcPr>
          <w:p>
            <w:pPr>
              <w:jc w:val="center"/>
              <w:rPr>
                <w:rFonts w:ascii="宋体" w:hAnsi="宋体" w:eastAsia="宋体"/>
                <w:b/>
                <w:sz w:val="24"/>
                <w:szCs w:val="24"/>
              </w:rPr>
            </w:pPr>
            <w:r>
              <w:rPr>
                <w:rFonts w:hint="eastAsia" w:ascii="宋体" w:hAnsi="宋体" w:eastAsia="宋体"/>
                <w:b/>
                <w:sz w:val="24"/>
                <w:szCs w:val="24"/>
              </w:rPr>
              <w:t>产地</w:t>
            </w:r>
          </w:p>
        </w:tc>
        <w:tc>
          <w:tcPr>
            <w:tcW w:w="900" w:type="dxa"/>
            <w:vAlign w:val="center"/>
          </w:tcPr>
          <w:p>
            <w:pPr>
              <w:jc w:val="center"/>
              <w:rPr>
                <w:rFonts w:ascii="宋体" w:hAnsi="宋体" w:eastAsia="宋体"/>
                <w:b/>
                <w:sz w:val="24"/>
                <w:szCs w:val="24"/>
              </w:rPr>
            </w:pPr>
            <w:r>
              <w:rPr>
                <w:rFonts w:hint="eastAsia" w:ascii="宋体" w:hAnsi="宋体" w:eastAsia="宋体"/>
                <w:b/>
                <w:sz w:val="24"/>
                <w:szCs w:val="24"/>
              </w:rPr>
              <w:t>数量</w:t>
            </w:r>
          </w:p>
        </w:tc>
        <w:tc>
          <w:tcPr>
            <w:tcW w:w="975" w:type="dxa"/>
            <w:vAlign w:val="center"/>
          </w:tcPr>
          <w:p>
            <w:pPr>
              <w:jc w:val="center"/>
              <w:rPr>
                <w:rFonts w:ascii="宋体" w:hAnsi="宋体" w:eastAsia="宋体"/>
                <w:b/>
                <w:sz w:val="24"/>
                <w:szCs w:val="24"/>
              </w:rPr>
            </w:pPr>
            <w:r>
              <w:rPr>
                <w:rFonts w:hint="eastAsia" w:ascii="宋体" w:hAnsi="宋体" w:eastAsia="宋体"/>
                <w:b/>
                <w:sz w:val="24"/>
                <w:szCs w:val="24"/>
              </w:rPr>
              <w:t>单价（元）</w:t>
            </w:r>
          </w:p>
        </w:tc>
        <w:tc>
          <w:tcPr>
            <w:tcW w:w="1065" w:type="dxa"/>
            <w:vAlign w:val="center"/>
          </w:tcPr>
          <w:p>
            <w:pPr>
              <w:jc w:val="center"/>
              <w:rPr>
                <w:rFonts w:ascii="宋体" w:hAnsi="宋体" w:eastAsia="宋体"/>
                <w:b/>
                <w:sz w:val="24"/>
                <w:szCs w:val="24"/>
              </w:rPr>
            </w:pPr>
            <w:r>
              <w:rPr>
                <w:rFonts w:hint="eastAsia" w:ascii="宋体" w:hAnsi="宋体" w:eastAsia="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11" w:type="dxa"/>
            <w:vAlign w:val="center"/>
          </w:tcPr>
          <w:p>
            <w:pPr>
              <w:adjustRightInd w:val="0"/>
              <w:snapToGrid w:val="0"/>
              <w:spacing w:line="460" w:lineRule="exact"/>
              <w:jc w:val="center"/>
              <w:rPr>
                <w:rFonts w:ascii="宋体" w:hAnsi="宋体" w:eastAsia="宋体"/>
                <w:color w:val="000000"/>
                <w:sz w:val="24"/>
                <w:szCs w:val="24"/>
              </w:rPr>
            </w:pPr>
            <w:r>
              <w:rPr>
                <w:rFonts w:hint="eastAsia" w:ascii="宋体" w:hAnsi="宋体" w:eastAsia="宋体"/>
                <w:color w:val="000000"/>
                <w:sz w:val="24"/>
                <w:szCs w:val="24"/>
              </w:rPr>
              <w:t>**</w:t>
            </w:r>
          </w:p>
        </w:tc>
        <w:tc>
          <w:tcPr>
            <w:tcW w:w="3795"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w:t>
            </w:r>
          </w:p>
        </w:tc>
        <w:tc>
          <w:tcPr>
            <w:tcW w:w="900" w:type="dxa"/>
            <w:vAlign w:val="center"/>
          </w:tcPr>
          <w:p>
            <w:pPr>
              <w:adjustRightInd w:val="0"/>
              <w:snapToGrid w:val="0"/>
              <w:spacing w:line="460" w:lineRule="exact"/>
              <w:jc w:val="center"/>
              <w:rPr>
                <w:rFonts w:ascii="宋体" w:hAnsi="宋体" w:eastAsia="宋体"/>
                <w:color w:val="000000"/>
                <w:sz w:val="24"/>
                <w:szCs w:val="24"/>
              </w:rPr>
            </w:pPr>
            <w:r>
              <w:rPr>
                <w:rFonts w:hint="eastAsia" w:ascii="宋体" w:hAnsi="宋体" w:eastAsia="宋体"/>
                <w:color w:val="000000"/>
                <w:sz w:val="24"/>
                <w:szCs w:val="24"/>
              </w:rPr>
              <w:t>**</w:t>
            </w:r>
          </w:p>
        </w:tc>
        <w:tc>
          <w:tcPr>
            <w:tcW w:w="975" w:type="dxa"/>
            <w:vAlign w:val="center"/>
          </w:tcPr>
          <w:p>
            <w:pPr>
              <w:adjustRightInd w:val="0"/>
              <w:snapToGrid w:val="0"/>
              <w:spacing w:line="460" w:lineRule="exact"/>
              <w:jc w:val="center"/>
              <w:rPr>
                <w:rFonts w:ascii="宋体" w:hAnsi="宋体" w:eastAsia="宋体"/>
                <w:color w:val="000000"/>
                <w:sz w:val="24"/>
                <w:szCs w:val="24"/>
              </w:rPr>
            </w:pPr>
            <w:r>
              <w:rPr>
                <w:rFonts w:hint="eastAsia" w:ascii="宋体" w:hAnsi="宋体" w:eastAsia="宋体"/>
                <w:color w:val="000000"/>
                <w:sz w:val="24"/>
                <w:szCs w:val="24"/>
              </w:rPr>
              <w:t>**</w:t>
            </w:r>
          </w:p>
        </w:tc>
        <w:tc>
          <w:tcPr>
            <w:tcW w:w="1065" w:type="dxa"/>
            <w:vAlign w:val="center"/>
          </w:tcPr>
          <w:p>
            <w:pPr>
              <w:adjustRightInd w:val="0"/>
              <w:snapToGrid w:val="0"/>
              <w:spacing w:line="460" w:lineRule="exact"/>
              <w:jc w:val="center"/>
              <w:rPr>
                <w:rFonts w:ascii="宋体" w:hAnsi="宋体" w:eastAsia="宋体"/>
                <w:color w:val="000000"/>
                <w:sz w:val="24"/>
                <w:szCs w:val="24"/>
              </w:rPr>
            </w:pPr>
            <w:r>
              <w:rPr>
                <w:rFonts w:hint="eastAsia" w:ascii="宋体" w:hAnsi="宋体" w:eastAsia="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11" w:type="dxa"/>
            <w:vAlign w:val="center"/>
          </w:tcPr>
          <w:p>
            <w:pPr>
              <w:adjustRightInd w:val="0"/>
              <w:snapToGrid w:val="0"/>
              <w:spacing w:line="460" w:lineRule="exact"/>
              <w:ind w:left="-118" w:leftChars="-42"/>
              <w:jc w:val="center"/>
              <w:rPr>
                <w:rFonts w:ascii="宋体" w:hAnsi="宋体" w:eastAsia="宋体"/>
                <w:color w:val="000000"/>
                <w:sz w:val="24"/>
                <w:szCs w:val="24"/>
              </w:rPr>
            </w:pPr>
          </w:p>
        </w:tc>
        <w:tc>
          <w:tcPr>
            <w:tcW w:w="3795" w:type="dxa"/>
            <w:vAlign w:val="center"/>
          </w:tcPr>
          <w:p>
            <w:pPr>
              <w:jc w:val="center"/>
              <w:rPr>
                <w:rFonts w:ascii="宋体" w:hAnsi="宋体" w:eastAsia="宋体"/>
                <w:color w:val="000000"/>
                <w:sz w:val="24"/>
                <w:szCs w:val="24"/>
              </w:rPr>
            </w:pPr>
          </w:p>
        </w:tc>
        <w:tc>
          <w:tcPr>
            <w:tcW w:w="990" w:type="dxa"/>
            <w:vAlign w:val="center"/>
          </w:tcPr>
          <w:p>
            <w:pPr>
              <w:jc w:val="center"/>
              <w:rPr>
                <w:rFonts w:ascii="宋体" w:hAnsi="宋体" w:eastAsia="宋体"/>
                <w:sz w:val="24"/>
                <w:szCs w:val="24"/>
              </w:rPr>
            </w:pPr>
          </w:p>
        </w:tc>
        <w:tc>
          <w:tcPr>
            <w:tcW w:w="900" w:type="dxa"/>
            <w:vAlign w:val="center"/>
          </w:tcPr>
          <w:p>
            <w:pPr>
              <w:adjustRightInd w:val="0"/>
              <w:snapToGrid w:val="0"/>
              <w:spacing w:line="460" w:lineRule="exact"/>
              <w:jc w:val="center"/>
              <w:rPr>
                <w:rFonts w:ascii="宋体" w:hAnsi="宋体" w:eastAsia="宋体"/>
                <w:color w:val="000000"/>
                <w:sz w:val="24"/>
                <w:szCs w:val="24"/>
              </w:rPr>
            </w:pPr>
          </w:p>
        </w:tc>
        <w:tc>
          <w:tcPr>
            <w:tcW w:w="975" w:type="dxa"/>
            <w:vAlign w:val="center"/>
          </w:tcPr>
          <w:p>
            <w:pPr>
              <w:adjustRightInd w:val="0"/>
              <w:snapToGrid w:val="0"/>
              <w:spacing w:line="460" w:lineRule="exact"/>
              <w:jc w:val="center"/>
              <w:rPr>
                <w:rFonts w:ascii="宋体" w:hAnsi="宋体" w:eastAsia="宋体"/>
                <w:color w:val="000000"/>
                <w:sz w:val="24"/>
                <w:szCs w:val="24"/>
              </w:rPr>
            </w:pPr>
          </w:p>
        </w:tc>
        <w:tc>
          <w:tcPr>
            <w:tcW w:w="1065" w:type="dxa"/>
            <w:vAlign w:val="center"/>
          </w:tcPr>
          <w:p>
            <w:pPr>
              <w:adjustRightInd w:val="0"/>
              <w:snapToGrid w:val="0"/>
              <w:spacing w:line="460" w:lineRule="exact"/>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11" w:type="dxa"/>
            <w:vAlign w:val="center"/>
          </w:tcPr>
          <w:p>
            <w:pPr>
              <w:adjustRightInd w:val="0"/>
              <w:snapToGrid w:val="0"/>
              <w:spacing w:line="460" w:lineRule="exact"/>
              <w:ind w:left="-118" w:leftChars="-42"/>
              <w:jc w:val="center"/>
              <w:rPr>
                <w:rFonts w:ascii="宋体" w:hAnsi="宋体" w:eastAsia="宋体"/>
                <w:color w:val="000000"/>
                <w:sz w:val="24"/>
                <w:szCs w:val="24"/>
              </w:rPr>
            </w:pPr>
          </w:p>
        </w:tc>
        <w:tc>
          <w:tcPr>
            <w:tcW w:w="3795" w:type="dxa"/>
            <w:vAlign w:val="center"/>
          </w:tcPr>
          <w:p>
            <w:pPr>
              <w:jc w:val="center"/>
              <w:rPr>
                <w:rFonts w:ascii="宋体" w:hAnsi="宋体" w:eastAsia="宋体"/>
                <w:color w:val="000000"/>
                <w:sz w:val="24"/>
                <w:szCs w:val="24"/>
              </w:rPr>
            </w:pPr>
          </w:p>
        </w:tc>
        <w:tc>
          <w:tcPr>
            <w:tcW w:w="990" w:type="dxa"/>
            <w:vAlign w:val="center"/>
          </w:tcPr>
          <w:p>
            <w:pPr>
              <w:jc w:val="center"/>
              <w:rPr>
                <w:rFonts w:ascii="宋体" w:hAnsi="宋体" w:eastAsia="宋体"/>
                <w:sz w:val="24"/>
                <w:szCs w:val="24"/>
              </w:rPr>
            </w:pPr>
          </w:p>
        </w:tc>
        <w:tc>
          <w:tcPr>
            <w:tcW w:w="900" w:type="dxa"/>
            <w:vAlign w:val="center"/>
          </w:tcPr>
          <w:p>
            <w:pPr>
              <w:adjustRightInd w:val="0"/>
              <w:snapToGrid w:val="0"/>
              <w:spacing w:line="460" w:lineRule="exact"/>
              <w:jc w:val="center"/>
              <w:rPr>
                <w:rFonts w:ascii="宋体" w:hAnsi="宋体" w:eastAsia="宋体"/>
                <w:color w:val="000000"/>
                <w:sz w:val="24"/>
                <w:szCs w:val="24"/>
              </w:rPr>
            </w:pPr>
          </w:p>
        </w:tc>
        <w:tc>
          <w:tcPr>
            <w:tcW w:w="975" w:type="dxa"/>
            <w:vAlign w:val="center"/>
          </w:tcPr>
          <w:p>
            <w:pPr>
              <w:adjustRightInd w:val="0"/>
              <w:snapToGrid w:val="0"/>
              <w:spacing w:line="460" w:lineRule="exact"/>
              <w:jc w:val="center"/>
              <w:rPr>
                <w:rFonts w:ascii="宋体" w:hAnsi="宋体" w:eastAsia="宋体"/>
                <w:color w:val="000000"/>
                <w:sz w:val="24"/>
                <w:szCs w:val="24"/>
              </w:rPr>
            </w:pPr>
          </w:p>
        </w:tc>
        <w:tc>
          <w:tcPr>
            <w:tcW w:w="1065" w:type="dxa"/>
            <w:vAlign w:val="center"/>
          </w:tcPr>
          <w:p>
            <w:pPr>
              <w:adjustRightInd w:val="0"/>
              <w:snapToGrid w:val="0"/>
              <w:spacing w:line="460" w:lineRule="exact"/>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11" w:type="dxa"/>
            <w:vAlign w:val="center"/>
          </w:tcPr>
          <w:p>
            <w:pPr>
              <w:adjustRightInd w:val="0"/>
              <w:snapToGrid w:val="0"/>
              <w:spacing w:line="460" w:lineRule="exact"/>
              <w:ind w:left="-118" w:leftChars="-42"/>
              <w:jc w:val="center"/>
              <w:rPr>
                <w:rFonts w:ascii="宋体" w:hAnsi="宋体" w:eastAsia="宋体"/>
                <w:color w:val="000000"/>
                <w:sz w:val="24"/>
                <w:szCs w:val="24"/>
              </w:rPr>
            </w:pPr>
          </w:p>
        </w:tc>
        <w:tc>
          <w:tcPr>
            <w:tcW w:w="3795" w:type="dxa"/>
            <w:vAlign w:val="center"/>
          </w:tcPr>
          <w:p>
            <w:pPr>
              <w:jc w:val="center"/>
              <w:rPr>
                <w:rFonts w:ascii="宋体" w:hAnsi="宋体" w:eastAsia="宋体"/>
                <w:color w:val="000000"/>
                <w:sz w:val="24"/>
                <w:szCs w:val="24"/>
              </w:rPr>
            </w:pPr>
          </w:p>
        </w:tc>
        <w:tc>
          <w:tcPr>
            <w:tcW w:w="990" w:type="dxa"/>
            <w:vAlign w:val="center"/>
          </w:tcPr>
          <w:p>
            <w:pPr>
              <w:jc w:val="center"/>
              <w:rPr>
                <w:rFonts w:ascii="宋体" w:hAnsi="宋体" w:eastAsia="宋体"/>
                <w:sz w:val="24"/>
                <w:szCs w:val="24"/>
              </w:rPr>
            </w:pPr>
          </w:p>
        </w:tc>
        <w:tc>
          <w:tcPr>
            <w:tcW w:w="900" w:type="dxa"/>
            <w:vAlign w:val="center"/>
          </w:tcPr>
          <w:p>
            <w:pPr>
              <w:adjustRightInd w:val="0"/>
              <w:snapToGrid w:val="0"/>
              <w:spacing w:line="460" w:lineRule="exact"/>
              <w:jc w:val="center"/>
              <w:rPr>
                <w:rFonts w:ascii="宋体" w:hAnsi="宋体" w:eastAsia="宋体"/>
                <w:color w:val="000000"/>
                <w:sz w:val="24"/>
                <w:szCs w:val="24"/>
              </w:rPr>
            </w:pPr>
          </w:p>
        </w:tc>
        <w:tc>
          <w:tcPr>
            <w:tcW w:w="975" w:type="dxa"/>
            <w:vAlign w:val="center"/>
          </w:tcPr>
          <w:p>
            <w:pPr>
              <w:adjustRightInd w:val="0"/>
              <w:snapToGrid w:val="0"/>
              <w:spacing w:line="460" w:lineRule="exact"/>
              <w:jc w:val="center"/>
              <w:rPr>
                <w:rFonts w:ascii="宋体" w:hAnsi="宋体" w:eastAsia="宋体"/>
                <w:color w:val="000000"/>
                <w:sz w:val="24"/>
                <w:szCs w:val="24"/>
              </w:rPr>
            </w:pPr>
          </w:p>
        </w:tc>
        <w:tc>
          <w:tcPr>
            <w:tcW w:w="1065" w:type="dxa"/>
            <w:vAlign w:val="center"/>
          </w:tcPr>
          <w:p>
            <w:pPr>
              <w:adjustRightInd w:val="0"/>
              <w:snapToGrid w:val="0"/>
              <w:spacing w:line="460" w:lineRule="exact"/>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11" w:type="dxa"/>
            <w:vAlign w:val="center"/>
          </w:tcPr>
          <w:p>
            <w:pPr>
              <w:adjustRightInd w:val="0"/>
              <w:snapToGrid w:val="0"/>
              <w:spacing w:line="460" w:lineRule="exact"/>
              <w:ind w:left="-118" w:leftChars="-42"/>
              <w:jc w:val="center"/>
              <w:rPr>
                <w:rFonts w:ascii="宋体" w:hAnsi="宋体" w:eastAsia="宋体"/>
                <w:color w:val="000000"/>
                <w:sz w:val="24"/>
                <w:szCs w:val="24"/>
              </w:rPr>
            </w:pPr>
          </w:p>
        </w:tc>
        <w:tc>
          <w:tcPr>
            <w:tcW w:w="3795" w:type="dxa"/>
            <w:vAlign w:val="center"/>
          </w:tcPr>
          <w:p>
            <w:pPr>
              <w:jc w:val="center"/>
              <w:rPr>
                <w:rFonts w:ascii="宋体" w:hAnsi="宋体" w:eastAsia="宋体"/>
                <w:color w:val="000000"/>
                <w:sz w:val="24"/>
                <w:szCs w:val="24"/>
              </w:rPr>
            </w:pPr>
          </w:p>
        </w:tc>
        <w:tc>
          <w:tcPr>
            <w:tcW w:w="990" w:type="dxa"/>
            <w:vAlign w:val="center"/>
          </w:tcPr>
          <w:p>
            <w:pPr>
              <w:jc w:val="center"/>
              <w:rPr>
                <w:rFonts w:ascii="宋体" w:hAnsi="宋体" w:eastAsia="宋体"/>
                <w:sz w:val="24"/>
                <w:szCs w:val="24"/>
              </w:rPr>
            </w:pPr>
          </w:p>
        </w:tc>
        <w:tc>
          <w:tcPr>
            <w:tcW w:w="900" w:type="dxa"/>
            <w:vAlign w:val="center"/>
          </w:tcPr>
          <w:p>
            <w:pPr>
              <w:adjustRightInd w:val="0"/>
              <w:snapToGrid w:val="0"/>
              <w:spacing w:line="460" w:lineRule="exact"/>
              <w:jc w:val="center"/>
              <w:rPr>
                <w:rFonts w:ascii="宋体" w:hAnsi="宋体" w:eastAsia="宋体"/>
                <w:color w:val="000000"/>
                <w:sz w:val="24"/>
                <w:szCs w:val="24"/>
              </w:rPr>
            </w:pPr>
          </w:p>
        </w:tc>
        <w:tc>
          <w:tcPr>
            <w:tcW w:w="975" w:type="dxa"/>
            <w:vAlign w:val="center"/>
          </w:tcPr>
          <w:p>
            <w:pPr>
              <w:adjustRightInd w:val="0"/>
              <w:snapToGrid w:val="0"/>
              <w:spacing w:line="460" w:lineRule="exact"/>
              <w:jc w:val="center"/>
              <w:rPr>
                <w:rFonts w:ascii="宋体" w:hAnsi="宋体" w:eastAsia="宋体"/>
                <w:color w:val="000000"/>
                <w:sz w:val="24"/>
                <w:szCs w:val="24"/>
              </w:rPr>
            </w:pPr>
          </w:p>
        </w:tc>
        <w:tc>
          <w:tcPr>
            <w:tcW w:w="1065" w:type="dxa"/>
            <w:vAlign w:val="center"/>
          </w:tcPr>
          <w:p>
            <w:pPr>
              <w:adjustRightInd w:val="0"/>
              <w:snapToGrid w:val="0"/>
              <w:spacing w:line="460" w:lineRule="exact"/>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11" w:type="dxa"/>
            <w:vAlign w:val="center"/>
          </w:tcPr>
          <w:p>
            <w:pPr>
              <w:adjustRightInd w:val="0"/>
              <w:snapToGrid w:val="0"/>
              <w:spacing w:line="460" w:lineRule="exact"/>
              <w:rPr>
                <w:rFonts w:ascii="宋体" w:hAnsi="宋体" w:eastAsia="宋体"/>
                <w:color w:val="000000"/>
                <w:sz w:val="24"/>
                <w:szCs w:val="24"/>
              </w:rPr>
            </w:pPr>
          </w:p>
        </w:tc>
        <w:tc>
          <w:tcPr>
            <w:tcW w:w="3795" w:type="dxa"/>
            <w:vAlign w:val="center"/>
          </w:tcPr>
          <w:p>
            <w:pPr>
              <w:jc w:val="center"/>
              <w:rPr>
                <w:rFonts w:ascii="宋体" w:hAnsi="宋体" w:eastAsia="宋体"/>
                <w:color w:val="000000"/>
                <w:sz w:val="24"/>
                <w:szCs w:val="24"/>
              </w:rPr>
            </w:pPr>
          </w:p>
        </w:tc>
        <w:tc>
          <w:tcPr>
            <w:tcW w:w="990" w:type="dxa"/>
            <w:vAlign w:val="center"/>
          </w:tcPr>
          <w:p>
            <w:pPr>
              <w:jc w:val="center"/>
              <w:rPr>
                <w:rFonts w:ascii="宋体" w:hAnsi="宋体" w:eastAsia="宋体"/>
                <w:sz w:val="24"/>
                <w:szCs w:val="24"/>
              </w:rPr>
            </w:pPr>
          </w:p>
        </w:tc>
        <w:tc>
          <w:tcPr>
            <w:tcW w:w="900" w:type="dxa"/>
            <w:vAlign w:val="center"/>
          </w:tcPr>
          <w:p>
            <w:pPr>
              <w:adjustRightInd w:val="0"/>
              <w:snapToGrid w:val="0"/>
              <w:spacing w:line="460" w:lineRule="exact"/>
              <w:jc w:val="center"/>
              <w:rPr>
                <w:rFonts w:ascii="宋体" w:hAnsi="宋体" w:eastAsia="宋体"/>
                <w:color w:val="000000"/>
                <w:sz w:val="24"/>
                <w:szCs w:val="24"/>
              </w:rPr>
            </w:pPr>
          </w:p>
        </w:tc>
        <w:tc>
          <w:tcPr>
            <w:tcW w:w="975" w:type="dxa"/>
            <w:vAlign w:val="center"/>
          </w:tcPr>
          <w:p>
            <w:pPr>
              <w:adjustRightInd w:val="0"/>
              <w:snapToGrid w:val="0"/>
              <w:spacing w:line="460" w:lineRule="exact"/>
              <w:jc w:val="center"/>
              <w:rPr>
                <w:rFonts w:ascii="宋体" w:hAnsi="宋体" w:eastAsia="宋体"/>
                <w:color w:val="000000"/>
                <w:sz w:val="24"/>
                <w:szCs w:val="24"/>
              </w:rPr>
            </w:pPr>
          </w:p>
        </w:tc>
        <w:tc>
          <w:tcPr>
            <w:tcW w:w="1065" w:type="dxa"/>
            <w:vAlign w:val="center"/>
          </w:tcPr>
          <w:p>
            <w:pPr>
              <w:adjustRightInd w:val="0"/>
              <w:snapToGrid w:val="0"/>
              <w:spacing w:line="460" w:lineRule="exact"/>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771" w:type="dxa"/>
            <w:gridSpan w:val="5"/>
            <w:vAlign w:val="center"/>
          </w:tcPr>
          <w:p>
            <w:pPr>
              <w:rPr>
                <w:rFonts w:ascii="宋体" w:hAnsi="宋体" w:eastAsia="宋体"/>
                <w:color w:val="FF0000"/>
                <w:sz w:val="24"/>
                <w:szCs w:val="24"/>
              </w:rPr>
            </w:pPr>
            <w:r>
              <w:rPr>
                <w:rFonts w:hint="eastAsia" w:ascii="宋体" w:hAnsi="宋体" w:eastAsia="宋体"/>
                <w:color w:val="FF0000"/>
                <w:sz w:val="24"/>
                <w:szCs w:val="24"/>
              </w:rPr>
              <w:t>人民币大写：**</w:t>
            </w:r>
            <w:r>
              <w:rPr>
                <w:rFonts w:ascii="宋体" w:hAnsi="宋体" w:eastAsia="宋体"/>
                <w:color w:val="000000"/>
                <w:sz w:val="24"/>
                <w:szCs w:val="24"/>
              </w:rPr>
              <w:t>元</w:t>
            </w:r>
            <w:r>
              <w:rPr>
                <w:rFonts w:hint="eastAsia" w:ascii="宋体" w:hAnsi="宋体" w:eastAsia="宋体"/>
                <w:color w:val="000000"/>
                <w:sz w:val="24"/>
                <w:szCs w:val="24"/>
              </w:rPr>
              <w:t>整</w:t>
            </w:r>
          </w:p>
        </w:tc>
        <w:tc>
          <w:tcPr>
            <w:tcW w:w="1065" w:type="dxa"/>
            <w:vAlign w:val="center"/>
          </w:tcPr>
          <w:p>
            <w:pPr>
              <w:jc w:val="center"/>
              <w:rPr>
                <w:rFonts w:ascii="宋体" w:hAnsi="宋体" w:eastAsia="宋体"/>
                <w:color w:val="FF0000"/>
                <w:sz w:val="24"/>
                <w:szCs w:val="24"/>
              </w:rPr>
            </w:pPr>
            <w:r>
              <w:rPr>
                <w:rFonts w:hint="eastAsia" w:ascii="宋体" w:hAnsi="宋体" w:eastAsia="宋体"/>
                <w:color w:val="FF0000"/>
                <w:sz w:val="24"/>
                <w:szCs w:val="24"/>
              </w:rPr>
              <w:t>￥：**</w:t>
            </w:r>
          </w:p>
        </w:tc>
      </w:tr>
      <w:bookmarkEnd w:id="1"/>
      <w:bookmarkEnd w:id="2"/>
      <w:bookmarkEnd w:id="3"/>
    </w:tbl>
    <w:p>
      <w:pPr>
        <w:snapToGrid w:val="0"/>
        <w:spacing w:line="480" w:lineRule="auto"/>
        <w:jc w:val="both"/>
        <w:outlineLvl w:val="0"/>
        <w:rPr>
          <w:rFonts w:hint="eastAsia" w:ascii="宋体" w:hAnsi="宋体"/>
          <w:b/>
          <w:bCs/>
          <w:color w:val="000000"/>
          <w:kern w:val="44"/>
          <w:sz w:val="36"/>
          <w:szCs w:val="36"/>
        </w:rPr>
      </w:pPr>
      <w:bookmarkStart w:id="4" w:name="_Toc493507492"/>
      <w:bookmarkStart w:id="5" w:name="_Toc494548612"/>
    </w:p>
    <w:p>
      <w:pPr>
        <w:snapToGrid w:val="0"/>
        <w:spacing w:line="480" w:lineRule="auto"/>
        <w:jc w:val="center"/>
        <w:outlineLvl w:val="0"/>
        <w:rPr>
          <w:rFonts w:ascii="宋体" w:hAnsi="宋体"/>
          <w:b/>
          <w:bCs/>
          <w:color w:val="000000"/>
          <w:kern w:val="44"/>
          <w:sz w:val="36"/>
          <w:szCs w:val="36"/>
        </w:rPr>
      </w:pPr>
      <w:r>
        <w:rPr>
          <w:rFonts w:hint="eastAsia" w:ascii="宋体" w:hAnsi="宋体"/>
          <w:b/>
          <w:bCs/>
          <w:color w:val="000000"/>
          <w:kern w:val="44"/>
          <w:sz w:val="36"/>
          <w:szCs w:val="36"/>
        </w:rPr>
        <w:t>第四章 服务</w:t>
      </w:r>
      <w:bookmarkEnd w:id="4"/>
      <w:r>
        <w:rPr>
          <w:rFonts w:hint="eastAsia" w:ascii="宋体" w:hAnsi="宋体"/>
          <w:b/>
          <w:bCs/>
          <w:color w:val="000000"/>
          <w:kern w:val="44"/>
          <w:sz w:val="36"/>
          <w:szCs w:val="36"/>
        </w:rPr>
        <w:t>需求</w:t>
      </w:r>
      <w:bookmarkEnd w:id="5"/>
    </w:p>
    <w:p>
      <w:pPr>
        <w:snapToGrid w:val="0"/>
        <w:spacing w:line="480" w:lineRule="auto"/>
        <w:jc w:val="left"/>
        <w:rPr>
          <w:rFonts w:hAnsi="宋体"/>
          <w:sz w:val="24"/>
          <w:szCs w:val="24"/>
        </w:rPr>
      </w:pPr>
      <w:r>
        <w:rPr>
          <w:rFonts w:hint="eastAsia" w:ascii="宋体" w:hAnsi="宋体"/>
          <w:b/>
          <w:bCs/>
          <w:color w:val="000000"/>
          <w:kern w:val="44"/>
          <w:sz w:val="24"/>
          <w:szCs w:val="24"/>
        </w:rPr>
        <w:t>一.主要商务要求</w:t>
      </w:r>
    </w:p>
    <w:tbl>
      <w:tblPr>
        <w:tblStyle w:val="32"/>
        <w:tblW w:w="8716" w:type="dxa"/>
        <w:jc w:val="center"/>
        <w:tblInd w:w="9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759" w:type="dxa"/>
            <w:vAlign w:val="center"/>
          </w:tcPr>
          <w:p>
            <w:pPr>
              <w:pStyle w:val="55"/>
              <w:ind w:firstLine="0" w:firstLineChars="0"/>
              <w:jc w:val="center"/>
              <w:rPr>
                <w:rFonts w:ascii="宋体" w:hAnsi="宋体"/>
                <w:sz w:val="24"/>
                <w:szCs w:val="24"/>
                <w:highlight w:val="none"/>
              </w:rPr>
            </w:pPr>
            <w:bookmarkStart w:id="6" w:name="_Toc491862079"/>
            <w:r>
              <w:rPr>
                <w:rFonts w:hint="eastAsia" w:ascii="宋体" w:hAnsi="宋体"/>
                <w:sz w:val="24"/>
                <w:szCs w:val="24"/>
                <w:highlight w:val="none"/>
              </w:rPr>
              <w:t>主要商务条款</w:t>
            </w:r>
            <w:bookmarkEnd w:id="6"/>
          </w:p>
        </w:tc>
        <w:tc>
          <w:tcPr>
            <w:tcW w:w="6957" w:type="dxa"/>
            <w:vAlign w:val="center"/>
          </w:tcPr>
          <w:p>
            <w:pPr>
              <w:pStyle w:val="55"/>
              <w:ind w:firstLine="0" w:firstLineChars="0"/>
              <w:jc w:val="center"/>
              <w:rPr>
                <w:rFonts w:ascii="宋体" w:hAnsi="宋体"/>
                <w:sz w:val="24"/>
                <w:szCs w:val="24"/>
                <w:highlight w:val="none"/>
              </w:rPr>
            </w:pPr>
            <w:bookmarkStart w:id="7" w:name="_Toc491862080"/>
            <w:r>
              <w:rPr>
                <w:rFonts w:hint="eastAsia" w:ascii="宋体" w:hAnsi="宋体"/>
                <w:sz w:val="24"/>
                <w:szCs w:val="24"/>
                <w:highlight w:val="none"/>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759" w:type="dxa"/>
            <w:vAlign w:val="center"/>
          </w:tcPr>
          <w:p>
            <w:pPr>
              <w:pStyle w:val="55"/>
              <w:ind w:firstLine="0" w:firstLineChars="0"/>
              <w:jc w:val="center"/>
              <w:rPr>
                <w:rFonts w:ascii="宋体" w:hAnsi="宋体"/>
                <w:sz w:val="24"/>
                <w:szCs w:val="24"/>
                <w:highlight w:val="none"/>
              </w:rPr>
            </w:pPr>
            <w:bookmarkStart w:id="8" w:name="_Toc491862082"/>
            <w:r>
              <w:rPr>
                <w:rFonts w:hint="eastAsia" w:ascii="宋体" w:hAnsi="宋体"/>
                <w:sz w:val="24"/>
                <w:szCs w:val="24"/>
                <w:highlight w:val="none"/>
              </w:rPr>
              <w:t xml:space="preserve">  采购预算</w:t>
            </w:r>
            <w:bookmarkEnd w:id="8"/>
          </w:p>
        </w:tc>
        <w:tc>
          <w:tcPr>
            <w:tcW w:w="6957" w:type="dxa"/>
            <w:vAlign w:val="center"/>
          </w:tcPr>
          <w:p>
            <w:pPr>
              <w:spacing w:line="360" w:lineRule="auto"/>
              <w:rPr>
                <w:rFonts w:ascii="宋体" w:hAnsi="宋体"/>
                <w:sz w:val="24"/>
                <w:szCs w:val="24"/>
                <w:highlight w:val="none"/>
              </w:rPr>
            </w:pPr>
            <w:r>
              <w:rPr>
                <w:rFonts w:hint="eastAsia" w:ascii="宋体" w:hAnsi="宋体" w:cs="宋体"/>
                <w:sz w:val="24"/>
                <w:szCs w:val="24"/>
                <w:highlight w:val="none"/>
                <w:lang w:val="en-US" w:eastAsia="zh-CN"/>
              </w:rPr>
              <w:t>3300000.00</w:t>
            </w:r>
            <w:r>
              <w:rPr>
                <w:rFonts w:hint="eastAsia" w:ascii="宋体" w:hAnsi="宋体"/>
                <w:color w:val="000000"/>
                <w:sz w:val="24"/>
                <w:szCs w:val="24"/>
                <w:highlight w:val="none"/>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759" w:type="dxa"/>
            <w:vAlign w:val="center"/>
          </w:tcPr>
          <w:p>
            <w:pPr>
              <w:spacing w:line="360" w:lineRule="auto"/>
              <w:jc w:val="center"/>
              <w:rPr>
                <w:rFonts w:hint="eastAsia" w:ascii="宋体" w:hAnsi="宋体" w:eastAsia="宋体"/>
                <w:sz w:val="24"/>
                <w:szCs w:val="24"/>
                <w:highlight w:val="none"/>
                <w:lang w:eastAsia="zh-CN"/>
              </w:rPr>
            </w:pPr>
            <w:r>
              <w:rPr>
                <w:rFonts w:hint="eastAsia" w:ascii="宋体" w:hAnsi="宋体"/>
                <w:sz w:val="24"/>
                <w:szCs w:val="24"/>
                <w:highlight w:val="none"/>
                <w:lang w:eastAsia="zh-CN"/>
              </w:rPr>
              <w:t>供货期</w:t>
            </w:r>
          </w:p>
        </w:tc>
        <w:tc>
          <w:tcPr>
            <w:tcW w:w="6957" w:type="dxa"/>
            <w:vAlign w:val="center"/>
          </w:tcPr>
          <w:p>
            <w:pPr>
              <w:spacing w:line="360" w:lineRule="auto"/>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签订合同</w:t>
            </w:r>
            <w:r>
              <w:rPr>
                <w:rFonts w:hint="eastAsia" w:ascii="宋体" w:hAnsi="宋体"/>
                <w:color w:val="000000" w:themeColor="text1"/>
                <w:sz w:val="24"/>
                <w:szCs w:val="24"/>
                <w:highlight w:val="none"/>
                <w:lang w:val="en-US" w:eastAsia="zh-CN"/>
                <w14:textFill>
                  <w14:solidFill>
                    <w14:schemeClr w14:val="tx1"/>
                  </w14:solidFill>
                </w14:textFill>
              </w:rPr>
              <w:t>30天</w:t>
            </w:r>
            <w:r>
              <w:rPr>
                <w:rFonts w:hint="eastAsia" w:ascii="宋体" w:hAnsi="宋体"/>
                <w:color w:val="000000" w:themeColor="text1"/>
                <w:sz w:val="24"/>
                <w:szCs w:val="24"/>
                <w:highlight w:val="none"/>
                <w14:textFill>
                  <w14:solidFill>
                    <w14:schemeClr w14:val="tx1"/>
                  </w14:solidFill>
                </w14:textFill>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759" w:type="dxa"/>
            <w:vAlign w:val="center"/>
          </w:tcPr>
          <w:p>
            <w:pPr>
              <w:spacing w:line="360" w:lineRule="auto"/>
              <w:jc w:val="center"/>
              <w:rPr>
                <w:rFonts w:hint="eastAsia" w:ascii="宋体" w:hAnsi="宋体"/>
                <w:sz w:val="24"/>
                <w:szCs w:val="24"/>
                <w:highlight w:val="none"/>
                <w:lang w:eastAsia="zh-CN"/>
              </w:rPr>
            </w:pPr>
            <w:r>
              <w:rPr>
                <w:rFonts w:hint="eastAsia" w:ascii="宋体" w:hAnsi="宋体"/>
                <w:sz w:val="24"/>
                <w:szCs w:val="24"/>
                <w:highlight w:val="none"/>
                <w:lang w:eastAsia="zh-CN"/>
              </w:rPr>
              <w:t>质保期</w:t>
            </w:r>
          </w:p>
        </w:tc>
        <w:tc>
          <w:tcPr>
            <w:tcW w:w="6957" w:type="dxa"/>
            <w:vAlign w:val="center"/>
          </w:tcPr>
          <w:p>
            <w:pPr>
              <w:spacing w:line="360" w:lineRule="auto"/>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59" w:type="dxa"/>
            <w:vAlign w:val="center"/>
          </w:tcPr>
          <w:p>
            <w:pPr>
              <w:pStyle w:val="55"/>
              <w:ind w:firstLine="0" w:firstLineChars="0"/>
              <w:jc w:val="center"/>
              <w:rPr>
                <w:rFonts w:ascii="宋体" w:hAnsi="宋体"/>
                <w:sz w:val="24"/>
                <w:szCs w:val="24"/>
                <w:highlight w:val="none"/>
              </w:rPr>
            </w:pPr>
            <w:bookmarkStart w:id="9" w:name="_Toc491862089"/>
            <w:r>
              <w:rPr>
                <w:rFonts w:hint="eastAsia" w:ascii="宋体" w:hAnsi="宋体"/>
                <w:sz w:val="24"/>
                <w:szCs w:val="24"/>
                <w:highlight w:val="none"/>
              </w:rPr>
              <w:t>服务地点</w:t>
            </w:r>
            <w:bookmarkEnd w:id="9"/>
          </w:p>
        </w:tc>
        <w:tc>
          <w:tcPr>
            <w:tcW w:w="6957" w:type="dxa"/>
            <w:vAlign w:val="center"/>
          </w:tcPr>
          <w:p>
            <w:pPr>
              <w:pStyle w:val="55"/>
              <w:ind w:firstLine="0" w:firstLineChars="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lang w:eastAsia="zh-CN"/>
                <w14:textFill>
                  <w14:solidFill>
                    <w14:schemeClr w14:val="tx1"/>
                  </w14:solidFill>
                </w14:textFill>
              </w:rPr>
              <w:t>乌审旗人民医院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59" w:type="dxa"/>
            <w:vAlign w:val="center"/>
          </w:tcPr>
          <w:p>
            <w:pPr>
              <w:pStyle w:val="55"/>
              <w:ind w:firstLine="0" w:firstLineChars="0"/>
              <w:jc w:val="center"/>
              <w:rPr>
                <w:rFonts w:ascii="宋体" w:hAnsi="宋体"/>
                <w:sz w:val="24"/>
                <w:szCs w:val="24"/>
                <w:highlight w:val="none"/>
              </w:rPr>
            </w:pPr>
            <w:r>
              <w:rPr>
                <w:rFonts w:hint="eastAsia" w:ascii="宋体" w:hAnsi="宋体"/>
                <w:sz w:val="24"/>
                <w:szCs w:val="24"/>
                <w:highlight w:val="none"/>
              </w:rPr>
              <w:t>投标有效期</w:t>
            </w:r>
          </w:p>
        </w:tc>
        <w:tc>
          <w:tcPr>
            <w:tcW w:w="6957" w:type="dxa"/>
            <w:vAlign w:val="center"/>
          </w:tcPr>
          <w:p>
            <w:pPr>
              <w:pStyle w:val="55"/>
              <w:ind w:firstLine="0" w:firstLineChars="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从提交投标文件的截止之日起</w:t>
            </w:r>
            <w:r>
              <w:rPr>
                <w:rFonts w:hint="eastAsia" w:ascii="宋体" w:hAnsi="宋体"/>
                <w:color w:val="000000" w:themeColor="text1"/>
                <w:sz w:val="24"/>
                <w:szCs w:val="24"/>
                <w:highlight w:val="none"/>
                <w:lang w:val="en-US" w:eastAsia="zh-CN"/>
                <w14:textFill>
                  <w14:solidFill>
                    <w14:schemeClr w14:val="tx1"/>
                  </w14:solidFill>
                </w14:textFill>
              </w:rPr>
              <w:t>9</w:t>
            </w:r>
            <w:r>
              <w:rPr>
                <w:rFonts w:hint="eastAsia" w:ascii="宋体" w:hAnsi="宋体"/>
                <w:color w:val="000000" w:themeColor="text1"/>
                <w:sz w:val="24"/>
                <w:szCs w:val="24"/>
                <w:highlight w:val="none"/>
                <w14:textFill>
                  <w14:solidFill>
                    <w14:schemeClr w14:val="tx1"/>
                  </w14:solidFill>
                </w14:textFill>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3" w:hRule="atLeast"/>
          <w:jc w:val="center"/>
        </w:trPr>
        <w:tc>
          <w:tcPr>
            <w:tcW w:w="1759" w:type="dxa"/>
            <w:vAlign w:val="center"/>
          </w:tcPr>
          <w:p>
            <w:pPr>
              <w:pStyle w:val="55"/>
              <w:ind w:firstLine="0" w:firstLineChars="0"/>
              <w:jc w:val="center"/>
              <w:rPr>
                <w:rFonts w:ascii="宋体" w:hAnsi="宋体"/>
                <w:sz w:val="24"/>
                <w:szCs w:val="24"/>
                <w:highlight w:val="none"/>
              </w:rPr>
            </w:pPr>
            <w:bookmarkStart w:id="10" w:name="_Toc491862095"/>
            <w:r>
              <w:rPr>
                <w:rFonts w:hint="eastAsia" w:ascii="宋体" w:hAnsi="宋体"/>
                <w:sz w:val="24"/>
                <w:szCs w:val="24"/>
                <w:highlight w:val="none"/>
              </w:rPr>
              <w:t>付款方式</w:t>
            </w:r>
            <w:bookmarkEnd w:id="10"/>
          </w:p>
        </w:tc>
        <w:tc>
          <w:tcPr>
            <w:tcW w:w="6957" w:type="dxa"/>
            <w:vAlign w:val="center"/>
          </w:tcPr>
          <w:p>
            <w:pPr>
              <w:pStyle w:val="55"/>
              <w:ind w:firstLine="0" w:firstLineChars="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lang w:eastAsia="zh-CN"/>
                <w14:textFill>
                  <w14:solidFill>
                    <w14:schemeClr w14:val="tx1"/>
                  </w14:solidFill>
                </w14:textFill>
              </w:rPr>
              <w:t>验收合格后付</w:t>
            </w:r>
            <w:r>
              <w:rPr>
                <w:rFonts w:hint="eastAsia" w:ascii="宋体" w:hAnsi="宋体"/>
                <w:color w:val="000000" w:themeColor="text1"/>
                <w:sz w:val="24"/>
                <w:szCs w:val="24"/>
                <w:highlight w:val="none"/>
                <w:lang w:val="en-US" w:eastAsia="zh-CN"/>
                <w14:textFill>
                  <w14:solidFill>
                    <w14:schemeClr w14:val="tx1"/>
                  </w14:solidFill>
                </w14:textFill>
              </w:rPr>
              <w:t>款</w:t>
            </w:r>
            <w:r>
              <w:rPr>
                <w:rFonts w:hint="eastAsia" w:ascii="宋体" w:hAnsi="宋体"/>
                <w:color w:val="000000" w:themeColor="text1"/>
                <w:sz w:val="24"/>
                <w:szCs w:val="24"/>
                <w:highlight w:val="none"/>
                <w14:textFill>
                  <w14:solidFill>
                    <w14:schemeClr w14:val="tx1"/>
                  </w14:solidFill>
                </w14:textFill>
              </w:rPr>
              <w:t>。</w:t>
            </w:r>
          </w:p>
        </w:tc>
      </w:tr>
    </w:tbl>
    <w:p>
      <w:pPr>
        <w:numPr>
          <w:ilvl w:val="0"/>
          <w:numId w:val="5"/>
        </w:numPr>
        <w:snapToGrid w:val="0"/>
        <w:spacing w:beforeLines="100" w:line="480" w:lineRule="auto"/>
        <w:jc w:val="left"/>
        <w:rPr>
          <w:rFonts w:hint="eastAsia" w:hAnsi="宋体"/>
          <w:b/>
          <w:color w:val="0000FF"/>
          <w:sz w:val="24"/>
          <w:szCs w:val="24"/>
        </w:rPr>
      </w:pPr>
      <w:bookmarkStart w:id="11" w:name="_Toc494548613"/>
      <w:r>
        <w:rPr>
          <w:rFonts w:hint="eastAsia" w:hAnsi="宋体"/>
          <w:b/>
          <w:sz w:val="24"/>
          <w:szCs w:val="24"/>
        </w:rPr>
        <w:t>项目基本情况：</w:t>
      </w:r>
      <w:r>
        <w:rPr>
          <w:rFonts w:hint="eastAsia" w:ascii="宋体" w:hAnsi="宋体"/>
          <w:sz w:val="24"/>
          <w:szCs w:val="24"/>
          <w:highlight w:val="none"/>
          <w:u w:val="single"/>
        </w:rPr>
        <w:t xml:space="preserve"> </w:t>
      </w:r>
      <w:r>
        <w:rPr>
          <w:rFonts w:hint="eastAsia" w:ascii="宋体" w:hAnsi="宋体"/>
          <w:sz w:val="24"/>
          <w:szCs w:val="24"/>
          <w:highlight w:val="none"/>
          <w:u w:val="single"/>
          <w:lang w:eastAsia="zh-CN"/>
        </w:rPr>
        <w:t>乌审旗人民医院采购康复理疗等一批中小型</w:t>
      </w:r>
      <w:r>
        <w:rPr>
          <w:rFonts w:hint="eastAsia" w:ascii="宋体" w:hAnsi="宋体"/>
          <w:sz w:val="24"/>
          <w:szCs w:val="24"/>
          <w:highlight w:val="none"/>
          <w:u w:val="single"/>
          <w:lang w:val="en-US" w:eastAsia="zh-CN"/>
        </w:rPr>
        <w:t>设备。</w:t>
      </w:r>
      <w:r>
        <w:rPr>
          <w:rFonts w:hint="eastAsia" w:ascii="宋体" w:hAnsi="宋体"/>
          <w:color w:val="0000FF"/>
          <w:sz w:val="24"/>
          <w:szCs w:val="24"/>
          <w:highlight w:val="none"/>
          <w:u w:val="single"/>
          <w:lang w:val="en-US" w:eastAsia="zh-CN"/>
        </w:rPr>
        <w:t>此项目投标人可投多个标包，但只可中一个标包。</w:t>
      </w:r>
    </w:p>
    <w:p>
      <w:pPr>
        <w:spacing w:line="360" w:lineRule="auto"/>
        <w:ind w:right="57"/>
        <w:rPr>
          <w:rFonts w:ascii="宋体" w:hAnsi="宋体"/>
          <w:b/>
          <w:sz w:val="24"/>
          <w:szCs w:val="24"/>
        </w:rPr>
      </w:pPr>
      <w:r>
        <w:rPr>
          <w:rFonts w:hint="eastAsia" w:ascii="宋体" w:hAnsi="宋体" w:cs="宋体"/>
          <w:b/>
          <w:sz w:val="24"/>
          <w:szCs w:val="24"/>
        </w:rPr>
        <w:t>2.货物需求一览表：</w:t>
      </w:r>
    </w:p>
    <w:tbl>
      <w:tblPr>
        <w:tblStyle w:val="31"/>
        <w:tblW w:w="9628" w:type="dxa"/>
        <w:tblInd w:w="0" w:type="dxa"/>
        <w:tblLayout w:type="fixed"/>
        <w:tblCellMar>
          <w:top w:w="0" w:type="dxa"/>
          <w:left w:w="108" w:type="dxa"/>
          <w:bottom w:w="0" w:type="dxa"/>
          <w:right w:w="108" w:type="dxa"/>
        </w:tblCellMar>
      </w:tblPr>
      <w:tblGrid>
        <w:gridCol w:w="1212"/>
        <w:gridCol w:w="739"/>
        <w:gridCol w:w="2551"/>
        <w:gridCol w:w="3143"/>
        <w:gridCol w:w="961"/>
        <w:gridCol w:w="1022"/>
      </w:tblGrid>
      <w:tr>
        <w:tblPrEx>
          <w:tblLayout w:type="fixed"/>
          <w:tblCellMar>
            <w:top w:w="0" w:type="dxa"/>
            <w:left w:w="108" w:type="dxa"/>
            <w:bottom w:w="0" w:type="dxa"/>
            <w:right w:w="108" w:type="dxa"/>
          </w:tblCellMar>
        </w:tblPrEx>
        <w:trPr>
          <w:trHeight w:val="755" w:hRule="atLeast"/>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7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lang w:eastAsia="zh-CN"/>
              </w:rPr>
              <w:t>包</w:t>
            </w:r>
            <w:r>
              <w:rPr>
                <w:rFonts w:hint="eastAsia" w:ascii="宋体" w:hAnsi="宋体" w:cs="宋体"/>
                <w:kern w:val="0"/>
                <w:sz w:val="24"/>
                <w:szCs w:val="24"/>
              </w:rPr>
              <w:t>号</w:t>
            </w:r>
          </w:p>
        </w:tc>
        <w:tc>
          <w:tcPr>
            <w:tcW w:w="25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3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trPr>
        <w:tc>
          <w:tcPr>
            <w:tcW w:w="12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739"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eastAsia="zh-CN"/>
              </w:rPr>
              <w:t>点阵激光治疗机</w:t>
            </w:r>
          </w:p>
        </w:tc>
        <w:tc>
          <w:tcPr>
            <w:tcW w:w="3143"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eastAsia="zh-CN"/>
              </w:rPr>
              <w:t>台</w:t>
            </w:r>
          </w:p>
        </w:tc>
      </w:tr>
      <w:tr>
        <w:tblPrEx>
          <w:tblLayout w:type="fixed"/>
          <w:tblCellMar>
            <w:top w:w="0" w:type="dxa"/>
            <w:left w:w="108" w:type="dxa"/>
            <w:bottom w:w="0" w:type="dxa"/>
            <w:right w:w="108" w:type="dxa"/>
          </w:tblCellMar>
        </w:tblPrEx>
        <w:trPr>
          <w:trHeight w:val="417" w:hRule="atLeast"/>
        </w:trPr>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73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eastAsia="zh-CN"/>
              </w:rPr>
              <w:t>心理测评系统</w:t>
            </w: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2</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1</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40" w:firstLineChars="100"/>
              <w:jc w:val="both"/>
              <w:rPr>
                <w:rFonts w:hint="eastAsia" w:ascii="宋体" w:hAnsi="宋体" w:eastAsia="宋体"/>
                <w:kern w:val="0"/>
                <w:sz w:val="24"/>
                <w:szCs w:val="24"/>
                <w:lang w:eastAsia="zh-CN"/>
              </w:rPr>
            </w:pPr>
            <w:r>
              <w:rPr>
                <w:rFonts w:hint="eastAsia" w:ascii="宋体" w:hAnsi="宋体"/>
                <w:kern w:val="0"/>
                <w:sz w:val="24"/>
                <w:szCs w:val="24"/>
                <w:lang w:eastAsia="zh-CN"/>
              </w:rPr>
              <w:t>套</w:t>
            </w:r>
          </w:p>
        </w:tc>
      </w:tr>
      <w:tr>
        <w:tblPrEx>
          <w:tblLayout w:type="fixed"/>
          <w:tblCellMar>
            <w:top w:w="0" w:type="dxa"/>
            <w:left w:w="108" w:type="dxa"/>
            <w:bottom w:w="0" w:type="dxa"/>
            <w:right w:w="108" w:type="dxa"/>
          </w:tblCellMar>
        </w:tblPrEx>
        <w:trPr>
          <w:trHeight w:val="417" w:hRule="atLeast"/>
        </w:trPr>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739"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eastAsia="zh-CN"/>
              </w:rPr>
              <w:t>康复理疗设备</w:t>
            </w: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3</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13项</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default" w:ascii="宋体" w:hAnsi="宋体" w:eastAsia="宋体"/>
                <w:kern w:val="0"/>
                <w:sz w:val="24"/>
                <w:szCs w:val="24"/>
                <w:lang w:val="en-US" w:eastAsia="zh-CN"/>
              </w:rPr>
            </w:pPr>
            <w:r>
              <w:rPr>
                <w:rFonts w:hint="eastAsia" w:ascii="宋体" w:hAnsi="宋体"/>
                <w:kern w:val="0"/>
                <w:sz w:val="24"/>
                <w:szCs w:val="24"/>
                <w:lang w:val="en-US" w:eastAsia="zh-CN"/>
              </w:rPr>
              <w:t>（22台/件）</w:t>
            </w:r>
          </w:p>
        </w:tc>
      </w:tr>
      <w:tr>
        <w:tblPrEx>
          <w:tblLayout w:type="fixed"/>
          <w:tblCellMar>
            <w:top w:w="0" w:type="dxa"/>
            <w:left w:w="108" w:type="dxa"/>
            <w:bottom w:w="0" w:type="dxa"/>
            <w:right w:w="108" w:type="dxa"/>
          </w:tblCellMar>
        </w:tblPrEx>
        <w:trPr>
          <w:trHeight w:val="417" w:hRule="atLeast"/>
        </w:trPr>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739"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eastAsia="zh-CN"/>
              </w:rPr>
              <w:t>中小型医疗设备</w:t>
            </w: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4</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16项</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default" w:ascii="宋体" w:hAnsi="宋体" w:eastAsia="宋体"/>
                <w:kern w:val="0"/>
                <w:sz w:val="24"/>
                <w:szCs w:val="24"/>
                <w:lang w:val="en-US" w:eastAsia="zh-CN"/>
              </w:rPr>
            </w:pPr>
            <w:r>
              <w:rPr>
                <w:rFonts w:hint="eastAsia" w:ascii="宋体" w:hAnsi="宋体"/>
                <w:kern w:val="0"/>
                <w:sz w:val="24"/>
                <w:szCs w:val="24"/>
                <w:lang w:val="en-US" w:eastAsia="zh-CN"/>
              </w:rPr>
              <w:t>（43台/件）</w:t>
            </w:r>
          </w:p>
        </w:tc>
      </w:tr>
      <w:tr>
        <w:tblPrEx>
          <w:tblLayout w:type="fixed"/>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”表示此设备为核心产品。</w:t>
            </w:r>
          </w:p>
        </w:tc>
      </w:tr>
    </w:tbl>
    <w:p>
      <w:pPr>
        <w:spacing w:line="360" w:lineRule="auto"/>
        <w:rPr>
          <w:rFonts w:ascii="宋体" w:hAnsi="宋体" w:cs="宋体"/>
          <w:b/>
          <w:sz w:val="24"/>
          <w:szCs w:val="24"/>
        </w:rPr>
      </w:pPr>
      <w:r>
        <w:rPr>
          <w:rFonts w:hint="eastAsia" w:ascii="宋体" w:hAnsi="宋体" w:cs="宋体"/>
          <w:b/>
          <w:sz w:val="24"/>
          <w:szCs w:val="24"/>
        </w:rPr>
        <w:t>附表1技术参数和性能指标</w:t>
      </w:r>
      <w:r>
        <w:rPr>
          <w:rFonts w:hint="eastAsia" w:ascii="宋体" w:hAnsi="宋体" w:cs="宋体"/>
          <w:b/>
          <w:sz w:val="24"/>
          <w:szCs w:val="24"/>
          <w:lang w:eastAsia="zh-CN"/>
        </w:rPr>
        <w:t>（第一包）</w:t>
      </w:r>
      <w:r>
        <w:rPr>
          <w:rFonts w:hint="eastAsia" w:ascii="宋体" w:hAnsi="宋体" w:cs="宋体"/>
          <w:b/>
          <w:sz w:val="24"/>
          <w:szCs w:val="24"/>
        </w:rPr>
        <w:t>。货物名称：</w:t>
      </w:r>
      <w:r>
        <w:rPr>
          <w:rFonts w:hint="eastAsia" w:ascii="宋体" w:hAnsi="宋体" w:cs="宋体"/>
          <w:b/>
          <w:sz w:val="24"/>
          <w:szCs w:val="24"/>
          <w:u w:val="single"/>
        </w:rPr>
        <w:t xml:space="preserve">  </w:t>
      </w:r>
      <w:r>
        <w:rPr>
          <w:rFonts w:hint="eastAsia" w:ascii="宋体" w:hAnsi="宋体"/>
          <w:kern w:val="0"/>
          <w:sz w:val="24"/>
          <w:szCs w:val="24"/>
          <w:u w:val="single"/>
          <w:lang w:eastAsia="zh-CN"/>
        </w:rPr>
        <w:t>点阵激光治疗机</w:t>
      </w:r>
      <w:r>
        <w:rPr>
          <w:rFonts w:hint="eastAsia" w:ascii="宋体" w:hAnsi="宋体" w:cs="宋体"/>
          <w:b/>
          <w:sz w:val="24"/>
          <w:szCs w:val="24"/>
          <w:u w:val="single"/>
        </w:rPr>
        <w:t xml:space="preserve">  </w:t>
      </w:r>
      <w:r>
        <w:rPr>
          <w:rFonts w:hint="eastAsia" w:ascii="宋体" w:hAnsi="宋体" w:cs="宋体"/>
          <w:b/>
          <w:sz w:val="24"/>
          <w:szCs w:val="24"/>
        </w:rPr>
        <w:t>。</w:t>
      </w:r>
    </w:p>
    <w:tbl>
      <w:tblPr>
        <w:tblStyle w:val="31"/>
        <w:tblW w:w="9628" w:type="dxa"/>
        <w:tblInd w:w="0" w:type="dxa"/>
        <w:tblLayout w:type="fixed"/>
        <w:tblCellMar>
          <w:top w:w="0" w:type="dxa"/>
          <w:left w:w="108" w:type="dxa"/>
          <w:bottom w:w="0" w:type="dxa"/>
          <w:right w:w="108" w:type="dxa"/>
        </w:tblCellMar>
      </w:tblPr>
      <w:tblGrid>
        <w:gridCol w:w="1229"/>
        <w:gridCol w:w="857"/>
        <w:gridCol w:w="5536"/>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参数性质</w:t>
            </w: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编号</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bidi="lo-LA"/>
              </w:rPr>
              <w:t>*1</w:t>
            </w:r>
            <w:r>
              <w:rPr>
                <w:rFonts w:hint="eastAsia" w:ascii="仿宋" w:hAnsi="仿宋" w:eastAsia="仿宋" w:cs="仿宋"/>
                <w:kern w:val="0"/>
                <w:sz w:val="24"/>
                <w:szCs w:val="24"/>
                <w:lang w:val="en-US" w:eastAsia="zh-CN" w:bidi="lo-LA"/>
              </w:rPr>
              <w:t>.1</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kern w:val="0"/>
                <w:sz w:val="24"/>
                <w:szCs w:val="24"/>
                <w:lang w:val="en-US" w:bidi="lo-LA"/>
              </w:rPr>
            </w:pPr>
            <w:r>
              <w:rPr>
                <w:rFonts w:hint="eastAsia" w:ascii="仿宋" w:hAnsi="仿宋" w:eastAsia="仿宋" w:cs="仿宋"/>
                <w:sz w:val="24"/>
                <w:szCs w:val="24"/>
              </w:rPr>
              <w:t>激光器：</w:t>
            </w:r>
            <w:r>
              <w:rPr>
                <w:rFonts w:hint="eastAsia" w:ascii="仿宋" w:hAnsi="仿宋" w:eastAsia="仿宋" w:cs="仿宋"/>
                <w:sz w:val="24"/>
                <w:szCs w:val="24"/>
                <w:lang w:val="en-US" w:eastAsia="zh-CN"/>
              </w:rPr>
              <w:t>金属封装射频激励激光器  TEM00模 峰值功率大于60W</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bidi="lo-LA"/>
              </w:rPr>
            </w:pPr>
            <w:r>
              <w:rPr>
                <w:rFonts w:hint="eastAsia" w:ascii="仿宋" w:hAnsi="仿宋" w:eastAsia="仿宋" w:cs="仿宋"/>
                <w:kern w:val="0"/>
                <w:sz w:val="24"/>
                <w:szCs w:val="24"/>
                <w:lang w:val="en-US" w:eastAsia="zh-CN" w:bidi="lo-LA"/>
              </w:rPr>
              <w:t>1.</w:t>
            </w:r>
            <w:r>
              <w:rPr>
                <w:rFonts w:hint="eastAsia" w:ascii="仿宋" w:hAnsi="仿宋" w:eastAsia="仿宋" w:cs="仿宋"/>
                <w:kern w:val="0"/>
                <w:sz w:val="24"/>
                <w:szCs w:val="24"/>
                <w:lang w:bidi="lo-LA"/>
              </w:rPr>
              <w:t>2</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kern w:val="0"/>
                <w:sz w:val="24"/>
                <w:szCs w:val="24"/>
                <w:lang w:bidi="lo-LA"/>
              </w:rPr>
            </w:pPr>
            <w:r>
              <w:rPr>
                <w:rFonts w:hint="eastAsia" w:ascii="仿宋" w:hAnsi="仿宋" w:eastAsia="仿宋" w:cs="仿宋"/>
                <w:sz w:val="24"/>
                <w:szCs w:val="24"/>
                <w:lang w:val="zh-CN"/>
              </w:rPr>
              <w:t>激光波长：10.6µ</w:t>
            </w:r>
            <w:r>
              <w:rPr>
                <w:rFonts w:hint="eastAsia" w:ascii="仿宋" w:hAnsi="仿宋" w:eastAsia="仿宋" w:cs="仿宋"/>
                <w:sz w:val="24"/>
                <w:szCs w:val="24"/>
              </w:rPr>
              <w:t>m</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bidi="lo-LA"/>
              </w:rPr>
              <w:t>*</w:t>
            </w:r>
            <w:r>
              <w:rPr>
                <w:rFonts w:hint="eastAsia" w:ascii="仿宋" w:hAnsi="仿宋" w:eastAsia="仿宋" w:cs="仿宋"/>
                <w:kern w:val="0"/>
                <w:sz w:val="24"/>
                <w:szCs w:val="24"/>
                <w:lang w:val="en-US" w:eastAsia="zh-CN" w:bidi="lo-LA"/>
              </w:rPr>
              <w:t>1.3</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r>
              <w:rPr>
                <w:rFonts w:hint="eastAsia" w:ascii="仿宋" w:hAnsi="仿宋" w:eastAsia="仿宋" w:cs="仿宋"/>
                <w:sz w:val="24"/>
                <w:szCs w:val="24"/>
              </w:rPr>
              <w:t>导光系统：7关节平衡锤式导光臂，配</w:t>
            </w:r>
            <w:r>
              <w:rPr>
                <w:rFonts w:hint="eastAsia" w:ascii="仿宋" w:hAnsi="仿宋" w:eastAsia="仿宋" w:cs="仿宋"/>
                <w:sz w:val="24"/>
                <w:szCs w:val="24"/>
                <w:lang w:val="zh-CN"/>
              </w:rPr>
              <w:t>微型扫描头，重量</w:t>
            </w:r>
            <w:r>
              <w:rPr>
                <w:rFonts w:hint="eastAsia" w:ascii="仿宋" w:hAnsi="仿宋" w:eastAsia="仿宋" w:cs="仿宋"/>
                <w:sz w:val="24"/>
                <w:szCs w:val="24"/>
                <w:lang w:val="en-GB"/>
              </w:rPr>
              <w:t>≤</w:t>
            </w:r>
            <w:r>
              <w:rPr>
                <w:rFonts w:hint="eastAsia" w:ascii="仿宋" w:hAnsi="仿宋" w:eastAsia="仿宋" w:cs="仿宋"/>
                <w:sz w:val="24"/>
                <w:szCs w:val="24"/>
                <w:lang w:val="zh-CN"/>
              </w:rPr>
              <w:t>140g（垂直向下的出光方式）即</w:t>
            </w:r>
            <w:r>
              <w:rPr>
                <w:rFonts w:hint="eastAsia" w:ascii="仿宋" w:hAnsi="仿宋" w:eastAsia="仿宋" w:cs="仿宋"/>
                <w:sz w:val="24"/>
                <w:szCs w:val="24"/>
                <w:lang w:val="en-GB"/>
              </w:rPr>
              <w:t>扫描头出光方向在自由状态下</w:t>
            </w:r>
            <w:r>
              <w:rPr>
                <w:rFonts w:hint="eastAsia" w:ascii="仿宋" w:hAnsi="仿宋" w:eastAsia="仿宋" w:cs="仿宋"/>
                <w:sz w:val="24"/>
                <w:szCs w:val="24"/>
              </w:rPr>
              <w:t>垂直向下</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1.4</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kern w:val="0"/>
                <w:sz w:val="24"/>
                <w:szCs w:val="24"/>
                <w:lang w:bidi="lo-LA"/>
              </w:rPr>
            </w:pPr>
            <w:r>
              <w:rPr>
                <w:rFonts w:hint="eastAsia" w:ascii="仿宋" w:hAnsi="仿宋" w:eastAsia="仿宋" w:cs="仿宋"/>
                <w:sz w:val="24"/>
                <w:szCs w:val="24"/>
              </w:rPr>
              <w:t>调制脉冲输出功率：0.3—1</w:t>
            </w:r>
            <w:r>
              <w:rPr>
                <w:rFonts w:hint="eastAsia" w:ascii="仿宋" w:hAnsi="仿宋" w:eastAsia="仿宋" w:cs="仿宋"/>
                <w:sz w:val="24"/>
                <w:szCs w:val="24"/>
                <w:lang w:val="en-US" w:eastAsia="zh-CN"/>
              </w:rPr>
              <w:t>8</w:t>
            </w:r>
            <w:r>
              <w:rPr>
                <w:rFonts w:hint="eastAsia" w:ascii="仿宋" w:hAnsi="仿宋" w:eastAsia="仿宋" w:cs="仿宋"/>
                <w:sz w:val="24"/>
                <w:szCs w:val="24"/>
              </w:rPr>
              <w:t>w，以1w步进</w:t>
            </w:r>
            <w:r>
              <w:rPr>
                <w:rFonts w:hint="eastAsia" w:ascii="仿宋" w:hAnsi="仿宋" w:eastAsia="仿宋" w:cs="仿宋"/>
                <w:sz w:val="24"/>
                <w:szCs w:val="24"/>
                <w:lang w:val="en-US" w:eastAsia="zh-CN"/>
              </w:rPr>
              <w:t>可调</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1.5</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kern w:val="0"/>
                <w:sz w:val="24"/>
                <w:szCs w:val="24"/>
                <w:lang w:bidi="lo-LA"/>
              </w:rPr>
            </w:pPr>
            <w:r>
              <w:rPr>
                <w:rFonts w:hint="eastAsia" w:ascii="仿宋" w:hAnsi="仿宋" w:eastAsia="仿宋" w:cs="仿宋"/>
                <w:sz w:val="24"/>
                <w:szCs w:val="24"/>
              </w:rPr>
              <w:t>连续输出功率：0.3-</w:t>
            </w:r>
            <w:r>
              <w:rPr>
                <w:rFonts w:hint="eastAsia" w:ascii="仿宋" w:hAnsi="仿宋" w:eastAsia="仿宋" w:cs="仿宋"/>
                <w:sz w:val="24"/>
                <w:szCs w:val="24"/>
                <w:lang w:val="en-US" w:eastAsia="zh-CN"/>
              </w:rPr>
              <w:t>30</w:t>
            </w:r>
            <w:r>
              <w:rPr>
                <w:rFonts w:hint="eastAsia" w:ascii="仿宋" w:hAnsi="仿宋" w:eastAsia="仿宋" w:cs="仿宋"/>
                <w:sz w:val="24"/>
                <w:szCs w:val="24"/>
              </w:rPr>
              <w:t>w，以1w步进</w:t>
            </w:r>
            <w:r>
              <w:rPr>
                <w:rFonts w:hint="eastAsia" w:ascii="仿宋" w:hAnsi="仿宋" w:eastAsia="仿宋" w:cs="仿宋"/>
                <w:sz w:val="24"/>
                <w:szCs w:val="24"/>
                <w:lang w:val="en-US" w:eastAsia="zh-CN"/>
              </w:rPr>
              <w:t>可调</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1.6</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kern w:val="0"/>
                <w:sz w:val="24"/>
                <w:szCs w:val="24"/>
                <w:lang w:bidi="lo-LA"/>
              </w:rPr>
            </w:pPr>
            <w:r>
              <w:rPr>
                <w:rFonts w:hint="eastAsia" w:ascii="仿宋" w:hAnsi="仿宋" w:eastAsia="仿宋" w:cs="仿宋"/>
                <w:sz w:val="24"/>
                <w:szCs w:val="24"/>
              </w:rPr>
              <w:t>点阵扫描能量：</w:t>
            </w:r>
            <w:r>
              <w:rPr>
                <w:rFonts w:hint="eastAsia" w:ascii="仿宋" w:hAnsi="仿宋" w:eastAsia="仿宋" w:cs="仿宋"/>
                <w:sz w:val="24"/>
                <w:szCs w:val="24"/>
                <w:lang w:val="en-US" w:eastAsia="zh-CN"/>
              </w:rPr>
              <w:t>2.5</w:t>
            </w:r>
            <w:r>
              <w:rPr>
                <w:rFonts w:hint="eastAsia" w:ascii="仿宋" w:hAnsi="仿宋" w:eastAsia="仿宋" w:cs="仿宋"/>
                <w:sz w:val="24"/>
                <w:szCs w:val="24"/>
                <w:lang w:val="pt-BR"/>
              </w:rPr>
              <w:t>-160mJ，以</w:t>
            </w:r>
            <w:r>
              <w:rPr>
                <w:rFonts w:hint="eastAsia" w:ascii="仿宋" w:hAnsi="仿宋" w:eastAsia="仿宋" w:cs="仿宋"/>
                <w:sz w:val="24"/>
                <w:szCs w:val="24"/>
                <w:lang w:val="en-US" w:eastAsia="zh-CN"/>
              </w:rPr>
              <w:t>2.5</w:t>
            </w:r>
            <w:r>
              <w:rPr>
                <w:rFonts w:hint="eastAsia" w:ascii="仿宋" w:hAnsi="仿宋" w:eastAsia="仿宋" w:cs="仿宋"/>
                <w:sz w:val="24"/>
                <w:szCs w:val="24"/>
                <w:lang w:val="pt-BR"/>
              </w:rPr>
              <w:t>mJ步进</w:t>
            </w:r>
            <w:r>
              <w:rPr>
                <w:rFonts w:hint="eastAsia" w:ascii="仿宋" w:hAnsi="仿宋" w:eastAsia="仿宋" w:cs="仿宋"/>
                <w:sz w:val="24"/>
                <w:szCs w:val="24"/>
                <w:lang w:val="en-US" w:eastAsia="zh-CN"/>
              </w:rPr>
              <w:t>可调</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1.7</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r>
              <w:rPr>
                <w:rFonts w:hint="eastAsia" w:ascii="仿宋" w:hAnsi="仿宋" w:eastAsia="仿宋" w:cs="仿宋"/>
                <w:sz w:val="24"/>
                <w:szCs w:val="24"/>
              </w:rPr>
              <w:t>最小光斑直径：</w:t>
            </w:r>
            <w:r>
              <w:rPr>
                <w:rFonts w:hint="eastAsia" w:ascii="仿宋" w:hAnsi="仿宋" w:eastAsia="仿宋" w:cs="仿宋"/>
                <w:sz w:val="24"/>
                <w:szCs w:val="24"/>
                <w:lang w:val="en-GB"/>
              </w:rPr>
              <w:t>≤</w:t>
            </w:r>
            <w:r>
              <w:rPr>
                <w:rFonts w:hint="eastAsia" w:ascii="仿宋" w:hAnsi="仿宋" w:eastAsia="仿宋" w:cs="仿宋"/>
                <w:sz w:val="24"/>
                <w:szCs w:val="24"/>
              </w:rPr>
              <w:t xml:space="preserve">0.1mm </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1.8</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r>
              <w:rPr>
                <w:rFonts w:hint="eastAsia" w:ascii="仿宋" w:hAnsi="仿宋" w:eastAsia="仿宋" w:cs="仿宋"/>
                <w:sz w:val="24"/>
                <w:szCs w:val="24"/>
              </w:rPr>
              <w:t>调制脉冲模式下，激光脉冲频率</w:t>
            </w:r>
            <w:r>
              <w:rPr>
                <w:rFonts w:hint="eastAsia" w:ascii="仿宋" w:hAnsi="仿宋" w:eastAsia="仿宋" w:cs="仿宋"/>
                <w:sz w:val="24"/>
                <w:szCs w:val="24"/>
                <w:lang w:val="en-US" w:eastAsia="zh-CN"/>
              </w:rPr>
              <w:t>1-3</w:t>
            </w:r>
            <w:r>
              <w:rPr>
                <w:rFonts w:hint="eastAsia" w:ascii="仿宋" w:hAnsi="仿宋" w:eastAsia="仿宋" w:cs="仿宋"/>
                <w:sz w:val="24"/>
                <w:szCs w:val="24"/>
              </w:rPr>
              <w:t>000Hz，最小脉宽为0.</w:t>
            </w:r>
            <w:r>
              <w:rPr>
                <w:rFonts w:hint="eastAsia" w:ascii="仿宋" w:hAnsi="仿宋" w:eastAsia="仿宋" w:cs="仿宋"/>
                <w:sz w:val="24"/>
                <w:szCs w:val="24"/>
                <w:lang w:val="en-US" w:eastAsia="zh-CN"/>
              </w:rPr>
              <w:t>03</w:t>
            </w:r>
            <w:r>
              <w:rPr>
                <w:rFonts w:hint="eastAsia" w:ascii="仿宋" w:hAnsi="仿宋" w:eastAsia="仿宋" w:cs="仿宋"/>
                <w:sz w:val="24"/>
                <w:szCs w:val="24"/>
              </w:rPr>
              <w:t>ms且脉宽可调</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1.9</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kern w:val="0"/>
                <w:sz w:val="24"/>
                <w:szCs w:val="24"/>
                <w:lang w:bidi="lo-LA"/>
              </w:rPr>
            </w:pPr>
            <w:r>
              <w:rPr>
                <w:rFonts w:hint="eastAsia" w:ascii="仿宋" w:hAnsi="仿宋" w:eastAsia="仿宋" w:cs="仿宋"/>
                <w:sz w:val="24"/>
                <w:szCs w:val="24"/>
              </w:rPr>
              <w:t>治疗手具：f=50mm和f=100mm 聚焦头，配有多种</w:t>
            </w:r>
            <w:r>
              <w:rPr>
                <w:rFonts w:hint="eastAsia" w:ascii="仿宋" w:hAnsi="仿宋" w:eastAsia="仿宋" w:cs="仿宋"/>
                <w:sz w:val="24"/>
                <w:szCs w:val="24"/>
                <w:lang w:val="zh-CN"/>
              </w:rPr>
              <w:t>点阵扫描及调制脉冲治疗、切割通用手具</w:t>
            </w:r>
            <w:r>
              <w:rPr>
                <w:rFonts w:hint="eastAsia" w:ascii="仿宋" w:hAnsi="仿宋" w:eastAsia="仿宋" w:cs="仿宋"/>
                <w:sz w:val="24"/>
                <w:szCs w:val="24"/>
              </w:rPr>
              <w:t>（切割手具中配有直径为5mm全剥脱功能手具）</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bidi="lo-LA"/>
              </w:rPr>
              <w:t>*</w:t>
            </w:r>
            <w:r>
              <w:rPr>
                <w:rFonts w:hint="eastAsia" w:ascii="仿宋" w:hAnsi="仿宋" w:eastAsia="仿宋" w:cs="仿宋"/>
                <w:kern w:val="0"/>
                <w:sz w:val="24"/>
                <w:szCs w:val="24"/>
                <w:lang w:val="en-US" w:eastAsia="zh-CN" w:bidi="lo-LA"/>
              </w:rPr>
              <w:t>1.10</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冷却方式：风冷冷却系统，配有智能静音模式，根据激光器温度自动调整风扇转速</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bidi="lo-LA"/>
              </w:rPr>
              <w:t>*</w:t>
            </w:r>
            <w:r>
              <w:rPr>
                <w:rFonts w:hint="eastAsia" w:ascii="仿宋" w:hAnsi="仿宋" w:eastAsia="仿宋" w:cs="仿宋"/>
                <w:kern w:val="0"/>
                <w:sz w:val="24"/>
                <w:szCs w:val="24"/>
                <w:lang w:val="en-US" w:eastAsia="zh-CN" w:bidi="lo-LA"/>
              </w:rPr>
              <w:t>1.11</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安全保护功能：激光器具有光闸保护功能，脚踏开关具有智能脚踏识别功能</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1.12</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kern w:val="0"/>
                <w:sz w:val="24"/>
                <w:szCs w:val="24"/>
                <w:lang w:bidi="lo-LA"/>
              </w:rPr>
            </w:pPr>
            <w:r>
              <w:rPr>
                <w:rFonts w:hint="eastAsia" w:ascii="仿宋" w:hAnsi="仿宋" w:eastAsia="仿宋" w:cs="仿宋"/>
                <w:sz w:val="24"/>
                <w:szCs w:val="24"/>
              </w:rPr>
              <w:t>冷却系统：外循环强风冷却，并配有</w:t>
            </w:r>
            <w:r>
              <w:rPr>
                <w:rFonts w:hint="eastAsia" w:ascii="仿宋" w:hAnsi="仿宋" w:eastAsia="仿宋" w:cs="仿宋"/>
                <w:sz w:val="24"/>
                <w:szCs w:val="24"/>
                <w:lang w:val="en-US" w:eastAsia="zh-CN"/>
              </w:rPr>
              <w:t>智能静音模式，根据用量自动调整风扇转速</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1.13</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kern w:val="0"/>
                <w:sz w:val="24"/>
                <w:szCs w:val="24"/>
                <w:lang w:bidi="lo-LA"/>
              </w:rPr>
            </w:pPr>
            <w:r>
              <w:rPr>
                <w:rFonts w:hint="eastAsia" w:ascii="仿宋" w:hAnsi="仿宋" w:eastAsia="仿宋" w:cs="仿宋"/>
                <w:sz w:val="24"/>
                <w:szCs w:val="24"/>
              </w:rPr>
              <w:t>控制系统：</w:t>
            </w:r>
            <w:r>
              <w:rPr>
                <w:rFonts w:hint="eastAsia" w:ascii="仿宋" w:hAnsi="仿宋" w:eastAsia="仿宋" w:cs="仿宋"/>
                <w:sz w:val="24"/>
                <w:szCs w:val="24"/>
                <w:lang w:val="en-US" w:eastAsia="zh-CN"/>
              </w:rPr>
              <w:t>9.7</w:t>
            </w:r>
            <w:r>
              <w:rPr>
                <w:rFonts w:hint="eastAsia" w:ascii="仿宋" w:hAnsi="仿宋" w:eastAsia="仿宋" w:cs="仿宋"/>
                <w:sz w:val="24"/>
                <w:szCs w:val="24"/>
              </w:rPr>
              <w:t>英寸彩色触摸屏 （中英文操作界面），配参数修正功能及升级接口</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1.14</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kern w:val="0"/>
                <w:sz w:val="24"/>
                <w:szCs w:val="24"/>
                <w:lang w:bidi="lo-LA"/>
              </w:rPr>
            </w:pPr>
            <w:r>
              <w:rPr>
                <w:rFonts w:hint="eastAsia" w:ascii="仿宋" w:hAnsi="仿宋" w:eastAsia="仿宋" w:cs="仿宋"/>
                <w:sz w:val="24"/>
                <w:szCs w:val="24"/>
              </w:rPr>
              <w:t>工作模式：非扫描状态下：具有连续、单脉冲、重复脉冲、调制脉冲四种输出方式</w:t>
            </w:r>
            <w:r>
              <w:rPr>
                <w:rFonts w:hint="eastAsia" w:ascii="仿宋" w:hAnsi="仿宋" w:eastAsia="仿宋" w:cs="仿宋"/>
                <w:sz w:val="24"/>
                <w:szCs w:val="24"/>
                <w:lang w:eastAsia="zh-CN"/>
              </w:rPr>
              <w:t>，</w:t>
            </w:r>
            <w:r>
              <w:rPr>
                <w:rFonts w:hint="eastAsia" w:ascii="仿宋" w:hAnsi="仿宋" w:eastAsia="仿宋" w:cs="仿宋"/>
                <w:sz w:val="24"/>
                <w:szCs w:val="24"/>
              </w:rPr>
              <w:t>激光扫描状态下：具有离散扫描、有序扫描、深浅交错扫描输出三种模式</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1.15</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r>
              <w:rPr>
                <w:rFonts w:hint="eastAsia" w:ascii="仿宋" w:hAnsi="仿宋" w:eastAsia="仿宋" w:cs="仿宋"/>
                <w:sz w:val="24"/>
                <w:szCs w:val="24"/>
              </w:rPr>
              <w:t>激光扫描输出图形：长方形、正方形、圆形、椭圆形、三角形、环形</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正六边形、六边形、弧形、弓形、线形</w:t>
            </w:r>
            <w:r>
              <w:rPr>
                <w:rFonts w:hint="eastAsia" w:ascii="仿宋" w:hAnsi="仿宋" w:eastAsia="仿宋" w:cs="仿宋"/>
                <w:sz w:val="24"/>
                <w:szCs w:val="24"/>
              </w:rPr>
              <w:t>等(图形大小、密度、能量、扫描深度均可调)</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1.16</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r>
              <w:rPr>
                <w:rFonts w:hint="eastAsia" w:ascii="仿宋" w:hAnsi="仿宋" w:eastAsia="仿宋" w:cs="仿宋"/>
                <w:sz w:val="24"/>
                <w:szCs w:val="24"/>
              </w:rPr>
              <w:t>单次最大扫描面积：20×20mm2</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1.17</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kern w:val="0"/>
                <w:sz w:val="24"/>
                <w:szCs w:val="24"/>
                <w:lang w:bidi="lo-LA"/>
              </w:rPr>
            </w:pPr>
            <w:r>
              <w:rPr>
                <w:rFonts w:hint="eastAsia" w:ascii="仿宋" w:hAnsi="仿宋" w:eastAsia="仿宋" w:cs="仿宋"/>
                <w:sz w:val="24"/>
                <w:szCs w:val="24"/>
              </w:rPr>
              <w:t>瞄准光系统：650-670nm波长，红色半导体指示光，亮度从弱到强可调</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bidi="lo-LA"/>
              </w:rPr>
              <w:t>*</w:t>
            </w:r>
            <w:r>
              <w:rPr>
                <w:rFonts w:hint="eastAsia" w:ascii="仿宋" w:hAnsi="仿宋" w:eastAsia="仿宋" w:cs="仿宋"/>
                <w:kern w:val="0"/>
                <w:sz w:val="24"/>
                <w:szCs w:val="24"/>
                <w:lang w:val="en-US" w:eastAsia="zh-CN" w:bidi="lo-LA"/>
              </w:rPr>
              <w:t>1.18</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kern w:val="0"/>
                <w:sz w:val="24"/>
                <w:szCs w:val="24"/>
                <w:lang w:bidi="lo-LA"/>
              </w:rPr>
            </w:pPr>
            <w:r>
              <w:rPr>
                <w:rFonts w:hint="eastAsia" w:ascii="仿宋" w:hAnsi="仿宋" w:eastAsia="仿宋" w:cs="仿宋"/>
                <w:sz w:val="24"/>
                <w:szCs w:val="24"/>
              </w:rPr>
              <w:t>要求整机通过SFDA注册认证；点阵扫描器应具备国家药监局的注册认证，且标注说明其临床适用范围 （提供权威证明材料）</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1.19</w:t>
            </w:r>
          </w:p>
        </w:tc>
        <w:tc>
          <w:tcPr>
            <w:tcW w:w="5536" w:type="dxa"/>
            <w:tcBorders>
              <w:top w:val="single" w:color="auto" w:sz="4" w:space="0"/>
              <w:left w:val="nil"/>
              <w:bottom w:val="single" w:color="auto" w:sz="4" w:space="0"/>
              <w:right w:val="single" w:color="auto" w:sz="4" w:space="0"/>
            </w:tcBorders>
            <w:vAlign w:val="center"/>
          </w:tcPr>
          <w:p>
            <w:pPr>
              <w:bidi w:val="0"/>
              <w:rPr>
                <w:rFonts w:hint="eastAsia" w:ascii="仿宋" w:hAnsi="仿宋" w:eastAsia="仿宋" w:cs="仿宋"/>
                <w:kern w:val="0"/>
                <w:sz w:val="24"/>
                <w:szCs w:val="24"/>
                <w:lang w:bidi="lo-LA"/>
              </w:rPr>
            </w:pPr>
            <w:r>
              <w:rPr>
                <w:rFonts w:hint="eastAsia" w:ascii="仿宋" w:hAnsi="仿宋" w:eastAsia="仿宋" w:cs="仿宋"/>
                <w:sz w:val="24"/>
                <w:szCs w:val="24"/>
                <w:lang w:val="zh-CN"/>
              </w:rPr>
              <w:t>电源：AC220V±10%，50HZ，5A</w:t>
            </w:r>
            <w:r>
              <w:rPr>
                <w:rFonts w:hint="eastAsia" w:ascii="仿宋" w:hAnsi="仿宋" w:eastAsia="仿宋" w:cs="仿宋"/>
                <w:sz w:val="24"/>
                <w:szCs w:val="24"/>
              </w:rPr>
              <w:t xml:space="preserve"> </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2.1</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主机一台</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2.2</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电源钥匙两把</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2.3</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电源线一根</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2.4</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脚踏开关一套</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2.5</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脚轮一套</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2.6</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遥控安全联锁一个</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2.7</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 xml:space="preserve">七关节导光臂一套 </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2.8</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1、2、3、4、5号手具一套</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2.9</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光学图形扫描器一套</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2.10</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5A保险丝四个</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2.11</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激光防护眼睛一幅</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2.12</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激光防护眼罩一幅</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2.13</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内六角扳手一把</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2.14</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整机防尘罩一套</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2.15</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激光治疗设备使用注意事项一份</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注：1.“参数性质”标“*”表示此参数为主要技术参数。</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2.投标人应当按照要求提供的“佐证材料”在投标文件中提供相关证明材料。</w:t>
            </w:r>
          </w:p>
        </w:tc>
      </w:tr>
    </w:tbl>
    <w:p>
      <w:pPr>
        <w:spacing w:line="360" w:lineRule="auto"/>
        <w:rPr>
          <w:rFonts w:hint="eastAsia"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附表2技术参数和性能指标</w:t>
      </w:r>
      <w:r>
        <w:rPr>
          <w:rFonts w:hint="eastAsia" w:ascii="宋体" w:hAnsi="宋体" w:cs="宋体"/>
          <w:b/>
          <w:sz w:val="24"/>
          <w:szCs w:val="24"/>
          <w:lang w:eastAsia="zh-CN"/>
        </w:rPr>
        <w:t>（第二包）</w:t>
      </w:r>
      <w:r>
        <w:rPr>
          <w:rFonts w:hint="eastAsia" w:ascii="宋体" w:hAnsi="宋体" w:cs="宋体"/>
          <w:b/>
          <w:sz w:val="24"/>
          <w:szCs w:val="24"/>
        </w:rPr>
        <w:t>。货物名称：</w:t>
      </w:r>
      <w:r>
        <w:rPr>
          <w:rFonts w:hint="eastAsia" w:ascii="宋体" w:hAnsi="宋体"/>
          <w:kern w:val="0"/>
          <w:sz w:val="24"/>
          <w:szCs w:val="24"/>
          <w:u w:val="single"/>
          <w:lang w:eastAsia="zh-CN"/>
        </w:rPr>
        <w:t>心理测评系统</w:t>
      </w:r>
      <w:r>
        <w:rPr>
          <w:rFonts w:hint="eastAsia" w:ascii="宋体" w:hAnsi="宋体" w:cs="宋体"/>
          <w:b/>
          <w:sz w:val="24"/>
          <w:szCs w:val="24"/>
        </w:rPr>
        <w:t>。</w:t>
      </w: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tbl>
      <w:tblPr>
        <w:tblStyle w:val="31"/>
        <w:tblpPr w:leftFromText="180" w:rightFromText="180" w:horzAnchor="margin" w:tblpY="664"/>
        <w:tblW w:w="8522" w:type="dxa"/>
        <w:tblInd w:w="0" w:type="dxa"/>
        <w:tblLayout w:type="fixed"/>
        <w:tblCellMar>
          <w:top w:w="0" w:type="dxa"/>
          <w:left w:w="108" w:type="dxa"/>
          <w:bottom w:w="0" w:type="dxa"/>
          <w:right w:w="108" w:type="dxa"/>
        </w:tblCellMar>
      </w:tblPr>
      <w:tblGrid>
        <w:gridCol w:w="901"/>
        <w:gridCol w:w="529"/>
        <w:gridCol w:w="1075"/>
        <w:gridCol w:w="5213"/>
        <w:gridCol w:w="804"/>
      </w:tblGrid>
      <w:tr>
        <w:tblPrEx>
          <w:tblLayout w:type="fixed"/>
          <w:tblCellMar>
            <w:top w:w="0" w:type="dxa"/>
            <w:left w:w="108" w:type="dxa"/>
            <w:bottom w:w="0" w:type="dxa"/>
            <w:right w:w="108" w:type="dxa"/>
          </w:tblCellMar>
        </w:tblPrEx>
        <w:trPr>
          <w:trHeight w:val="629"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参数性质</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编号</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技术指标名称</w:t>
            </w:r>
          </w:p>
        </w:tc>
        <w:tc>
          <w:tcPr>
            <w:tcW w:w="521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技术参数和性能指标</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佐证材料</w:t>
            </w:r>
          </w:p>
        </w:tc>
      </w:tr>
      <w:tr>
        <w:tblPrEx>
          <w:tblLayout w:type="fixed"/>
          <w:tblCellMar>
            <w:top w:w="0" w:type="dxa"/>
            <w:left w:w="108" w:type="dxa"/>
            <w:bottom w:w="0" w:type="dxa"/>
            <w:right w:w="108" w:type="dxa"/>
          </w:tblCellMar>
        </w:tblPrEx>
        <w:trPr>
          <w:trHeight w:val="401"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主量表</w:t>
            </w:r>
          </w:p>
        </w:tc>
        <w:tc>
          <w:tcPr>
            <w:tcW w:w="5213" w:type="dxa"/>
            <w:tcBorders>
              <w:top w:val="single" w:color="auto" w:sz="4" w:space="0"/>
              <w:left w:val="nil"/>
              <w:bottom w:val="single" w:color="auto" w:sz="4" w:space="0"/>
              <w:right w:val="single" w:color="auto" w:sz="4" w:space="0"/>
            </w:tcBorders>
            <w:vAlign w:val="center"/>
          </w:tcPr>
          <w:p>
            <w:p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瑞文标准推理测验、瑞文高级推理测验、团体智力测验、卡特尔16种个性测验、明尼苏达多相人格测验(399题)、明尼苏达多相人格测验(566题)、明尼苏达多相人格测验(167题)、艾森克个性测验(成人)、爱德华个性偏好测验、气质问卷、心理健康测查表、90项症状清单、大学生心理健康调查表、一般健康问卷GHQ-28、康奈尔医学指数、抑郁自评量表、汉密顿抑郁量表、BECK抑郁问卷、流调用抑郁自评量表、纽卡斯尔抑郁诊断量表、焦虑自评量表、焦虑状态询问表、焦虑习性调查、汉密顿焦虑量表、贝克焦虑量表、社交焦虑量表、惧怕否定评价量表、艾森克情绪稳定性测验、社交回避及苦恼量表、情绪—社交孤独问卷、医院焦虑抑郁量表、精神症状全面量表、简明精神病量表、躁狂量表、阴性症状量表、阳性症状量表、副反应量表、抗抑郁药副反应量表、锥体外系副反应量表、日常生活能力量表、社会功能缺陷量表、Yale—Brown强迫评定量表、护士用住院病人观察、密西根酒精调查表、老年临床评定量表、老年抑郁量表、痴呆简易筛查量表、缺血指数量表、长谷川痴呆量表、简易智力状态检查、纽芬兰纪念大学幸福度、生存质量测定量表、女性性满意度指数、男性性满意度指数、阴茎勃起功能障碍指数问卷、个人评价问卷、A型行为、疲劳量表、匹茨堡睡眠质量指数、UCLA孤独量表、阿森斯失眠量表、防御方式问卷、应付方式问卷、生活事件量表、社会支持评定量表、简易应对方式、家庭环境量表、OLSON婚姻质量问卷、生活满意度量表、生活满意度指数A、生活满意度指数B、情感量表、总体幸福感量表、健康状况问卷、霍兰德职业兴趣测验、多动症诊断量表、职业兴趣调查问卷、青少年生活事件量表、父母养育方式评价量表、儿童期孤独症评定量表、儿童孤独症家长评定量表、CONNERS教师用量表、CONNERS简明症状问卷、婚姻满意度问卷、艾森克个性测验(儿童)等；</w:t>
            </w:r>
          </w:p>
        </w:tc>
        <w:tc>
          <w:tcPr>
            <w:tcW w:w="804" w:type="dxa"/>
            <w:tcBorders>
              <w:top w:val="single" w:color="auto" w:sz="4" w:space="0"/>
              <w:left w:val="nil"/>
              <w:bottom w:val="single" w:color="auto" w:sz="4" w:space="0"/>
              <w:right w:val="single" w:color="auto" w:sz="4" w:space="0"/>
            </w:tcBorders>
          </w:tcPr>
          <w:p>
            <w:pPr>
              <w:widowControl/>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须提供系统界面截图佐证</w:t>
            </w:r>
          </w:p>
        </w:tc>
      </w:tr>
      <w:tr>
        <w:tblPrEx>
          <w:tblLayout w:type="fixed"/>
          <w:tblCellMar>
            <w:top w:w="0" w:type="dxa"/>
            <w:left w:w="108" w:type="dxa"/>
            <w:bottom w:w="0" w:type="dxa"/>
            <w:right w:w="108" w:type="dxa"/>
          </w:tblCellMar>
        </w:tblPrEx>
        <w:trPr>
          <w:trHeight w:val="90"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附加0-18岁年龄段量表</w:t>
            </w:r>
          </w:p>
        </w:tc>
        <w:tc>
          <w:tcPr>
            <w:tcW w:w="521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1、智力测验类：瑞文标准推理测验，瑞文高级推理测验，团体智力测验；</w:t>
            </w:r>
          </w:p>
          <w:p>
            <w:pPr>
              <w:adjustRightInd w:val="0"/>
              <w:snapToGrid w:val="0"/>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2、气质测验类：儿童气质问卷（4个月-1岁；1-3岁；3-7岁）；</w:t>
            </w:r>
          </w:p>
          <w:p>
            <w:pPr>
              <w:adjustRightInd w:val="0"/>
              <w:snapToGrid w:val="0"/>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3、人格测验类：艾森克个性测验(7-15岁)(EPQ)，艾森克个性测验(16-18岁)，卡特尔16pf人格测验（16-18岁）；</w:t>
            </w:r>
          </w:p>
          <w:p>
            <w:pPr>
              <w:adjustRightInd w:val="0"/>
              <w:snapToGrid w:val="0"/>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4、情绪测验类：抑郁自评量表(SDS)，焦虑自评量表(SAS)，抑郁状态问卷(DSI)，流调用抑郁自评量表(CES)，Sarason考试焦虑量表，儿童社交焦虑量表(SASC)，汉密顿焦虑量表(HAMA)，汉密顿抑郁量表(HAMD)；</w:t>
            </w:r>
          </w:p>
          <w:p>
            <w:pPr>
              <w:adjustRightInd w:val="0"/>
              <w:snapToGrid w:val="0"/>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5、行为测验类：儿童行为量表(CBCL 4-16岁)， CBCL2～3岁，Rutter儿童行为父母问卷，Rutter儿童行为教师问卷，Conners父母用问卷(PSQ)，Conners教师用问卷(TRS)，Conners简明行为量表(ASQ)，多动症诊断标准，YALE-BROWN强迫量表，新生儿20项行为神经评定；</w:t>
            </w:r>
          </w:p>
          <w:p>
            <w:pPr>
              <w:adjustRightInd w:val="0"/>
              <w:snapToGrid w:val="0"/>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6、学习及能力测验类：威廉斯创造能力测验，超常行为检查表，学习障碍儿童筛查量表，儿童感觉统合能力发展评定量表，婴儿－初中学生社会生活能力量表，注意力测验（划消测验）；</w:t>
            </w:r>
          </w:p>
          <w:p>
            <w:pPr>
              <w:adjustRightInd w:val="0"/>
              <w:snapToGrid w:val="0"/>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7、一般健康测查类：90项症状清单(SCL90)，中学生心理健康检测，自杀态度问卷(QSA)，青少年生活事件量表(ASLEC)；</w:t>
            </w:r>
          </w:p>
          <w:p>
            <w:pPr>
              <w:adjustRightInd w:val="0"/>
              <w:snapToGrid w:val="0"/>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8、孤独症评定量表类：儿童孤独症家长评定量表(ABC)，儿童孤独症评定量表(CARS)；</w:t>
            </w:r>
          </w:p>
          <w:p>
            <w:pPr>
              <w:adjustRightInd w:val="0"/>
              <w:snapToGrid w:val="0"/>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9、自我意识类：Piers—Harris儿童自我意识量表，儿童社会期望量表(CSD)；</w:t>
            </w:r>
          </w:p>
          <w:p>
            <w:pPr>
              <w:adjustRightInd w:val="0"/>
              <w:snapToGrid w:val="0"/>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10、家庭教育环境类：父母养育方式评价量表(EMBU)，家庭环境量表(FES)，学龄前儿童活动调查表(PSAI)；</w:t>
            </w:r>
          </w:p>
          <w:p>
            <w:pPr>
              <w:pStyle w:val="2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备注：附加内容以单机版形式提供，每个附加内容提供单机版壹套。</w:t>
            </w:r>
          </w:p>
        </w:tc>
        <w:tc>
          <w:tcPr>
            <w:tcW w:w="804" w:type="dxa"/>
            <w:tcBorders>
              <w:top w:val="single" w:color="auto" w:sz="4" w:space="0"/>
              <w:left w:val="nil"/>
              <w:bottom w:val="single" w:color="auto" w:sz="4" w:space="0"/>
              <w:right w:val="single" w:color="auto" w:sz="4" w:space="0"/>
            </w:tcBorders>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须提供系统界面截图佐证</w:t>
            </w:r>
          </w:p>
        </w:tc>
      </w:tr>
      <w:tr>
        <w:tblPrEx>
          <w:tblLayout w:type="fixed"/>
          <w:tblCellMar>
            <w:top w:w="0" w:type="dxa"/>
            <w:left w:w="108" w:type="dxa"/>
            <w:bottom w:w="0" w:type="dxa"/>
            <w:right w:w="108" w:type="dxa"/>
          </w:tblCellMar>
        </w:tblPrEx>
        <w:trPr>
          <w:trHeight w:val="803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附加人格障碍筛查及辅助诊疗功能</w:t>
            </w:r>
          </w:p>
        </w:tc>
        <w:tc>
          <w:tcPr>
            <w:tcW w:w="5213" w:type="dxa"/>
            <w:tcBorders>
              <w:top w:val="single" w:color="auto" w:sz="4" w:space="0"/>
              <w:left w:val="nil"/>
              <w:bottom w:val="single" w:color="auto" w:sz="4" w:space="0"/>
              <w:right w:val="single" w:color="auto" w:sz="4" w:space="0"/>
            </w:tcBorders>
            <w:vAlign w:val="center"/>
          </w:tcPr>
          <w:p>
            <w:pPr>
              <w:adjustRightInd w:val="0"/>
              <w:snapToGrid w:val="0"/>
              <w:spacing w:line="0" w:lineRule="atLeast"/>
              <w:ind w:firstLine="4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以CCMD-2-R人格障碍诊断标准为依据，同时参照ICD-10和CCMD-Ⅲ（增加了依赖型和焦虑回避型两种人格障碍），适合我国文化背景，有良好信度效度。可以帮助专业人员快速准确地对人格障碍进行明确系统的诊断，同时也可以为医学界、心理学界、司法系统等专业领域，开展人格障碍的诊疗工作，提供方便。</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集初筛、诊断、辅助治疗为一体。测查部分包括PDQC和SCICP两个测试块。PDQC由被测者以自评的形式独立完成，用于人格障碍的初步筛查。通过该部分的测试，能初步鉴别出疑似的9大种人格障碍类型（强迫型人格障碍、反社会型人格障碍、冲动型人格障碍、依赖型人格障碍、偏执型人格障碍、回避/焦虑型人格障碍、表演/癔症型人格障碍、未分型人格障碍等）。SCICP由专业人员以晤谈的形式，通过半定式提问方式，结合被测者具体描述和列举详细的实例，诊断出被测者的人格障碍情况（包括多重人格障碍）。在辅助诊疗部分，系统还提供相应的干预措施及典型案例的诊疗方案供使用者学习和参考。</w:t>
            </w:r>
          </w:p>
          <w:p>
            <w:pPr>
              <w:pStyle w:val="2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备注：附加内容以单机版形式提供，每个附加内容提供单机版壹套。</w:t>
            </w:r>
          </w:p>
        </w:tc>
        <w:tc>
          <w:tcPr>
            <w:tcW w:w="804" w:type="dxa"/>
            <w:tcBorders>
              <w:top w:val="single" w:color="auto" w:sz="4" w:space="0"/>
              <w:left w:val="nil"/>
              <w:bottom w:val="single" w:color="auto" w:sz="4" w:space="0"/>
              <w:right w:val="single" w:color="auto" w:sz="4" w:space="0"/>
            </w:tcBorders>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须提供系统界面截图佐证</w:t>
            </w: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附加医学心理辅助诊疗功能</w:t>
            </w:r>
          </w:p>
        </w:tc>
        <w:tc>
          <w:tcPr>
            <w:tcW w:w="5213" w:type="dxa"/>
            <w:tcBorders>
              <w:top w:val="single" w:color="auto" w:sz="4" w:space="0"/>
              <w:left w:val="nil"/>
              <w:bottom w:val="single" w:color="auto" w:sz="4" w:space="0"/>
              <w:right w:val="single" w:color="auto" w:sz="4" w:space="0"/>
            </w:tcBorders>
            <w:vAlign w:val="center"/>
          </w:tcPr>
          <w:p>
            <w:pPr>
              <w:spacing w:line="0" w:lineRule="atLeas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1、适用于各级医院心理科、精神科、康复科等，为医生诊疗疾病时提供专业的医学参考；</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2、具有教学功能，可供各高校、科研机构、临床教学研究使用。</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辅助诊断过程为：医生首先通过系统对病人进行一系列精神项目检查，系统会自动根据病人的精神检查情况进行判断，然后提供给医生相关诊断结果，最后由医生确诊。确诊后，系统会提供适当的治疗方法，医生参照这些治疗方法，开出病人治疗处方，最后所有内容会以病历报告形式存放于系统中。</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4、诊断疾病的分类以CCMD3为参照标准；</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5、采用药物治疗和非药物治疗两种治疗方法，并可即时地添加新的疾病诊断和治疗方法内容。</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6、系统具有简单的档案管理功能，包括档案打印、修改报表等，这样能够实现对病人的档案记录进行有效的、系统的管理，尽可能简化工作程序、提高工作效率。</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7、辅助诊疗：通过人机对话实现软件辅助医生诊疗疾病过程，使医生能从更专业、更全面的角度诊疗疾病。</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8、精神检查维护：系统所提供的精神检查项目，是由专业人士提供的一般情况下应使用到的检查项目，用户可以根据自身医院和来访病人的实际情况，对这些检查项目进行添加和禁用。</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9、即时维护诊疗资料：可根据情况对本系统的诊断疾病和治疗方法进行即时地添加和修改，使本系统的诊疗更具准确性和创新性。</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独特的诊疗链维护：本系统的诊疗链体现了精神检查、辅助诊断和辅助治疗的相关联性，具有六套可供使用的诊疗链维护方案，作为医学研究和教学示范使用时，可以从不同的思路和多种角度诊断疾病，大大提高了对疾病诊断的准确性和教学的适用性。</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11、教学示范性：系统可针对一些特殊、典型病例，作为教学范例和医学研究使用。</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12、电子图书功能：系统对每种诊断标准和治疗方法都有详细的说明，医生在诊断病人时可以参照这些详细说明，作出更符合实际的诊断和治疗，也可在业余时间查阅这些资料，作为学习和工具书使用。</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13、安全可靠性强：系统带有数据备份/恢复功能，可以确保用户计算机因病毒或意外故障造成软件不能使用时，重新安装软件后，原有数据仍能恢复功能。</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14、方便的数据查询：系统提供多种条件查询病案记录，并且还有多种排序功能，能为医学研究和教学提供部分参考资料。</w:t>
            </w:r>
          </w:p>
          <w:p>
            <w:pPr>
              <w:spacing w:line="0" w:lineRule="atLeast"/>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15、系统外观设置：可按使用者个人喜好，对软件的外观进行个性化设置。</w:t>
            </w:r>
          </w:p>
          <w:p>
            <w:pPr>
              <w:pStyle w:val="2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备注：附加内容以单机版形式提供，每个附加内容提供单机版壹套。</w:t>
            </w:r>
          </w:p>
        </w:tc>
        <w:tc>
          <w:tcPr>
            <w:tcW w:w="804" w:type="dxa"/>
            <w:tcBorders>
              <w:top w:val="single" w:color="auto" w:sz="4" w:space="0"/>
              <w:left w:val="nil"/>
              <w:bottom w:val="single" w:color="auto" w:sz="4" w:space="0"/>
              <w:right w:val="single" w:color="auto" w:sz="4" w:space="0"/>
            </w:tcBorders>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须提供系统界面截图佐证</w:t>
            </w: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整体化管理平台</w:t>
            </w:r>
          </w:p>
        </w:tc>
        <w:tc>
          <w:tcPr>
            <w:tcW w:w="521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系统须满足医院各科室、门诊部大批量心理诊断需求</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网络化多人在线测评</w:t>
            </w:r>
          </w:p>
        </w:tc>
        <w:tc>
          <w:tcPr>
            <w:tcW w:w="521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须具备网络化多人在线测评</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丰富多样的报告-临床报告（普通报告）、住院报告及体检报告</w:t>
            </w:r>
          </w:p>
        </w:tc>
        <w:tc>
          <w:tcPr>
            <w:tcW w:w="5213" w:type="dxa"/>
            <w:tcBorders>
              <w:top w:val="single" w:color="auto" w:sz="4" w:space="0"/>
              <w:left w:val="nil"/>
              <w:bottom w:val="single" w:color="auto" w:sz="4" w:space="0"/>
              <w:right w:val="single" w:color="auto" w:sz="4" w:space="0"/>
            </w:tcBorders>
            <w:vAlign w:val="center"/>
          </w:tcPr>
          <w:p>
            <w:p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包含临床报告、住院报告、体检报告三种模式，具体报告内容包括剖面图、各因子得分、趋势图、结果诊断、分析建议等。临床报告：包括测评者基本信息、因子得分、诊断结果、医生意见、数据及图表等。（2）住院报告：包括测评者历次报告的因子分、诊断结果、趋势图等。（3）体验报告：包括测评者各项体验测验的因子分及体检综合意见等。</w:t>
            </w:r>
          </w:p>
          <w:p>
            <w:pPr>
              <w:widowControl/>
              <w:spacing w:line="360" w:lineRule="auto"/>
              <w:jc w:val="center"/>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须提供系统界面截图佐证</w:t>
            </w: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诊断功能及诊断内容修改功能</w:t>
            </w:r>
          </w:p>
        </w:tc>
        <w:tc>
          <w:tcPr>
            <w:tcW w:w="521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医护人员可以结合自己的工作经验，对受测者的报告或系统的自动报告模式进行修改。</w:t>
            </w:r>
          </w:p>
          <w:p>
            <w:pPr>
              <w:pStyle w:val="28"/>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须提供系统界面截图佐证</w:t>
            </w: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独特的历次测查趋势图功能</w:t>
            </w:r>
          </w:p>
        </w:tc>
        <w:tc>
          <w:tcPr>
            <w:tcW w:w="521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系统能自动提示受测者的极端选项，历次测查趋势图需符合临床实际，方便管理者追踪受测者的心理问题变化情况，并做前后多次治疗效果分析比较。</w:t>
            </w:r>
          </w:p>
          <w:p>
            <w:pPr>
              <w:pStyle w:val="28"/>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须提供系统界面截图佐证</w:t>
            </w: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完善的数据管理</w:t>
            </w:r>
          </w:p>
        </w:tc>
        <w:tc>
          <w:tcPr>
            <w:tcW w:w="5213" w:type="dxa"/>
            <w:tcBorders>
              <w:top w:val="single" w:color="auto" w:sz="4" w:space="0"/>
              <w:left w:val="nil"/>
              <w:bottom w:val="single" w:color="auto" w:sz="4" w:space="0"/>
              <w:right w:val="single" w:color="auto" w:sz="4" w:space="0"/>
            </w:tcBorders>
          </w:tcPr>
          <w:p>
            <w:pPr>
              <w:spacing w:line="15"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要有完善的数据管理</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灵活的统计报表</w:t>
            </w:r>
          </w:p>
        </w:tc>
        <w:tc>
          <w:tcPr>
            <w:tcW w:w="5213" w:type="dxa"/>
            <w:tcBorders>
              <w:top w:val="single" w:color="auto" w:sz="4" w:space="0"/>
              <w:left w:val="nil"/>
              <w:bottom w:val="single" w:color="auto" w:sz="4" w:space="0"/>
              <w:right w:val="single" w:color="auto" w:sz="4" w:space="0"/>
            </w:tcBorders>
          </w:tcPr>
          <w:p>
            <w:pPr>
              <w:spacing w:line="15"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必须要有灵活的统计报表</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多版面打印报告内容输出</w:t>
            </w:r>
          </w:p>
        </w:tc>
        <w:tc>
          <w:tcPr>
            <w:tcW w:w="5213" w:type="dxa"/>
            <w:tcBorders>
              <w:top w:val="single" w:color="auto" w:sz="4" w:space="0"/>
              <w:left w:val="nil"/>
              <w:bottom w:val="single" w:color="auto" w:sz="4" w:space="0"/>
              <w:right w:val="single" w:color="auto" w:sz="4" w:space="0"/>
            </w:tcBorders>
            <w:vAlign w:val="center"/>
          </w:tcPr>
          <w:p>
            <w:p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系统具备A4、B5、16K等三种版面的打印格式，并且可以自由指定报告打印内容（包括数据得分、数据图表、重点提示、测评结果等），即保证报告打印的完整性、美观性，也避免敏感数据反馈给病人。</w:t>
            </w:r>
          </w:p>
          <w:p>
            <w:pPr>
              <w:widowControl/>
              <w:spacing w:line="360" w:lineRule="auto"/>
              <w:jc w:val="center"/>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须提供系统界面截图佐证</w:t>
            </w: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智能多级管理权限模式</w:t>
            </w:r>
          </w:p>
        </w:tc>
        <w:tc>
          <w:tcPr>
            <w:tcW w:w="5213" w:type="dxa"/>
            <w:tcBorders>
              <w:top w:val="single" w:color="auto" w:sz="4" w:space="0"/>
              <w:left w:val="nil"/>
              <w:bottom w:val="single" w:color="auto" w:sz="4" w:space="0"/>
              <w:right w:val="single" w:color="auto" w:sz="4" w:space="0"/>
            </w:tcBorders>
            <w:vAlign w:val="center"/>
          </w:tcPr>
          <w:p>
            <w:p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系统采用智能多级管理权限模式，各科室的医生、护士只能对指定单个或多个科室病患进行报告查看、量表设定等权限功能。</w:t>
            </w:r>
          </w:p>
          <w:p>
            <w:pPr>
              <w:spacing w:line="0" w:lineRule="atLeast"/>
              <w:ind w:firstLine="420"/>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独特界面风格设置</w:t>
            </w:r>
          </w:p>
        </w:tc>
        <w:tc>
          <w:tcPr>
            <w:tcW w:w="521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由最高管理员对系统的测试题目字号、颜色、排版风格、中英文报告类型等，进行统一设定，形成医院独特界面风格。</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326"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测评数据导出功能</w:t>
            </w:r>
          </w:p>
        </w:tc>
        <w:tc>
          <w:tcPr>
            <w:tcW w:w="5213" w:type="dxa"/>
            <w:tcBorders>
              <w:top w:val="single" w:color="auto" w:sz="4" w:space="0"/>
              <w:left w:val="nil"/>
              <w:bottom w:val="single" w:color="auto" w:sz="4" w:space="0"/>
              <w:right w:val="single" w:color="auto" w:sz="4" w:space="0"/>
            </w:tcBorders>
            <w:vAlign w:val="center"/>
          </w:tcPr>
          <w:p>
            <w:p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根据量表名称，编号，测验日期作为查询条件，导出各量表的测评数据为EXCEL格式，数据内容包括测平者姓名、年龄、性别、因子分、每个答案选项等。</w:t>
            </w:r>
          </w:p>
          <w:p>
            <w:pPr>
              <w:widowControl/>
              <w:spacing w:line="360" w:lineRule="auto"/>
              <w:jc w:val="center"/>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完善统计功能</w:t>
            </w:r>
          </w:p>
        </w:tc>
        <w:tc>
          <w:tcPr>
            <w:tcW w:w="5213" w:type="dxa"/>
            <w:tcBorders>
              <w:top w:val="single" w:color="auto" w:sz="4" w:space="0"/>
              <w:left w:val="nil"/>
              <w:bottom w:val="single" w:color="auto" w:sz="4" w:space="0"/>
              <w:right w:val="single" w:color="auto" w:sz="4" w:space="0"/>
            </w:tcBorders>
            <w:vAlign w:val="center"/>
          </w:tcPr>
          <w:p>
            <w:p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满足对测验数据进行查询、打印等基本操作外，管理者还可通过系统专门设计的数据统计和统计报表功能，根据不同的性别、年龄、民族、文化程度等因素对数据进行分类检索、整体状况查询及部分统计计算，并生成相应的T/Z检验结果和报表统计。测试数据还可以Excel格式导出并导入到SPSS等专业统计软件，便于使用者进行更深入的统计分析和科学研究。</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自定义信息扩展功能</w:t>
            </w:r>
          </w:p>
        </w:tc>
        <w:tc>
          <w:tcPr>
            <w:tcW w:w="521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可设置除已有病患基本信息外的十个附加自定义项目，做为医院辅助调查病患的信息内容，且所有项目可以导出EXCEL表中。</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必填项目设置功能</w:t>
            </w:r>
          </w:p>
        </w:tc>
        <w:tc>
          <w:tcPr>
            <w:tcW w:w="521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病患所有信息内容均有必填设置。</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量表因子</w:t>
            </w:r>
            <w:r>
              <w:rPr>
                <w:rFonts w:hint="eastAsia" w:ascii="仿宋_GB2312" w:hAnsi="仿宋_GB2312" w:eastAsia="仿宋_GB2312" w:cs="仿宋_GB2312"/>
                <w:b/>
                <w:sz w:val="24"/>
                <w:szCs w:val="24"/>
              </w:rPr>
              <w:t>中英文显示功能</w:t>
            </w:r>
          </w:p>
        </w:tc>
        <w:tc>
          <w:tcPr>
            <w:tcW w:w="5213" w:type="dxa"/>
            <w:tcBorders>
              <w:top w:val="single" w:color="auto" w:sz="4" w:space="0"/>
              <w:left w:val="nil"/>
              <w:bottom w:val="single" w:color="auto" w:sz="4" w:space="0"/>
              <w:right w:val="single" w:color="auto" w:sz="4" w:space="0"/>
            </w:tcBorders>
            <w:vAlign w:val="center"/>
          </w:tcPr>
          <w:p>
            <w:pPr>
              <w:pStyle w:val="2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系统设置了量表因子中英文显示功能，满足不同文化背景的被试及医生查看心理测试报告习惯或科研需要。</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须提供系统界面截图佐证</w:t>
            </w: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数据库自动备份/还原功能</w:t>
            </w:r>
          </w:p>
        </w:tc>
        <w:tc>
          <w:tcPr>
            <w:tcW w:w="5213" w:type="dxa"/>
            <w:tcBorders>
              <w:top w:val="single" w:color="auto" w:sz="4" w:space="0"/>
              <w:left w:val="nil"/>
              <w:bottom w:val="single" w:color="auto" w:sz="4" w:space="0"/>
              <w:right w:val="single" w:color="auto" w:sz="4" w:space="0"/>
            </w:tcBorders>
            <w:vAlign w:val="center"/>
          </w:tcPr>
          <w:p>
            <w:p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系统具备数据自动备份/还原服务，以避免服务器、网络故障导致数据丢失。</w:t>
            </w:r>
          </w:p>
          <w:p>
            <w:pPr>
              <w:widowControl/>
              <w:spacing w:line="360" w:lineRule="auto"/>
              <w:jc w:val="center"/>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安全的数字加密技术</w:t>
            </w:r>
          </w:p>
        </w:tc>
        <w:tc>
          <w:tcPr>
            <w:tcW w:w="521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系统具备与银行级别相同的数字加密系统，每位管理员均有专属的加密KEY，在没有加密KEY的情况下，是无法登录和查询系统中任何数据的。</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成熟的键盘操作模式</w:t>
            </w:r>
          </w:p>
        </w:tc>
        <w:tc>
          <w:tcPr>
            <w:tcW w:w="5213" w:type="dxa"/>
            <w:tcBorders>
              <w:top w:val="single" w:color="auto" w:sz="4" w:space="0"/>
              <w:left w:val="nil"/>
              <w:bottom w:val="single" w:color="auto" w:sz="4" w:space="0"/>
              <w:right w:val="single" w:color="auto" w:sz="4" w:space="0"/>
            </w:tcBorders>
            <w:vAlign w:val="center"/>
          </w:tcPr>
          <w:p>
            <w:p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很多精神疾病患者、老年患者、学历低患者、儿童患者、肢体残障患者不能自由使用鼠标答题，系统具备键盘操作答题技术，以方便医护人员和心理求助者，提高心理测评的效率和质量。</w:t>
            </w:r>
          </w:p>
          <w:p>
            <w:pPr>
              <w:pStyle w:val="28"/>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须提供系统界面截图佐证</w:t>
            </w: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人性化的操作方式</w:t>
            </w:r>
          </w:p>
        </w:tc>
        <w:tc>
          <w:tcPr>
            <w:tcW w:w="5213" w:type="dxa"/>
            <w:tcBorders>
              <w:top w:val="single" w:color="auto" w:sz="4" w:space="0"/>
              <w:left w:val="nil"/>
              <w:bottom w:val="single" w:color="auto" w:sz="4" w:space="0"/>
              <w:right w:val="single" w:color="auto" w:sz="4" w:space="0"/>
            </w:tcBorders>
            <w:vAlign w:val="center"/>
          </w:tcPr>
          <w:p>
            <w:p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系统满足人机对话，弹出式键盘、鼠标双向可变性操作，简单便捷，测试时避免跳题、漏题。</w:t>
            </w:r>
          </w:p>
          <w:p>
            <w:pPr>
              <w:widowControl/>
              <w:spacing w:line="360" w:lineRule="auto"/>
              <w:jc w:val="center"/>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网上预约与咨询</w:t>
            </w:r>
          </w:p>
        </w:tc>
        <w:tc>
          <w:tcPr>
            <w:tcW w:w="521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须支持网上预约与咨询</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心理曲线分析功能</w:t>
            </w:r>
          </w:p>
        </w:tc>
        <w:tc>
          <w:tcPr>
            <w:tcW w:w="521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须具备心理曲线分析功能</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138"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量表名称隐藏、替换功能</w:t>
            </w:r>
          </w:p>
        </w:tc>
        <w:tc>
          <w:tcPr>
            <w:tcW w:w="5213" w:type="dxa"/>
            <w:tcBorders>
              <w:top w:val="single" w:color="auto" w:sz="4" w:space="0"/>
              <w:left w:val="nil"/>
              <w:bottom w:val="single" w:color="auto" w:sz="4" w:space="0"/>
              <w:right w:val="single" w:color="auto" w:sz="4" w:space="0"/>
            </w:tcBorders>
            <w:vAlign w:val="center"/>
          </w:tcPr>
          <w:p>
            <w:p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为避免患者对敏感题目过敏，造成不如实答题，系统支持患者测验界面量表名称隐藏替换，如抑郁自评量表显示为测试1或者test 1等，而医护人员看到的则是正常界面。大大提高了测验的信度、效度。</w:t>
            </w:r>
          </w:p>
          <w:p>
            <w:pPr>
              <w:pStyle w:val="28"/>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须提供系统界面截图佐证</w:t>
            </w:r>
          </w:p>
        </w:tc>
      </w:tr>
      <w:tr>
        <w:tblPrEx>
          <w:tblLayout w:type="fixed"/>
          <w:tblCellMar>
            <w:top w:w="0" w:type="dxa"/>
            <w:left w:w="108" w:type="dxa"/>
            <w:bottom w:w="0" w:type="dxa"/>
            <w:right w:w="108" w:type="dxa"/>
          </w:tblCellMar>
        </w:tblPrEx>
        <w:trPr>
          <w:trHeight w:val="132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人员信息批量快速导入功能</w:t>
            </w:r>
          </w:p>
        </w:tc>
        <w:tc>
          <w:tcPr>
            <w:tcW w:w="521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对于大批量（如体检中心）的受测人员，可以利用EXCELL表格，快速导入人员信息，快速大批量测验</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服务器端最低推荐配置</w:t>
            </w:r>
          </w:p>
        </w:tc>
        <w:tc>
          <w:tcPr>
            <w:tcW w:w="5213" w:type="dxa"/>
            <w:tcBorders>
              <w:top w:val="single" w:color="auto" w:sz="4" w:space="0"/>
              <w:left w:val="nil"/>
              <w:bottom w:val="single" w:color="auto" w:sz="4" w:space="0"/>
              <w:right w:val="single" w:color="auto" w:sz="4" w:space="0"/>
            </w:tcBorders>
            <w:vAlign w:val="center"/>
          </w:tcPr>
          <w:p>
            <w:pPr>
              <w:numPr>
                <w:ilvl w:val="0"/>
                <w:numId w:val="1"/>
              </w:num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国际品牌塔式服务器</w:t>
            </w:r>
          </w:p>
          <w:p>
            <w:pPr>
              <w:numPr>
                <w:ilvl w:val="0"/>
                <w:numId w:val="1"/>
              </w:num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主板芯片组C236或优于，扩展槽PCIE或优于，嵌入式网络控制器，电源≥80 PLUS，功　率≥250W，处理器英特尔，支持CPU个数≥1，内存类型DDR4，内存大小≥4G，最大内存容量≥64G，内存插槽数≥4，硬盘大小≥1T，硬盘类型SATA3.5或优于，内部硬盘位数≥4，网络控制器千兆网卡。</w:t>
            </w:r>
          </w:p>
          <w:p>
            <w:pPr>
              <w:numPr>
                <w:ilvl w:val="0"/>
                <w:numId w:val="1"/>
              </w:num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系统支持Windows、Linux操作系统：最低要求Windows 2000 Server 简体中文版/2003 Server/2008 Server。</w:t>
            </w:r>
          </w:p>
          <w:p>
            <w:pPr>
              <w:numPr>
                <w:ilvl w:val="0"/>
                <w:numId w:val="1"/>
              </w:num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最低要求须已安装IIS——Internet信息服务。</w:t>
            </w:r>
          </w:p>
          <w:p>
            <w:pPr>
              <w:numPr>
                <w:ilvl w:val="0"/>
                <w:numId w:val="1"/>
              </w:num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最低要求须已安装SQL SERVER2000，且SQL SERVER的服务已启动。</w:t>
            </w:r>
          </w:p>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浏览器IE6.0版本或以上（兼容模式运行）</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客户端最低推荐配置</w:t>
            </w:r>
          </w:p>
        </w:tc>
        <w:tc>
          <w:tcPr>
            <w:tcW w:w="521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国际品牌笔记本电脑，国产品牌优先：Win10/7/XP操作系统、CPU类型Intel 第8代 、CPU速度2.3GHz、第八代智能英特尔四核处理器i5-8300H、内存容量8GB、固态硬盘512GB SSD、独立显卡、屏幕15.6英寸、宽屏16：9，分辨率1920×1080、内置蓝牙4.1、内置锂离子电池续航时间不低于2-5小时、100-240V自适应交流电源适配器</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打印机最低推荐配置</w:t>
            </w:r>
          </w:p>
        </w:tc>
        <w:tc>
          <w:tcPr>
            <w:tcW w:w="5213" w:type="dxa"/>
            <w:tcBorders>
              <w:top w:val="single" w:color="auto" w:sz="4" w:space="0"/>
              <w:left w:val="nil"/>
              <w:bottom w:val="single" w:color="auto" w:sz="4" w:space="0"/>
              <w:right w:val="single" w:color="auto" w:sz="4" w:space="0"/>
            </w:tcBorders>
            <w:vAlign w:val="center"/>
          </w:tcPr>
          <w:p>
            <w:pPr>
              <w:spacing w:line="0" w:lineRule="atLeast"/>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国际品牌黑白激光打印复印扫描一体机</w:t>
            </w:r>
            <w:r>
              <w:rPr>
                <w:rFonts w:hint="eastAsia" w:ascii="仿宋_GB2312" w:hAnsi="仿宋_GB2312" w:eastAsia="仿宋_GB2312" w:cs="仿宋_GB2312"/>
                <w:b/>
                <w:sz w:val="24"/>
                <w:szCs w:val="24"/>
              </w:rPr>
              <w:t>，</w:t>
            </w:r>
            <w:r>
              <w:rPr>
                <w:rFonts w:hint="eastAsia" w:ascii="仿宋_GB2312" w:hAnsi="仿宋_GB2312" w:eastAsia="仿宋_GB2312" w:cs="仿宋_GB2312"/>
                <w:sz w:val="24"/>
                <w:szCs w:val="24"/>
              </w:rPr>
              <w:t>A4 幅面，最高分辨率600x600x2dpi(有效输出精度为1200dpi)；打印速度18页/分钟(A4)；月打印负荷最高5000页（A4纸）；首页出纸时间不超过8.5秒。</w:t>
            </w: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3280"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心理行为控制风险预警功能</w:t>
            </w:r>
          </w:p>
        </w:tc>
        <w:tc>
          <w:tcPr>
            <w:tcW w:w="5213" w:type="dxa"/>
            <w:tcBorders>
              <w:top w:val="single" w:color="auto" w:sz="4" w:space="0"/>
              <w:left w:val="nil"/>
              <w:bottom w:val="single" w:color="auto" w:sz="4" w:space="0"/>
              <w:right w:val="single" w:color="auto" w:sz="4" w:space="0"/>
            </w:tcBorders>
            <w:vAlign w:val="center"/>
          </w:tcPr>
          <w:p>
            <w:pPr>
              <w:numPr>
                <w:ilvl w:val="0"/>
                <w:numId w:val="6"/>
              </w:numPr>
              <w:spacing w:line="0" w:lineRule="atLeas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系统主要由“依赖导向和成就导向心理控制量表”和“冒险行为量表”两个专业心理测试模块量表组成。</w:t>
            </w:r>
          </w:p>
          <w:p>
            <w:pPr>
              <w:numPr>
                <w:ilvl w:val="0"/>
                <w:numId w:val="6"/>
              </w:numPr>
              <w:spacing w:line="0" w:lineRule="atLeas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依赖导向和成就导向心理控制量表由被测者以自评的形式独立完成，分为青少年版和父母版。</w:t>
            </w:r>
          </w:p>
          <w:p>
            <w:pPr>
              <w:numPr>
                <w:ilvl w:val="0"/>
                <w:numId w:val="6"/>
              </w:numPr>
              <w:spacing w:line="0" w:lineRule="atLeas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冒险行为量表是由被测者以自评的形式独立完成，分为青少年版和成人版。</w:t>
            </w:r>
          </w:p>
          <w:p>
            <w:pPr>
              <w:numPr>
                <w:ilvl w:val="0"/>
                <w:numId w:val="6"/>
              </w:numPr>
              <w:spacing w:line="0" w:lineRule="atLeas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自动生成测试报告。</w:t>
            </w:r>
          </w:p>
          <w:p>
            <w:pPr>
              <w:numPr>
                <w:ilvl w:val="0"/>
                <w:numId w:val="6"/>
              </w:numPr>
              <w:spacing w:line="0" w:lineRule="atLeas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软件自适应分辨率</w:t>
            </w:r>
          </w:p>
          <w:p>
            <w:pPr>
              <w:pStyle w:val="28"/>
              <w:spacing w:line="240" w:lineRule="auto"/>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zh-CN"/>
              </w:rPr>
              <w:t>必须提供现场演示</w:t>
            </w:r>
          </w:p>
        </w:tc>
      </w:tr>
      <w:tr>
        <w:tblPrEx>
          <w:tblLayout w:type="fixed"/>
          <w:tblCellMar>
            <w:top w:w="0" w:type="dxa"/>
            <w:left w:w="108" w:type="dxa"/>
            <w:bottom w:w="0" w:type="dxa"/>
            <w:right w:w="108" w:type="dxa"/>
          </w:tblCellMar>
        </w:tblPrEx>
        <w:trPr>
          <w:trHeight w:val="316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心理安全评估功能</w:t>
            </w:r>
          </w:p>
        </w:tc>
        <w:tc>
          <w:tcPr>
            <w:tcW w:w="5213" w:type="dxa"/>
            <w:tcBorders>
              <w:top w:val="single" w:color="auto" w:sz="4" w:space="0"/>
              <w:left w:val="nil"/>
              <w:bottom w:val="single" w:color="auto" w:sz="4" w:space="0"/>
              <w:right w:val="single" w:color="auto" w:sz="4" w:space="0"/>
            </w:tcBorders>
            <w:vAlign w:val="center"/>
          </w:tcPr>
          <w:p>
            <w:pPr>
              <w:adjustRightInd w:val="0"/>
              <w:snapToGrid w:val="0"/>
              <w:spacing w:line="0" w:lineRule="atLeast"/>
              <w:ind w:firstLine="4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（1）以CCMD-2-R人格障碍诊断标准为依据，同时参照ICD-10和CCMD-Ⅲ。</w:t>
            </w:r>
          </w:p>
          <w:p>
            <w:pPr>
              <w:adjustRightInd w:val="0"/>
              <w:snapToGrid w:val="0"/>
              <w:spacing w:line="0" w:lineRule="atLeast"/>
              <w:ind w:firstLine="4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人格障碍筛查部分包括PDQC和SCICP两个测试块。能初步鉴别出疑似的九大种人格障碍类型（强迫型人格障碍、反社会型人格障碍、冲动型人格障碍、依赖型人格障碍、偏执型人格障碍、回避/焦虑型人格障碍、表演/癔症型人格障碍、未分型人格障碍等）。</w:t>
            </w:r>
          </w:p>
          <w:p>
            <w:pPr>
              <w:pStyle w:val="18"/>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（3）系统需自带相应的干预措施及典型案例的诊疗方案供使用者学习和参考。</w:t>
            </w:r>
          </w:p>
          <w:p>
            <w:pPr>
              <w:pStyle w:val="18"/>
              <w:spacing w:line="0" w:lineRule="atLeast"/>
              <w:jc w:val="left"/>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zh-CN"/>
              </w:rPr>
              <w:t>必须提供现场演示</w:t>
            </w: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心理健康对抗训练功能</w:t>
            </w:r>
          </w:p>
        </w:tc>
        <w:tc>
          <w:tcPr>
            <w:tcW w:w="5213" w:type="dxa"/>
            <w:tcBorders>
              <w:top w:val="single" w:color="auto" w:sz="4" w:space="0"/>
              <w:left w:val="nil"/>
              <w:bottom w:val="single" w:color="auto" w:sz="4" w:space="0"/>
              <w:right w:val="single" w:color="auto" w:sz="4" w:space="0"/>
            </w:tcBorders>
            <w:vAlign w:val="center"/>
          </w:tcPr>
          <w:p>
            <w:p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（1）支持在单个手机端同时、同屏进行双人双手环身心减压训练对抗。</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（2）通过心理健康无线手环，同屏、同时实时采集两位训练者的身心数据，并在单个手机端同屏反馈各训练者的HR（心率）、HRV、PNN50、B/M（身心指数）等数值及动画场景。</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（3）训练过程中，同时、同屏显示两个训练者各自的动画场景，动画场景在同屏上随其身心指数变化而实时动态变化，形成互动，直观反映训练效果。</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（4）训练完成后同时、同屏自动生成报告，报告内容包括HR（心率）、HRV、PNN50、B/M（身心指数）、HR（心率）曲线图、B/M（身心指数）曲线图及对抗排名。</w:t>
            </w:r>
          </w:p>
          <w:p>
            <w:pPr>
              <w:spacing w:line="0" w:lineRule="atLeast"/>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必须提供现场演示</w:t>
            </w: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售后</w:t>
            </w:r>
          </w:p>
        </w:tc>
        <w:tc>
          <w:tcPr>
            <w:tcW w:w="5213" w:type="dxa"/>
            <w:tcBorders>
              <w:top w:val="single" w:color="auto" w:sz="4" w:space="0"/>
              <w:left w:val="nil"/>
              <w:bottom w:val="single" w:color="auto" w:sz="4" w:space="0"/>
              <w:right w:val="single" w:color="auto" w:sz="4" w:space="0"/>
            </w:tcBorders>
            <w:vAlign w:val="center"/>
          </w:tcPr>
          <w:p>
            <w:pPr>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（1）、授权认证：</w:t>
            </w:r>
            <w:r>
              <w:rPr>
                <w:rFonts w:hint="eastAsia" w:ascii="仿宋_GB2312" w:hAnsi="仿宋_GB2312" w:eastAsia="仿宋_GB2312" w:cs="仿宋_GB2312"/>
                <w:sz w:val="24"/>
                <w:szCs w:val="24"/>
              </w:rPr>
              <w:t>须提供生产厂商对本项目本产品的授权证明</w:t>
            </w:r>
            <w:r>
              <w:rPr>
                <w:rFonts w:hint="eastAsia" w:ascii="仿宋_GB2312" w:hAnsi="仿宋_GB2312" w:eastAsia="仿宋_GB2312" w:cs="仿宋_GB2312"/>
                <w:b/>
                <w:bCs/>
                <w:sz w:val="24"/>
                <w:szCs w:val="24"/>
              </w:rPr>
              <w:t>；</w:t>
            </w:r>
          </w:p>
          <w:p>
            <w:pPr>
              <w:spacing w:line="0" w:lineRule="atLeas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（2）、售后服务承诺书及质保书：</w:t>
            </w:r>
            <w:r>
              <w:rPr>
                <w:rFonts w:hint="eastAsia" w:ascii="仿宋_GB2312" w:hAnsi="仿宋_GB2312" w:eastAsia="仿宋_GB2312" w:cs="仿宋_GB2312"/>
                <w:sz w:val="24"/>
                <w:szCs w:val="24"/>
              </w:rPr>
              <w:t>须提供生产厂商对该产品的售后服务承诺书及质保书</w:t>
            </w:r>
          </w:p>
          <w:p>
            <w:pPr>
              <w:spacing w:line="0" w:lineRule="atLeast"/>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tcPr>
          <w:p>
            <w:pPr>
              <w:widowControl/>
              <w:spacing w:line="360" w:lineRule="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93"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w:t>
            </w:r>
          </w:p>
        </w:tc>
        <w:tc>
          <w:tcPr>
            <w:tcW w:w="5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0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资质认证</w:t>
            </w:r>
          </w:p>
        </w:tc>
        <w:tc>
          <w:tcPr>
            <w:tcW w:w="5213" w:type="dxa"/>
            <w:tcBorders>
              <w:top w:val="single" w:color="auto" w:sz="4" w:space="0"/>
              <w:left w:val="nil"/>
              <w:bottom w:val="single" w:color="auto" w:sz="4" w:space="0"/>
              <w:right w:val="single" w:color="auto" w:sz="4" w:space="0"/>
            </w:tcBorders>
            <w:vAlign w:val="center"/>
          </w:tcPr>
          <w:p>
            <w:pPr>
              <w:pStyle w:val="18"/>
              <w:numPr>
                <w:ilvl w:val="0"/>
                <w:numId w:val="7"/>
              </w:numPr>
              <w:spacing w:line="0" w:lineRule="atLeast"/>
              <w:ind w:firstLine="482" w:firstLineChars="200"/>
              <w:jc w:val="left"/>
              <w:rPr>
                <w:rFonts w:hint="eastAsia" w:ascii="仿宋_GB2312" w:hAnsi="仿宋_GB2312" w:eastAsia="仿宋_GB2312" w:cs="仿宋_GB2312"/>
                <w:sz w:val="24"/>
                <w:szCs w:val="24"/>
                <w:lang w:val="zh-CN"/>
              </w:rPr>
            </w:pPr>
            <w:r>
              <w:rPr>
                <w:rFonts w:hint="eastAsia" w:ascii="仿宋_GB2312" w:hAnsi="仿宋_GB2312" w:eastAsia="仿宋_GB2312" w:cs="仿宋_GB2312"/>
                <w:b/>
                <w:bCs/>
                <w:sz w:val="24"/>
                <w:szCs w:val="24"/>
              </w:rPr>
              <w:t>软件著作权认证:</w:t>
            </w:r>
            <w:r>
              <w:rPr>
                <w:rFonts w:hint="eastAsia" w:ascii="仿宋_GB2312" w:hAnsi="仿宋_GB2312" w:eastAsia="仿宋_GB2312" w:cs="仿宋_GB2312"/>
                <w:sz w:val="24"/>
                <w:szCs w:val="24"/>
                <w:lang w:val="zh-CN"/>
              </w:rPr>
              <w:t>系统所涉及软件系统</w:t>
            </w:r>
            <w:r>
              <w:rPr>
                <w:rFonts w:hint="eastAsia" w:ascii="仿宋_GB2312" w:hAnsi="仿宋_GB2312" w:eastAsia="仿宋_GB2312" w:cs="仿宋_GB2312"/>
                <w:sz w:val="24"/>
                <w:szCs w:val="24"/>
              </w:rPr>
              <w:t>须有国家版权局认可的计算机软件著作权登记证书</w:t>
            </w:r>
            <w:r>
              <w:rPr>
                <w:rFonts w:hint="eastAsia" w:ascii="仿宋_GB2312" w:hAnsi="仿宋_GB2312" w:eastAsia="仿宋_GB2312" w:cs="仿宋_GB2312"/>
                <w:b/>
                <w:bCs/>
                <w:sz w:val="24"/>
                <w:szCs w:val="24"/>
              </w:rPr>
              <w:t>(复印件盖公章)</w:t>
            </w:r>
            <w:r>
              <w:rPr>
                <w:rFonts w:hint="eastAsia" w:ascii="仿宋_GB2312" w:hAnsi="仿宋_GB2312" w:eastAsia="仿宋_GB2312" w:cs="仿宋_GB2312"/>
                <w:sz w:val="24"/>
                <w:szCs w:val="24"/>
              </w:rPr>
              <w:t>；</w:t>
            </w:r>
          </w:p>
          <w:p>
            <w:pPr>
              <w:pStyle w:val="18"/>
              <w:numPr>
                <w:ilvl w:val="0"/>
                <w:numId w:val="7"/>
              </w:numPr>
              <w:spacing w:line="0" w:lineRule="atLeast"/>
              <w:ind w:firstLine="482" w:firstLineChars="200"/>
              <w:jc w:val="left"/>
              <w:rPr>
                <w:rFonts w:hint="eastAsia" w:ascii="仿宋_GB2312" w:hAnsi="仿宋_GB2312" w:eastAsia="仿宋_GB2312" w:cs="仿宋_GB2312"/>
                <w:sz w:val="24"/>
                <w:szCs w:val="24"/>
                <w:lang w:val="zh-CN"/>
              </w:rPr>
            </w:pPr>
            <w:r>
              <w:rPr>
                <w:rFonts w:hint="eastAsia" w:ascii="仿宋_GB2312" w:hAnsi="仿宋_GB2312" w:eastAsia="仿宋_GB2312" w:cs="仿宋_GB2312"/>
                <w:b/>
                <w:bCs/>
                <w:sz w:val="24"/>
                <w:szCs w:val="24"/>
                <w:lang w:val="zh-CN"/>
              </w:rPr>
              <w:t>ISO 9001认证</w:t>
            </w:r>
            <w:r>
              <w:rPr>
                <w:rFonts w:hint="eastAsia" w:ascii="仿宋_GB2312" w:hAnsi="仿宋_GB2312" w:eastAsia="仿宋_GB2312" w:cs="仿宋_GB2312"/>
                <w:b/>
                <w:sz w:val="24"/>
                <w:szCs w:val="24"/>
                <w:lang w:val="zh-CN"/>
              </w:rPr>
              <w:t>：</w:t>
            </w:r>
            <w:r>
              <w:rPr>
                <w:rFonts w:hint="eastAsia" w:ascii="仿宋_GB2312" w:hAnsi="仿宋_GB2312" w:eastAsia="仿宋_GB2312" w:cs="仿宋_GB2312"/>
                <w:sz w:val="24"/>
                <w:szCs w:val="24"/>
                <w:lang w:val="zh-CN"/>
              </w:rPr>
              <w:t>生产企业需获得ISO</w:t>
            </w:r>
            <w:r>
              <w:rPr>
                <w:rFonts w:hint="eastAsia" w:ascii="仿宋_GB2312" w:hAnsi="仿宋_GB2312" w:eastAsia="仿宋_GB2312" w:cs="仿宋_GB2312"/>
                <w:sz w:val="24"/>
                <w:szCs w:val="24"/>
              </w:rPr>
              <w:t xml:space="preserve"> 9001质量管理体系</w:t>
            </w:r>
            <w:r>
              <w:rPr>
                <w:rFonts w:hint="eastAsia" w:ascii="仿宋_GB2312" w:hAnsi="仿宋_GB2312" w:eastAsia="仿宋_GB2312" w:cs="仿宋_GB2312"/>
                <w:sz w:val="24"/>
                <w:szCs w:val="24"/>
                <w:lang w:val="zh-CN"/>
              </w:rPr>
              <w:t>认证</w:t>
            </w:r>
            <w:r>
              <w:rPr>
                <w:rFonts w:hint="eastAsia" w:ascii="仿宋_GB2312" w:hAnsi="仿宋_GB2312" w:eastAsia="仿宋_GB2312" w:cs="仿宋_GB2312"/>
                <w:sz w:val="24"/>
                <w:szCs w:val="24"/>
              </w:rPr>
              <w:t>且认证产品范围包括并体现“心理放松类训练设备”</w:t>
            </w:r>
            <w:r>
              <w:rPr>
                <w:rFonts w:hint="eastAsia" w:ascii="仿宋_GB2312" w:hAnsi="仿宋_GB2312" w:eastAsia="仿宋_GB2312" w:cs="仿宋_GB2312"/>
                <w:b/>
                <w:bCs/>
                <w:sz w:val="24"/>
                <w:szCs w:val="24"/>
              </w:rPr>
              <w:t>(复印件盖公章)</w:t>
            </w:r>
            <w:r>
              <w:rPr>
                <w:rFonts w:hint="eastAsia" w:ascii="仿宋_GB2312" w:hAnsi="仿宋_GB2312" w:eastAsia="仿宋_GB2312" w:cs="仿宋_GB2312"/>
                <w:sz w:val="24"/>
                <w:szCs w:val="24"/>
                <w:lang w:val="zh-CN"/>
              </w:rPr>
              <w:t>；</w:t>
            </w:r>
          </w:p>
          <w:p>
            <w:pPr>
              <w:pStyle w:val="18"/>
              <w:numPr>
                <w:ilvl w:val="0"/>
                <w:numId w:val="7"/>
              </w:numPr>
              <w:spacing w:line="0" w:lineRule="atLeast"/>
              <w:ind w:firstLine="482" w:firstLineChars="200"/>
              <w:jc w:val="left"/>
              <w:rPr>
                <w:rFonts w:hint="eastAsia" w:ascii="仿宋_GB2312" w:hAnsi="仿宋_GB2312" w:eastAsia="仿宋_GB2312" w:cs="仿宋_GB2312"/>
                <w:sz w:val="24"/>
                <w:szCs w:val="24"/>
                <w:lang w:val="zh-CN"/>
              </w:rPr>
            </w:pPr>
            <w:r>
              <w:rPr>
                <w:rFonts w:hint="eastAsia" w:ascii="仿宋_GB2312" w:hAnsi="仿宋_GB2312" w:eastAsia="仿宋_GB2312" w:cs="仿宋_GB2312"/>
                <w:b/>
                <w:bCs/>
                <w:sz w:val="24"/>
                <w:szCs w:val="24"/>
                <w:lang w:val="zh-CN"/>
              </w:rPr>
              <w:t>ISO14001:2015认证：</w:t>
            </w:r>
            <w:r>
              <w:rPr>
                <w:rFonts w:hint="eastAsia" w:ascii="仿宋_GB2312" w:hAnsi="仿宋_GB2312" w:eastAsia="仿宋_GB2312" w:cs="仿宋_GB2312"/>
                <w:sz w:val="24"/>
                <w:szCs w:val="24"/>
                <w:lang w:val="zh-CN"/>
              </w:rPr>
              <w:t>生产企业需获得ISO14001:2015环境管理体系认证证书</w:t>
            </w:r>
            <w:r>
              <w:rPr>
                <w:rFonts w:hint="eastAsia" w:ascii="仿宋_GB2312" w:hAnsi="仿宋_GB2312" w:eastAsia="仿宋_GB2312" w:cs="仿宋_GB2312"/>
                <w:sz w:val="24"/>
                <w:szCs w:val="24"/>
              </w:rPr>
              <w:t>且认证产品范围包括并体现“心理放松类训练设备”</w:t>
            </w:r>
            <w:r>
              <w:rPr>
                <w:rFonts w:hint="eastAsia" w:ascii="仿宋_GB2312" w:hAnsi="仿宋_GB2312" w:eastAsia="仿宋_GB2312" w:cs="仿宋_GB2312"/>
                <w:b/>
                <w:bCs/>
                <w:sz w:val="24"/>
                <w:szCs w:val="24"/>
              </w:rPr>
              <w:t>(复印件盖公章)</w:t>
            </w:r>
            <w:r>
              <w:rPr>
                <w:rFonts w:hint="eastAsia" w:ascii="仿宋_GB2312" w:hAnsi="仿宋_GB2312" w:eastAsia="仿宋_GB2312" w:cs="仿宋_GB2312"/>
                <w:sz w:val="24"/>
                <w:szCs w:val="24"/>
                <w:lang w:val="zh-CN"/>
              </w:rPr>
              <w:t>；</w:t>
            </w:r>
          </w:p>
          <w:p>
            <w:pPr>
              <w:pStyle w:val="18"/>
              <w:numPr>
                <w:ilvl w:val="0"/>
                <w:numId w:val="7"/>
              </w:numPr>
              <w:spacing w:line="0" w:lineRule="atLeast"/>
              <w:ind w:firstLine="482" w:firstLineChars="200"/>
              <w:jc w:val="left"/>
              <w:rPr>
                <w:rFonts w:hint="eastAsia" w:ascii="仿宋_GB2312" w:hAnsi="仿宋_GB2312" w:eastAsia="仿宋_GB2312" w:cs="仿宋_GB2312"/>
                <w:sz w:val="24"/>
                <w:szCs w:val="24"/>
                <w:lang w:val="zh-CN"/>
              </w:rPr>
            </w:pPr>
            <w:r>
              <w:rPr>
                <w:rFonts w:hint="eastAsia" w:ascii="仿宋_GB2312" w:hAnsi="仿宋_GB2312" w:eastAsia="仿宋_GB2312" w:cs="仿宋_GB2312"/>
                <w:b/>
                <w:bCs/>
                <w:sz w:val="24"/>
                <w:szCs w:val="24"/>
                <w:lang w:val="zh-CN"/>
              </w:rPr>
              <w:t>GB/T28001-2011/OHSAS18001:2007认证：</w:t>
            </w:r>
            <w:r>
              <w:rPr>
                <w:rFonts w:hint="eastAsia" w:ascii="仿宋_GB2312" w:hAnsi="仿宋_GB2312" w:eastAsia="仿宋_GB2312" w:cs="仿宋_GB2312"/>
                <w:sz w:val="24"/>
                <w:szCs w:val="24"/>
                <w:lang w:val="zh-CN"/>
              </w:rPr>
              <w:t>生产企业需获得GB/T28001-2011/OHSAS18001:2007职业健康安全管理体系认证证书</w:t>
            </w:r>
            <w:r>
              <w:rPr>
                <w:rFonts w:hint="eastAsia" w:ascii="仿宋_GB2312" w:hAnsi="仿宋_GB2312" w:eastAsia="仿宋_GB2312" w:cs="仿宋_GB2312"/>
                <w:sz w:val="24"/>
                <w:szCs w:val="24"/>
              </w:rPr>
              <w:t>且认证产品范围包括并体现“心理放松类训练设备”</w:t>
            </w:r>
            <w:r>
              <w:rPr>
                <w:rFonts w:hint="eastAsia" w:ascii="仿宋_GB2312" w:hAnsi="仿宋_GB2312" w:eastAsia="仿宋_GB2312" w:cs="仿宋_GB2312"/>
                <w:b/>
                <w:bCs/>
                <w:sz w:val="24"/>
                <w:szCs w:val="24"/>
              </w:rPr>
              <w:t>(复印件盖公章)</w:t>
            </w:r>
            <w:r>
              <w:rPr>
                <w:rFonts w:hint="eastAsia" w:ascii="仿宋_GB2312" w:hAnsi="仿宋_GB2312" w:eastAsia="仿宋_GB2312" w:cs="仿宋_GB2312"/>
                <w:sz w:val="24"/>
                <w:szCs w:val="24"/>
                <w:lang w:val="zh-CN"/>
              </w:rPr>
              <w:t>；</w:t>
            </w:r>
          </w:p>
          <w:p>
            <w:pPr>
              <w:pStyle w:val="18"/>
              <w:numPr>
                <w:ilvl w:val="0"/>
                <w:numId w:val="7"/>
              </w:numPr>
              <w:spacing w:line="0" w:lineRule="atLeast"/>
              <w:ind w:firstLine="482" w:firstLineChars="200"/>
              <w:jc w:val="left"/>
              <w:rPr>
                <w:rFonts w:hint="eastAsia" w:ascii="仿宋_GB2312" w:hAnsi="仿宋_GB2312" w:eastAsia="仿宋_GB2312" w:cs="仿宋_GB2312"/>
                <w:sz w:val="24"/>
                <w:szCs w:val="24"/>
                <w:lang w:val="zh-CN"/>
              </w:rPr>
            </w:pPr>
            <w:r>
              <w:rPr>
                <w:rFonts w:hint="eastAsia" w:ascii="仿宋_GB2312" w:hAnsi="仿宋_GB2312" w:eastAsia="仿宋_GB2312" w:cs="仿宋_GB2312"/>
                <w:b/>
                <w:sz w:val="24"/>
                <w:szCs w:val="24"/>
                <w:lang w:val="zh-CN"/>
              </w:rPr>
              <w:t>合同信用等级认定证书：</w:t>
            </w:r>
            <w:r>
              <w:rPr>
                <w:rFonts w:hint="eastAsia" w:ascii="仿宋_GB2312" w:hAnsi="仿宋_GB2312" w:eastAsia="仿宋_GB2312" w:cs="仿宋_GB2312"/>
                <w:sz w:val="24"/>
                <w:szCs w:val="24"/>
                <w:lang w:val="zh-CN"/>
              </w:rPr>
              <w:t>生产企业为守合同重信用企业，能够提供2015-2016年度合同信用等级为AAA级的合同信用等级认定证书</w:t>
            </w:r>
            <w:r>
              <w:rPr>
                <w:rFonts w:hint="eastAsia" w:ascii="仿宋_GB2312" w:hAnsi="仿宋_GB2312" w:eastAsia="仿宋_GB2312" w:cs="仿宋_GB2312"/>
                <w:b/>
                <w:bCs/>
                <w:sz w:val="24"/>
                <w:szCs w:val="24"/>
              </w:rPr>
              <w:t>(复印件盖公章)</w:t>
            </w:r>
          </w:p>
          <w:p>
            <w:pPr>
              <w:pStyle w:val="18"/>
              <w:numPr>
                <w:ilvl w:val="0"/>
                <w:numId w:val="7"/>
              </w:numPr>
              <w:spacing w:line="0" w:lineRule="atLeast"/>
              <w:ind w:firstLine="482"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zh-CN"/>
              </w:rPr>
              <w:t>服务网点要求：</w:t>
            </w:r>
            <w:r>
              <w:rPr>
                <w:rFonts w:hint="eastAsia" w:ascii="仿宋_GB2312" w:hAnsi="仿宋_GB2312" w:eastAsia="仿宋_GB2312" w:cs="仿宋_GB2312"/>
                <w:sz w:val="24"/>
                <w:szCs w:val="24"/>
                <w:lang w:val="zh-CN"/>
              </w:rPr>
              <w:t>供应商需在本省区有固定的服务网点</w:t>
            </w:r>
            <w:r>
              <w:rPr>
                <w:rFonts w:hint="eastAsia" w:ascii="仿宋_GB2312" w:hAnsi="仿宋_GB2312" w:eastAsia="仿宋_GB2312" w:cs="仿宋_GB2312"/>
                <w:b/>
                <w:bCs/>
                <w:sz w:val="24"/>
                <w:szCs w:val="24"/>
              </w:rPr>
              <w:t>(复印件盖公章)</w:t>
            </w:r>
            <w:r>
              <w:rPr>
                <w:rFonts w:hint="eastAsia" w:ascii="仿宋_GB2312" w:hAnsi="仿宋_GB2312" w:eastAsia="仿宋_GB2312" w:cs="仿宋_GB2312"/>
                <w:sz w:val="24"/>
                <w:szCs w:val="24"/>
                <w:lang w:val="zh-CN"/>
              </w:rPr>
              <w:t>；</w:t>
            </w:r>
          </w:p>
          <w:p>
            <w:pPr>
              <w:pStyle w:val="18"/>
              <w:numPr>
                <w:ilvl w:val="0"/>
                <w:numId w:val="7"/>
              </w:numPr>
              <w:spacing w:line="0" w:lineRule="atLeas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rPr>
              <w:t>典型客户要求：</w:t>
            </w:r>
            <w:r>
              <w:rPr>
                <w:rFonts w:hint="eastAsia" w:ascii="仿宋_GB2312" w:hAnsi="仿宋_GB2312" w:eastAsia="仿宋_GB2312" w:cs="仿宋_GB2312"/>
                <w:sz w:val="24"/>
                <w:szCs w:val="24"/>
              </w:rPr>
              <w:t>系统需提供详细客户名单备查，全国不得少于200家</w:t>
            </w:r>
            <w:r>
              <w:rPr>
                <w:rFonts w:hint="eastAsia" w:ascii="仿宋_GB2312" w:hAnsi="仿宋_GB2312" w:eastAsia="仿宋_GB2312" w:cs="仿宋_GB2312"/>
                <w:b/>
                <w:bCs/>
                <w:sz w:val="24"/>
                <w:szCs w:val="24"/>
              </w:rPr>
              <w:t>（含同一类型不同型号）。</w:t>
            </w:r>
          </w:p>
          <w:p>
            <w:pPr>
              <w:pStyle w:val="18"/>
              <w:numPr>
                <w:ilvl w:val="0"/>
                <w:numId w:val="7"/>
              </w:numPr>
              <w:spacing w:line="0" w:lineRule="atLeast"/>
              <w:ind w:firstLine="482"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资信等级认证：</w:t>
            </w:r>
            <w:r>
              <w:rPr>
                <w:rFonts w:hint="eastAsia" w:ascii="仿宋_GB2312" w:hAnsi="仿宋_GB2312" w:eastAsia="仿宋_GB2312" w:cs="仿宋_GB2312"/>
                <w:sz w:val="24"/>
                <w:szCs w:val="24"/>
              </w:rPr>
              <w:t>生产商须获得省级及省级以上权威机构颁发的资信等级认证</w:t>
            </w:r>
            <w:r>
              <w:rPr>
                <w:rFonts w:hint="eastAsia" w:ascii="仿宋_GB2312" w:hAnsi="仿宋_GB2312" w:eastAsia="仿宋_GB2312" w:cs="仿宋_GB2312"/>
                <w:b/>
                <w:bCs/>
                <w:sz w:val="24"/>
                <w:szCs w:val="24"/>
              </w:rPr>
              <w:t>(复印件盖公章)</w:t>
            </w:r>
            <w:r>
              <w:rPr>
                <w:rFonts w:hint="eastAsia" w:ascii="仿宋_GB2312" w:hAnsi="仿宋_GB2312" w:eastAsia="仿宋_GB2312" w:cs="仿宋_GB2312"/>
                <w:sz w:val="24"/>
                <w:szCs w:val="24"/>
              </w:rPr>
              <w:t>。</w:t>
            </w:r>
          </w:p>
          <w:p>
            <w:pPr>
              <w:pStyle w:val="18"/>
              <w:numPr>
                <w:ilvl w:val="0"/>
                <w:numId w:val="7"/>
              </w:numPr>
              <w:spacing w:line="0" w:lineRule="atLeast"/>
              <w:ind w:firstLine="482"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高新技术企业认证</w:t>
            </w:r>
            <w:r>
              <w:rPr>
                <w:rFonts w:hint="eastAsia" w:ascii="仿宋_GB2312" w:hAnsi="仿宋_GB2312" w:eastAsia="仿宋_GB2312" w:cs="仿宋_GB2312"/>
                <w:sz w:val="24"/>
                <w:szCs w:val="24"/>
              </w:rPr>
              <w:t>：生产商须获得国家高新技术企业认证</w:t>
            </w:r>
            <w:r>
              <w:rPr>
                <w:rFonts w:hint="eastAsia" w:ascii="仿宋_GB2312" w:hAnsi="仿宋_GB2312" w:eastAsia="仿宋_GB2312" w:cs="仿宋_GB2312"/>
                <w:b/>
                <w:bCs/>
                <w:sz w:val="24"/>
                <w:szCs w:val="24"/>
              </w:rPr>
              <w:t>(复印件盖公章)</w:t>
            </w:r>
            <w:r>
              <w:rPr>
                <w:rFonts w:hint="eastAsia" w:ascii="仿宋_GB2312" w:hAnsi="仿宋_GB2312" w:eastAsia="仿宋_GB2312" w:cs="仿宋_GB2312"/>
                <w:sz w:val="24"/>
                <w:szCs w:val="24"/>
              </w:rPr>
              <w:t>。</w:t>
            </w:r>
          </w:p>
          <w:p>
            <w:pPr>
              <w:pStyle w:val="18"/>
              <w:numPr>
                <w:ilvl w:val="0"/>
                <w:numId w:val="7"/>
              </w:numPr>
              <w:spacing w:line="0" w:lineRule="atLeast"/>
              <w:ind w:firstLine="482"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售后服务：</w:t>
            </w:r>
            <w:r>
              <w:rPr>
                <w:rFonts w:hint="eastAsia" w:ascii="仿宋_GB2312" w:hAnsi="仿宋_GB2312" w:eastAsia="仿宋_GB2312" w:cs="仿宋_GB2312"/>
                <w:sz w:val="24"/>
                <w:szCs w:val="24"/>
              </w:rPr>
              <w:t>系统须提供终身全免费升级服务及24小时热线电话服务。</w:t>
            </w:r>
          </w:p>
          <w:p>
            <w:pPr>
              <w:pStyle w:val="18"/>
              <w:spacing w:line="0" w:lineRule="atLeast"/>
              <w:jc w:val="left"/>
              <w:rPr>
                <w:rFonts w:hint="eastAsia" w:ascii="仿宋_GB2312" w:hAnsi="仿宋_GB2312" w:eastAsia="仿宋_GB2312" w:cs="仿宋_GB2312"/>
                <w:sz w:val="24"/>
                <w:szCs w:val="24"/>
              </w:rPr>
            </w:pPr>
          </w:p>
        </w:tc>
        <w:tc>
          <w:tcPr>
            <w:tcW w:w="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bCs/>
                <w:sz w:val="24"/>
                <w:szCs w:val="24"/>
              </w:rPr>
            </w:pPr>
          </w:p>
        </w:tc>
      </w:tr>
      <w:tr>
        <w:tblPrEx>
          <w:tblLayout w:type="fixed"/>
          <w:tblCellMar>
            <w:top w:w="0" w:type="dxa"/>
            <w:left w:w="108" w:type="dxa"/>
            <w:bottom w:w="0" w:type="dxa"/>
            <w:right w:w="108" w:type="dxa"/>
          </w:tblCellMar>
        </w:tblPrEx>
        <w:trPr>
          <w:trHeight w:val="685" w:hRule="atLeast"/>
        </w:trPr>
        <w:tc>
          <w:tcPr>
            <w:tcW w:w="771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注：1.“参数性质”标“</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”表示此参数为主要技术参数。</w:t>
            </w:r>
          </w:p>
          <w:p>
            <w:pPr>
              <w:widowControl/>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2.投标人应当按照要求提供的“佐证材料”在投标文件中提供相关证明材料。</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rPr>
            </w:pPr>
          </w:p>
        </w:tc>
      </w:tr>
    </w:tbl>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default" w:ascii="宋体" w:hAnsi="宋体" w:eastAsia="宋体" w:cs="宋体"/>
          <w:b/>
          <w:sz w:val="24"/>
          <w:szCs w:val="24"/>
          <w:lang w:val="en-US" w:eastAsia="zh-CN"/>
        </w:rPr>
      </w:pPr>
      <w:r>
        <w:rPr>
          <w:rFonts w:hint="eastAsia" w:ascii="宋体" w:hAnsi="宋体" w:cs="宋体"/>
          <w:b/>
          <w:sz w:val="24"/>
          <w:szCs w:val="24"/>
        </w:rPr>
        <w:t>附表</w:t>
      </w:r>
      <w:r>
        <w:rPr>
          <w:rFonts w:hint="eastAsia" w:ascii="宋体" w:hAnsi="宋体" w:cs="宋体"/>
          <w:b/>
          <w:sz w:val="24"/>
          <w:szCs w:val="24"/>
          <w:lang w:val="en-US" w:eastAsia="zh-CN"/>
        </w:rPr>
        <w:t>3</w:t>
      </w:r>
      <w:r>
        <w:rPr>
          <w:rFonts w:hint="eastAsia" w:ascii="宋体" w:hAnsi="宋体" w:cs="宋体"/>
          <w:b/>
          <w:sz w:val="24"/>
          <w:szCs w:val="24"/>
        </w:rPr>
        <w:t>技术参数和性能指标</w:t>
      </w:r>
      <w:r>
        <w:rPr>
          <w:rFonts w:hint="eastAsia" w:ascii="宋体" w:hAnsi="宋体" w:cs="宋体"/>
          <w:b/>
          <w:sz w:val="24"/>
          <w:szCs w:val="24"/>
          <w:lang w:eastAsia="zh-CN"/>
        </w:rPr>
        <w:t>（第三包）</w:t>
      </w:r>
      <w:r>
        <w:rPr>
          <w:rFonts w:hint="eastAsia" w:ascii="宋体" w:hAnsi="宋体" w:cs="宋体"/>
          <w:b/>
          <w:sz w:val="24"/>
          <w:szCs w:val="24"/>
        </w:rPr>
        <w:t>。货物名称：</w:t>
      </w:r>
      <w:r>
        <w:rPr>
          <w:rFonts w:hint="eastAsia" w:ascii="宋体" w:hAnsi="宋体" w:cs="宋体"/>
          <w:b/>
          <w:sz w:val="24"/>
          <w:szCs w:val="24"/>
          <w:u w:val="single"/>
        </w:rPr>
        <w:t xml:space="preserve">  </w:t>
      </w:r>
      <w:r>
        <w:rPr>
          <w:rFonts w:hint="eastAsia" w:ascii="宋体" w:hAnsi="宋体"/>
          <w:kern w:val="0"/>
          <w:sz w:val="24"/>
          <w:szCs w:val="24"/>
          <w:u w:val="single"/>
          <w:lang w:eastAsia="zh-CN"/>
        </w:rPr>
        <w:t>康复医疗设备</w:t>
      </w:r>
      <w:r>
        <w:rPr>
          <w:rFonts w:hint="eastAsia" w:ascii="宋体" w:hAnsi="宋体" w:cs="宋体"/>
          <w:b/>
          <w:sz w:val="24"/>
          <w:szCs w:val="24"/>
          <w:u w:val="single"/>
        </w:rPr>
        <w:t xml:space="preserve"> </w:t>
      </w:r>
      <w:r>
        <w:rPr>
          <w:rFonts w:hint="eastAsia" w:ascii="宋体" w:hAnsi="宋体" w:cs="宋体"/>
          <w:b/>
          <w:sz w:val="24"/>
          <w:szCs w:val="24"/>
        </w:rPr>
        <w:t>。</w:t>
      </w:r>
      <w:r>
        <w:rPr>
          <w:rFonts w:hint="eastAsia" w:ascii="宋体" w:hAnsi="宋体" w:cs="宋体"/>
          <w:b/>
          <w:sz w:val="24"/>
          <w:szCs w:val="24"/>
          <w:lang w:eastAsia="zh-CN"/>
        </w:rPr>
        <w:t>共</w:t>
      </w:r>
      <w:r>
        <w:rPr>
          <w:rFonts w:hint="eastAsia" w:ascii="宋体" w:hAnsi="宋体" w:cs="宋体"/>
          <w:b/>
          <w:sz w:val="24"/>
          <w:szCs w:val="24"/>
          <w:lang w:val="en-US" w:eastAsia="zh-CN"/>
        </w:rPr>
        <w:t>13项</w:t>
      </w:r>
    </w:p>
    <w:p>
      <w:pPr>
        <w:numPr>
          <w:ilvl w:val="0"/>
          <w:numId w:val="0"/>
        </w:numPr>
        <w:rPr>
          <w:rFonts w:hint="eastAsia" w:ascii="宋体" w:hAnsi="宋体" w:cs="宋体"/>
          <w:b/>
          <w:bCs/>
          <w:sz w:val="24"/>
          <w:szCs w:val="24"/>
          <w:u w:val="single"/>
        </w:rPr>
      </w:pPr>
      <w:r>
        <w:rPr>
          <w:rFonts w:hint="eastAsia" w:ascii="宋体" w:hAnsi="宋体" w:cs="宋体"/>
          <w:b/>
          <w:bCs/>
          <w:sz w:val="24"/>
          <w:szCs w:val="24"/>
          <w:lang w:val="en-US" w:eastAsia="zh-CN"/>
        </w:rPr>
        <w:t>1、</w:t>
      </w:r>
      <w:r>
        <w:rPr>
          <w:rFonts w:hint="eastAsia" w:ascii="宋体" w:hAnsi="宋体" w:cs="宋体"/>
          <w:b/>
          <w:bCs/>
          <w:sz w:val="24"/>
          <w:szCs w:val="24"/>
        </w:rPr>
        <w:t>货物名称：</w:t>
      </w:r>
      <w:r>
        <w:rPr>
          <w:rFonts w:hint="eastAsia" w:ascii="宋体" w:hAnsi="宋体" w:cs="宋体"/>
          <w:b/>
          <w:bCs/>
          <w:sz w:val="24"/>
          <w:szCs w:val="24"/>
          <w:u w:val="single"/>
        </w:rPr>
        <w:t xml:space="preserve">  </w:t>
      </w:r>
      <w:r>
        <w:rPr>
          <w:rFonts w:hint="eastAsia"/>
          <w:b/>
          <w:bCs/>
          <w:sz w:val="24"/>
          <w:szCs w:val="24"/>
          <w:u w:val="single"/>
        </w:rPr>
        <w:t>OT综合训练台</w:t>
      </w:r>
      <w:r>
        <w:rPr>
          <w:rFonts w:hint="eastAsia" w:ascii="宋体" w:hAnsi="宋体" w:cs="宋体"/>
          <w:b/>
          <w:bCs/>
          <w:sz w:val="24"/>
          <w:szCs w:val="24"/>
          <w:u w:val="single"/>
        </w:rPr>
        <w:t xml:space="preserve">   </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42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1276"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610"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widowControl/>
              <w:spacing w:line="360" w:lineRule="auto"/>
              <w:jc w:val="center"/>
              <w:rPr>
                <w:rFonts w:ascii="宋体" w:hAnsi="宋体"/>
                <w:kern w:val="0"/>
                <w:sz w:val="24"/>
                <w:szCs w:val="24"/>
                <w:lang w:bidi="lo-LA"/>
              </w:rPr>
            </w:pPr>
          </w:p>
        </w:tc>
        <w:tc>
          <w:tcPr>
            <w:tcW w:w="1276"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参考规格(cm)：180×105×95</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widowControl/>
              <w:spacing w:line="360" w:lineRule="auto"/>
              <w:jc w:val="center"/>
              <w:rPr>
                <w:rFonts w:ascii="宋体" w:hAnsi="宋体"/>
                <w:sz w:val="24"/>
                <w:szCs w:val="24"/>
                <w:lang w:bidi="lo-LA"/>
              </w:rPr>
            </w:pPr>
          </w:p>
        </w:tc>
        <w:tc>
          <w:tcPr>
            <w:tcW w:w="1276"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参考质量：90.0kg</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widowControl/>
              <w:spacing w:line="360" w:lineRule="auto"/>
              <w:jc w:val="center"/>
              <w:rPr>
                <w:rFonts w:ascii="宋体" w:hAnsi="宋体"/>
                <w:sz w:val="24"/>
                <w:szCs w:val="24"/>
                <w:lang w:bidi="lo-LA"/>
              </w:rPr>
            </w:pPr>
          </w:p>
        </w:tc>
        <w:tc>
          <w:tcPr>
            <w:tcW w:w="1276"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widowControl/>
              <w:jc w:val="left"/>
              <w:rPr>
                <w:rFonts w:ascii="宋体" w:hAnsi="宋体" w:cs="宋体"/>
                <w:kern w:val="0"/>
                <w:sz w:val="24"/>
                <w:szCs w:val="24"/>
                <w:lang w:bidi="lo-LA"/>
              </w:rPr>
            </w:pPr>
            <w:r>
              <w:rPr>
                <w:rFonts w:hint="eastAsia" w:ascii="宋体" w:hAnsi="宋体" w:cs="宋体"/>
                <w:kern w:val="0"/>
                <w:sz w:val="24"/>
                <w:szCs w:val="24"/>
                <w:lang w:bidi="lo-LA"/>
              </w:rPr>
              <w:t>左右操作面板：（参考）44.5×36（长×宽）cm</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widowControl/>
              <w:spacing w:line="360" w:lineRule="auto"/>
              <w:jc w:val="center"/>
              <w:rPr>
                <w:rFonts w:ascii="宋体" w:hAnsi="宋体"/>
                <w:sz w:val="24"/>
                <w:szCs w:val="24"/>
                <w:lang w:bidi="lo-LA"/>
              </w:rPr>
            </w:pPr>
          </w:p>
        </w:tc>
        <w:tc>
          <w:tcPr>
            <w:tcW w:w="1276"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后操作面板：（参考）94.5×36（长×宽）cm</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widowControl/>
              <w:spacing w:line="360" w:lineRule="auto"/>
              <w:jc w:val="center"/>
              <w:rPr>
                <w:rFonts w:ascii="宋体" w:hAnsi="宋体"/>
                <w:sz w:val="24"/>
                <w:szCs w:val="24"/>
                <w:lang w:bidi="lo-LA"/>
              </w:rPr>
            </w:pPr>
          </w:p>
        </w:tc>
        <w:tc>
          <w:tcPr>
            <w:tcW w:w="1276"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操作面板调节范围：46cm～81cm</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widowControl/>
              <w:spacing w:line="360" w:lineRule="auto"/>
              <w:jc w:val="center"/>
              <w:rPr>
                <w:rFonts w:ascii="宋体" w:hAnsi="宋体"/>
                <w:sz w:val="24"/>
                <w:szCs w:val="24"/>
                <w:lang w:bidi="lo-LA"/>
              </w:rPr>
            </w:pPr>
          </w:p>
        </w:tc>
        <w:tc>
          <w:tcPr>
            <w:tcW w:w="1276"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材质：多层板、橡胶脚轮、不锈钢组件</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widowControl/>
              <w:spacing w:line="360" w:lineRule="auto"/>
              <w:jc w:val="center"/>
              <w:rPr>
                <w:rFonts w:ascii="宋体" w:hAnsi="宋体"/>
                <w:sz w:val="24"/>
                <w:szCs w:val="24"/>
                <w:lang w:bidi="lo-LA"/>
              </w:rPr>
            </w:pPr>
          </w:p>
        </w:tc>
        <w:tc>
          <w:tcPr>
            <w:tcW w:w="1276"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4252" w:type="dxa"/>
            <w:vAlign w:val="center"/>
          </w:tcPr>
          <w:p>
            <w:pPr>
              <w:widowControl/>
              <w:jc w:val="left"/>
              <w:rPr>
                <w:rFonts w:ascii="宋体" w:hAnsi="宋体" w:cs="宋体"/>
                <w:kern w:val="0"/>
                <w:sz w:val="24"/>
                <w:szCs w:val="24"/>
                <w:lang w:bidi="lo-LA"/>
              </w:rPr>
            </w:pPr>
            <w:r>
              <w:rPr>
                <w:rFonts w:hint="eastAsia" w:ascii="宋体" w:hAnsi="宋体" w:cs="宋体"/>
                <w:kern w:val="0"/>
                <w:sz w:val="24"/>
                <w:szCs w:val="24"/>
                <w:lang w:bidi="lo-LA"/>
              </w:rPr>
              <w:t>组件：包含立式套圈、木棍插板、几何图形插板、弧形分指板、上肢协调功能器（手指）、上螺丝、上螺母、动物图形插板、模拟工具、卧式套圈共十件组成。</w:t>
            </w:r>
          </w:p>
        </w:tc>
        <w:tc>
          <w:tcPr>
            <w:tcW w:w="1610" w:type="dxa"/>
            <w:vAlign w:val="center"/>
          </w:tcPr>
          <w:p>
            <w:pPr>
              <w:widowControl/>
              <w:spacing w:line="360" w:lineRule="auto"/>
              <w:jc w:val="left"/>
              <w:rPr>
                <w:rFonts w:ascii="宋体" w:hAnsi="宋体" w:cs="宋体"/>
                <w:kern w:val="0"/>
                <w:sz w:val="24"/>
                <w:szCs w:val="24"/>
                <w:lang w:bidi="lo-LA"/>
              </w:rPr>
            </w:pPr>
          </w:p>
        </w:tc>
      </w:tr>
    </w:tbl>
    <w:p>
      <w:pPr>
        <w:numPr>
          <w:ilvl w:val="0"/>
          <w:numId w:val="0"/>
        </w:numPr>
        <w:ind w:leftChars="0"/>
        <w:rPr>
          <w:rFonts w:hint="eastAsia" w:ascii="宋体" w:hAnsi="宋体" w:cs="宋体"/>
          <w:b/>
          <w:bCs/>
          <w:sz w:val="24"/>
          <w:szCs w:val="24"/>
          <w:u w:val="single"/>
        </w:rPr>
      </w:pPr>
      <w:r>
        <w:rPr>
          <w:rFonts w:hint="eastAsia" w:ascii="宋体" w:hAnsi="宋体" w:cs="宋体"/>
          <w:b/>
          <w:bCs/>
          <w:sz w:val="24"/>
          <w:szCs w:val="24"/>
          <w:lang w:val="en-US" w:eastAsia="zh-CN"/>
        </w:rPr>
        <w:t>2、</w:t>
      </w:r>
      <w:r>
        <w:rPr>
          <w:rFonts w:hint="eastAsia" w:ascii="宋体" w:hAnsi="宋体" w:cs="宋体"/>
          <w:b/>
          <w:bCs/>
          <w:sz w:val="24"/>
          <w:szCs w:val="24"/>
        </w:rPr>
        <w:t>货物名称：</w:t>
      </w:r>
      <w:r>
        <w:rPr>
          <w:rFonts w:hint="eastAsia" w:ascii="宋体" w:hAnsi="宋体" w:cs="宋体"/>
          <w:b/>
          <w:bCs/>
          <w:sz w:val="24"/>
          <w:szCs w:val="24"/>
          <w:u w:val="single"/>
        </w:rPr>
        <w:t xml:space="preserve">  </w:t>
      </w:r>
      <w:r>
        <w:rPr>
          <w:b/>
          <w:bCs/>
          <w:sz w:val="24"/>
          <w:szCs w:val="24"/>
          <w:u w:val="single"/>
        </w:rPr>
        <w:t>语言认知康复系统</w:t>
      </w:r>
      <w:r>
        <w:rPr>
          <w:rFonts w:hint="eastAsia" w:ascii="宋体" w:hAnsi="宋体" w:cs="宋体"/>
          <w:b/>
          <w:bCs/>
          <w:sz w:val="24"/>
          <w:szCs w:val="24"/>
          <w:u w:val="single"/>
        </w:rPr>
        <w:t xml:space="preserve">    </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42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1134"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610"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tcPr>
          <w:p>
            <w:pPr>
              <w:pStyle w:val="28"/>
              <w:jc w:val="center"/>
            </w:pP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ind w:left="240" w:hanging="240" w:hangingChars="100"/>
              <w:jc w:val="left"/>
              <w:rPr>
                <w:rFonts w:ascii="宋体" w:hAnsi="宋体"/>
                <w:sz w:val="24"/>
              </w:rPr>
            </w:pPr>
            <w:r>
              <w:rPr>
                <w:rFonts w:hint="eastAsia"/>
                <w:sz w:val="24"/>
              </w:rPr>
              <w:t>1、言语障碍诊治仪软件系统由患者管理、处方管理、训练单元、量表评定、系统管理、用户访问控制六大部分组成的</w:t>
            </w:r>
            <w:r>
              <w:rPr>
                <w:sz w:val="24"/>
              </w:rPr>
              <w:t>；</w:t>
            </w:r>
          </w:p>
        </w:tc>
        <w:tc>
          <w:tcPr>
            <w:tcW w:w="1610" w:type="dxa"/>
          </w:tcPr>
          <w:p>
            <w:pPr>
              <w:pStyle w:val="2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28"/>
              <w:jc w:val="cente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ind w:left="240" w:hanging="240" w:hangingChars="100"/>
              <w:jc w:val="left"/>
              <w:rPr>
                <w:rFonts w:ascii="宋体" w:hAnsi="宋体"/>
                <w:sz w:val="24"/>
              </w:rPr>
            </w:pPr>
            <w:r>
              <w:rPr>
                <w:rFonts w:hint="eastAsia" w:ascii="宋体" w:hAnsi="宋体"/>
                <w:sz w:val="24"/>
              </w:rPr>
              <w:t>2、仪器以开放式接口计算机、音频输入/输出、打印机为硬件基础，预装正版言语障碍诊治软件系统，配有便携式密码狗。</w:t>
            </w:r>
          </w:p>
        </w:tc>
        <w:tc>
          <w:tcPr>
            <w:tcW w:w="1610" w:type="dxa"/>
          </w:tcPr>
          <w:p>
            <w:pPr>
              <w:pStyle w:val="2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28"/>
              <w:jc w:val="cente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spacing w:line="276" w:lineRule="auto"/>
              <w:ind w:left="241" w:hanging="241" w:hangingChars="100"/>
              <w:rPr>
                <w:rFonts w:ascii="宋体" w:hAnsi="宋体"/>
                <w:color w:val="000000" w:themeColor="text1"/>
                <w:sz w:val="24"/>
                <w14:textFill>
                  <w14:solidFill>
                    <w14:schemeClr w14:val="tx1"/>
                  </w14:solidFill>
                </w14:textFill>
              </w:rPr>
            </w:pPr>
            <w:r>
              <w:rPr>
                <w:rFonts w:hint="eastAsia" w:ascii="宋体" w:hAnsi="宋体"/>
                <w:b/>
                <w:sz w:val="24"/>
              </w:rPr>
              <w:t>软件架构</w:t>
            </w:r>
          </w:p>
          <w:p>
            <w:pPr>
              <w:spacing w:line="276"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3.1</w:t>
            </w:r>
            <w:r>
              <w:rPr>
                <w:color w:val="000000" w:themeColor="text1"/>
                <w:sz w:val="24"/>
                <w14:textFill>
                  <w14:solidFill>
                    <w14:schemeClr w14:val="tx1"/>
                  </w14:solidFill>
                </w14:textFill>
              </w:rPr>
              <w:t>患者管理：具有新建和查找患者功能；具有查看和修改患者自然信息功能；具有新增、查看和修改患者病例信息功能；具有患者归档、提档和删除功能；具有针对患者安排评定和训练任务、查看任务完成情况、打印评定报告和训练报告功能。</w:t>
            </w:r>
          </w:p>
          <w:p>
            <w:pPr>
              <w:spacing w:line="276" w:lineRule="auto"/>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3.2</w:t>
            </w:r>
            <w:r>
              <w:rPr>
                <w:color w:val="000000" w:themeColor="text1"/>
                <w:sz w:val="24"/>
                <w14:textFill>
                  <w14:solidFill>
                    <w14:schemeClr w14:val="tx1"/>
                  </w14:solidFill>
                </w14:textFill>
              </w:rPr>
              <w:t>处方管理：处方由医护人员自行编辑，具有新增、查看、修改和删除处方功能。</w:t>
            </w:r>
            <w:r>
              <w:rPr>
                <w:rFonts w:hint="eastAsia"/>
                <w:color w:val="000000" w:themeColor="text1"/>
                <w:sz w:val="24"/>
                <w14:textFill>
                  <w14:solidFill>
                    <w14:schemeClr w14:val="tx1"/>
                  </w14:solidFill>
                </w14:textFill>
              </w:rPr>
              <w:t xml:space="preserve"> </w:t>
            </w:r>
          </w:p>
          <w:p>
            <w:pPr>
              <w:spacing w:line="276"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3.3训练单元：</w:t>
            </w:r>
            <w:r>
              <w:rPr>
                <w:color w:val="000000" w:themeColor="text1"/>
                <w:sz w:val="24"/>
                <w14:textFill>
                  <w14:solidFill>
                    <w14:schemeClr w14:val="tx1"/>
                  </w14:solidFill>
                </w14:textFill>
              </w:rPr>
              <w:t>训练内容主要包括听理解训练、阅读训练、言语训练和发声训练四大模块。</w:t>
            </w:r>
          </w:p>
          <w:p>
            <w:pPr>
              <w:spacing w:line="276"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3.4评定量表：评定内容主要包括Reven检查、笔画辨别、单词听理解、复述、绘画、积木组合、计算、是非问答、书写、听写指字、图字匹配、文字指令、叙述字结构、应答、语句理解、语句完成、运用左手、运用右手、执行命令、字结构听辨、字图匹配、字物匹配、自发言语等量表。</w:t>
            </w:r>
          </w:p>
          <w:p>
            <w:pPr>
              <w:spacing w:line="276"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3.5系统管理：具有新建和删除用户功能；具有查看和修改用户自然信息功能；具有系统锁定功能，系统锁定状态下，所有用户仅可进行患者列表查看、量表评定执行及训练单元执行，无法进行任何编辑操作。</w:t>
            </w:r>
          </w:p>
          <w:p>
            <w:pPr>
              <w:spacing w:line="276"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3.6用户访问控制：非管理员用户登录状态下，不可以修改其他用户信息及系统配置；系统锁定状态下，所有用户仅可进行患者列表查看、量表评定执行及训练单元执行，无法进行编辑操作。</w:t>
            </w:r>
          </w:p>
        </w:tc>
        <w:tc>
          <w:tcPr>
            <w:tcW w:w="1610" w:type="dxa"/>
          </w:tcPr>
          <w:p>
            <w:pPr>
              <w:pStyle w:val="28"/>
            </w:pPr>
          </w:p>
        </w:tc>
      </w:tr>
    </w:tbl>
    <w:p>
      <w:pPr>
        <w:pStyle w:val="28"/>
        <w:numPr>
          <w:ilvl w:val="0"/>
          <w:numId w:val="0"/>
        </w:numPr>
        <w:ind w:leftChars="0"/>
        <w:rPr>
          <w:rFonts w:hint="eastAsia" w:ascii="宋体" w:hAnsi="宋体" w:cs="宋体"/>
          <w:b/>
          <w:bCs/>
          <w:sz w:val="24"/>
          <w:szCs w:val="24"/>
        </w:rPr>
      </w:pPr>
      <w:r>
        <w:rPr>
          <w:rFonts w:hint="eastAsia" w:ascii="宋体" w:hAnsi="宋体" w:cs="宋体"/>
          <w:b/>
          <w:bCs/>
          <w:sz w:val="24"/>
          <w:szCs w:val="24"/>
          <w:lang w:val="en-US" w:eastAsia="zh-CN"/>
        </w:rPr>
        <w:t>3、</w:t>
      </w:r>
      <w:r>
        <w:rPr>
          <w:rFonts w:hint="eastAsia" w:ascii="宋体" w:hAnsi="宋体" w:cs="宋体"/>
          <w:b/>
          <w:bCs/>
          <w:sz w:val="24"/>
          <w:szCs w:val="24"/>
        </w:rPr>
        <w:t>货物名称：</w:t>
      </w:r>
      <w:r>
        <w:rPr>
          <w:rFonts w:hint="eastAsia" w:ascii="宋体" w:hAnsi="宋体" w:cs="宋体"/>
          <w:b/>
          <w:bCs/>
          <w:sz w:val="24"/>
          <w:szCs w:val="24"/>
          <w:u w:val="single"/>
        </w:rPr>
        <w:t xml:space="preserve">  </w:t>
      </w:r>
      <w:r>
        <w:rPr>
          <w:b/>
          <w:bCs/>
          <w:sz w:val="24"/>
          <w:szCs w:val="24"/>
          <w:u w:val="single"/>
        </w:rPr>
        <w:t>中频干扰电疗仪</w:t>
      </w:r>
      <w:r>
        <w:rPr>
          <w:rFonts w:hint="eastAsia" w:ascii="宋体" w:hAnsi="宋体" w:cs="宋体"/>
          <w:b/>
          <w:bCs/>
          <w:sz w:val="24"/>
          <w:szCs w:val="24"/>
          <w:u w:val="single"/>
        </w:rPr>
        <w:t xml:space="preserve">    </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42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1134"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610"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中频频率范围：2-6KHz。</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中频调制频率范围：0-199Hz。</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中频调制波形：正弦波、方波。</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调制方式：连续、间歇。</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中频调幅度：0、25%、50%、75%、100%、间歇调制，允差±5%。</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中频输出电流：最大输出电流有效值不大于50mA，分0～99级可调,无量纲数。</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中频输出电流稳定度±5％（不同负载下的电流变化率不大于±10%）。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四路中频加透热输出，每路可单独使用输出，也可形成两组平面干扰，即1、2两通道形成一组干扰；3、4两通道形成一组干扰。</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6档可调，最高温度40±3℃。</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治疗定时：1～99分钟连续可调，步长为1分钟 。治疗时间到有蜂鸣器报警提示，并停止输出。</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分多步、干扰、音频和脉冲4种模式，共计88个处方。</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彩色触摸屏操控，四通道独立控制。</w:t>
            </w:r>
          </w:p>
        </w:tc>
        <w:tc>
          <w:tcPr>
            <w:tcW w:w="1610"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hint="eastAsia" w:ascii="宋体" w:hAnsi="宋体" w:cs="宋体"/>
          <w:sz w:val="24"/>
          <w:szCs w:val="24"/>
        </w:rPr>
      </w:pPr>
    </w:p>
    <w:p>
      <w:pPr>
        <w:spacing w:line="360" w:lineRule="auto"/>
        <w:rPr>
          <w:rFonts w:ascii="宋体" w:hAnsi="宋体" w:cs="宋体"/>
          <w:b/>
          <w:bCs/>
          <w:sz w:val="24"/>
          <w:szCs w:val="24"/>
        </w:rPr>
      </w:pPr>
      <w:r>
        <w:rPr>
          <w:rFonts w:hint="eastAsia" w:ascii="宋体" w:hAnsi="宋体" w:cs="宋体"/>
          <w:b/>
          <w:bCs/>
          <w:sz w:val="24"/>
          <w:szCs w:val="24"/>
        </w:rPr>
        <w:t>4</w:t>
      </w:r>
      <w:r>
        <w:rPr>
          <w:rFonts w:hint="eastAsia" w:ascii="宋体" w:hAnsi="宋体" w:cs="宋体"/>
          <w:b/>
          <w:bCs/>
          <w:sz w:val="24"/>
          <w:szCs w:val="24"/>
          <w:lang w:eastAsia="zh-CN"/>
        </w:rPr>
        <w:t>、</w:t>
      </w:r>
      <w:r>
        <w:rPr>
          <w:rFonts w:hint="eastAsia" w:ascii="宋体" w:hAnsi="宋体" w:cs="宋体"/>
          <w:b/>
          <w:bCs/>
          <w:sz w:val="24"/>
          <w:szCs w:val="24"/>
        </w:rPr>
        <w:t>货物名称：</w:t>
      </w:r>
      <w:r>
        <w:rPr>
          <w:rFonts w:hint="eastAsia" w:ascii="宋体" w:hAnsi="宋体" w:cs="宋体"/>
          <w:b/>
          <w:bCs/>
          <w:sz w:val="24"/>
          <w:szCs w:val="24"/>
          <w:u w:val="single"/>
        </w:rPr>
        <w:t xml:space="preserve">  </w:t>
      </w:r>
      <w:r>
        <w:rPr>
          <w:rFonts w:hint="eastAsia" w:ascii="宋体" w:hAnsi="宋体"/>
          <w:b/>
          <w:bCs/>
          <w:kern w:val="0"/>
          <w:sz w:val="24"/>
          <w:szCs w:val="24"/>
          <w:u w:val="single"/>
          <w:lang w:bidi="lo-LA"/>
        </w:rPr>
        <w:t>电动起立床</w:t>
      </w:r>
      <w:r>
        <w:rPr>
          <w:rFonts w:hint="eastAsia" w:ascii="宋体" w:hAnsi="宋体" w:cs="宋体"/>
          <w:b/>
          <w:bCs/>
          <w:sz w:val="24"/>
          <w:szCs w:val="24"/>
          <w:u w:val="single"/>
        </w:rPr>
        <w:t xml:space="preserve">   </w:t>
      </w:r>
      <w:r>
        <w:rPr>
          <w:rFonts w:hint="eastAsia" w:ascii="宋体" w:hAnsi="宋体" w:cs="宋体"/>
          <w:b/>
          <w:bCs/>
          <w:sz w:val="24"/>
          <w:szCs w:val="24"/>
        </w:rPr>
        <w:t>。</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42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1134"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610"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kern w:val="0"/>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手持控制器调节床体升降及角度。</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具有电机和两侧支撑气弹簧，三重保护，安全稳定。</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原装进口直线推杆，质量稳定，噪音低。</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电压：220V±10% 50Hz。</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最大升降推力：6000N，调节高度：45～80cm。</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最大角度调节推力：6000N，角度范围：0～90°可调。</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胸前可调式OT桌板</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脚踏板内外翻：-40～30°可调。</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床面尺寸：199*70cm。</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净重：100KG，最大承重：300KG。</w:t>
            </w:r>
          </w:p>
        </w:tc>
        <w:tc>
          <w:tcPr>
            <w:tcW w:w="1610"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hint="eastAsia" w:ascii="宋体" w:hAnsi="宋体" w:cs="宋体"/>
          <w:sz w:val="24"/>
          <w:szCs w:val="24"/>
        </w:rPr>
      </w:pPr>
    </w:p>
    <w:p>
      <w:pPr>
        <w:spacing w:line="360" w:lineRule="auto"/>
        <w:rPr>
          <w:rFonts w:ascii="宋体" w:hAnsi="宋体" w:cs="宋体"/>
          <w:sz w:val="24"/>
          <w:szCs w:val="24"/>
        </w:rPr>
      </w:pPr>
      <w:r>
        <w:rPr>
          <w:rFonts w:hint="eastAsia" w:ascii="宋体" w:hAnsi="宋体" w:cs="宋体"/>
          <w:b/>
          <w:bCs/>
          <w:sz w:val="24"/>
          <w:szCs w:val="24"/>
        </w:rPr>
        <w:t>5</w:t>
      </w:r>
      <w:r>
        <w:rPr>
          <w:rFonts w:hint="eastAsia" w:ascii="宋体" w:hAnsi="宋体" w:cs="宋体"/>
          <w:b/>
          <w:bCs/>
          <w:sz w:val="24"/>
          <w:szCs w:val="24"/>
          <w:lang w:eastAsia="zh-CN"/>
        </w:rPr>
        <w:t>、</w:t>
      </w:r>
      <w:r>
        <w:rPr>
          <w:rFonts w:hint="eastAsia" w:ascii="宋体" w:hAnsi="宋体" w:cs="宋体"/>
          <w:b/>
          <w:bCs/>
          <w:sz w:val="24"/>
          <w:szCs w:val="24"/>
        </w:rPr>
        <w:t>货物名称：</w:t>
      </w:r>
      <w:r>
        <w:rPr>
          <w:rFonts w:hint="eastAsia" w:ascii="宋体" w:hAnsi="宋体" w:cs="宋体"/>
          <w:b/>
          <w:bCs/>
          <w:sz w:val="24"/>
          <w:szCs w:val="24"/>
          <w:u w:val="single"/>
        </w:rPr>
        <w:t xml:space="preserve">  </w:t>
      </w:r>
      <w:r>
        <w:rPr>
          <w:rFonts w:ascii="宋体" w:hAnsi="宋体"/>
          <w:b/>
          <w:bCs/>
          <w:sz w:val="24"/>
          <w:szCs w:val="24"/>
          <w:u w:val="single"/>
          <w:lang w:bidi="lo-LA"/>
        </w:rPr>
        <w:t>成人推拿按摩椅</w:t>
      </w:r>
      <w:r>
        <w:rPr>
          <w:rFonts w:hint="eastAsia" w:ascii="宋体" w:hAnsi="宋体" w:cs="宋体"/>
          <w:b/>
          <w:bCs/>
          <w:sz w:val="24"/>
          <w:szCs w:val="24"/>
          <w:u w:val="single"/>
        </w:rPr>
        <w:t xml:space="preserve">   </w:t>
      </w:r>
      <w:r>
        <w:rPr>
          <w:rFonts w:hint="eastAsia" w:ascii="宋体" w:hAnsi="宋体" w:cs="宋体"/>
          <w:b/>
          <w:bCs/>
          <w:sz w:val="24"/>
          <w:szCs w:val="24"/>
        </w:rPr>
        <w:t>。</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42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1134"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610"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kern w:val="0"/>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用途：按摩师对患者按摩时用床</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参考规格(cm)：190×60×65</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参考床面尺寸(长×宽)cm：190×60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床面高度cm：65</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额定载荷：≥135.0kg</w:t>
            </w:r>
          </w:p>
        </w:tc>
        <w:tc>
          <w:tcPr>
            <w:tcW w:w="1610"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hint="eastAsia" w:ascii="宋体" w:hAnsi="宋体" w:cs="宋体"/>
          <w:sz w:val="24"/>
          <w:szCs w:val="24"/>
        </w:rPr>
      </w:pPr>
    </w:p>
    <w:p>
      <w:pPr>
        <w:spacing w:line="360" w:lineRule="auto"/>
        <w:rPr>
          <w:rFonts w:ascii="宋体" w:hAnsi="宋体" w:cs="宋体"/>
          <w:b/>
          <w:bCs/>
          <w:sz w:val="24"/>
          <w:szCs w:val="24"/>
        </w:rPr>
      </w:pPr>
      <w:r>
        <w:rPr>
          <w:rFonts w:hint="eastAsia" w:ascii="宋体" w:hAnsi="宋体" w:cs="宋体"/>
          <w:b/>
          <w:bCs/>
          <w:sz w:val="24"/>
          <w:szCs w:val="24"/>
          <w:lang w:val="en-US" w:eastAsia="zh-CN"/>
        </w:rPr>
        <w:t>6、</w:t>
      </w:r>
      <w:r>
        <w:rPr>
          <w:rFonts w:hint="eastAsia" w:ascii="宋体" w:hAnsi="宋体" w:cs="宋体"/>
          <w:b/>
          <w:bCs/>
          <w:sz w:val="24"/>
          <w:szCs w:val="24"/>
        </w:rPr>
        <w:t>货物名称：</w:t>
      </w:r>
      <w:r>
        <w:rPr>
          <w:rFonts w:hint="eastAsia" w:ascii="宋体" w:hAnsi="宋体" w:cs="宋体"/>
          <w:b/>
          <w:bCs/>
          <w:sz w:val="24"/>
          <w:szCs w:val="24"/>
          <w:u w:val="single"/>
        </w:rPr>
        <w:t xml:space="preserve">  </w:t>
      </w:r>
      <w:r>
        <w:rPr>
          <w:rFonts w:hint="eastAsia" w:ascii="宋体" w:hAnsi="宋体"/>
          <w:b/>
          <w:bCs/>
          <w:kern w:val="0"/>
          <w:sz w:val="24"/>
          <w:szCs w:val="24"/>
          <w:u w:val="single"/>
          <w:lang w:bidi="lo-LA"/>
        </w:rPr>
        <w:t>吞咽神经和肌肉电刺激仪</w:t>
      </w:r>
      <w:r>
        <w:rPr>
          <w:rFonts w:hint="eastAsia" w:ascii="宋体" w:hAnsi="宋体" w:cs="宋体"/>
          <w:b/>
          <w:bCs/>
          <w:sz w:val="24"/>
          <w:szCs w:val="24"/>
          <w:u w:val="single"/>
        </w:rPr>
        <w:t xml:space="preserve">   </w:t>
      </w:r>
      <w:r>
        <w:rPr>
          <w:rFonts w:hint="eastAsia" w:ascii="宋体" w:hAnsi="宋体" w:cs="宋体"/>
          <w:b/>
          <w:bCs/>
          <w:sz w:val="24"/>
          <w:szCs w:val="24"/>
        </w:rPr>
        <w:t>。</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42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kern w:val="0"/>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双通道柜式一体机，配有2个触发器，2根四芯电极线，4根两导电极分别对应不同的治疗模式</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仪器配有蝶形电极片和矩形电极片，蝶形电极片用于治疗和评估，矩形电极片用于训练</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液晶屏显示，屏幕尺寸：115mm*65mm</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 xml:space="preserve">评估功能，采用三角波和方波，通过500ms或1000ms两种脉冲方式, 适合不同程度的吞咽及构音障碍评估 </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辅极小脑顶核电刺激功能，采用脑电仿生低频电输出。基本频率: 23.81Hz 、15.87Hz 、15.87Hz、11.90Hz</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电极脱落及插错报警功能</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输出电参数：</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a) 输出电流：0～25mA，分50档连续可调，精度±20%</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b) 主电极开路输出电压：≤150V</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具有五种输出模式：成人连续、儿童交替、手控触发、自动触发、评估模式</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8.1、成人连续模式</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 xml:space="preserve">   脉冲宽度：1-11档可调，100μs～300μs可调，脉冲间隔：100μs</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 xml:space="preserve">  脉冲频率：50Hz～100Hz可调，步距增量1Hz</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8.2、儿童交替模式</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 xml:space="preserve">   脉冲宽度：1-11档可调，100μs～300μs可调，脉冲间隔：100μs脉冲频率：50Hz～100Hz可调，步距增量1Hz持续时间：≥1s</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8.3、手持触发模式脉冲宽度：10ms～1000ms，分15档可调</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8.4、自动触发模式脉冲宽度：10ms～1000ms，分15档可调；脉冲间隔1-5档可调，即1-5s可调，步距增量1s</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时间选择：1～99分钟可调，步距增量为1分，误差为±5%</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设备连续工作时间大于8h</w:t>
            </w:r>
          </w:p>
        </w:tc>
        <w:tc>
          <w:tcPr>
            <w:tcW w:w="1610"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hint="eastAsia" w:ascii="宋体" w:hAnsi="宋体" w:cs="宋体"/>
          <w:sz w:val="24"/>
          <w:szCs w:val="24"/>
        </w:rPr>
      </w:pPr>
    </w:p>
    <w:p>
      <w:pPr>
        <w:spacing w:line="360" w:lineRule="auto"/>
        <w:rPr>
          <w:rFonts w:ascii="宋体" w:hAnsi="宋体" w:cs="宋体"/>
          <w:b/>
          <w:bCs/>
          <w:sz w:val="24"/>
          <w:szCs w:val="24"/>
        </w:rPr>
      </w:pPr>
      <w:r>
        <w:rPr>
          <w:rFonts w:hint="eastAsia" w:ascii="宋体" w:hAnsi="宋体" w:cs="宋体"/>
          <w:b/>
          <w:bCs/>
          <w:sz w:val="24"/>
          <w:szCs w:val="24"/>
          <w:lang w:val="en-US" w:eastAsia="zh-CN"/>
        </w:rPr>
        <w:t>7、</w:t>
      </w:r>
      <w:r>
        <w:rPr>
          <w:rFonts w:hint="eastAsia" w:ascii="宋体" w:hAnsi="宋体" w:cs="宋体"/>
          <w:b/>
          <w:bCs/>
          <w:sz w:val="24"/>
          <w:szCs w:val="24"/>
        </w:rPr>
        <w:t>货物名称：</w:t>
      </w:r>
      <w:r>
        <w:rPr>
          <w:rFonts w:hint="eastAsia" w:ascii="宋体" w:hAnsi="宋体" w:cs="宋体"/>
          <w:b/>
          <w:bCs/>
          <w:sz w:val="24"/>
          <w:szCs w:val="24"/>
          <w:u w:val="single"/>
        </w:rPr>
        <w:t xml:space="preserve">  </w:t>
      </w:r>
      <w:r>
        <w:rPr>
          <w:rFonts w:hint="eastAsia" w:ascii="宋体" w:hAnsi="宋体"/>
          <w:b/>
          <w:bCs/>
          <w:kern w:val="0"/>
          <w:sz w:val="24"/>
          <w:szCs w:val="24"/>
          <w:u w:val="single"/>
          <w:lang w:bidi="lo-LA"/>
        </w:rPr>
        <w:t>经颅磁刺激仪</w:t>
      </w:r>
      <w:r>
        <w:rPr>
          <w:rFonts w:hint="eastAsia" w:ascii="宋体" w:hAnsi="宋体" w:cs="宋体"/>
          <w:b/>
          <w:bCs/>
          <w:sz w:val="24"/>
          <w:szCs w:val="24"/>
          <w:u w:val="single"/>
        </w:rPr>
        <w:t xml:space="preserve">   </w:t>
      </w:r>
      <w:r>
        <w:rPr>
          <w:rFonts w:hint="eastAsia" w:ascii="宋体" w:hAnsi="宋体" w:cs="宋体"/>
          <w:b/>
          <w:bCs/>
          <w:sz w:val="24"/>
          <w:szCs w:val="24"/>
        </w:rPr>
        <w:t>。</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42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1134"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610"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kern w:val="0"/>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spacing w:line="276" w:lineRule="auto"/>
              <w:rPr>
                <w:rFonts w:ascii="宋体" w:hAnsi="宋体" w:cs="宋体"/>
                <w:kern w:val="0"/>
                <w:sz w:val="24"/>
                <w:szCs w:val="24"/>
                <w:lang w:bidi="lo-LA"/>
              </w:rPr>
            </w:pPr>
            <w:r>
              <w:rPr>
                <w:rFonts w:hint="eastAsia" w:ascii="宋体" w:hAnsi="宋体" w:cs="宋体"/>
                <w:kern w:val="0"/>
                <w:sz w:val="24"/>
                <w:szCs w:val="24"/>
                <w:lang w:bidi="lo-LA"/>
              </w:rPr>
              <w:t>获得批准用于临床治疗的资质条件，而非用于诊断及治疗研究，以医疗器械注册证为准。</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spacing w:line="276" w:lineRule="auto"/>
              <w:rPr>
                <w:rFonts w:ascii="宋体" w:hAnsi="宋体" w:cs="宋体"/>
                <w:kern w:val="0"/>
                <w:sz w:val="24"/>
                <w:szCs w:val="24"/>
                <w:lang w:bidi="lo-LA"/>
              </w:rPr>
            </w:pPr>
            <w:r>
              <w:rPr>
                <w:rFonts w:hint="eastAsia" w:ascii="宋体" w:hAnsi="宋体" w:cs="宋体"/>
                <w:kern w:val="0"/>
                <w:sz w:val="24"/>
                <w:szCs w:val="24"/>
                <w:lang w:bidi="lo-LA"/>
              </w:rPr>
              <w:t>产品组成包含磁刺激仪主机、刺激线圈（标配圆形和8字形）、运动诱发电位监测模块、触屏一体机、移动式推车等；</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widowControl/>
              <w:spacing w:line="276" w:lineRule="auto"/>
              <w:jc w:val="left"/>
              <w:rPr>
                <w:rFonts w:ascii="宋体" w:hAnsi="宋体" w:cs="宋体"/>
                <w:kern w:val="0"/>
                <w:sz w:val="24"/>
                <w:szCs w:val="24"/>
                <w:lang w:bidi="lo-LA"/>
              </w:rPr>
            </w:pPr>
            <w:r>
              <w:rPr>
                <w:rFonts w:hint="eastAsia" w:ascii="宋体" w:hAnsi="宋体" w:cs="宋体"/>
                <w:kern w:val="0"/>
                <w:sz w:val="24"/>
                <w:szCs w:val="24"/>
                <w:lang w:bidi="lo-LA"/>
              </w:rPr>
              <w:t>刺激线圈配置：标配圆形和8字形双拍。</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4252" w:type="dxa"/>
            <w:vAlign w:val="center"/>
          </w:tcPr>
          <w:p>
            <w:pPr>
              <w:spacing w:line="276" w:lineRule="auto"/>
              <w:rPr>
                <w:rFonts w:ascii="宋体" w:hAnsi="宋体" w:cs="宋体"/>
                <w:kern w:val="0"/>
                <w:sz w:val="24"/>
                <w:szCs w:val="24"/>
                <w:lang w:bidi="lo-LA"/>
              </w:rPr>
            </w:pPr>
            <w:r>
              <w:rPr>
                <w:rFonts w:hint="eastAsia" w:ascii="宋体" w:hAnsi="宋体" w:cs="宋体"/>
                <w:kern w:val="0"/>
                <w:sz w:val="24"/>
                <w:szCs w:val="24"/>
                <w:lang w:bidi="lo-LA"/>
              </w:rPr>
              <w:t>冷却系统：采用智能副高压风冷技术，安全、无需维护。非惰性液态内循环冷却系统或静态液冷。</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4252" w:type="dxa"/>
            <w:vAlign w:val="center"/>
          </w:tcPr>
          <w:p>
            <w:pPr>
              <w:spacing w:line="276" w:lineRule="auto"/>
              <w:rPr>
                <w:rFonts w:ascii="宋体" w:hAnsi="宋体" w:cs="宋体"/>
                <w:kern w:val="0"/>
                <w:sz w:val="24"/>
                <w:szCs w:val="24"/>
                <w:lang w:bidi="lo-LA"/>
              </w:rPr>
            </w:pPr>
            <w:r>
              <w:rPr>
                <w:rFonts w:hint="eastAsia" w:ascii="宋体" w:hAnsi="宋体" w:cs="宋体"/>
                <w:kern w:val="0"/>
                <w:sz w:val="24"/>
                <w:szCs w:val="24"/>
                <w:lang w:bidi="lo-LA"/>
              </w:rPr>
              <w:t>运动诱发电位监测模块：双通道、无线式运动诱发电位监测模块，符合国际磁刺激安全协会制定的双通道模式，无线能够减少束缚、降低干扰。</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4252" w:type="dxa"/>
            <w:vAlign w:val="center"/>
          </w:tcPr>
          <w:p>
            <w:pPr>
              <w:spacing w:line="276" w:lineRule="auto"/>
              <w:rPr>
                <w:rFonts w:ascii="宋体" w:hAnsi="宋体" w:cs="宋体"/>
                <w:kern w:val="0"/>
                <w:sz w:val="24"/>
                <w:szCs w:val="24"/>
                <w:lang w:bidi="lo-LA"/>
              </w:rPr>
            </w:pPr>
            <w:r>
              <w:rPr>
                <w:rFonts w:hint="eastAsia" w:ascii="宋体" w:hAnsi="宋体" w:cs="宋体"/>
                <w:kern w:val="0"/>
                <w:sz w:val="24"/>
                <w:szCs w:val="24"/>
                <w:lang w:bidi="lo-LA"/>
              </w:rPr>
              <w:t>操作平台：15.6英寸的触屏式一体机，通过电子兼容检测。</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4252" w:type="dxa"/>
            <w:vAlign w:val="center"/>
          </w:tcPr>
          <w:p>
            <w:pPr>
              <w:widowControl/>
              <w:spacing w:line="276" w:lineRule="auto"/>
              <w:jc w:val="left"/>
              <w:rPr>
                <w:rFonts w:ascii="宋体" w:hAnsi="宋体" w:cs="宋体"/>
                <w:kern w:val="0"/>
                <w:sz w:val="24"/>
                <w:szCs w:val="24"/>
                <w:lang w:bidi="lo-LA"/>
              </w:rPr>
            </w:pPr>
            <w:r>
              <w:rPr>
                <w:rFonts w:hint="eastAsia" w:ascii="宋体" w:hAnsi="宋体" w:cs="宋体"/>
                <w:kern w:val="0"/>
                <w:sz w:val="24"/>
                <w:szCs w:val="24"/>
                <w:lang w:bidi="lo-LA"/>
              </w:rPr>
              <w:t>工作站：移动式推车工作站、360°万向调节支架，便于临床操作。</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4252" w:type="dxa"/>
            <w:vAlign w:val="center"/>
          </w:tcPr>
          <w:p>
            <w:pPr>
              <w:widowControl/>
              <w:spacing w:line="276" w:lineRule="auto"/>
              <w:jc w:val="left"/>
              <w:rPr>
                <w:rFonts w:ascii="宋体" w:hAnsi="宋体" w:cs="宋体"/>
                <w:kern w:val="0"/>
                <w:sz w:val="24"/>
                <w:szCs w:val="24"/>
                <w:lang w:bidi="lo-LA"/>
              </w:rPr>
            </w:pPr>
            <w:r>
              <w:rPr>
                <w:rFonts w:hint="eastAsia" w:ascii="宋体" w:hAnsi="宋体" w:cs="宋体"/>
                <w:kern w:val="0"/>
                <w:sz w:val="24"/>
                <w:szCs w:val="24"/>
                <w:lang w:bidi="lo-LA"/>
              </w:rPr>
              <w:t>最大磁感应强度：1.5～6T，允差±20%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4252" w:type="dxa"/>
            <w:vAlign w:val="center"/>
          </w:tcPr>
          <w:p>
            <w:pPr>
              <w:spacing w:line="276" w:lineRule="auto"/>
              <w:rPr>
                <w:rFonts w:ascii="宋体" w:hAnsi="宋体" w:cs="宋体"/>
                <w:kern w:val="0"/>
                <w:sz w:val="24"/>
                <w:szCs w:val="24"/>
                <w:lang w:bidi="lo-LA"/>
              </w:rPr>
            </w:pPr>
            <w:r>
              <w:rPr>
                <w:rFonts w:hint="eastAsia" w:ascii="宋体" w:hAnsi="宋体" w:cs="宋体"/>
                <w:kern w:val="0"/>
                <w:sz w:val="24"/>
                <w:szCs w:val="24"/>
                <w:lang w:bidi="lo-LA"/>
              </w:rPr>
              <w:t>输出脉冲重复频率：0. 01 Hz～60Hz可调，允差±5%；</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4252" w:type="dxa"/>
            <w:vAlign w:val="center"/>
          </w:tcPr>
          <w:p>
            <w:pPr>
              <w:spacing w:line="276" w:lineRule="auto"/>
              <w:rPr>
                <w:rFonts w:ascii="宋体" w:hAnsi="宋体" w:cs="宋体"/>
                <w:kern w:val="0"/>
                <w:sz w:val="24"/>
                <w:szCs w:val="24"/>
                <w:lang w:bidi="lo-LA"/>
              </w:rPr>
            </w:pPr>
            <w:r>
              <w:rPr>
                <w:rFonts w:hint="eastAsia" w:ascii="宋体" w:hAnsi="宋体" w:cs="宋体"/>
                <w:kern w:val="0"/>
                <w:sz w:val="24"/>
                <w:szCs w:val="24"/>
                <w:lang w:bidi="lo-LA"/>
              </w:rPr>
              <w:t>脉冲持续时间：≥340μs±20μs；</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4252" w:type="dxa"/>
            <w:vAlign w:val="center"/>
          </w:tcPr>
          <w:p>
            <w:pPr>
              <w:spacing w:line="276" w:lineRule="auto"/>
              <w:rPr>
                <w:rFonts w:ascii="宋体" w:hAnsi="宋体" w:cs="宋体"/>
                <w:kern w:val="0"/>
                <w:sz w:val="24"/>
                <w:szCs w:val="24"/>
                <w:lang w:bidi="lo-LA"/>
              </w:rPr>
            </w:pPr>
            <w:r>
              <w:rPr>
                <w:rFonts w:hint="eastAsia" w:ascii="宋体" w:hAnsi="宋体" w:cs="宋体"/>
                <w:kern w:val="0"/>
                <w:sz w:val="24"/>
                <w:szCs w:val="24"/>
                <w:lang w:bidi="lo-LA"/>
              </w:rPr>
              <w:t>磁感应强度最大变化率：≥40kT/s～80kT/s。</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4252" w:type="dxa"/>
            <w:vAlign w:val="center"/>
          </w:tcPr>
          <w:p>
            <w:pPr>
              <w:spacing w:line="276" w:lineRule="auto"/>
              <w:rPr>
                <w:rFonts w:ascii="宋体" w:hAnsi="宋体" w:cs="宋体"/>
                <w:kern w:val="0"/>
                <w:sz w:val="24"/>
                <w:szCs w:val="24"/>
                <w:lang w:bidi="lo-LA"/>
              </w:rPr>
            </w:pPr>
            <w:r>
              <w:rPr>
                <w:rFonts w:hint="eastAsia" w:ascii="宋体" w:hAnsi="宋体" w:cs="宋体"/>
                <w:kern w:val="0"/>
                <w:sz w:val="24"/>
                <w:szCs w:val="24"/>
                <w:lang w:bidi="lo-LA"/>
              </w:rPr>
              <w:t>运动诱发电位检测模块通道数：≥2通道；</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4252" w:type="dxa"/>
            <w:vAlign w:val="center"/>
          </w:tcPr>
          <w:p>
            <w:pPr>
              <w:spacing w:line="276" w:lineRule="auto"/>
              <w:rPr>
                <w:rFonts w:ascii="宋体" w:hAnsi="宋体" w:cs="宋体"/>
                <w:kern w:val="0"/>
                <w:sz w:val="24"/>
                <w:szCs w:val="24"/>
                <w:lang w:bidi="lo-LA"/>
              </w:rPr>
            </w:pPr>
            <w:r>
              <w:rPr>
                <w:rFonts w:hint="eastAsia" w:ascii="宋体" w:hAnsi="宋体" w:cs="宋体"/>
                <w:kern w:val="0"/>
                <w:sz w:val="24"/>
                <w:szCs w:val="24"/>
                <w:lang w:bidi="lo-LA"/>
              </w:rPr>
              <w:t>运动诱发电位检测模块传输方式：有线无线双模式，无线采集运动诱发电位。</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4252" w:type="dxa"/>
            <w:vAlign w:val="center"/>
          </w:tcPr>
          <w:p>
            <w:pPr>
              <w:widowControl/>
              <w:spacing w:line="276" w:lineRule="auto"/>
              <w:jc w:val="left"/>
              <w:rPr>
                <w:rFonts w:ascii="宋体" w:hAnsi="宋体" w:cs="宋体"/>
                <w:kern w:val="0"/>
                <w:sz w:val="24"/>
                <w:szCs w:val="24"/>
                <w:lang w:bidi="lo-LA"/>
              </w:rPr>
            </w:pPr>
            <w:r>
              <w:rPr>
                <w:rFonts w:hint="eastAsia" w:ascii="宋体" w:hAnsi="宋体" w:cs="宋体"/>
                <w:kern w:val="0"/>
                <w:sz w:val="24"/>
                <w:szCs w:val="24"/>
                <w:lang w:bidi="lo-LA"/>
              </w:rPr>
              <w:t>运动诱发电位检测模块采样率：≥2kHz；</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4252" w:type="dxa"/>
            <w:vAlign w:val="center"/>
          </w:tcPr>
          <w:p>
            <w:pPr>
              <w:widowControl/>
              <w:spacing w:line="276" w:lineRule="auto"/>
              <w:jc w:val="left"/>
              <w:rPr>
                <w:rFonts w:ascii="宋体" w:hAnsi="宋体" w:cs="宋体"/>
                <w:kern w:val="0"/>
                <w:sz w:val="24"/>
                <w:szCs w:val="24"/>
                <w:lang w:bidi="lo-LA"/>
              </w:rPr>
            </w:pPr>
            <w:r>
              <w:rPr>
                <w:rFonts w:hint="eastAsia" w:ascii="宋体" w:hAnsi="宋体" w:cs="宋体"/>
                <w:kern w:val="0"/>
                <w:sz w:val="24"/>
                <w:szCs w:val="24"/>
                <w:lang w:bidi="lo-LA"/>
              </w:rPr>
              <w:t>运动诱发电位检测模块测量范围：≥1～1000</w:t>
            </w:r>
            <m:oMath>
              <m:r>
                <m:rPr>
                  <m:nor/>
                  <m:sty m:val="p"/>
                </m:rPr>
                <w:rPr>
                  <w:b w:val="0"/>
                  <w:i w:val="0"/>
                </w:rPr>
                <m:t>μV</m:t>
              </m:r>
            </m:oMath>
            <w:r>
              <w:rPr>
                <w:rFonts w:hint="eastAsia" w:ascii="宋体" w:hAnsi="宋体" w:cs="宋体"/>
                <w:kern w:val="0"/>
                <w:sz w:val="24"/>
                <w:szCs w:val="24"/>
                <w:lang w:bidi="lo-LA"/>
              </w:rPr>
              <w:t>；</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4252" w:type="dxa"/>
            <w:vAlign w:val="center"/>
          </w:tcPr>
          <w:p>
            <w:pPr>
              <w:spacing w:line="276" w:lineRule="auto"/>
              <w:rPr>
                <w:rFonts w:ascii="宋体" w:hAnsi="宋体" w:cs="宋体"/>
                <w:kern w:val="0"/>
                <w:sz w:val="24"/>
                <w:szCs w:val="24"/>
                <w:lang w:bidi="lo-LA"/>
              </w:rPr>
            </w:pPr>
            <w:r>
              <w:rPr>
                <w:rFonts w:hint="eastAsia" w:ascii="宋体" w:hAnsi="宋体" w:cs="宋体"/>
                <w:kern w:val="0"/>
                <w:sz w:val="24"/>
                <w:szCs w:val="24"/>
                <w:lang w:bidi="lo-LA"/>
              </w:rPr>
              <w:t>运动诱发电位检测模块最小分辨率：≤0.2</w:t>
            </w:r>
            <m:oMath>
              <m:r>
                <m:rPr>
                  <m:nor/>
                  <m:sty m:val="p"/>
                </m:rPr>
                <w:rPr>
                  <w:b w:val="0"/>
                  <w:i w:val="0"/>
                </w:rPr>
                <m:t>μV</m:t>
              </m:r>
            </m:oMath>
            <w:r>
              <w:rPr>
                <w:rFonts w:hint="eastAsia" w:ascii="宋体" w:hAnsi="宋体" w:cs="宋体"/>
                <w:kern w:val="0"/>
                <w:sz w:val="24"/>
                <w:szCs w:val="24"/>
                <w:lang w:bidi="lo-LA"/>
              </w:rPr>
              <w:t>；</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17</w:t>
            </w:r>
          </w:p>
        </w:tc>
        <w:tc>
          <w:tcPr>
            <w:tcW w:w="4252" w:type="dxa"/>
            <w:vAlign w:val="center"/>
          </w:tcPr>
          <w:p>
            <w:pPr>
              <w:spacing w:line="276" w:lineRule="auto"/>
              <w:rPr>
                <w:rFonts w:ascii="宋体" w:hAnsi="宋体" w:cs="宋体"/>
                <w:kern w:val="0"/>
                <w:sz w:val="24"/>
                <w:szCs w:val="24"/>
                <w:lang w:bidi="lo-LA"/>
              </w:rPr>
            </w:pPr>
            <w:r>
              <w:rPr>
                <w:rFonts w:hint="eastAsia" w:ascii="宋体" w:hAnsi="宋体" w:cs="宋体"/>
                <w:kern w:val="0"/>
                <w:sz w:val="24"/>
                <w:szCs w:val="24"/>
                <w:lang w:bidi="lo-LA"/>
              </w:rPr>
              <w:t>运动诱发电位检测模块频率范围：≥20Hz～500Hz。</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18</w:t>
            </w:r>
          </w:p>
        </w:tc>
        <w:tc>
          <w:tcPr>
            <w:tcW w:w="4252" w:type="dxa"/>
            <w:vAlign w:val="center"/>
          </w:tcPr>
          <w:p>
            <w:pPr>
              <w:spacing w:line="276" w:lineRule="auto"/>
              <w:rPr>
                <w:rFonts w:ascii="宋体" w:hAnsi="宋体" w:cs="宋体"/>
                <w:kern w:val="0"/>
                <w:sz w:val="24"/>
                <w:szCs w:val="24"/>
                <w:lang w:bidi="lo-LA"/>
              </w:rPr>
            </w:pPr>
            <w:r>
              <w:rPr>
                <w:rFonts w:hint="eastAsia" w:ascii="宋体" w:hAnsi="宋体" w:cs="宋体"/>
                <w:kern w:val="0"/>
                <w:sz w:val="24"/>
                <w:szCs w:val="24"/>
                <w:lang w:bidi="lo-LA"/>
              </w:rPr>
              <w:t>人机交互软件：智能化软件，触屏式友好界面，三步开启治疗，便捷化参数设置，减轻医生操作负担；</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19</w:t>
            </w:r>
          </w:p>
        </w:tc>
        <w:tc>
          <w:tcPr>
            <w:tcW w:w="4252" w:type="dxa"/>
            <w:vAlign w:val="center"/>
          </w:tcPr>
          <w:p>
            <w:pPr>
              <w:widowControl/>
              <w:spacing w:line="276" w:lineRule="auto"/>
              <w:jc w:val="left"/>
              <w:rPr>
                <w:rFonts w:ascii="宋体" w:hAnsi="宋体" w:cs="宋体"/>
                <w:kern w:val="0"/>
                <w:sz w:val="24"/>
                <w:szCs w:val="24"/>
                <w:lang w:bidi="lo-LA"/>
              </w:rPr>
            </w:pPr>
            <w:r>
              <w:rPr>
                <w:rFonts w:hint="eastAsia" w:ascii="宋体" w:hAnsi="宋体" w:cs="宋体"/>
                <w:kern w:val="0"/>
                <w:sz w:val="24"/>
                <w:szCs w:val="24"/>
                <w:lang w:bidi="lo-LA"/>
              </w:rPr>
              <w:t>刺激模式可调：包含单脉冲、重复脉冲、模式化多种可选刺激模式；</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20</w:t>
            </w:r>
          </w:p>
        </w:tc>
        <w:tc>
          <w:tcPr>
            <w:tcW w:w="4252" w:type="dxa"/>
            <w:vAlign w:val="center"/>
          </w:tcPr>
          <w:p>
            <w:pPr>
              <w:widowControl/>
              <w:spacing w:line="276" w:lineRule="auto"/>
              <w:jc w:val="left"/>
              <w:rPr>
                <w:rFonts w:ascii="宋体" w:hAnsi="宋体" w:cs="宋体"/>
                <w:kern w:val="0"/>
                <w:sz w:val="24"/>
                <w:szCs w:val="24"/>
                <w:lang w:bidi="lo-LA"/>
              </w:rPr>
            </w:pPr>
            <w:r>
              <w:rPr>
                <w:rFonts w:hint="eastAsia" w:ascii="宋体" w:hAnsi="宋体" w:cs="宋体"/>
                <w:kern w:val="0"/>
                <w:sz w:val="24"/>
                <w:szCs w:val="24"/>
                <w:lang w:bidi="lo-LA"/>
              </w:rPr>
              <w:t>治疗方案：内置临床常见标准方案；</w:t>
            </w:r>
          </w:p>
        </w:tc>
        <w:tc>
          <w:tcPr>
            <w:tcW w:w="1610"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hint="eastAsia" w:ascii="宋体" w:hAnsi="宋体" w:cs="宋体"/>
          <w:sz w:val="24"/>
          <w:szCs w:val="24"/>
        </w:rPr>
      </w:pPr>
    </w:p>
    <w:p>
      <w:pPr>
        <w:spacing w:line="360" w:lineRule="auto"/>
        <w:rPr>
          <w:rFonts w:ascii="宋体" w:hAnsi="宋体" w:cs="宋体"/>
          <w:b/>
          <w:bCs/>
          <w:sz w:val="24"/>
          <w:szCs w:val="24"/>
        </w:rPr>
      </w:pPr>
      <w:r>
        <w:rPr>
          <w:rFonts w:hint="eastAsia" w:ascii="宋体" w:hAnsi="宋体" w:cs="宋体"/>
          <w:b/>
          <w:bCs/>
          <w:sz w:val="24"/>
          <w:szCs w:val="24"/>
          <w:lang w:val="en-US" w:eastAsia="zh-CN"/>
        </w:rPr>
        <w:t>8、</w:t>
      </w:r>
      <w:r>
        <w:rPr>
          <w:rFonts w:hint="eastAsia" w:ascii="宋体" w:hAnsi="宋体" w:cs="宋体"/>
          <w:b/>
          <w:bCs/>
          <w:sz w:val="24"/>
          <w:szCs w:val="24"/>
        </w:rPr>
        <w:t>货物名称：</w:t>
      </w:r>
      <w:r>
        <w:rPr>
          <w:rFonts w:hint="eastAsia" w:ascii="宋体" w:hAnsi="宋体" w:cs="宋体"/>
          <w:b/>
          <w:bCs/>
          <w:sz w:val="24"/>
          <w:szCs w:val="24"/>
          <w:u w:val="single"/>
        </w:rPr>
        <w:t xml:space="preserve"> </w:t>
      </w:r>
      <w:r>
        <w:rPr>
          <w:b/>
          <w:bCs/>
          <w:sz w:val="24"/>
          <w:szCs w:val="24"/>
          <w:u w:val="single"/>
        </w:rPr>
        <w:t>痉挛肌低频治疗仪</w:t>
      </w:r>
      <w:r>
        <w:rPr>
          <w:rFonts w:hint="eastAsia" w:ascii="宋体" w:hAnsi="宋体" w:cs="宋体"/>
          <w:b/>
          <w:bCs/>
          <w:sz w:val="24"/>
          <w:szCs w:val="24"/>
          <w:u w:val="single"/>
        </w:rPr>
        <w:t xml:space="preserve">   </w:t>
      </w:r>
      <w:r>
        <w:rPr>
          <w:rFonts w:hint="eastAsia" w:ascii="宋体" w:hAnsi="宋体" w:cs="宋体"/>
          <w:b/>
          <w:bCs/>
          <w:sz w:val="24"/>
          <w:szCs w:val="24"/>
        </w:rPr>
        <w:t>。</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42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1134"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610"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kern w:val="0"/>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7寸彩色触摸屏加选择编码器显示操作。</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 xml:space="preserve">双通道四路输出，具有4组针插式电极输出。      </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时间设定:时间范围为1min～99min可调，单步长1min。</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定时提醒:定时时间到后有声音提示功能。</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输出波形:每通道包含Ⅰ、Ⅱ两组输出，输出波形为方波与指数波的组合波。</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波形参数</w:t>
            </w:r>
          </w:p>
          <w:p>
            <w:pPr>
              <w:rPr>
                <w:rFonts w:ascii="宋体" w:hAnsi="宋体" w:cs="宋体"/>
                <w:kern w:val="0"/>
                <w:sz w:val="24"/>
                <w:szCs w:val="24"/>
                <w:lang w:bidi="lo-LA"/>
              </w:rPr>
            </w:pPr>
            <w:r>
              <w:rPr>
                <w:rFonts w:hint="eastAsia" w:ascii="宋体" w:hAnsi="宋体" w:cs="宋体"/>
                <w:kern w:val="0"/>
                <w:sz w:val="24"/>
                <w:szCs w:val="24"/>
                <w:lang w:bidi="lo-LA"/>
              </w:rPr>
              <w:t xml:space="preserve">    a)脉冲周期从0.5s～2s可调，单步长为0.1s，允差±10%；</w:t>
            </w:r>
          </w:p>
          <w:p>
            <w:pPr>
              <w:rPr>
                <w:rFonts w:ascii="宋体" w:hAnsi="宋体" w:cs="宋体"/>
                <w:kern w:val="0"/>
                <w:sz w:val="24"/>
                <w:szCs w:val="24"/>
                <w:lang w:bidi="lo-LA"/>
              </w:rPr>
            </w:pPr>
            <w:r>
              <w:rPr>
                <w:rFonts w:hint="eastAsia" w:ascii="宋体" w:hAnsi="宋体" w:cs="宋体"/>
                <w:kern w:val="0"/>
                <w:sz w:val="24"/>
                <w:szCs w:val="24"/>
                <w:lang w:bidi="lo-LA"/>
              </w:rPr>
              <w:t>b)脉冲宽度从0.1ms～2.0ms可调，单步长为0.05ms,允差±10%；</w:t>
            </w:r>
          </w:p>
          <w:p>
            <w:pPr>
              <w:rPr>
                <w:rFonts w:ascii="宋体" w:hAnsi="宋体" w:cs="宋体"/>
                <w:kern w:val="0"/>
                <w:sz w:val="24"/>
                <w:szCs w:val="24"/>
                <w:lang w:bidi="lo-LA"/>
              </w:rPr>
            </w:pPr>
            <w:r>
              <w:rPr>
                <w:rFonts w:hint="eastAsia" w:ascii="宋体" w:hAnsi="宋体" w:cs="宋体"/>
                <w:kern w:val="0"/>
                <w:sz w:val="24"/>
                <w:szCs w:val="24"/>
                <w:lang w:bidi="lo-LA"/>
              </w:rPr>
              <w:t xml:space="preserve"> c)延时时间：Ⅱ路输出脉冲比Ⅰ路输出脉冲延时出现，延时时间从0.1s～1.5s可调，单步长为0.1s,允差±10%；</w:t>
            </w:r>
          </w:p>
          <w:p>
            <w:pPr>
              <w:rPr>
                <w:rFonts w:ascii="宋体" w:hAnsi="宋体" w:cs="宋体"/>
                <w:kern w:val="0"/>
                <w:sz w:val="24"/>
                <w:szCs w:val="24"/>
                <w:lang w:bidi="lo-LA"/>
              </w:rPr>
            </w:pPr>
            <w:r>
              <w:rPr>
                <w:rFonts w:hint="eastAsia" w:ascii="宋体" w:hAnsi="宋体" w:cs="宋体"/>
                <w:kern w:val="0"/>
                <w:sz w:val="24"/>
                <w:szCs w:val="24"/>
                <w:lang w:bidi="lo-LA"/>
              </w:rPr>
              <w:t xml:space="preserve"> d)输出强度：Ⅰ、Ⅱ两路输出脉冲电流峰峰值Ip-p从0mA～99mA可调, 单步长为1 mA，最大输出值允差±15%。</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处方选择:治疗仪具有10个默认处方和10个自定义处方</w:t>
            </w:r>
          </w:p>
        </w:tc>
        <w:tc>
          <w:tcPr>
            <w:tcW w:w="1610"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hint="eastAsia" w:ascii="宋体" w:hAnsi="宋体" w:cs="宋体"/>
          <w:sz w:val="24"/>
          <w:szCs w:val="24"/>
        </w:rPr>
      </w:pPr>
    </w:p>
    <w:p>
      <w:pPr>
        <w:spacing w:line="360" w:lineRule="auto"/>
        <w:rPr>
          <w:rFonts w:ascii="宋体" w:hAnsi="宋体" w:cs="宋体"/>
          <w:b/>
          <w:bCs/>
          <w:sz w:val="24"/>
          <w:szCs w:val="24"/>
        </w:rPr>
      </w:pPr>
      <w:r>
        <w:rPr>
          <w:rFonts w:hint="eastAsia" w:ascii="宋体" w:hAnsi="宋体" w:cs="宋体"/>
          <w:b/>
          <w:bCs/>
          <w:sz w:val="24"/>
          <w:szCs w:val="24"/>
          <w:lang w:val="en-US" w:eastAsia="zh-CN"/>
        </w:rPr>
        <w:t>9、</w:t>
      </w:r>
      <w:r>
        <w:rPr>
          <w:rFonts w:hint="eastAsia" w:ascii="宋体" w:hAnsi="宋体" w:cs="宋体"/>
          <w:b/>
          <w:bCs/>
          <w:sz w:val="24"/>
          <w:szCs w:val="24"/>
        </w:rPr>
        <w:t>货物名称：</w:t>
      </w:r>
      <w:r>
        <w:rPr>
          <w:rFonts w:hint="eastAsia" w:ascii="宋体" w:hAnsi="宋体" w:cs="宋体"/>
          <w:b/>
          <w:bCs/>
          <w:sz w:val="24"/>
          <w:szCs w:val="24"/>
          <w:u w:val="single"/>
        </w:rPr>
        <w:t xml:space="preserve"> </w:t>
      </w:r>
      <w:r>
        <w:rPr>
          <w:b/>
          <w:bCs/>
          <w:sz w:val="24"/>
          <w:szCs w:val="24"/>
          <w:u w:val="single"/>
        </w:rPr>
        <w:t>数码听</w:t>
      </w:r>
      <w:r>
        <w:rPr>
          <w:rFonts w:hint="eastAsia"/>
          <w:b/>
          <w:bCs/>
          <w:sz w:val="24"/>
          <w:szCs w:val="24"/>
          <w:u w:val="single"/>
        </w:rPr>
        <w:t>觉</w:t>
      </w:r>
      <w:r>
        <w:rPr>
          <w:b/>
          <w:bCs/>
          <w:sz w:val="24"/>
          <w:szCs w:val="24"/>
          <w:u w:val="single"/>
        </w:rPr>
        <w:t>统合训练系统</w:t>
      </w:r>
      <w:r>
        <w:rPr>
          <w:rFonts w:hint="eastAsia" w:ascii="宋体" w:hAnsi="宋体" w:cs="宋体"/>
          <w:b/>
          <w:bCs/>
          <w:sz w:val="24"/>
          <w:szCs w:val="24"/>
          <w:u w:val="single"/>
        </w:rPr>
        <w:t xml:space="preserve">   </w:t>
      </w:r>
      <w:r>
        <w:rPr>
          <w:rFonts w:hint="eastAsia" w:ascii="宋体" w:hAnsi="宋体" w:cs="宋体"/>
          <w:b/>
          <w:bCs/>
          <w:sz w:val="24"/>
          <w:szCs w:val="24"/>
        </w:rPr>
        <w:t>。</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42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1134"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610"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kern w:val="0"/>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一</w:t>
            </w:r>
          </w:p>
        </w:tc>
        <w:tc>
          <w:tcPr>
            <w:tcW w:w="4252" w:type="dxa"/>
            <w:vAlign w:val="center"/>
          </w:tcPr>
          <w:p>
            <w:pPr>
              <w:spacing w:line="360" w:lineRule="auto"/>
              <w:rPr>
                <w:b/>
                <w:szCs w:val="28"/>
              </w:rPr>
            </w:pPr>
            <w:r>
              <w:rPr>
                <w:rFonts w:hint="eastAsia"/>
                <w:b/>
                <w:szCs w:val="28"/>
              </w:rPr>
              <w:t>性能特点</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kern w:val="0"/>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显示界面： 12寸医用蓝光显示器</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操作控制：全数字化触摸屏操作</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操作系统:嵌入式操作系统</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控制系统：内置镜像文件解码系统，可自主调用</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输出模块:多制式信号输出，内置无线信号发射模块，支持多人同时在线治疗</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b/>
                <w:szCs w:val="28"/>
              </w:rPr>
              <w:t>二</w:t>
            </w:r>
          </w:p>
        </w:tc>
        <w:tc>
          <w:tcPr>
            <w:tcW w:w="4252" w:type="dxa"/>
            <w:vAlign w:val="center"/>
          </w:tcPr>
          <w:p>
            <w:pPr>
              <w:rPr>
                <w:b/>
                <w:szCs w:val="28"/>
              </w:rPr>
            </w:pPr>
            <w:r>
              <w:rPr>
                <w:rFonts w:hint="eastAsia"/>
                <w:b/>
                <w:szCs w:val="28"/>
              </w:rPr>
              <w:t>技术</w:t>
            </w:r>
            <w:r>
              <w:rPr>
                <w:b/>
                <w:szCs w:val="28"/>
              </w:rPr>
              <w:t>指标</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显示参数 ：1024×3（RGB）×768，65K（65536）色；显示比例4:3；</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背光参数：LED背光（节能高亮度）；</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界面语言: 全中文界面；</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信号特性:24bit/44.1KHz WAV无损数字音源；</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输出参数:电平2V（RMS），信噪比&gt;100Db，失真&lt;0.005%；</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频率特性:20HZ—20000HZ±1db；</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过滤频点为：250HZ、500HZ、 750HZ、1000 HZ、1500 HZ、2000 HZ、3000HZ、4000 HZ，6000 HZ、8000 HZ、10000HZ、12000HZ±10%；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过滤频点系统默认过滤频点为2000HZ，也可根据患者个体手动设置过滤频点，使治疗效果最大化；</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衰减特性:频点衰减：12级，数字化自动控制；</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输出特性:高清信号输出，左右声道，独立控制，抗干扰能力强；</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输出模块:多制式信号输出</w:t>
            </w:r>
          </w:p>
          <w:p>
            <w:pPr>
              <w:rPr>
                <w:rFonts w:ascii="宋体" w:hAnsi="宋体" w:cs="宋体"/>
                <w:kern w:val="0"/>
                <w:sz w:val="24"/>
                <w:szCs w:val="24"/>
                <w:lang w:bidi="lo-LA"/>
              </w:rPr>
            </w:pPr>
            <w:r>
              <w:rPr>
                <w:rFonts w:hint="eastAsia" w:ascii="宋体" w:hAnsi="宋体" w:cs="宋体"/>
                <w:kern w:val="0"/>
                <w:sz w:val="24"/>
                <w:szCs w:val="24"/>
                <w:lang w:bidi="lo-LA"/>
              </w:rPr>
              <w:t>无线输出：2.4G无线耳机360度无障碍接收，耳机数量可无限扩展；</w:t>
            </w:r>
          </w:p>
          <w:p>
            <w:pPr>
              <w:rPr>
                <w:rFonts w:ascii="宋体" w:hAnsi="宋体" w:cs="宋体"/>
                <w:kern w:val="0"/>
                <w:sz w:val="24"/>
                <w:szCs w:val="24"/>
                <w:lang w:bidi="lo-LA"/>
              </w:rPr>
            </w:pPr>
            <w:r>
              <w:rPr>
                <w:rFonts w:hint="eastAsia" w:ascii="宋体" w:hAnsi="宋体" w:cs="宋体"/>
                <w:kern w:val="0"/>
                <w:sz w:val="24"/>
                <w:szCs w:val="24"/>
                <w:lang w:bidi="lo-LA"/>
              </w:rPr>
              <w:t>有线输出：8个国际标准通用耳机接口。</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多制式信号输出耳机可同时使用，且满足4个以上耳机同时治疗，耳机数量可根据用户需要无线扩展，并保证扩展的耳机可以同时使用；</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输出端子：1.专业2.4G耳机输出；四岁以上2组，四岁以下2组；</w:t>
            </w:r>
          </w:p>
          <w:p>
            <w:pPr>
              <w:rPr>
                <w:rFonts w:ascii="宋体" w:hAnsi="宋体" w:cs="宋体"/>
                <w:kern w:val="0"/>
                <w:sz w:val="24"/>
                <w:szCs w:val="24"/>
                <w:lang w:bidi="lo-LA"/>
              </w:rPr>
            </w:pPr>
            <w:r>
              <w:rPr>
                <w:rFonts w:hint="eastAsia" w:ascii="宋体" w:hAnsi="宋体" w:cs="宋体"/>
                <w:kern w:val="0"/>
                <w:sz w:val="24"/>
                <w:szCs w:val="24"/>
                <w:lang w:bidi="lo-LA"/>
              </w:rPr>
              <w:t>2.有线耳机输出；四岁以上2组、四岁以下2组；</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储存单元:</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1.内置全宽屏治疗信号20组；</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2.内置有线信号输出模块；</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3.内置2.4G无线信号发射模块；</w:t>
            </w:r>
            <w:r>
              <w:rPr>
                <w:rFonts w:hint="eastAsia" w:ascii="宋体" w:hAnsi="宋体" w:cs="宋体"/>
                <w:kern w:val="0"/>
                <w:sz w:val="24"/>
                <w:szCs w:val="24"/>
                <w:lang w:bidi="lo-LA"/>
              </w:rPr>
              <w:tab/>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b/>
                <w:sz w:val="24"/>
                <w:szCs w:val="24"/>
                <w:lang w:bidi="lo-LA"/>
              </w:rPr>
            </w:pPr>
          </w:p>
        </w:tc>
        <w:tc>
          <w:tcPr>
            <w:tcW w:w="1134" w:type="dxa"/>
            <w:vAlign w:val="center"/>
          </w:tcPr>
          <w:p>
            <w:pPr>
              <w:widowControl/>
              <w:spacing w:line="360" w:lineRule="auto"/>
              <w:jc w:val="center"/>
              <w:rPr>
                <w:rFonts w:ascii="宋体" w:hAnsi="宋体"/>
                <w:b/>
                <w:kern w:val="0"/>
                <w:sz w:val="24"/>
                <w:szCs w:val="24"/>
                <w:lang w:bidi="lo-LA"/>
              </w:rPr>
            </w:pPr>
            <w:r>
              <w:rPr>
                <w:rFonts w:hint="eastAsia" w:ascii="宋体" w:hAnsi="宋体"/>
                <w:b/>
                <w:kern w:val="0"/>
                <w:sz w:val="24"/>
                <w:szCs w:val="24"/>
                <w:lang w:bidi="lo-LA"/>
              </w:rPr>
              <w:t>三</w:t>
            </w:r>
          </w:p>
        </w:tc>
        <w:tc>
          <w:tcPr>
            <w:tcW w:w="4252" w:type="dxa"/>
            <w:vAlign w:val="center"/>
          </w:tcPr>
          <w:p>
            <w:pPr>
              <w:widowControl/>
              <w:spacing w:line="360" w:lineRule="auto"/>
              <w:jc w:val="left"/>
              <w:rPr>
                <w:rFonts w:ascii="宋体" w:hAnsi="宋体" w:cs="宋体"/>
                <w:b/>
                <w:kern w:val="0"/>
                <w:sz w:val="24"/>
                <w:szCs w:val="24"/>
                <w:lang w:bidi="lo-LA"/>
              </w:rPr>
            </w:pPr>
            <w:r>
              <w:rPr>
                <w:rFonts w:hint="eastAsia" w:ascii="宋体" w:hAnsi="宋体" w:cs="宋体"/>
                <w:b/>
                <w:kern w:val="0"/>
                <w:sz w:val="24"/>
                <w:szCs w:val="24"/>
                <w:lang w:bidi="lo-LA"/>
              </w:rPr>
              <w:t>工作环境</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1.环境温度：5℃～40℃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2.相对湿度：≤80%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3.大气压力：700hPa～1060hPa</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4.电    源：～220V±22V，50Hz±1Hz</w:t>
            </w:r>
          </w:p>
        </w:tc>
        <w:tc>
          <w:tcPr>
            <w:tcW w:w="1610"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hint="eastAsia" w:ascii="宋体" w:hAnsi="宋体" w:cs="宋体"/>
          <w:sz w:val="24"/>
          <w:szCs w:val="24"/>
        </w:rPr>
      </w:pPr>
    </w:p>
    <w:p>
      <w:pPr>
        <w:spacing w:line="360" w:lineRule="auto"/>
        <w:rPr>
          <w:rFonts w:ascii="宋体" w:hAnsi="宋体" w:cs="宋体"/>
          <w:b/>
          <w:bCs/>
          <w:sz w:val="24"/>
          <w:szCs w:val="24"/>
        </w:rPr>
      </w:pPr>
      <w:r>
        <w:rPr>
          <w:rFonts w:hint="eastAsia" w:ascii="宋体" w:hAnsi="宋体" w:cs="宋体"/>
          <w:b/>
          <w:bCs/>
          <w:sz w:val="24"/>
          <w:szCs w:val="24"/>
          <w:lang w:val="en-US" w:eastAsia="zh-CN"/>
        </w:rPr>
        <w:t>10、</w:t>
      </w:r>
      <w:r>
        <w:rPr>
          <w:rFonts w:hint="eastAsia" w:ascii="宋体" w:hAnsi="宋体" w:cs="宋体"/>
          <w:b/>
          <w:bCs/>
          <w:sz w:val="24"/>
          <w:szCs w:val="24"/>
        </w:rPr>
        <w:t>货物名称：</w:t>
      </w:r>
      <w:r>
        <w:rPr>
          <w:rFonts w:hint="eastAsia" w:ascii="宋体" w:hAnsi="宋体" w:cs="宋体"/>
          <w:b/>
          <w:bCs/>
          <w:sz w:val="24"/>
          <w:szCs w:val="24"/>
          <w:u w:val="single"/>
        </w:rPr>
        <w:t xml:space="preserve">  </w:t>
      </w:r>
      <w:r>
        <w:rPr>
          <w:b/>
          <w:bCs/>
          <w:sz w:val="24"/>
          <w:szCs w:val="24"/>
          <w:u w:val="single"/>
        </w:rPr>
        <w:t>脑电仿生电刺激仪</w:t>
      </w:r>
      <w:r>
        <w:rPr>
          <w:rFonts w:hint="eastAsia" w:ascii="宋体" w:hAnsi="宋体" w:cs="宋体"/>
          <w:b/>
          <w:bCs/>
          <w:sz w:val="24"/>
          <w:szCs w:val="24"/>
          <w:u w:val="single"/>
        </w:rPr>
        <w:t xml:space="preserve">   </w:t>
      </w:r>
      <w:r>
        <w:rPr>
          <w:rFonts w:hint="eastAsia" w:ascii="宋体" w:hAnsi="宋体" w:cs="宋体"/>
          <w:b/>
          <w:bCs/>
          <w:sz w:val="24"/>
          <w:szCs w:val="24"/>
        </w:rPr>
        <w:t>。</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42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1134"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610"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kern w:val="0"/>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双通道柜式机型，双液晶显示屏显示加一键飞梭操作。</w:t>
            </w:r>
          </w:p>
        </w:tc>
        <w:tc>
          <w:tcPr>
            <w:tcW w:w="1610" w:type="dxa"/>
            <w:vAlign w:val="center"/>
          </w:tcPr>
          <w:p>
            <w:pPr>
              <w:widowControl/>
              <w:spacing w:line="360" w:lineRule="auto"/>
              <w:jc w:val="center"/>
              <w:rPr>
                <w:rFonts w:ascii="宋体" w:hAnsi="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仪器单个通道具有三组电疗输出，一组磁疗输出。电疗和磁疗可独立操作。</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电疗输出有两组主极输出和四组辅极输出，主极采用脑电仿生低频电输出，辅极采用低频调制中频电输出，主、辅极独立控制。</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主极基本频率: 23.81Hz 、15.87Hz 、15.87Hz、11.90Hz。</w:t>
            </w:r>
          </w:p>
          <w:p>
            <w:pPr>
              <w:rPr>
                <w:rFonts w:ascii="宋体" w:hAnsi="宋体" w:cs="宋体"/>
                <w:kern w:val="0"/>
                <w:sz w:val="24"/>
                <w:szCs w:val="24"/>
                <w:lang w:bidi="lo-LA"/>
              </w:rPr>
            </w:pPr>
            <w:r>
              <w:rPr>
                <w:rFonts w:hint="eastAsia" w:ascii="宋体" w:hAnsi="宋体" w:cs="宋体"/>
                <w:kern w:val="0"/>
                <w:sz w:val="24"/>
                <w:szCs w:val="24"/>
                <w:lang w:bidi="lo-LA"/>
              </w:rPr>
              <w:t>辅极基本频率：4000Hz。</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输出电流：主极最大电流峰值≤80mAp-p。辅极最大电流峰值≤72mAp-p，</w:t>
            </w:r>
          </w:p>
          <w:p>
            <w:pPr>
              <w:rPr>
                <w:rFonts w:ascii="宋体" w:hAnsi="宋体" w:cs="宋体"/>
                <w:kern w:val="0"/>
                <w:sz w:val="24"/>
                <w:szCs w:val="24"/>
                <w:lang w:bidi="lo-LA"/>
              </w:rPr>
            </w:pPr>
            <w:r>
              <w:rPr>
                <w:rFonts w:hint="eastAsia" w:ascii="宋体" w:hAnsi="宋体" w:cs="宋体"/>
                <w:kern w:val="0"/>
                <w:sz w:val="24"/>
                <w:szCs w:val="24"/>
                <w:lang w:bidi="lo-LA"/>
              </w:rPr>
              <w:t>开路主极和辅极的电压≤200Vp-p。</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输出模式：常规模式、连续模式、脉冲模式、夜间模式。</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输出处方：11种治疗，分别对应11种不同电流模式，无需对频率、脉宽、电压进行调节。</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治疗强度显示及设定范围为0～80，辅级0～90可调，调节步长为1。</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频谱范围：0～4.6KHz，频率主谱线范围1Hz~4KHz。</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定时精度：连续模式是0-99min，常规、夜间、脉冲模式下是0-30min，工作时间大于8H。</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磁场强度：治疗强度分为2档,强度范围3mT～9mT,10mT～17mT。</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磁场频率为50Hz±2%。</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振动按摩强度四档可调:0V,10V,16V,27V。</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振动按摩频率四档可调:0Hz,2Hz,5Hz,10Hz。</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磁疗帽有成人款和儿童款供选择。</w:t>
            </w:r>
          </w:p>
        </w:tc>
        <w:tc>
          <w:tcPr>
            <w:tcW w:w="1610" w:type="dxa"/>
            <w:vAlign w:val="center"/>
          </w:tcPr>
          <w:p>
            <w:pPr>
              <w:widowControl/>
              <w:spacing w:line="360" w:lineRule="auto"/>
              <w:jc w:val="center"/>
              <w:rPr>
                <w:rFonts w:ascii="宋体" w:hAnsi="宋体"/>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磁疗发生器数：成人款磁疗帽有7个磁疗器；儿童款磁疗帽有5个磁疗器。</w:t>
            </w:r>
          </w:p>
        </w:tc>
        <w:tc>
          <w:tcPr>
            <w:tcW w:w="1610" w:type="dxa"/>
            <w:vAlign w:val="center"/>
          </w:tcPr>
          <w:p>
            <w:pPr>
              <w:widowControl/>
              <w:spacing w:line="360" w:lineRule="auto"/>
              <w:jc w:val="center"/>
              <w:rPr>
                <w:rFonts w:ascii="宋体" w:hAnsi="宋体"/>
                <w:sz w:val="24"/>
                <w:szCs w:val="24"/>
                <w:lang w:bidi="lo-LA"/>
              </w:rPr>
            </w:pPr>
          </w:p>
        </w:tc>
      </w:tr>
    </w:tbl>
    <w:p>
      <w:pPr>
        <w:spacing w:line="360" w:lineRule="auto"/>
        <w:rPr>
          <w:rFonts w:hint="eastAsia" w:ascii="宋体" w:hAnsi="宋体" w:cs="宋体"/>
          <w:sz w:val="24"/>
          <w:szCs w:val="24"/>
        </w:rPr>
      </w:pPr>
    </w:p>
    <w:p>
      <w:pPr>
        <w:spacing w:line="360" w:lineRule="auto"/>
        <w:rPr>
          <w:rFonts w:ascii="宋体" w:hAnsi="宋体" w:cs="宋体"/>
          <w:b/>
          <w:bCs/>
          <w:sz w:val="24"/>
          <w:szCs w:val="24"/>
        </w:rPr>
      </w:pPr>
      <w:r>
        <w:rPr>
          <w:rFonts w:hint="eastAsia" w:ascii="宋体" w:hAnsi="宋体" w:cs="宋体"/>
          <w:b/>
          <w:bCs/>
          <w:sz w:val="24"/>
          <w:szCs w:val="24"/>
          <w:lang w:val="en-US" w:eastAsia="zh-CN"/>
        </w:rPr>
        <w:t>11、</w:t>
      </w:r>
      <w:r>
        <w:rPr>
          <w:rFonts w:hint="eastAsia" w:ascii="宋体" w:hAnsi="宋体" w:cs="宋体"/>
          <w:b/>
          <w:bCs/>
          <w:sz w:val="24"/>
          <w:szCs w:val="24"/>
        </w:rPr>
        <w:t>货物名称：</w:t>
      </w:r>
      <w:r>
        <w:rPr>
          <w:rFonts w:hint="eastAsia" w:ascii="宋体" w:hAnsi="宋体" w:cs="宋体"/>
          <w:b/>
          <w:bCs/>
          <w:sz w:val="24"/>
          <w:szCs w:val="24"/>
          <w:u w:val="single"/>
        </w:rPr>
        <w:t xml:space="preserve">  </w:t>
      </w:r>
      <w:r>
        <w:rPr>
          <w:rFonts w:ascii="宋体" w:hAnsi="宋体"/>
          <w:b/>
          <w:bCs/>
          <w:sz w:val="24"/>
          <w:szCs w:val="24"/>
          <w:u w:val="single"/>
          <w:lang w:bidi="lo-LA"/>
        </w:rPr>
        <w:t>超声波治疗仪</w:t>
      </w:r>
      <w:r>
        <w:rPr>
          <w:rFonts w:hint="eastAsia" w:ascii="宋体" w:hAnsi="宋体" w:cs="宋体"/>
          <w:b/>
          <w:bCs/>
          <w:sz w:val="24"/>
          <w:szCs w:val="24"/>
          <w:u w:val="single"/>
        </w:rPr>
        <w:t xml:space="preserve">   </w:t>
      </w:r>
      <w:r>
        <w:rPr>
          <w:rFonts w:hint="eastAsia" w:ascii="宋体" w:hAnsi="宋体" w:cs="宋体"/>
          <w:b/>
          <w:bCs/>
          <w:sz w:val="24"/>
          <w:szCs w:val="24"/>
        </w:rPr>
        <w:t>。</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42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1134"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610"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kern w:val="0"/>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便携式机型，7寸彩色液晶显示加一键飞梭操作。</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仪器具有两种治疗频率：1MHz和3MHz。</w:t>
            </w:r>
          </w:p>
          <w:p>
            <w:pPr>
              <w:rPr>
                <w:rFonts w:ascii="宋体" w:hAnsi="宋体" w:cs="宋体"/>
                <w:kern w:val="0"/>
                <w:sz w:val="24"/>
                <w:szCs w:val="24"/>
                <w:lang w:bidi="lo-LA"/>
              </w:rPr>
            </w:pPr>
            <w:r>
              <w:rPr>
                <w:rFonts w:hint="eastAsia" w:ascii="宋体" w:hAnsi="宋体" w:cs="宋体"/>
                <w:kern w:val="0"/>
                <w:sz w:val="24"/>
                <w:szCs w:val="24"/>
                <w:lang w:bidi="lo-LA"/>
              </w:rPr>
              <w:t>探头尺寸分别为移动式5cm2,固定式15cm2。</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输入功率：80VA。</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额定输出功率：5W±20%。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绝对最大有效声强：≤3.0W/cm2。</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波束类型：准直型。</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波束不均匀系数：≤8.0。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十种占空比：10%～100%可调，步进为10%。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治疗时间：≤30分钟。</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输出模式：9档脉冲模式和1档连续模式。</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治疗头：仪器配有 1MHz和3MHz治疗探头，两治疗探头独立控制，可同时使用，互不干扰</w:t>
            </w:r>
          </w:p>
        </w:tc>
        <w:tc>
          <w:tcPr>
            <w:tcW w:w="1610"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hint="eastAsia" w:ascii="宋体" w:hAnsi="宋体" w:cs="宋体"/>
          <w:sz w:val="24"/>
          <w:szCs w:val="24"/>
        </w:rPr>
      </w:pPr>
    </w:p>
    <w:p>
      <w:pPr>
        <w:spacing w:line="360" w:lineRule="auto"/>
        <w:rPr>
          <w:rFonts w:ascii="宋体" w:hAnsi="宋体" w:cs="宋体"/>
          <w:b/>
          <w:bCs/>
          <w:sz w:val="24"/>
          <w:szCs w:val="24"/>
        </w:rPr>
      </w:pPr>
      <w:r>
        <w:rPr>
          <w:rFonts w:hint="eastAsia" w:ascii="宋体" w:hAnsi="宋体" w:cs="宋体"/>
          <w:b/>
          <w:bCs/>
          <w:sz w:val="24"/>
          <w:szCs w:val="24"/>
          <w:lang w:val="en-US" w:eastAsia="zh-CN"/>
        </w:rPr>
        <w:t>12、</w:t>
      </w:r>
      <w:r>
        <w:rPr>
          <w:rFonts w:hint="eastAsia" w:ascii="宋体" w:hAnsi="宋体" w:cs="宋体"/>
          <w:b/>
          <w:bCs/>
          <w:sz w:val="24"/>
          <w:szCs w:val="24"/>
        </w:rPr>
        <w:t>货物名称：</w:t>
      </w:r>
      <w:r>
        <w:rPr>
          <w:rFonts w:hint="eastAsia" w:ascii="宋体" w:hAnsi="宋体" w:cs="宋体"/>
          <w:b/>
          <w:bCs/>
          <w:sz w:val="24"/>
          <w:szCs w:val="24"/>
          <w:u w:val="single"/>
        </w:rPr>
        <w:t xml:space="preserve">  </w:t>
      </w:r>
      <w:r>
        <w:rPr>
          <w:rFonts w:hint="eastAsia" w:ascii="宋体" w:hAnsi="宋体"/>
          <w:b/>
          <w:bCs/>
          <w:kern w:val="0"/>
          <w:sz w:val="24"/>
          <w:szCs w:val="24"/>
          <w:u w:val="single"/>
          <w:lang w:bidi="lo-LA"/>
        </w:rPr>
        <w:t>儿童推拿按摩床</w:t>
      </w:r>
      <w:r>
        <w:rPr>
          <w:rFonts w:hint="eastAsia" w:ascii="宋体" w:hAnsi="宋体" w:cs="宋体"/>
          <w:b/>
          <w:bCs/>
          <w:sz w:val="24"/>
          <w:szCs w:val="24"/>
          <w:u w:val="single"/>
        </w:rPr>
        <w:t xml:space="preserve">   </w:t>
      </w:r>
      <w:r>
        <w:rPr>
          <w:rFonts w:hint="eastAsia" w:ascii="宋体" w:hAnsi="宋体" w:cs="宋体"/>
          <w:b/>
          <w:bCs/>
          <w:sz w:val="24"/>
          <w:szCs w:val="24"/>
        </w:rPr>
        <w:t>。</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42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1134"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610"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kern w:val="0"/>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便携式机型，7寸彩色液晶显示加一键飞梭操作。</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仪器具有两种治疗频率：1MHz和3MHz。</w:t>
            </w:r>
          </w:p>
          <w:p>
            <w:pPr>
              <w:rPr>
                <w:rFonts w:ascii="宋体" w:hAnsi="宋体" w:cs="宋体"/>
                <w:kern w:val="0"/>
                <w:sz w:val="24"/>
                <w:szCs w:val="24"/>
                <w:lang w:bidi="lo-LA"/>
              </w:rPr>
            </w:pPr>
            <w:r>
              <w:rPr>
                <w:rFonts w:hint="eastAsia" w:ascii="宋体" w:hAnsi="宋体" w:cs="宋体"/>
                <w:kern w:val="0"/>
                <w:sz w:val="24"/>
                <w:szCs w:val="24"/>
                <w:lang w:bidi="lo-LA"/>
              </w:rPr>
              <w:t>探头尺寸分别为移动式5cm2,固定式15cm2。</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输入功率：80VA。</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额定输出功率：5W±20%。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绝对最大有效声强：≤3.0W/cm2。</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波束类型：准直型。</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波束不均匀系数：≤8.0。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十种占空比：10%～100%可调，步进为10%。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治疗时间：≤30分钟。</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输出模式：9档脉冲模式和1档连续模式。</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治疗头：仪器配有 1MHz和3MHz治疗探头，两治疗探头独立控制，可同时使用，互不干扰</w:t>
            </w:r>
          </w:p>
        </w:tc>
        <w:tc>
          <w:tcPr>
            <w:tcW w:w="1610"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hint="eastAsia" w:ascii="宋体" w:hAnsi="宋体" w:cs="宋体"/>
          <w:sz w:val="24"/>
          <w:szCs w:val="24"/>
        </w:rPr>
      </w:pPr>
    </w:p>
    <w:p>
      <w:pPr>
        <w:spacing w:line="360" w:lineRule="auto"/>
        <w:rPr>
          <w:rFonts w:ascii="宋体" w:hAnsi="宋体" w:cs="宋体"/>
          <w:b/>
          <w:bCs/>
          <w:sz w:val="24"/>
          <w:szCs w:val="24"/>
        </w:rPr>
      </w:pPr>
      <w:r>
        <w:rPr>
          <w:rFonts w:hint="eastAsia" w:ascii="宋体" w:hAnsi="宋体" w:cs="宋体"/>
          <w:b/>
          <w:bCs/>
          <w:sz w:val="24"/>
          <w:szCs w:val="24"/>
          <w:lang w:val="en-US" w:eastAsia="zh-CN"/>
        </w:rPr>
        <w:t>13、</w:t>
      </w:r>
      <w:r>
        <w:rPr>
          <w:rFonts w:hint="eastAsia" w:ascii="宋体" w:hAnsi="宋体" w:cs="宋体"/>
          <w:b/>
          <w:bCs/>
          <w:sz w:val="24"/>
          <w:szCs w:val="24"/>
        </w:rPr>
        <w:t>货物名称：</w:t>
      </w:r>
      <w:r>
        <w:rPr>
          <w:rFonts w:hint="eastAsia" w:ascii="宋体" w:hAnsi="宋体" w:cs="宋体"/>
          <w:b/>
          <w:bCs/>
          <w:sz w:val="24"/>
          <w:szCs w:val="24"/>
          <w:u w:val="single"/>
        </w:rPr>
        <w:t xml:space="preserve">  </w:t>
      </w:r>
      <w:r>
        <w:rPr>
          <w:rFonts w:ascii="宋体" w:hAnsi="宋体"/>
          <w:b/>
          <w:bCs/>
          <w:sz w:val="24"/>
          <w:szCs w:val="24"/>
          <w:u w:val="single"/>
          <w:lang w:bidi="lo-LA"/>
        </w:rPr>
        <w:t>冲击波治疗仪</w:t>
      </w:r>
      <w:r>
        <w:rPr>
          <w:rFonts w:hint="eastAsia" w:ascii="宋体" w:hAnsi="宋体" w:cs="宋体"/>
          <w:b/>
          <w:bCs/>
          <w:sz w:val="24"/>
          <w:szCs w:val="24"/>
          <w:u w:val="single"/>
        </w:rPr>
        <w:t xml:space="preserve">   </w:t>
      </w:r>
      <w:r>
        <w:rPr>
          <w:rFonts w:hint="eastAsia" w:ascii="宋体" w:hAnsi="宋体" w:cs="宋体"/>
          <w:b/>
          <w:bCs/>
          <w:sz w:val="24"/>
          <w:szCs w:val="24"/>
        </w:rPr>
        <w:t>。</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42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1134"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610"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kern w:val="0"/>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采用国际先进的核心技术的气压弹道式冲击波治疗仪。</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机身整体美观大气，推车设计带锁止万向轮，各种角度灵活转动，冲击控制手柄符合人体工学设计，轻巧便捷，治疗师操作简单。</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柜式一体机型，工作压力：工作压力大于等于1Bar，小于等于4Bar可调，（允许差±10%）。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电源使用标准：交流电压220V±10%,  额定输入功率：≤300VA。</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10．2英寸真彩触摸显示屏</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具有准直型和发散式两大类治疗探头，最大能量密度高达1.83mJ/mm2，提供检测报告页并盖章。</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工作频率大于等于1Hz小于等于21Hz，（允许差±10%）。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6种治疗探头，对应不同的治疗程序，一次满足临床需求（如有必要可以提供实物）。</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内置45种全身各部位的治疗处方，可同时新增患者治疗处方并储存，便于搜索患者治疗信息，可供多种临床选择。</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计数功能：具有计数、显示和重置功能，便于记录治疗过程。</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阶梯压力模式：50%-90%可调；阶梯频率模式：50%-90%可调；阶梯输出压力和频率有利于提高患者对冲击波治疗的适应与耐受性，治疗效果更好，可提供开机界面并盖章。</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标准配置：2把控制手柄，12个治疗探头，2个子弹体，2个腔管，2台压缩机。</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内置治疗前后4种VAS疼痛评估评价系统：动态VAS、静态VAS、睡眠VAS、面部表情测量。</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患者数据库管理，可存储10000个以上的患者信息，方便医师定期进行分析患者功能恢复科研调查工作。</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治疗计数范围：0～9999次，误差不超出设定值的±5%。</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输出压力波的上升时间为300us，其误差不应超出±10%。</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17</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有双重过压安全装置，防止空气压缩机在正常和单一故障状态下发生压力突然增大。</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18</w:t>
            </w:r>
          </w:p>
        </w:tc>
        <w:tc>
          <w:tcPr>
            <w:tcW w:w="4252" w:type="dxa"/>
            <w:vAlign w:val="center"/>
          </w:tcPr>
          <w:p>
            <w:pPr>
              <w:rPr>
                <w:rFonts w:ascii="宋体" w:hAnsi="宋体" w:cs="宋体"/>
                <w:kern w:val="0"/>
                <w:sz w:val="24"/>
                <w:szCs w:val="24"/>
                <w:lang w:bidi="lo-LA"/>
              </w:rPr>
            </w:pPr>
            <w:r>
              <w:rPr>
                <w:rFonts w:hint="eastAsia" w:ascii="宋体" w:hAnsi="宋体" w:cs="宋体"/>
                <w:kern w:val="0"/>
                <w:sz w:val="24"/>
                <w:szCs w:val="24"/>
                <w:lang w:bidi="lo-LA"/>
              </w:rPr>
              <w:t>进口核心部件：原装进口空气压缩机，动力强，静音设计；进口SMC电磁阀，输出稳定性高；进口枪管、子弹体，进口部件可提供报关证明资料。</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19</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双通道同时输出治疗，互相独立，互不干扰。</w:t>
            </w:r>
          </w:p>
        </w:tc>
        <w:tc>
          <w:tcPr>
            <w:tcW w:w="1610"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宋体" w:hAnsi="宋体"/>
                <w:sz w:val="24"/>
                <w:szCs w:val="24"/>
                <w:lang w:bidi="lo-LA"/>
              </w:rPr>
            </w:pPr>
          </w:p>
        </w:tc>
        <w:tc>
          <w:tcPr>
            <w:tcW w:w="1134"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20</w:t>
            </w:r>
          </w:p>
        </w:tc>
        <w:tc>
          <w:tcPr>
            <w:tcW w:w="4252" w:type="dxa"/>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可提供省级高新技术认证产品。</w:t>
            </w:r>
          </w:p>
        </w:tc>
        <w:tc>
          <w:tcPr>
            <w:tcW w:w="1610"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hint="default" w:ascii="宋体" w:hAnsi="宋体" w:eastAsia="宋体" w:cs="宋体"/>
          <w:b/>
          <w:sz w:val="24"/>
          <w:szCs w:val="24"/>
          <w:lang w:val="en-US" w:eastAsia="zh-CN"/>
        </w:rPr>
      </w:pPr>
      <w:r>
        <w:rPr>
          <w:rFonts w:hint="eastAsia" w:ascii="宋体" w:hAnsi="宋体" w:cs="宋体"/>
          <w:b/>
          <w:sz w:val="24"/>
          <w:szCs w:val="24"/>
        </w:rPr>
        <w:t>附表</w:t>
      </w:r>
      <w:r>
        <w:rPr>
          <w:rFonts w:hint="eastAsia" w:ascii="宋体" w:hAnsi="宋体" w:cs="宋体"/>
          <w:b/>
          <w:sz w:val="24"/>
          <w:szCs w:val="24"/>
          <w:lang w:val="en-US" w:eastAsia="zh-CN"/>
        </w:rPr>
        <w:t>4</w:t>
      </w:r>
      <w:r>
        <w:rPr>
          <w:rFonts w:hint="eastAsia" w:ascii="宋体" w:hAnsi="宋体" w:cs="宋体"/>
          <w:b/>
          <w:sz w:val="24"/>
          <w:szCs w:val="24"/>
        </w:rPr>
        <w:t>技术参数和性能指标</w:t>
      </w:r>
      <w:r>
        <w:rPr>
          <w:rFonts w:hint="eastAsia" w:ascii="宋体" w:hAnsi="宋体" w:cs="宋体"/>
          <w:b/>
          <w:sz w:val="24"/>
          <w:szCs w:val="24"/>
          <w:lang w:eastAsia="zh-CN"/>
        </w:rPr>
        <w:t>（第四包）</w:t>
      </w:r>
      <w:r>
        <w:rPr>
          <w:rFonts w:hint="eastAsia" w:ascii="宋体" w:hAnsi="宋体" w:cs="宋体"/>
          <w:b/>
          <w:sz w:val="24"/>
          <w:szCs w:val="24"/>
        </w:rPr>
        <w:t>。货物名称：</w:t>
      </w:r>
      <w:r>
        <w:rPr>
          <w:rFonts w:hint="eastAsia" w:ascii="宋体" w:hAnsi="宋体" w:cs="宋体"/>
          <w:b/>
          <w:sz w:val="24"/>
          <w:szCs w:val="24"/>
          <w:u w:val="single"/>
        </w:rPr>
        <w:t xml:space="preserve"> </w:t>
      </w:r>
      <w:r>
        <w:rPr>
          <w:rFonts w:hint="eastAsia" w:ascii="宋体" w:hAnsi="宋体" w:cs="宋体"/>
          <w:b/>
          <w:sz w:val="24"/>
          <w:szCs w:val="24"/>
          <w:u w:val="single"/>
          <w:lang w:eastAsia="zh-CN"/>
        </w:rPr>
        <w:t>中小型医疗设备</w:t>
      </w:r>
      <w:r>
        <w:rPr>
          <w:rFonts w:hint="eastAsia" w:ascii="宋体" w:hAnsi="宋体" w:cs="宋体"/>
          <w:b/>
          <w:sz w:val="24"/>
          <w:szCs w:val="24"/>
          <w:u w:val="single"/>
        </w:rPr>
        <w:t xml:space="preserve"> </w:t>
      </w:r>
      <w:r>
        <w:rPr>
          <w:rFonts w:hint="eastAsia" w:ascii="宋体" w:hAnsi="宋体" w:cs="宋体"/>
          <w:b/>
          <w:sz w:val="24"/>
          <w:szCs w:val="24"/>
        </w:rPr>
        <w:t>。</w:t>
      </w:r>
      <w:r>
        <w:rPr>
          <w:rFonts w:hint="eastAsia" w:ascii="宋体" w:hAnsi="宋体" w:cs="宋体"/>
          <w:b/>
          <w:sz w:val="24"/>
          <w:szCs w:val="24"/>
          <w:lang w:eastAsia="zh-CN"/>
        </w:rPr>
        <w:t>共</w:t>
      </w:r>
      <w:r>
        <w:rPr>
          <w:rFonts w:hint="eastAsia" w:ascii="宋体" w:hAnsi="宋体" w:cs="宋体"/>
          <w:b/>
          <w:sz w:val="24"/>
          <w:szCs w:val="24"/>
          <w:lang w:val="en-US" w:eastAsia="zh-CN"/>
        </w:rPr>
        <w:t>16项</w:t>
      </w:r>
    </w:p>
    <w:p>
      <w:pPr>
        <w:pStyle w:val="28"/>
        <w:numPr>
          <w:ilvl w:val="0"/>
          <w:numId w:val="8"/>
        </w:numPr>
        <w:rPr>
          <w:rFonts w:hint="eastAsia" w:ascii="宋体" w:hAnsi="宋体" w:cs="宋体"/>
          <w:b/>
          <w:sz w:val="24"/>
          <w:szCs w:val="24"/>
          <w:lang w:val="en-US" w:eastAsia="zh-CN"/>
        </w:rPr>
      </w:pPr>
      <w:r>
        <w:rPr>
          <w:rFonts w:hint="eastAsia" w:ascii="宋体" w:hAnsi="宋体" w:cs="宋体"/>
          <w:b/>
          <w:sz w:val="24"/>
          <w:szCs w:val="24"/>
          <w:lang w:val="en-US" w:eastAsia="zh-CN"/>
        </w:rPr>
        <w:t>成人电钻</w:t>
      </w:r>
    </w:p>
    <w:tbl>
      <w:tblPr>
        <w:tblStyle w:val="31"/>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可整机高温高压消毒，耐135℃高温；</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val="en-US" w:eastAsia="zh-CN" w:bidi="lo-LA"/>
              </w:rPr>
            </w:pPr>
            <w:r>
              <w:rPr>
                <w:rFonts w:hint="eastAsia" w:ascii="宋体" w:hAnsi="宋体" w:eastAsia="宋体" w:cs="宋体"/>
                <w:kern w:val="0"/>
                <w:sz w:val="18"/>
                <w:szCs w:val="18"/>
                <w:lang w:bidi="lo-LA"/>
              </w:rPr>
              <w:t>采用进口电机；转速</w:t>
            </w:r>
            <w:r>
              <w:rPr>
                <w:rFonts w:hint="default" w:ascii="宋体" w:hAnsi="宋体" w:eastAsia="宋体" w:cs="宋体"/>
                <w:kern w:val="0"/>
                <w:sz w:val="18"/>
                <w:szCs w:val="18"/>
                <w:lang w:val="en-US" w:bidi="lo-LA"/>
              </w:rPr>
              <w:t>800</w:t>
            </w:r>
            <w:r>
              <w:rPr>
                <w:rFonts w:hint="eastAsia" w:ascii="宋体" w:hAnsi="宋体" w:eastAsia="宋体" w:cs="宋体"/>
                <w:kern w:val="0"/>
                <w:sz w:val="18"/>
                <w:szCs w:val="18"/>
                <w:lang w:bidi="lo-LA"/>
              </w:rPr>
              <w:t>转／分；扭矩1.8牛顿·米</w:t>
            </w:r>
            <w:r>
              <w:rPr>
                <w:rFonts w:hint="eastAsia" w:ascii="宋体" w:hAnsi="宋体" w:eastAsia="宋体" w:cs="宋体"/>
                <w:kern w:val="0"/>
                <w:sz w:val="18"/>
                <w:szCs w:val="18"/>
                <w:lang w:eastAsia="zh-CN"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bidi="lo-LA"/>
              </w:rPr>
            </w:pPr>
            <w:r>
              <w:rPr>
                <w:rFonts w:hint="eastAsia" w:ascii="宋体" w:hAnsi="宋体"/>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3</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使用免消毒电池；电池电压14.4伏</w:t>
            </w:r>
            <w:r>
              <w:rPr>
                <w:rFonts w:hint="eastAsia" w:ascii="宋体" w:hAnsi="宋体" w:eastAsia="宋体" w:cs="宋体"/>
                <w:kern w:val="0"/>
                <w:sz w:val="18"/>
                <w:szCs w:val="18"/>
                <w:lang w:eastAsia="zh-CN"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4</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eastAsia="zh-CN" w:bidi="lo-LA"/>
              </w:rPr>
            </w:pPr>
            <w:r>
              <w:rPr>
                <w:rFonts w:hint="eastAsia" w:ascii="宋体" w:hAnsi="宋体" w:eastAsia="宋体" w:cs="宋体"/>
                <w:kern w:val="0"/>
                <w:sz w:val="18"/>
                <w:szCs w:val="18"/>
                <w:lang w:bidi="lo-LA"/>
              </w:rPr>
              <w:t>铝合金外壳</w:t>
            </w:r>
            <w:r>
              <w:rPr>
                <w:rFonts w:hint="eastAsia" w:ascii="宋体" w:hAnsi="宋体" w:eastAsia="宋体" w:cs="宋体"/>
                <w:kern w:val="0"/>
                <w:sz w:val="18"/>
                <w:szCs w:val="18"/>
                <w:lang w:eastAsia="zh-CN"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5</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eastAsia="zh-CN" w:bidi="lo-LA"/>
              </w:rPr>
            </w:pPr>
            <w:r>
              <w:rPr>
                <w:rFonts w:hint="eastAsia" w:ascii="宋体" w:hAnsi="宋体" w:eastAsia="宋体" w:cs="宋体"/>
                <w:kern w:val="0"/>
                <w:sz w:val="18"/>
                <w:szCs w:val="18"/>
                <w:lang w:bidi="lo-LA"/>
              </w:rPr>
              <w:t>噪声≤75dB</w:t>
            </w:r>
            <w:r>
              <w:rPr>
                <w:rFonts w:hint="eastAsia" w:ascii="宋体" w:hAnsi="宋体" w:eastAsia="宋体" w:cs="宋体"/>
                <w:kern w:val="0"/>
                <w:sz w:val="18"/>
                <w:szCs w:val="18"/>
                <w:lang w:eastAsia="zh-CN"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6</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eastAsia="zh-CN" w:bidi="lo-LA"/>
              </w:rPr>
            </w:pPr>
            <w:r>
              <w:rPr>
                <w:rFonts w:hint="eastAsia" w:ascii="宋体" w:hAnsi="宋体" w:eastAsia="宋体" w:cs="宋体"/>
                <w:kern w:val="0"/>
                <w:sz w:val="18"/>
                <w:szCs w:val="18"/>
                <w:lang w:bidi="lo-LA"/>
              </w:rPr>
              <w:t>温升≤25℃</w:t>
            </w:r>
            <w:r>
              <w:rPr>
                <w:rFonts w:hint="eastAsia" w:ascii="宋体" w:hAnsi="宋体" w:eastAsia="宋体" w:cs="宋体"/>
                <w:kern w:val="0"/>
                <w:sz w:val="18"/>
                <w:szCs w:val="18"/>
                <w:lang w:eastAsia="zh-CN"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bidi="lo-LA"/>
              </w:rPr>
            </w:pPr>
            <w:r>
              <w:rPr>
                <w:rFonts w:hint="eastAsia" w:ascii="宋体" w:hAnsi="宋体"/>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7</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通过CE认证；通过3C安全认证；通过ISO9001:2000质量体系认证</w:t>
            </w:r>
            <w:r>
              <w:rPr>
                <w:rFonts w:hint="eastAsia" w:ascii="宋体" w:hAnsi="宋体" w:eastAsia="宋体" w:cs="宋体"/>
                <w:kern w:val="0"/>
                <w:sz w:val="18"/>
                <w:szCs w:val="18"/>
                <w:lang w:eastAsia="zh-CN" w:bidi="lo-LA"/>
              </w:rPr>
              <w:t>；</w:t>
            </w:r>
            <w:r>
              <w:rPr>
                <w:rFonts w:hint="eastAsia" w:ascii="宋体" w:hAnsi="宋体" w:eastAsia="宋体" w:cs="宋体"/>
                <w:kern w:val="0"/>
                <w:sz w:val="18"/>
                <w:szCs w:val="18"/>
                <w:lang w:bidi="lo-LA"/>
              </w:rPr>
              <w:t>通过13485认证； 通过FDA认证。</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8</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val="en-US" w:eastAsia="zh-CN" w:bidi="lo-LA"/>
              </w:rPr>
            </w:pPr>
            <w:r>
              <w:rPr>
                <w:rFonts w:hint="eastAsia" w:ascii="宋体" w:hAnsi="宋体" w:eastAsia="宋体" w:cs="宋体"/>
                <w:kern w:val="0"/>
                <w:sz w:val="18"/>
                <w:szCs w:val="18"/>
                <w:lang w:val="en-US" w:eastAsia="zh-CN" w:bidi="lo-LA"/>
              </w:rPr>
              <w:t>可选配电池、麻花钻头。</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9</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标准配置：</w:t>
            </w:r>
          </w:p>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主机                 1</w:t>
            </w:r>
          </w:p>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电池（BJ1001）       1</w:t>
            </w:r>
          </w:p>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充电器（BJ1002）     1</w:t>
            </w:r>
          </w:p>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消毒通道（BJ1004）   1</w:t>
            </w:r>
          </w:p>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钻夹头钥匙（BJ1005） 1</w:t>
            </w:r>
          </w:p>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把包装箱             1</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pStyle w:val="28"/>
        <w:numPr>
          <w:ilvl w:val="0"/>
          <w:numId w:val="0"/>
        </w:numPr>
        <w:rPr>
          <w:rFonts w:hint="eastAsia" w:ascii="宋体" w:hAnsi="宋体" w:cs="宋体"/>
          <w:b/>
          <w:sz w:val="24"/>
          <w:szCs w:val="24"/>
          <w:lang w:val="en-US" w:eastAsia="zh-CN"/>
        </w:rPr>
      </w:pPr>
      <w:r>
        <w:rPr>
          <w:rFonts w:hint="eastAsia" w:ascii="宋体" w:hAnsi="宋体" w:cs="宋体"/>
          <w:b/>
          <w:sz w:val="24"/>
          <w:szCs w:val="24"/>
          <w:lang w:val="en-US" w:eastAsia="zh-CN"/>
        </w:rPr>
        <w:t>2、手外科手术显微器械（包括摆锯、手术钻等一部分手术器械）</w:t>
      </w:r>
    </w:p>
    <w:tbl>
      <w:tblPr>
        <w:tblStyle w:val="31"/>
        <w:tblW w:w="9628" w:type="dxa"/>
        <w:tblInd w:w="0" w:type="dxa"/>
        <w:tblLayout w:type="fixed"/>
        <w:tblCellMar>
          <w:top w:w="0" w:type="dxa"/>
          <w:left w:w="108" w:type="dxa"/>
          <w:bottom w:w="0" w:type="dxa"/>
          <w:right w:w="108" w:type="dxa"/>
        </w:tblCellMar>
      </w:tblPr>
      <w:tblGrid>
        <w:gridCol w:w="1229"/>
        <w:gridCol w:w="857"/>
        <w:gridCol w:w="5536"/>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参数性质</w:t>
            </w: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编号</w:t>
            </w:r>
          </w:p>
        </w:tc>
        <w:tc>
          <w:tcPr>
            <w:tcW w:w="553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bidi="lo-LA"/>
              </w:rPr>
            </w:pPr>
          </w:p>
        </w:tc>
        <w:tc>
          <w:tcPr>
            <w:tcW w:w="5536" w:type="dxa"/>
            <w:tcBorders>
              <w:top w:val="single" w:color="auto" w:sz="4" w:space="0"/>
              <w:left w:val="nil"/>
              <w:bottom w:val="single" w:color="auto" w:sz="4" w:space="0"/>
              <w:right w:val="single" w:color="auto" w:sz="4" w:space="0"/>
            </w:tcBorders>
            <w:vAlign w:val="center"/>
          </w:tcPr>
          <w:p>
            <w:pPr>
              <w:bidi w:val="0"/>
              <w:jc w:val="left"/>
              <w:rPr>
                <w:rFonts w:hint="eastAsia" w:ascii="仿宋" w:hAnsi="仿宋" w:eastAsia="仿宋" w:cs="仿宋"/>
                <w:kern w:val="0"/>
                <w:sz w:val="24"/>
                <w:szCs w:val="24"/>
                <w:lang w:val="en-US" w:eastAsia="zh-CN" w:bidi="lo-LA"/>
              </w:rPr>
            </w:pPr>
            <w:r>
              <w:rPr>
                <w:rFonts w:hint="eastAsia" w:ascii="仿宋" w:hAnsi="仿宋" w:eastAsia="仿宋" w:cs="仿宋"/>
                <w:kern w:val="0"/>
                <w:sz w:val="24"/>
                <w:szCs w:val="24"/>
                <w:lang w:val="en-US" w:eastAsia="zh-CN" w:bidi="lo-LA"/>
              </w:rPr>
              <w:t>微型摆锯：1.适用手术  手外，足踝，HTO截骨              2.转速0-20000/分钟  3.配件  电池两块，充电器一个，锯片三个，消毒通道两个。   4.可耐高温150度</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bidi="lo-LA"/>
              </w:rPr>
            </w:pPr>
          </w:p>
        </w:tc>
        <w:tc>
          <w:tcPr>
            <w:tcW w:w="5536" w:type="dxa"/>
            <w:tcBorders>
              <w:top w:val="single" w:color="auto" w:sz="4" w:space="0"/>
              <w:left w:val="nil"/>
              <w:bottom w:val="single" w:color="auto" w:sz="4" w:space="0"/>
              <w:right w:val="single" w:color="auto" w:sz="4" w:space="0"/>
            </w:tcBorders>
            <w:vAlign w:val="center"/>
          </w:tcPr>
          <w:p>
            <w:pPr>
              <w:bidi w:val="0"/>
              <w:jc w:val="left"/>
              <w:rPr>
                <w:rFonts w:hint="eastAsia" w:ascii="仿宋" w:hAnsi="仿宋" w:eastAsia="仿宋" w:cs="仿宋"/>
                <w:kern w:val="0"/>
                <w:sz w:val="24"/>
                <w:szCs w:val="24"/>
                <w:lang w:eastAsia="zh-CN" w:bidi="lo-LA"/>
              </w:rPr>
            </w:pPr>
            <w:r>
              <w:rPr>
                <w:rFonts w:hint="eastAsia" w:ascii="仿宋" w:hAnsi="仿宋" w:eastAsia="仿宋" w:cs="仿宋"/>
                <w:kern w:val="0"/>
                <w:sz w:val="24"/>
                <w:szCs w:val="24"/>
                <w:lang w:eastAsia="zh-CN" w:bidi="lo-LA"/>
              </w:rPr>
              <w:t>手术钻：1.适用手术  手外，足踝手术。 转速  0-1200  2.配件  电池两块，充电器一个，夹头钥匙一个，消毒通道两个。3.夹持范围  0.4-8mm                                4.可耐高温150度</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4"/>
                <w:lang w:bidi="lo-LA"/>
              </w:rPr>
            </w:pPr>
          </w:p>
        </w:tc>
        <w:tc>
          <w:tcPr>
            <w:tcW w:w="85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bidi="lo-LA"/>
              </w:rPr>
            </w:pPr>
          </w:p>
        </w:tc>
        <w:tc>
          <w:tcPr>
            <w:tcW w:w="5536" w:type="dxa"/>
            <w:tcBorders>
              <w:top w:val="single" w:color="auto" w:sz="4" w:space="0"/>
              <w:left w:val="nil"/>
              <w:bottom w:val="single" w:color="auto" w:sz="4" w:space="0"/>
              <w:right w:val="single" w:color="auto" w:sz="4" w:space="0"/>
            </w:tcBorders>
            <w:vAlign w:val="center"/>
          </w:tcPr>
          <w:p>
            <w:pPr>
              <w:bidi w:val="0"/>
              <w:jc w:val="left"/>
              <w:rPr>
                <w:rFonts w:hint="eastAsia" w:ascii="仿宋" w:hAnsi="仿宋" w:eastAsia="仿宋" w:cs="仿宋"/>
                <w:kern w:val="0"/>
                <w:sz w:val="24"/>
                <w:szCs w:val="24"/>
                <w:lang w:eastAsia="zh-CN" w:bidi="lo-LA"/>
              </w:rPr>
            </w:pPr>
            <w:r>
              <w:rPr>
                <w:rFonts w:hint="eastAsia" w:ascii="仿宋" w:hAnsi="仿宋" w:eastAsia="仿宋" w:cs="仿宋"/>
                <w:kern w:val="0"/>
                <w:sz w:val="24"/>
                <w:szCs w:val="24"/>
                <w:lang w:eastAsia="zh-CN" w:bidi="lo-LA"/>
              </w:rPr>
              <w:t>器械根据医生的实际使用需求决定</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kern w:val="0"/>
                <w:sz w:val="24"/>
                <w:szCs w:val="24"/>
                <w:lang w:bidi="lo-LA"/>
              </w:rPr>
            </w:pPr>
          </w:p>
        </w:tc>
      </w:tr>
    </w:tbl>
    <w:p>
      <w:pPr>
        <w:bidi w:val="0"/>
        <w:jc w:val="left"/>
        <w:rPr>
          <w:rFonts w:hint="eastAsia"/>
          <w:lang w:val="en-US" w:eastAsia="zh-CN"/>
        </w:rPr>
      </w:pPr>
      <w:r>
        <w:rPr>
          <w:rFonts w:hint="eastAsia" w:ascii="新宋体" w:hAnsi="新宋体" w:eastAsia="新宋体" w:cs="新宋体"/>
          <w:b/>
          <w:bCs/>
          <w:sz w:val="24"/>
          <w:szCs w:val="24"/>
          <w:lang w:val="en-US" w:eastAsia="zh-CN"/>
        </w:rPr>
        <w:t>3、输液泵</w:t>
      </w:r>
    </w:p>
    <w:tbl>
      <w:tblPr>
        <w:tblStyle w:val="31"/>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输液精度：</w:t>
            </w:r>
            <w:r>
              <w:rPr>
                <w:rFonts w:ascii="宋体" w:hAnsi="宋体" w:cs="宋体"/>
                <w:kern w:val="0"/>
                <w:sz w:val="18"/>
                <w:szCs w:val="18"/>
                <w:lang w:bidi="lo-LA"/>
              </w:rPr>
              <w:t>±</w:t>
            </w:r>
            <w:r>
              <w:rPr>
                <w:rFonts w:hint="eastAsia" w:ascii="宋体" w:hAnsi="宋体" w:cs="宋体"/>
                <w:kern w:val="0"/>
                <w:sz w:val="18"/>
                <w:szCs w:val="18"/>
                <w:lang w:bidi="lo-LA"/>
              </w:rPr>
              <w:t>5%，经过校准的输液管，可以达到</w:t>
            </w:r>
            <w:r>
              <w:rPr>
                <w:rFonts w:ascii="宋体" w:hAnsi="宋体" w:cs="宋体"/>
                <w:kern w:val="0"/>
                <w:sz w:val="18"/>
                <w:szCs w:val="18"/>
                <w:lang w:bidi="lo-LA"/>
              </w:rPr>
              <w:t>±</w:t>
            </w:r>
            <w:r>
              <w:rPr>
                <w:rFonts w:hint="eastAsia" w:ascii="宋体" w:hAnsi="宋体" w:cs="宋体"/>
                <w:kern w:val="0"/>
                <w:sz w:val="18"/>
                <w:szCs w:val="18"/>
                <w:lang w:bidi="lo-LA"/>
              </w:rPr>
              <w:t>3%；</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jc w:val="left"/>
              <w:outlineLvl w:val="0"/>
              <w:rPr>
                <w:rFonts w:ascii="宋体" w:hAnsi="宋体" w:cs="宋体"/>
                <w:kern w:val="0"/>
                <w:sz w:val="18"/>
                <w:szCs w:val="18"/>
                <w:lang w:bidi="lo-LA"/>
              </w:rPr>
            </w:pPr>
            <w:r>
              <w:rPr>
                <w:rFonts w:hint="eastAsia" w:ascii="宋体" w:hAnsi="宋体" w:cs="宋体"/>
                <w:kern w:val="0"/>
                <w:sz w:val="18"/>
                <w:szCs w:val="18"/>
                <w:lang w:bidi="lo-LA"/>
              </w:rPr>
              <w:t>模式：流速模式、点滴模式、时间模式</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5671" w:type="dxa"/>
            <w:tcBorders>
              <w:top w:val="single" w:color="auto" w:sz="4" w:space="0"/>
              <w:left w:val="nil"/>
              <w:bottom w:val="single" w:color="auto" w:sz="4" w:space="0"/>
              <w:right w:val="single" w:color="auto" w:sz="4" w:space="0"/>
            </w:tcBorders>
            <w:vAlign w:val="center"/>
          </w:tcPr>
          <w:p>
            <w:pPr>
              <w:jc w:val="left"/>
              <w:outlineLvl w:val="0"/>
              <w:rPr>
                <w:rFonts w:ascii="宋体" w:hAnsi="宋体" w:cs="宋体"/>
                <w:kern w:val="0"/>
                <w:sz w:val="18"/>
                <w:szCs w:val="18"/>
                <w:lang w:bidi="lo-LA"/>
              </w:rPr>
            </w:pPr>
            <w:r>
              <w:rPr>
                <w:rFonts w:hint="eastAsia" w:ascii="宋体" w:hAnsi="宋体" w:cs="宋体"/>
                <w:kern w:val="0"/>
                <w:sz w:val="18"/>
                <w:szCs w:val="18"/>
                <w:lang w:bidi="lo-LA"/>
              </w:rPr>
              <w:t>适配输液器类型：所有厂家的输液器</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报警信息：气泡报警、管路堵塞、门开报警、输液完毕、空瓶、点滴信号错误、输液将近、超时报警、交流断开、电池欠压、电池电量耗尽、系统出错</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5671" w:type="dxa"/>
            <w:tcBorders>
              <w:top w:val="single" w:color="auto" w:sz="4" w:space="0"/>
              <w:left w:val="nil"/>
              <w:bottom w:val="single" w:color="auto" w:sz="4" w:space="0"/>
              <w:right w:val="single" w:color="auto" w:sz="4" w:space="0"/>
            </w:tcBorders>
            <w:vAlign w:val="center"/>
          </w:tcPr>
          <w:p>
            <w:pPr>
              <w:jc w:val="left"/>
              <w:outlineLvl w:val="0"/>
              <w:rPr>
                <w:rFonts w:ascii="宋体" w:hAnsi="宋体" w:cs="宋体"/>
                <w:kern w:val="0"/>
                <w:sz w:val="18"/>
                <w:szCs w:val="18"/>
                <w:lang w:bidi="lo-LA"/>
              </w:rPr>
            </w:pPr>
            <w:r>
              <w:rPr>
                <w:rFonts w:hint="eastAsia" w:ascii="宋体" w:hAnsi="宋体" w:cs="宋体"/>
                <w:kern w:val="0"/>
                <w:sz w:val="18"/>
                <w:szCs w:val="18"/>
                <w:lang w:bidi="lo-LA"/>
              </w:rPr>
              <w:t>加热温度可以设置25</w:t>
            </w:r>
            <w:r>
              <w:rPr>
                <w:rFonts w:ascii="宋体" w:hAnsi="宋体" w:cs="宋体"/>
                <w:kern w:val="0"/>
                <w:sz w:val="18"/>
                <w:szCs w:val="18"/>
                <w:lang w:bidi="lo-LA"/>
              </w:rPr>
              <w:t>—</w:t>
            </w:r>
            <w:r>
              <w:rPr>
                <w:rFonts w:hint="eastAsia" w:ascii="宋体" w:hAnsi="宋体" w:cs="宋体"/>
                <w:kern w:val="0"/>
                <w:sz w:val="18"/>
                <w:szCs w:val="18"/>
                <w:lang w:bidi="lo-LA"/>
              </w:rPr>
              <w:t>40°C</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打开泵门，可以自动点亮照明灯，方便夜间操作</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5671" w:type="dxa"/>
            <w:tcBorders>
              <w:top w:val="single" w:color="auto" w:sz="4" w:space="0"/>
              <w:left w:val="nil"/>
              <w:bottom w:val="single" w:color="auto" w:sz="4" w:space="0"/>
              <w:right w:val="single" w:color="auto" w:sz="4" w:space="0"/>
            </w:tcBorders>
            <w:vAlign w:val="center"/>
          </w:tcPr>
          <w:p>
            <w:pPr>
              <w:jc w:val="left"/>
              <w:outlineLvl w:val="0"/>
              <w:rPr>
                <w:rFonts w:ascii="宋体" w:hAnsi="宋体" w:cs="宋体"/>
                <w:kern w:val="0"/>
                <w:sz w:val="18"/>
                <w:szCs w:val="18"/>
                <w:lang w:bidi="lo-LA"/>
              </w:rPr>
            </w:pPr>
            <w:r>
              <w:rPr>
                <w:rFonts w:hint="eastAsia" w:ascii="宋体" w:hAnsi="宋体" w:cs="宋体"/>
                <w:kern w:val="0"/>
                <w:sz w:val="18"/>
                <w:szCs w:val="18"/>
                <w:lang w:bidi="lo-LA"/>
              </w:rPr>
              <w:t>防水等级：IPX4</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5671" w:type="dxa"/>
            <w:tcBorders>
              <w:top w:val="single" w:color="auto" w:sz="4" w:space="0"/>
              <w:left w:val="nil"/>
              <w:bottom w:val="single" w:color="auto" w:sz="4" w:space="0"/>
              <w:right w:val="single" w:color="auto" w:sz="4" w:space="0"/>
            </w:tcBorders>
            <w:vAlign w:val="center"/>
          </w:tcPr>
          <w:p>
            <w:pPr>
              <w:jc w:val="left"/>
              <w:outlineLvl w:val="0"/>
              <w:rPr>
                <w:rFonts w:ascii="宋体" w:hAnsi="宋体" w:cs="宋体"/>
                <w:kern w:val="0"/>
                <w:sz w:val="18"/>
                <w:szCs w:val="18"/>
                <w:lang w:bidi="lo-LA"/>
              </w:rPr>
            </w:pPr>
            <w:r>
              <w:rPr>
                <w:rFonts w:hint="eastAsia" w:ascii="宋体" w:hAnsi="宋体" w:cs="宋体"/>
                <w:kern w:val="0"/>
                <w:sz w:val="18"/>
                <w:szCs w:val="18"/>
                <w:lang w:bidi="lo-LA"/>
              </w:rPr>
              <w:t>外置电源：外置连接12V车载接口</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5671" w:type="dxa"/>
            <w:tcBorders>
              <w:top w:val="single" w:color="auto" w:sz="4" w:space="0"/>
              <w:left w:val="nil"/>
              <w:bottom w:val="single" w:color="auto" w:sz="4" w:space="0"/>
              <w:right w:val="single" w:color="auto" w:sz="4" w:space="0"/>
            </w:tcBorders>
            <w:vAlign w:val="center"/>
          </w:tcPr>
          <w:p>
            <w:pPr>
              <w:jc w:val="left"/>
              <w:outlineLvl w:val="0"/>
              <w:rPr>
                <w:rFonts w:ascii="宋体" w:hAnsi="宋体" w:cs="宋体"/>
                <w:kern w:val="0"/>
                <w:sz w:val="18"/>
                <w:szCs w:val="18"/>
                <w:lang w:bidi="lo-LA"/>
              </w:rPr>
            </w:pPr>
            <w:r>
              <w:rPr>
                <w:rFonts w:hint="eastAsia" w:ascii="宋体" w:hAnsi="宋体" w:cs="宋体"/>
                <w:kern w:val="0"/>
                <w:sz w:val="18"/>
                <w:szCs w:val="18"/>
                <w:lang w:bidi="lo-LA"/>
              </w:rPr>
              <w:t>机器尺寸小于6,000c</w:t>
            </w:r>
            <w:r>
              <w:rPr>
                <w:rFonts w:ascii="宋体" w:hAnsi="宋体" w:cs="宋体"/>
                <w:kern w:val="0"/>
                <w:sz w:val="18"/>
                <w:szCs w:val="18"/>
                <w:lang w:bidi="lo-LA"/>
              </w:rPr>
              <w:t>m</w:t>
            </w:r>
            <w:r>
              <w:rPr>
                <w:rFonts w:hint="eastAsia" w:ascii="宋体" w:hAnsi="宋体" w:cs="宋体"/>
                <w:kern w:val="0"/>
                <w:sz w:val="18"/>
                <w:szCs w:val="18"/>
                <w:lang w:bidi="lo-LA"/>
              </w:rPr>
              <w:t>3，机器净重不大于1.8KG；</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5671" w:type="dxa"/>
            <w:tcBorders>
              <w:top w:val="single" w:color="auto" w:sz="4" w:space="0"/>
              <w:left w:val="nil"/>
              <w:bottom w:val="single" w:color="auto" w:sz="4" w:space="0"/>
              <w:right w:val="single" w:color="auto" w:sz="4" w:space="0"/>
            </w:tcBorders>
            <w:vAlign w:val="center"/>
          </w:tcPr>
          <w:p>
            <w:pPr>
              <w:jc w:val="left"/>
              <w:outlineLvl w:val="0"/>
              <w:rPr>
                <w:rFonts w:ascii="宋体" w:hAnsi="宋体" w:cs="宋体"/>
                <w:kern w:val="0"/>
                <w:sz w:val="18"/>
                <w:szCs w:val="18"/>
                <w:lang w:bidi="lo-LA"/>
              </w:rPr>
            </w:pPr>
            <w:r>
              <w:rPr>
                <w:rFonts w:hint="eastAsia" w:ascii="宋体" w:hAnsi="宋体" w:cs="宋体"/>
                <w:kern w:val="0"/>
                <w:sz w:val="18"/>
                <w:szCs w:val="18"/>
                <w:lang w:bidi="lo-LA"/>
              </w:rPr>
              <w:t>双CPU设计，保证输液安全</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5671" w:type="dxa"/>
            <w:tcBorders>
              <w:top w:val="single" w:color="auto" w:sz="4" w:space="0"/>
              <w:left w:val="nil"/>
              <w:bottom w:val="single" w:color="auto" w:sz="4" w:space="0"/>
              <w:right w:val="single" w:color="auto" w:sz="4" w:space="0"/>
            </w:tcBorders>
            <w:vAlign w:val="center"/>
          </w:tcPr>
          <w:p>
            <w:pPr>
              <w:jc w:val="left"/>
              <w:outlineLvl w:val="0"/>
              <w:rPr>
                <w:rFonts w:ascii="宋体" w:hAnsi="宋体" w:cs="宋体"/>
                <w:kern w:val="0"/>
                <w:sz w:val="18"/>
                <w:szCs w:val="18"/>
                <w:lang w:bidi="lo-LA"/>
              </w:rPr>
            </w:pPr>
            <w:r>
              <w:rPr>
                <w:rFonts w:hint="eastAsia" w:ascii="宋体" w:hAnsi="宋体" w:cs="宋体"/>
                <w:kern w:val="0"/>
                <w:sz w:val="18"/>
                <w:szCs w:val="18"/>
                <w:lang w:bidi="lo-LA"/>
              </w:rPr>
              <w:t>可以存储800条以上输液历史记录，可以连接电脑拷贝出来，方便查询；</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5671" w:type="dxa"/>
            <w:tcBorders>
              <w:top w:val="single" w:color="auto" w:sz="4" w:space="0"/>
              <w:left w:val="nil"/>
              <w:bottom w:val="single" w:color="auto" w:sz="4" w:space="0"/>
              <w:right w:val="single" w:color="auto" w:sz="4" w:space="0"/>
            </w:tcBorders>
            <w:vAlign w:val="center"/>
          </w:tcPr>
          <w:p>
            <w:pPr>
              <w:jc w:val="left"/>
              <w:outlineLvl w:val="0"/>
              <w:rPr>
                <w:rFonts w:ascii="宋体" w:hAnsi="宋体" w:cs="宋体"/>
                <w:kern w:val="0"/>
                <w:sz w:val="18"/>
                <w:szCs w:val="18"/>
                <w:lang w:bidi="lo-LA"/>
              </w:rPr>
            </w:pPr>
            <w:r>
              <w:rPr>
                <w:rFonts w:hint="eastAsia" w:ascii="宋体" w:hAnsi="宋体" w:cs="宋体"/>
                <w:kern w:val="0"/>
                <w:sz w:val="18"/>
                <w:szCs w:val="18"/>
                <w:lang w:bidi="lo-LA"/>
              </w:rPr>
              <w:t>自动检测泵门是否合紧</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5671" w:type="dxa"/>
            <w:tcBorders>
              <w:top w:val="single" w:color="auto" w:sz="4" w:space="0"/>
              <w:left w:val="nil"/>
              <w:bottom w:val="single" w:color="auto" w:sz="4" w:space="0"/>
              <w:right w:val="single" w:color="auto" w:sz="4" w:space="0"/>
            </w:tcBorders>
            <w:vAlign w:val="center"/>
          </w:tcPr>
          <w:p>
            <w:pPr>
              <w:jc w:val="left"/>
              <w:outlineLvl w:val="0"/>
              <w:rPr>
                <w:rFonts w:ascii="宋体" w:hAnsi="宋体" w:cs="宋体"/>
                <w:kern w:val="0"/>
                <w:sz w:val="18"/>
                <w:szCs w:val="18"/>
                <w:lang w:bidi="lo-LA"/>
              </w:rPr>
            </w:pPr>
            <w:r>
              <w:rPr>
                <w:rFonts w:hint="eastAsia" w:ascii="宋体" w:hAnsi="宋体" w:cs="宋体"/>
                <w:kern w:val="0"/>
                <w:sz w:val="18"/>
                <w:szCs w:val="18"/>
                <w:lang w:bidi="lo-LA"/>
              </w:rPr>
              <w:t>分离式气泡传感器，安装输液管方便，高灵敏度，可以检测最小25uL气泡。</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具有联动结构的止液夹，并且具备自锁功能，防止输液管药液产生自流。</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横向开启泵门，方便操作。</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5671" w:type="dxa"/>
            <w:tcBorders>
              <w:top w:val="single" w:color="auto" w:sz="4" w:space="0"/>
              <w:left w:val="nil"/>
              <w:bottom w:val="single" w:color="auto" w:sz="4" w:space="0"/>
              <w:right w:val="single" w:color="auto" w:sz="4" w:space="0"/>
            </w:tcBorders>
            <w:vAlign w:val="center"/>
          </w:tcPr>
          <w:p>
            <w:pPr>
              <w:jc w:val="left"/>
              <w:outlineLvl w:val="0"/>
              <w:rPr>
                <w:rFonts w:ascii="宋体" w:hAnsi="宋体" w:cs="宋体"/>
                <w:kern w:val="0"/>
                <w:sz w:val="18"/>
                <w:szCs w:val="18"/>
                <w:lang w:bidi="lo-LA"/>
              </w:rPr>
            </w:pPr>
            <w:r>
              <w:rPr>
                <w:rFonts w:hint="eastAsia" w:ascii="宋体" w:hAnsi="宋体" w:cs="宋体"/>
                <w:kern w:val="0"/>
                <w:sz w:val="18"/>
                <w:szCs w:val="18"/>
                <w:lang w:bidi="lo-LA"/>
              </w:rPr>
              <w:t>输液方式：垂直式，方便临床通过重力导流，输液更流畅。</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bidi w:val="0"/>
        <w:jc w:val="left"/>
        <w:rPr>
          <w:rFonts w:hint="eastAsia" w:ascii="新宋体" w:hAnsi="新宋体" w:eastAsia="新宋体" w:cs="新宋体"/>
          <w:b/>
          <w:bCs/>
          <w:kern w:val="2"/>
          <w:sz w:val="24"/>
          <w:szCs w:val="24"/>
          <w:lang w:val="en-US" w:eastAsia="zh-CN" w:bidi="ar-SA"/>
        </w:rPr>
      </w:pPr>
      <w:r>
        <w:rPr>
          <w:rFonts w:hint="eastAsia" w:ascii="新宋体" w:hAnsi="新宋体" w:eastAsia="新宋体" w:cs="新宋体"/>
          <w:b/>
          <w:bCs/>
          <w:kern w:val="2"/>
          <w:sz w:val="24"/>
          <w:szCs w:val="24"/>
          <w:lang w:val="en-US" w:eastAsia="zh-CN" w:bidi="ar-SA"/>
        </w:rPr>
        <w:t>4、注射泵</w:t>
      </w:r>
    </w:p>
    <w:tbl>
      <w:tblPr>
        <w:tblStyle w:val="31"/>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标准配置：速度模式</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RS232数据连接接口</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注射精度：</w:t>
            </w:r>
            <w:r>
              <w:rPr>
                <w:rFonts w:ascii="宋体" w:hAnsi="宋体" w:cs="宋体"/>
                <w:kern w:val="0"/>
                <w:sz w:val="18"/>
                <w:szCs w:val="18"/>
                <w:lang w:bidi="lo-LA"/>
              </w:rPr>
              <w:t>±3%(机械精度±1%)</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适用注射器厂家：国内所有注射器品牌；适用注射器型号：5ml、10ml、20ml、30ml、50ml；自动检测注射器规格型号。</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注射速度参数范围：</w:t>
            </w:r>
            <w:r>
              <w:rPr>
                <w:rFonts w:ascii="宋体" w:hAnsi="宋体" w:cs="宋体"/>
                <w:kern w:val="0"/>
                <w:sz w:val="18"/>
                <w:szCs w:val="18"/>
                <w:lang w:bidi="lo-LA"/>
              </w:rPr>
              <w:t>5ml</w:t>
            </w:r>
            <w:r>
              <w:rPr>
                <w:rFonts w:hint="eastAsia" w:ascii="宋体" w:hAnsi="宋体" w:cs="宋体"/>
                <w:kern w:val="0"/>
                <w:sz w:val="18"/>
                <w:szCs w:val="18"/>
                <w:lang w:bidi="lo-LA"/>
              </w:rPr>
              <w:t xml:space="preserve">   </w:t>
            </w:r>
            <w:r>
              <w:rPr>
                <w:rFonts w:ascii="宋体" w:hAnsi="宋体" w:cs="宋体"/>
                <w:kern w:val="0"/>
                <w:sz w:val="18"/>
                <w:szCs w:val="18"/>
                <w:lang w:bidi="lo-LA"/>
              </w:rPr>
              <w:t>0.1ml/h～100.0ml/h(每级0.1ml/h)</w:t>
            </w:r>
            <w:r>
              <w:rPr>
                <w:rFonts w:hint="eastAsia" w:ascii="宋体" w:hAnsi="宋体" w:cs="宋体"/>
                <w:kern w:val="0"/>
                <w:sz w:val="18"/>
                <w:szCs w:val="18"/>
                <w:lang w:bidi="lo-LA"/>
              </w:rPr>
              <w:t>、</w:t>
            </w:r>
            <w:r>
              <w:rPr>
                <w:rFonts w:ascii="宋体" w:hAnsi="宋体" w:cs="宋体"/>
                <w:kern w:val="0"/>
                <w:sz w:val="18"/>
                <w:szCs w:val="18"/>
                <w:lang w:bidi="lo-LA"/>
              </w:rPr>
              <w:t>10ml</w:t>
            </w:r>
            <w:r>
              <w:rPr>
                <w:rFonts w:hint="eastAsia" w:ascii="宋体" w:hAnsi="宋体" w:cs="宋体"/>
                <w:kern w:val="0"/>
                <w:sz w:val="18"/>
                <w:szCs w:val="18"/>
                <w:lang w:bidi="lo-LA"/>
              </w:rPr>
              <w:t xml:space="preserve">  </w:t>
            </w:r>
            <w:r>
              <w:rPr>
                <w:rFonts w:ascii="宋体" w:hAnsi="宋体" w:cs="宋体"/>
                <w:kern w:val="0"/>
                <w:sz w:val="18"/>
                <w:szCs w:val="18"/>
                <w:lang w:bidi="lo-LA"/>
              </w:rPr>
              <w:t>0.1ml/h～300.0ml/h(每级0.1ml/h)</w:t>
            </w:r>
            <w:r>
              <w:rPr>
                <w:rFonts w:hint="eastAsia" w:ascii="宋体" w:hAnsi="宋体" w:cs="宋体"/>
                <w:kern w:val="0"/>
                <w:sz w:val="18"/>
                <w:szCs w:val="18"/>
                <w:lang w:bidi="lo-LA"/>
              </w:rPr>
              <w:t>、</w:t>
            </w:r>
            <w:r>
              <w:rPr>
                <w:rFonts w:ascii="宋体" w:hAnsi="宋体" w:cs="宋体"/>
                <w:kern w:val="0"/>
                <w:sz w:val="18"/>
                <w:szCs w:val="18"/>
                <w:lang w:bidi="lo-LA"/>
              </w:rPr>
              <w:t>20ml</w:t>
            </w:r>
            <w:r>
              <w:rPr>
                <w:rFonts w:hint="eastAsia" w:ascii="宋体" w:hAnsi="宋体" w:cs="宋体"/>
                <w:kern w:val="0"/>
                <w:sz w:val="18"/>
                <w:szCs w:val="18"/>
                <w:lang w:bidi="lo-LA"/>
              </w:rPr>
              <w:t xml:space="preserve">  </w:t>
            </w:r>
            <w:r>
              <w:rPr>
                <w:rFonts w:ascii="宋体" w:hAnsi="宋体" w:cs="宋体"/>
                <w:kern w:val="0"/>
                <w:sz w:val="18"/>
                <w:szCs w:val="18"/>
                <w:lang w:bidi="lo-LA"/>
              </w:rPr>
              <w:t>0.1ml/h～400.0ml/h(每级0.1ml/h)</w:t>
            </w:r>
            <w:r>
              <w:rPr>
                <w:rFonts w:hint="eastAsia" w:ascii="宋体" w:hAnsi="宋体" w:cs="宋体"/>
                <w:kern w:val="0"/>
                <w:sz w:val="18"/>
                <w:szCs w:val="18"/>
                <w:lang w:bidi="lo-LA"/>
              </w:rPr>
              <w:t>、</w:t>
            </w:r>
            <w:r>
              <w:rPr>
                <w:rFonts w:ascii="宋体" w:hAnsi="宋体" w:cs="宋体"/>
                <w:kern w:val="0"/>
                <w:sz w:val="18"/>
                <w:szCs w:val="18"/>
                <w:lang w:bidi="lo-LA"/>
              </w:rPr>
              <w:t>30ml</w:t>
            </w:r>
            <w:r>
              <w:rPr>
                <w:rFonts w:hint="eastAsia" w:ascii="宋体" w:hAnsi="宋体" w:cs="宋体"/>
                <w:kern w:val="0"/>
                <w:sz w:val="18"/>
                <w:szCs w:val="18"/>
                <w:lang w:bidi="lo-LA"/>
              </w:rPr>
              <w:t xml:space="preserve">  </w:t>
            </w:r>
            <w:r>
              <w:rPr>
                <w:rFonts w:ascii="宋体" w:hAnsi="宋体" w:cs="宋体"/>
                <w:kern w:val="0"/>
                <w:sz w:val="18"/>
                <w:szCs w:val="18"/>
                <w:lang w:bidi="lo-LA"/>
              </w:rPr>
              <w:t>0.1ml/h～600.0ml/h(每级0.1ml/h)</w:t>
            </w:r>
            <w:r>
              <w:rPr>
                <w:rFonts w:hint="eastAsia" w:ascii="宋体" w:hAnsi="宋体" w:cs="宋体"/>
                <w:kern w:val="0"/>
                <w:sz w:val="18"/>
                <w:szCs w:val="18"/>
                <w:lang w:bidi="lo-LA"/>
              </w:rPr>
              <w:t>、</w:t>
            </w:r>
            <w:r>
              <w:rPr>
                <w:rFonts w:ascii="宋体" w:hAnsi="宋体" w:cs="宋体"/>
                <w:kern w:val="0"/>
                <w:sz w:val="18"/>
                <w:szCs w:val="18"/>
                <w:lang w:bidi="lo-LA"/>
              </w:rPr>
              <w:t>50ml</w:t>
            </w:r>
            <w:r>
              <w:rPr>
                <w:rFonts w:hint="eastAsia" w:ascii="宋体" w:hAnsi="宋体" w:cs="宋体"/>
                <w:kern w:val="0"/>
                <w:sz w:val="18"/>
                <w:szCs w:val="18"/>
                <w:lang w:bidi="lo-LA"/>
              </w:rPr>
              <w:t xml:space="preserve">  </w:t>
            </w:r>
            <w:r>
              <w:rPr>
                <w:rFonts w:ascii="宋体" w:hAnsi="宋体" w:cs="宋体"/>
                <w:kern w:val="0"/>
                <w:sz w:val="18"/>
                <w:szCs w:val="18"/>
                <w:lang w:bidi="lo-LA"/>
              </w:rPr>
              <w:t>0.1ml/h～1200.0ml/h (每级0.1ml/h)</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KVO速度：0. 5ml/h</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快速推注速度：</w:t>
            </w:r>
            <w:r>
              <w:rPr>
                <w:rFonts w:ascii="宋体" w:hAnsi="宋体" w:cs="宋体"/>
                <w:kern w:val="0"/>
                <w:sz w:val="18"/>
                <w:szCs w:val="18"/>
                <w:lang w:bidi="lo-LA"/>
              </w:rPr>
              <w:t>5ml</w:t>
            </w:r>
            <w:r>
              <w:rPr>
                <w:rFonts w:hint="eastAsia" w:ascii="宋体" w:hAnsi="宋体" w:cs="宋体"/>
                <w:kern w:val="0"/>
                <w:sz w:val="18"/>
                <w:szCs w:val="18"/>
                <w:lang w:bidi="lo-LA"/>
              </w:rPr>
              <w:t xml:space="preserve">   </w:t>
            </w:r>
            <w:r>
              <w:rPr>
                <w:rFonts w:ascii="宋体" w:hAnsi="宋体" w:cs="宋体"/>
                <w:kern w:val="0"/>
                <w:sz w:val="18"/>
                <w:szCs w:val="18"/>
                <w:lang w:bidi="lo-LA"/>
              </w:rPr>
              <w:t>100.0ml/h</w:t>
            </w:r>
            <w:r>
              <w:rPr>
                <w:rFonts w:hint="eastAsia" w:ascii="宋体" w:hAnsi="宋体" w:cs="宋体"/>
                <w:kern w:val="0"/>
                <w:sz w:val="18"/>
                <w:szCs w:val="18"/>
                <w:lang w:bidi="lo-LA"/>
              </w:rPr>
              <w:t xml:space="preserve"> 、</w:t>
            </w:r>
            <w:r>
              <w:rPr>
                <w:rFonts w:ascii="宋体" w:hAnsi="宋体" w:cs="宋体"/>
                <w:kern w:val="0"/>
                <w:sz w:val="18"/>
                <w:szCs w:val="18"/>
                <w:lang w:bidi="lo-LA"/>
              </w:rPr>
              <w:t>10ml</w:t>
            </w:r>
            <w:r>
              <w:rPr>
                <w:rFonts w:hint="eastAsia" w:ascii="宋体" w:hAnsi="宋体" w:cs="宋体"/>
                <w:kern w:val="0"/>
                <w:sz w:val="18"/>
                <w:szCs w:val="18"/>
                <w:lang w:bidi="lo-LA"/>
              </w:rPr>
              <w:t xml:space="preserve">  </w:t>
            </w:r>
            <w:r>
              <w:rPr>
                <w:rFonts w:ascii="宋体" w:hAnsi="宋体" w:cs="宋体"/>
                <w:kern w:val="0"/>
                <w:sz w:val="18"/>
                <w:szCs w:val="18"/>
                <w:lang w:bidi="lo-LA"/>
              </w:rPr>
              <w:t>300.0ml/h</w:t>
            </w:r>
            <w:r>
              <w:rPr>
                <w:rFonts w:hint="eastAsia" w:ascii="宋体" w:hAnsi="宋体" w:cs="宋体"/>
                <w:kern w:val="0"/>
                <w:sz w:val="18"/>
                <w:szCs w:val="18"/>
                <w:lang w:bidi="lo-LA"/>
              </w:rPr>
              <w:t>、</w:t>
            </w:r>
            <w:r>
              <w:rPr>
                <w:rFonts w:ascii="宋体" w:hAnsi="宋体" w:cs="宋体"/>
                <w:kern w:val="0"/>
                <w:sz w:val="18"/>
                <w:szCs w:val="18"/>
                <w:lang w:bidi="lo-LA"/>
              </w:rPr>
              <w:t>20ml</w:t>
            </w:r>
            <w:r>
              <w:rPr>
                <w:rFonts w:hint="eastAsia" w:ascii="宋体" w:hAnsi="宋体" w:cs="宋体"/>
                <w:kern w:val="0"/>
                <w:sz w:val="18"/>
                <w:szCs w:val="18"/>
                <w:lang w:bidi="lo-LA"/>
              </w:rPr>
              <w:t xml:space="preserve">  </w:t>
            </w:r>
            <w:r>
              <w:rPr>
                <w:rFonts w:ascii="宋体" w:hAnsi="宋体" w:cs="宋体"/>
                <w:kern w:val="0"/>
                <w:sz w:val="18"/>
                <w:szCs w:val="18"/>
                <w:lang w:bidi="lo-LA"/>
              </w:rPr>
              <w:t>400.0ml/h</w:t>
            </w:r>
            <w:r>
              <w:rPr>
                <w:rFonts w:hint="eastAsia" w:ascii="宋体" w:hAnsi="宋体" w:cs="宋体"/>
                <w:kern w:val="0"/>
                <w:sz w:val="18"/>
                <w:szCs w:val="18"/>
                <w:lang w:bidi="lo-LA"/>
              </w:rPr>
              <w:t>、</w:t>
            </w:r>
            <w:r>
              <w:rPr>
                <w:rFonts w:ascii="宋体" w:hAnsi="宋体" w:cs="宋体"/>
                <w:kern w:val="0"/>
                <w:sz w:val="18"/>
                <w:szCs w:val="18"/>
                <w:lang w:bidi="lo-LA"/>
              </w:rPr>
              <w:t>30ml</w:t>
            </w:r>
            <w:r>
              <w:rPr>
                <w:rFonts w:hint="eastAsia" w:ascii="宋体" w:hAnsi="宋体" w:cs="宋体"/>
                <w:kern w:val="0"/>
                <w:sz w:val="18"/>
                <w:szCs w:val="18"/>
                <w:lang w:bidi="lo-LA"/>
              </w:rPr>
              <w:t xml:space="preserve">  </w:t>
            </w:r>
            <w:r>
              <w:rPr>
                <w:rFonts w:ascii="宋体" w:hAnsi="宋体" w:cs="宋体"/>
                <w:kern w:val="0"/>
                <w:sz w:val="18"/>
                <w:szCs w:val="18"/>
                <w:lang w:bidi="lo-LA"/>
              </w:rPr>
              <w:t>600.0ml/h</w:t>
            </w:r>
            <w:r>
              <w:rPr>
                <w:rFonts w:hint="eastAsia" w:ascii="宋体" w:hAnsi="宋体" w:cs="宋体"/>
                <w:kern w:val="0"/>
                <w:sz w:val="18"/>
                <w:szCs w:val="18"/>
                <w:lang w:bidi="lo-LA"/>
              </w:rPr>
              <w:t>、5</w:t>
            </w:r>
            <w:r>
              <w:rPr>
                <w:rFonts w:ascii="宋体" w:hAnsi="宋体" w:cs="宋体"/>
                <w:kern w:val="0"/>
                <w:sz w:val="18"/>
                <w:szCs w:val="18"/>
                <w:lang w:bidi="lo-LA"/>
              </w:rPr>
              <w:t>0ml</w:t>
            </w:r>
            <w:r>
              <w:rPr>
                <w:rFonts w:hint="eastAsia" w:ascii="宋体" w:hAnsi="宋体" w:cs="宋体"/>
                <w:kern w:val="0"/>
                <w:sz w:val="18"/>
                <w:szCs w:val="18"/>
                <w:lang w:bidi="lo-LA"/>
              </w:rPr>
              <w:t xml:space="preserve">  </w:t>
            </w:r>
            <w:r>
              <w:rPr>
                <w:rFonts w:ascii="宋体" w:hAnsi="宋体" w:cs="宋体"/>
                <w:kern w:val="0"/>
                <w:sz w:val="18"/>
                <w:szCs w:val="18"/>
                <w:lang w:bidi="lo-LA"/>
              </w:rPr>
              <w:t>1200.0ml/h</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压力阀值范围：三档</w:t>
            </w:r>
            <w:r>
              <w:rPr>
                <w:rFonts w:ascii="宋体" w:hAnsi="宋体" w:cs="宋体"/>
                <w:kern w:val="0"/>
                <w:sz w:val="18"/>
                <w:szCs w:val="18"/>
                <w:lang w:bidi="lo-LA"/>
              </w:rPr>
              <w:t>可调</w:t>
            </w:r>
            <w:r>
              <w:rPr>
                <w:rFonts w:hint="eastAsia" w:ascii="宋体" w:hAnsi="宋体" w:cs="宋体"/>
                <w:kern w:val="0"/>
                <w:sz w:val="18"/>
                <w:szCs w:val="18"/>
                <w:lang w:bidi="lo-LA"/>
              </w:rPr>
              <w:t>，分别为低：300mmHg±100mmHg（40KPA±13.3KPA）；中：600mmHg±100mmHg（80KPA±13.3KPA）；高：900mmHg±100mmHg（120KPA±13.3KPA）。压力范围：200mmHg</w:t>
            </w:r>
            <w:r>
              <w:rPr>
                <w:rFonts w:ascii="宋体" w:hAnsi="宋体" w:cs="宋体"/>
                <w:kern w:val="0"/>
                <w:sz w:val="18"/>
                <w:szCs w:val="18"/>
                <w:lang w:bidi="lo-LA"/>
              </w:rPr>
              <w:t>—</w:t>
            </w:r>
            <w:r>
              <w:rPr>
                <w:rFonts w:hint="eastAsia" w:ascii="宋体" w:hAnsi="宋体" w:cs="宋体"/>
                <w:kern w:val="0"/>
                <w:sz w:val="18"/>
                <w:szCs w:val="18"/>
                <w:lang w:bidi="lo-LA"/>
              </w:rPr>
              <w:t>1000mmHg（26.7KPA</w:t>
            </w:r>
            <w:r>
              <w:rPr>
                <w:rFonts w:ascii="宋体" w:hAnsi="宋体" w:cs="宋体"/>
                <w:kern w:val="0"/>
                <w:sz w:val="18"/>
                <w:szCs w:val="18"/>
                <w:lang w:bidi="lo-LA"/>
              </w:rPr>
              <w:t>—</w:t>
            </w:r>
            <w:r>
              <w:rPr>
                <w:rFonts w:hint="eastAsia" w:ascii="宋体" w:hAnsi="宋体" w:cs="宋体"/>
                <w:kern w:val="0"/>
                <w:sz w:val="18"/>
                <w:szCs w:val="18"/>
                <w:lang w:bidi="lo-LA"/>
              </w:rPr>
              <w:t>133.3KPA）动态压力表显示，实时监控压力变化趋势。</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限制量范围：0.1</w:t>
            </w:r>
            <w:r>
              <w:rPr>
                <w:rFonts w:ascii="宋体" w:hAnsi="宋体" w:cs="宋体"/>
                <w:kern w:val="0"/>
                <w:sz w:val="18"/>
                <w:szCs w:val="18"/>
                <w:lang w:bidi="lo-LA"/>
              </w:rPr>
              <w:t>—</w:t>
            </w:r>
            <w:r>
              <w:rPr>
                <w:rFonts w:hint="eastAsia" w:ascii="宋体" w:hAnsi="宋体" w:cs="宋体"/>
                <w:kern w:val="0"/>
                <w:sz w:val="18"/>
                <w:szCs w:val="18"/>
                <w:lang w:bidi="lo-LA"/>
              </w:rPr>
              <w:t>9999.9ml</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总量范围：0.1</w:t>
            </w:r>
            <w:r>
              <w:rPr>
                <w:rFonts w:ascii="宋体" w:hAnsi="宋体" w:cs="宋体"/>
                <w:kern w:val="0"/>
                <w:sz w:val="18"/>
                <w:szCs w:val="18"/>
                <w:lang w:bidi="lo-LA"/>
              </w:rPr>
              <w:t>—</w:t>
            </w:r>
            <w:r>
              <w:rPr>
                <w:rFonts w:hint="eastAsia" w:ascii="宋体" w:hAnsi="宋体" w:cs="宋体"/>
                <w:kern w:val="0"/>
                <w:sz w:val="18"/>
                <w:szCs w:val="18"/>
                <w:lang w:bidi="lo-LA"/>
              </w:rPr>
              <w:t>9999.9ml</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内置锂电池，11.1V，电池容量2200mA，锂电池使用时间：8小时以上。</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报警功能：</w:t>
            </w:r>
            <w:r>
              <w:rPr>
                <w:rFonts w:ascii="宋体" w:hAnsi="宋体" w:cs="宋体"/>
                <w:kern w:val="0"/>
                <w:sz w:val="18"/>
                <w:szCs w:val="18"/>
                <w:lang w:bidi="lo-LA"/>
              </w:rPr>
              <w:t>系统出错、残留提示、注射完成、管路堵塞、夹钳错误、推杆错误、电源线脱落、电池欠压、电池电量耗尽、电池脱落、速率超范围、输出量等于限制量、遗忘操作、通道失去联系报警。</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防水等级IPX4。</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单通道注射泵分离工作站独立使用，并且可以独立使用交流电源。同时，又能随时组合工作站进行统一管理使用。</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可以折叠安装夹子，方便搬运。</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18</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离合式传动系统，自动检测注射器是否安装到位，并且注射过程中，自动检测非常规操作，并且报警。</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19</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内嵌式提手，适合手握姿势，不占空间，搬运也实用。</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20</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按下推杆按钮，可伸缩和张开夹爪，方便安装注射器，固定注射器更加紧固安全。</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bidi w:val="0"/>
        <w:jc w:val="left"/>
        <w:rPr>
          <w:rFonts w:hint="eastAsia" w:ascii="新宋体" w:hAnsi="新宋体" w:eastAsia="新宋体" w:cs="新宋体"/>
          <w:b/>
          <w:bCs/>
          <w:kern w:val="2"/>
          <w:sz w:val="24"/>
          <w:szCs w:val="24"/>
          <w:lang w:val="en-US" w:eastAsia="zh-CN" w:bidi="ar-SA"/>
        </w:rPr>
      </w:pPr>
      <w:r>
        <w:rPr>
          <w:rFonts w:hint="eastAsia" w:ascii="新宋体" w:hAnsi="新宋体" w:eastAsia="新宋体" w:cs="新宋体"/>
          <w:b/>
          <w:bCs/>
          <w:kern w:val="2"/>
          <w:sz w:val="24"/>
          <w:szCs w:val="24"/>
          <w:lang w:val="en-US" w:eastAsia="zh-CN" w:bidi="ar-SA"/>
        </w:rPr>
        <w:t>5、心电图机</w:t>
      </w:r>
    </w:p>
    <w:tbl>
      <w:tblPr>
        <w:tblStyle w:val="31"/>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18"/>
                <w:szCs w:val="18"/>
                <w:lang w:bidi="lo-LA"/>
              </w:rPr>
            </w:pPr>
            <w:r>
              <w:rPr>
                <w:rFonts w:hint="eastAsia" w:ascii="宋体" w:hAnsi="宋体" w:cs="宋体"/>
                <w:kern w:val="0"/>
                <w:sz w:val="18"/>
                <w:szCs w:val="18"/>
                <w:lang w:bidi="lo-LA"/>
              </w:rPr>
              <w:t>噪声电平：≤15uVp-p</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18"/>
                <w:szCs w:val="18"/>
                <w:lang w:bidi="lo-LA"/>
              </w:rPr>
            </w:pPr>
            <w:r>
              <w:rPr>
                <w:rFonts w:hint="eastAsia" w:ascii="宋体" w:hAnsi="宋体" w:cs="宋体"/>
                <w:kern w:val="0"/>
                <w:sz w:val="18"/>
                <w:szCs w:val="18"/>
                <w:lang w:bidi="lo-LA"/>
              </w:rPr>
              <w:t>频率特性：0.05Hz-150Hz</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时间常数：≥5S</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56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18"/>
                <w:szCs w:val="18"/>
                <w:lang w:bidi="lo-LA"/>
              </w:rPr>
            </w:pPr>
            <w:r>
              <w:rPr>
                <w:rFonts w:hint="eastAsia" w:ascii="宋体" w:hAnsi="宋体" w:cs="宋体"/>
                <w:kern w:val="0"/>
                <w:sz w:val="18"/>
                <w:szCs w:val="18"/>
                <w:lang w:bidi="lo-LA"/>
              </w:rPr>
              <w:t>输入回路电流：≤50nA</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耐极化电压：±650mV</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56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18"/>
                <w:szCs w:val="18"/>
                <w:lang w:bidi="lo-LA"/>
              </w:rPr>
            </w:pPr>
            <w:r>
              <w:rPr>
                <w:rFonts w:hint="eastAsia" w:ascii="宋体" w:hAnsi="宋体" w:cs="宋体"/>
                <w:kern w:val="0"/>
                <w:sz w:val="18"/>
                <w:szCs w:val="18"/>
                <w:lang w:bidi="lo-LA"/>
              </w:rPr>
              <w:t>共模拟制比：≥105dB</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56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18"/>
                <w:szCs w:val="18"/>
                <w:lang w:bidi="lo-LA"/>
              </w:rPr>
            </w:pPr>
            <w:r>
              <w:rPr>
                <w:rFonts w:hint="eastAsia" w:ascii="宋体" w:hAnsi="宋体" w:cs="宋体"/>
                <w:kern w:val="0"/>
                <w:sz w:val="18"/>
                <w:szCs w:val="18"/>
                <w:lang w:bidi="lo-LA"/>
              </w:rPr>
              <w:t>心率测量范围应为30～3O0bpm,测量精度为±1bpm或±1%。</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56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18"/>
                <w:szCs w:val="18"/>
                <w:lang w:bidi="lo-LA"/>
              </w:rPr>
            </w:pPr>
            <w:r>
              <w:rPr>
                <w:rFonts w:hint="eastAsia" w:ascii="宋体" w:hAnsi="宋体" w:cs="宋体"/>
                <w:kern w:val="0"/>
                <w:sz w:val="18"/>
                <w:szCs w:val="18"/>
                <w:lang w:bidi="lo-LA"/>
              </w:rPr>
              <w:t>具有自动、手动、节律三种显示功能。</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56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18"/>
                <w:szCs w:val="18"/>
                <w:lang w:bidi="lo-LA"/>
              </w:rPr>
            </w:pPr>
            <w:r>
              <w:rPr>
                <w:rFonts w:hint="eastAsia" w:ascii="宋体" w:hAnsi="宋体" w:cs="宋体"/>
                <w:kern w:val="0"/>
                <w:sz w:val="18"/>
                <w:szCs w:val="18"/>
                <w:lang w:bidi="lo-LA"/>
              </w:rPr>
              <w:t>记录速度：5mm/s、6.25mm/s 、10mm/s、12.5mm/s、25mm/s、50mm/s，误差:±2%。</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灵敏度(增益)：</w:t>
            </w:r>
            <w:r>
              <w:rPr>
                <w:rFonts w:ascii="宋体" w:hAnsi="宋体" w:cs="宋体"/>
                <w:kern w:val="0"/>
                <w:sz w:val="18"/>
                <w:szCs w:val="18"/>
                <w:lang w:bidi="lo-LA"/>
              </w:rPr>
              <w:t>2.5mm/m</w:t>
            </w:r>
            <w:r>
              <w:rPr>
                <w:rFonts w:hint="eastAsia" w:ascii="宋体" w:hAnsi="宋体" w:cs="宋体"/>
                <w:kern w:val="0"/>
                <w:sz w:val="18"/>
                <w:szCs w:val="18"/>
                <w:lang w:bidi="lo-LA"/>
              </w:rPr>
              <w:t>v、</w:t>
            </w:r>
            <w:r>
              <w:rPr>
                <w:rFonts w:ascii="宋体" w:hAnsi="宋体" w:cs="宋体"/>
                <w:kern w:val="0"/>
                <w:sz w:val="18"/>
                <w:szCs w:val="18"/>
                <w:lang w:bidi="lo-LA"/>
              </w:rPr>
              <w:t>5 mm/m</w:t>
            </w:r>
            <w:r>
              <w:rPr>
                <w:rFonts w:hint="eastAsia" w:ascii="宋体" w:hAnsi="宋体" w:cs="宋体"/>
                <w:kern w:val="0"/>
                <w:sz w:val="18"/>
                <w:szCs w:val="18"/>
                <w:lang w:bidi="lo-LA"/>
              </w:rPr>
              <w:t>v、</w:t>
            </w:r>
            <w:r>
              <w:rPr>
                <w:rFonts w:ascii="宋体" w:hAnsi="宋体" w:cs="宋体"/>
                <w:kern w:val="0"/>
                <w:sz w:val="18"/>
                <w:szCs w:val="18"/>
                <w:lang w:bidi="lo-LA"/>
              </w:rPr>
              <w:t>10 mm/m</w:t>
            </w:r>
            <w:r>
              <w:rPr>
                <w:rFonts w:hint="eastAsia" w:ascii="宋体" w:hAnsi="宋体" w:cs="宋体"/>
                <w:kern w:val="0"/>
                <w:sz w:val="18"/>
                <w:szCs w:val="18"/>
                <w:lang w:bidi="lo-LA"/>
              </w:rPr>
              <w:t>v、</w:t>
            </w:r>
            <w:r>
              <w:rPr>
                <w:rFonts w:ascii="宋体" w:hAnsi="宋体" w:cs="宋体"/>
                <w:kern w:val="0"/>
                <w:sz w:val="18"/>
                <w:szCs w:val="18"/>
                <w:lang w:bidi="lo-LA"/>
              </w:rPr>
              <w:t>2</w:t>
            </w:r>
            <w:r>
              <w:rPr>
                <w:rFonts w:hint="eastAsia" w:ascii="宋体" w:hAnsi="宋体" w:cs="宋体"/>
                <w:kern w:val="0"/>
                <w:sz w:val="18"/>
                <w:szCs w:val="18"/>
                <w:lang w:bidi="lo-LA"/>
              </w:rPr>
              <w:t>0</w:t>
            </w:r>
            <w:r>
              <w:rPr>
                <w:rFonts w:ascii="宋体" w:hAnsi="宋体" w:cs="宋体"/>
                <w:kern w:val="0"/>
                <w:sz w:val="18"/>
                <w:szCs w:val="18"/>
                <w:lang w:bidi="lo-LA"/>
              </w:rPr>
              <w:t xml:space="preserve"> mm/m</w:t>
            </w:r>
            <w:r>
              <w:rPr>
                <w:rFonts w:hint="eastAsia" w:ascii="宋体" w:hAnsi="宋体" w:cs="宋体"/>
                <w:kern w:val="0"/>
                <w:sz w:val="18"/>
                <w:szCs w:val="18"/>
                <w:lang w:bidi="lo-LA"/>
              </w:rPr>
              <w:t>v、20</w:t>
            </w:r>
            <w:r>
              <w:rPr>
                <w:rFonts w:ascii="宋体" w:hAnsi="宋体" w:cs="宋体"/>
                <w:kern w:val="0"/>
                <w:sz w:val="18"/>
                <w:szCs w:val="18"/>
                <w:lang w:bidi="lo-LA"/>
              </w:rPr>
              <w:t>/</w:t>
            </w:r>
            <w:r>
              <w:rPr>
                <w:rFonts w:hint="eastAsia" w:ascii="宋体" w:hAnsi="宋体" w:cs="宋体"/>
                <w:kern w:val="0"/>
                <w:sz w:val="18"/>
                <w:szCs w:val="18"/>
                <w:lang w:bidi="lo-LA"/>
              </w:rPr>
              <w:t>10</w:t>
            </w:r>
            <w:r>
              <w:rPr>
                <w:rFonts w:ascii="宋体" w:hAnsi="宋体" w:cs="宋体"/>
                <w:kern w:val="0"/>
                <w:sz w:val="18"/>
                <w:szCs w:val="18"/>
                <w:lang w:bidi="lo-LA"/>
              </w:rPr>
              <w:t>m mm/m</w:t>
            </w:r>
            <w:r>
              <w:rPr>
                <w:rFonts w:hint="eastAsia" w:ascii="宋体" w:hAnsi="宋体" w:cs="宋体"/>
                <w:kern w:val="0"/>
                <w:sz w:val="18"/>
                <w:szCs w:val="18"/>
                <w:lang w:bidi="lo-LA"/>
              </w:rPr>
              <w:t>v、</w:t>
            </w:r>
            <w:r>
              <w:rPr>
                <w:rFonts w:ascii="宋体" w:hAnsi="宋体" w:cs="宋体"/>
                <w:kern w:val="0"/>
                <w:sz w:val="18"/>
                <w:szCs w:val="18"/>
                <w:lang w:bidi="lo-LA"/>
              </w:rPr>
              <w:t>10/5 mm/m</w:t>
            </w:r>
            <w:r>
              <w:rPr>
                <w:rFonts w:hint="eastAsia" w:ascii="宋体" w:hAnsi="宋体" w:cs="宋体"/>
                <w:kern w:val="0"/>
                <w:sz w:val="18"/>
                <w:szCs w:val="18"/>
                <w:lang w:bidi="lo-LA"/>
              </w:rPr>
              <w:t>v</w:t>
            </w:r>
            <w:r>
              <w:rPr>
                <w:rFonts w:ascii="宋体" w:hAnsi="宋体" w:cs="宋体"/>
                <w:kern w:val="0"/>
                <w:sz w:val="18"/>
                <w:szCs w:val="18"/>
                <w:lang w:bidi="lo-LA"/>
              </w:rPr>
              <w:t>, AGC</w:t>
            </w:r>
            <w:r>
              <w:rPr>
                <w:rFonts w:hint="eastAsia" w:ascii="宋体" w:hAnsi="宋体" w:cs="宋体"/>
                <w:kern w:val="0"/>
                <w:sz w:val="18"/>
                <w:szCs w:val="18"/>
                <w:lang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56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18"/>
                <w:szCs w:val="18"/>
                <w:lang w:bidi="lo-LA"/>
              </w:rPr>
            </w:pPr>
            <w:r>
              <w:rPr>
                <w:rFonts w:hint="eastAsia" w:ascii="宋体" w:hAnsi="宋体" w:cs="宋体"/>
                <w:kern w:val="0"/>
                <w:sz w:val="18"/>
                <w:szCs w:val="18"/>
                <w:lang w:bidi="lo-LA"/>
              </w:rPr>
              <w:t>≥10英寸TFT触摸屏，全竖屏显示,支持手写中文输入。</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可回顾</w:t>
            </w:r>
            <w:r>
              <w:rPr>
                <w:rFonts w:ascii="宋体" w:hAnsi="宋体" w:cs="宋体"/>
                <w:kern w:val="0"/>
                <w:sz w:val="18"/>
                <w:szCs w:val="18"/>
                <w:lang w:bidi="lo-LA"/>
              </w:rPr>
              <w:t>10</w:t>
            </w:r>
            <w:r>
              <w:rPr>
                <w:rFonts w:hint="eastAsia" w:ascii="宋体" w:hAnsi="宋体" w:cs="宋体"/>
                <w:kern w:val="0"/>
                <w:sz w:val="18"/>
                <w:szCs w:val="18"/>
                <w:lang w:bidi="lo-LA"/>
              </w:rPr>
              <w:t>分钟的</w:t>
            </w:r>
            <w:r>
              <w:rPr>
                <w:rFonts w:ascii="宋体" w:hAnsi="宋体" w:cs="宋体"/>
                <w:kern w:val="0"/>
                <w:sz w:val="18"/>
                <w:szCs w:val="18"/>
                <w:lang w:bidi="lo-LA"/>
              </w:rPr>
              <w:t>12</w:t>
            </w:r>
            <w:r>
              <w:rPr>
                <w:rFonts w:hint="eastAsia" w:ascii="宋体" w:hAnsi="宋体" w:cs="宋体"/>
                <w:kern w:val="0"/>
                <w:sz w:val="18"/>
                <w:szCs w:val="18"/>
                <w:lang w:bidi="lo-LA"/>
              </w:rPr>
              <w:t>导联心电波形 。</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56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18"/>
                <w:szCs w:val="18"/>
                <w:lang w:bidi="lo-LA"/>
              </w:rPr>
            </w:pPr>
            <w:r>
              <w:rPr>
                <w:rFonts w:hint="eastAsia" w:ascii="宋体" w:hAnsi="宋体" w:cs="宋体"/>
                <w:kern w:val="0"/>
                <w:sz w:val="18"/>
                <w:szCs w:val="18"/>
                <w:lang w:bidi="lo-LA"/>
              </w:rPr>
              <w:t>可存储10000万份病例。</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具有病历搜索功能，支持姓名、ID号模糊搜索。</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56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18"/>
                <w:szCs w:val="18"/>
                <w:lang w:bidi="lo-LA"/>
              </w:rPr>
            </w:pPr>
            <w:r>
              <w:rPr>
                <w:rFonts w:hint="eastAsia" w:ascii="宋体" w:hAnsi="宋体" w:cs="宋体"/>
                <w:kern w:val="0"/>
                <w:sz w:val="18"/>
                <w:szCs w:val="18"/>
                <w:lang w:bidi="lo-LA"/>
              </w:rPr>
              <w:t>具有导联连接示意图,能准确判定接触不良的电极，提示各个导联脱落的信息。</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支持外接键盘、鼠标、条码扫描枪。</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17</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具有待机自动唤醒，定时关机功能。</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18</w:t>
            </w:r>
          </w:p>
        </w:tc>
        <w:tc>
          <w:tcPr>
            <w:tcW w:w="56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18"/>
                <w:szCs w:val="18"/>
                <w:lang w:bidi="lo-LA"/>
              </w:rPr>
            </w:pPr>
            <w:r>
              <w:rPr>
                <w:rFonts w:hint="eastAsia" w:ascii="宋体" w:hAnsi="宋体" w:cs="宋体"/>
                <w:kern w:val="0"/>
                <w:sz w:val="18"/>
                <w:szCs w:val="18"/>
                <w:lang w:bidi="lo-LA"/>
              </w:rPr>
              <w:t>可USB外接打印机，直接用普通A4纸打印诊断报告。</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19</w:t>
            </w:r>
          </w:p>
        </w:tc>
        <w:tc>
          <w:tcPr>
            <w:tcW w:w="56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18"/>
                <w:szCs w:val="18"/>
                <w:lang w:bidi="lo-LA"/>
              </w:rPr>
            </w:pPr>
            <w:r>
              <w:rPr>
                <w:rFonts w:hint="eastAsia" w:ascii="宋体" w:hAnsi="宋体" w:cs="宋体"/>
                <w:kern w:val="0"/>
                <w:sz w:val="18"/>
                <w:szCs w:val="18"/>
                <w:lang w:bidi="lo-LA"/>
              </w:rPr>
              <w:t>支持内置WIFI模块。</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20</w:t>
            </w:r>
          </w:p>
        </w:tc>
        <w:tc>
          <w:tcPr>
            <w:tcW w:w="56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18"/>
                <w:szCs w:val="18"/>
                <w:lang w:bidi="lo-LA"/>
              </w:rPr>
            </w:pPr>
            <w:r>
              <w:rPr>
                <w:rFonts w:hint="eastAsia" w:ascii="宋体" w:hAnsi="宋体" w:cs="宋体"/>
                <w:kern w:val="0"/>
                <w:sz w:val="18"/>
                <w:szCs w:val="18"/>
                <w:lang w:bidi="lo-LA"/>
              </w:rPr>
              <w:t>通过CFDA、CE认证。</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bidi w:val="0"/>
        <w:jc w:val="left"/>
        <w:rPr>
          <w:rFonts w:hint="eastAsia" w:ascii="新宋体" w:hAnsi="新宋体" w:eastAsia="新宋体" w:cs="新宋体"/>
          <w:b/>
          <w:bCs/>
          <w:kern w:val="2"/>
          <w:sz w:val="24"/>
          <w:szCs w:val="24"/>
          <w:lang w:val="en-US" w:eastAsia="zh-CN" w:bidi="ar-SA"/>
        </w:rPr>
      </w:pPr>
      <w:r>
        <w:rPr>
          <w:rFonts w:hint="eastAsia" w:ascii="新宋体" w:hAnsi="新宋体" w:eastAsia="新宋体" w:cs="新宋体"/>
          <w:b/>
          <w:bCs/>
          <w:kern w:val="2"/>
          <w:sz w:val="24"/>
          <w:szCs w:val="24"/>
          <w:lang w:val="en-US" w:eastAsia="zh-CN" w:bidi="ar-SA"/>
        </w:rPr>
        <w:t>6、除颤仪</w:t>
      </w:r>
    </w:p>
    <w:tbl>
      <w:tblPr>
        <w:tblStyle w:val="31"/>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8"/>
                <w:szCs w:val="18"/>
                <w:lang w:bidi="lo-LA"/>
              </w:rPr>
            </w:pPr>
            <w:r>
              <w:rPr>
                <w:rFonts w:hint="eastAsia" w:ascii="宋体" w:hAnsi="宋体" w:cs="宋体"/>
                <w:kern w:val="0"/>
                <w:sz w:val="18"/>
                <w:szCs w:val="18"/>
                <w:lang w:bidi="lo-LA"/>
              </w:rPr>
              <w:t>功能要求：用于院外和院内复苏急救中，可以在心脏骤停期间进行连续监护，免除患者在抢救过程中再次发生危险心律，节省宝贵的救治时间，极大提高患者的生存机率，而且降低了患者发生SCA后对大脑和其它器官的损害。</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8"/>
                <w:szCs w:val="18"/>
                <w:lang w:bidi="lo-LA"/>
              </w:rPr>
            </w:pPr>
            <w:r>
              <w:rPr>
                <w:rFonts w:hint="eastAsia" w:ascii="宋体" w:hAnsi="宋体" w:cs="宋体"/>
                <w:kern w:val="0"/>
                <w:sz w:val="18"/>
                <w:szCs w:val="18"/>
                <w:lang w:bidi="lo-LA"/>
              </w:rPr>
              <w:t>具备中文语言导航与报警</w:t>
            </w:r>
            <w:r>
              <w:rPr>
                <w:rFonts w:hint="eastAsia" w:ascii="宋体" w:hAnsi="宋体" w:cs="宋体"/>
                <w:kern w:val="0"/>
                <w:sz w:val="18"/>
                <w:szCs w:val="18"/>
                <w:lang w:eastAsia="zh-CN" w:bidi="lo-LA"/>
              </w:rPr>
              <w:t>；</w:t>
            </w:r>
            <w:r>
              <w:rPr>
                <w:rFonts w:hint="eastAsia" w:ascii="宋体" w:hAnsi="宋体" w:cs="宋体"/>
                <w:kern w:val="0"/>
                <w:sz w:val="18"/>
                <w:szCs w:val="18"/>
                <w:lang w:bidi="lo-LA"/>
              </w:rPr>
              <w:t>整机重量≦6.5KG,轻巧,可选配便携包,装载所有附件,便携</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bidi="lo-LA"/>
              </w:rPr>
            </w:pPr>
            <w:r>
              <w:rPr>
                <w:rFonts w:hint="eastAsia" w:ascii="宋体" w:hAnsi="宋体"/>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3</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8"/>
                <w:szCs w:val="18"/>
                <w:lang w:bidi="lo-LA"/>
              </w:rPr>
            </w:pPr>
            <w:r>
              <w:rPr>
                <w:rFonts w:hint="eastAsia" w:ascii="宋体" w:hAnsi="宋体" w:cs="宋体"/>
                <w:kern w:val="0"/>
                <w:sz w:val="18"/>
                <w:szCs w:val="18"/>
                <w:lang w:bidi="lo-LA"/>
              </w:rPr>
              <w:t xml:space="preserve"> 采用全球最佳的E-CUBE双相截断指数波,可以根据人体阻抗自动改变,最佳的保护心肌受损</w:t>
            </w:r>
            <w:r>
              <w:rPr>
                <w:rFonts w:hint="eastAsia" w:ascii="宋体" w:hAnsi="宋体" w:cs="宋体"/>
                <w:kern w:val="0"/>
                <w:sz w:val="18"/>
                <w:szCs w:val="18"/>
                <w:lang w:eastAsia="zh-CN"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4</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8"/>
                <w:szCs w:val="18"/>
                <w:lang w:bidi="lo-LA"/>
              </w:rPr>
            </w:pPr>
            <w:r>
              <w:rPr>
                <w:rFonts w:hint="eastAsia" w:ascii="宋体" w:hAnsi="宋体" w:cs="宋体"/>
                <w:kern w:val="0"/>
                <w:sz w:val="18"/>
                <w:szCs w:val="18"/>
                <w:lang w:bidi="lo-LA"/>
              </w:rPr>
              <w:t>显示器规格：</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类型：TFT液晶显示器（带有背光灯）</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★屏幕尺寸：≥7英寸</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分辨率：800 X 480 X 3 (RGB) 像素</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光点：0.0635(宽) X 0.1905(高) mm</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 xml:space="preserve">背光灯指示灯的寿命：≥20,000 小时 </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心电图观测时间：≤6 秒</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bidi="lo-LA"/>
              </w:rPr>
            </w:pPr>
            <w:r>
              <w:rPr>
                <w:rFonts w:hint="eastAsia" w:ascii="宋体" w:hAnsi="宋体"/>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5</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8"/>
                <w:szCs w:val="18"/>
                <w:lang w:bidi="lo-LA"/>
              </w:rPr>
            </w:pPr>
            <w:r>
              <w:rPr>
                <w:rFonts w:hint="eastAsia" w:ascii="宋体" w:hAnsi="宋体" w:cs="宋体"/>
                <w:kern w:val="0"/>
                <w:sz w:val="18"/>
                <w:szCs w:val="18"/>
                <w:lang w:bidi="lo-LA"/>
              </w:rPr>
              <w:t>手动除颤能量1-200J共20级可调，最高能量不超过200J；</w:t>
            </w:r>
            <w:r>
              <w:rPr>
                <w:rFonts w:hint="eastAsia" w:ascii="宋体" w:hAnsi="宋体" w:cs="宋体"/>
                <w:kern w:val="0"/>
                <w:sz w:val="18"/>
                <w:szCs w:val="18"/>
                <w:lang w:eastAsia="zh-CN" w:bidi="lo-LA"/>
              </w:rPr>
              <w:t>婴幼儿能量选择功能</w:t>
            </w:r>
            <w:r>
              <w:rPr>
                <w:rFonts w:hint="default" w:ascii="宋体" w:hAnsi="宋体" w:cs="宋体"/>
                <w:kern w:val="0"/>
                <w:sz w:val="18"/>
                <w:szCs w:val="18"/>
                <w:lang w:val="en-US" w:eastAsia="zh-CN" w:bidi="lo-LA"/>
              </w:rPr>
              <w:t>1~10J</w:t>
            </w:r>
            <w:r>
              <w:rPr>
                <w:rFonts w:hint="eastAsia" w:ascii="宋体" w:hAnsi="宋体" w:cs="宋体"/>
                <w:kern w:val="0"/>
                <w:sz w:val="18"/>
                <w:szCs w:val="18"/>
                <w:lang w:val="en-US" w:eastAsia="zh-CN" w:bidi="lo-LA"/>
              </w:rPr>
              <w:t>精确调节。</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6</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8"/>
                <w:szCs w:val="18"/>
                <w:lang w:bidi="lo-LA"/>
              </w:rPr>
            </w:pPr>
            <w:r>
              <w:rPr>
                <w:rFonts w:hint="eastAsia" w:ascii="宋体" w:hAnsi="宋体" w:cs="宋体"/>
                <w:kern w:val="0"/>
                <w:sz w:val="18"/>
                <w:szCs w:val="18"/>
                <w:lang w:bidi="lo-LA"/>
              </w:rPr>
              <w:t>具备同步电复律功能，电击以每60ms一个QRS峰的速度传递；</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7</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8"/>
                <w:szCs w:val="18"/>
                <w:lang w:bidi="lo-LA"/>
              </w:rPr>
            </w:pPr>
            <w:r>
              <w:rPr>
                <w:rFonts w:hint="default" w:ascii="宋体" w:hAnsi="宋体" w:cs="宋体"/>
                <w:kern w:val="0"/>
                <w:sz w:val="18"/>
                <w:szCs w:val="18"/>
                <w:lang w:val="en-US" w:bidi="lo-LA"/>
              </w:rPr>
              <w:t>独立的内部起搏器监测程序，可侦测病人体内起搏器</w:t>
            </w:r>
            <w:r>
              <w:rPr>
                <w:rFonts w:hint="default" w:ascii="宋体" w:hAnsi="宋体" w:cs="宋体"/>
                <w:kern w:val="0"/>
                <w:sz w:val="18"/>
                <w:szCs w:val="18"/>
                <w:lang w:val="en-US" w:eastAsia="zh-CN"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8</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8"/>
                <w:szCs w:val="18"/>
                <w:lang w:bidi="lo-LA"/>
              </w:rPr>
            </w:pPr>
            <w:r>
              <w:rPr>
                <w:rFonts w:hint="eastAsia" w:ascii="宋体" w:hAnsi="宋体" w:cs="宋体"/>
                <w:kern w:val="0"/>
                <w:sz w:val="18"/>
                <w:szCs w:val="18"/>
                <w:lang w:bidi="lo-LA"/>
              </w:rPr>
              <w:t>手柄具有病人胸部接触指示功能，能在屏幕上实时反映病人胸部手柄电极接触的情况,保障病人除颤治疗安全有效；</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9</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8"/>
                <w:szCs w:val="18"/>
                <w:lang w:bidi="lo-LA"/>
              </w:rPr>
            </w:pPr>
            <w:r>
              <w:rPr>
                <w:rFonts w:hint="eastAsia" w:ascii="宋体" w:hAnsi="宋体" w:cs="宋体"/>
                <w:kern w:val="0"/>
                <w:sz w:val="18"/>
                <w:szCs w:val="18"/>
                <w:lang w:bidi="lo-LA"/>
              </w:rPr>
              <w:t>整机重量≦6.5KG,轻巧,可选配便携包,装载所有附件,便携；</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10</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8"/>
                <w:szCs w:val="18"/>
                <w:lang w:bidi="lo-LA"/>
              </w:rPr>
            </w:pPr>
            <w:r>
              <w:rPr>
                <w:rFonts w:hint="eastAsia" w:ascii="宋体" w:hAnsi="宋体" w:cs="宋体"/>
                <w:kern w:val="0"/>
                <w:sz w:val="18"/>
                <w:szCs w:val="18"/>
                <w:lang w:bidi="lo-LA"/>
              </w:rPr>
              <w:t>打印机规格：</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打印方法：热敏打印</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 xml:space="preserve">分辨率：203 X 406 </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打印宽度：48mm</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打印速率：25mm/秒</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供给速率：约62.5mm/秒</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输入电源：7.2 V 直流电</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备用时期的电流消耗：70mA</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最大电流消耗： 2.4A</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传感器波长:660nm (红), 890nm (红外)</w:t>
            </w:r>
          </w:p>
          <w:p>
            <w:pPr>
              <w:jc w:val="left"/>
              <w:rPr>
                <w:rFonts w:hint="eastAsia" w:ascii="宋体" w:hAnsi="宋体" w:cs="宋体"/>
                <w:kern w:val="0"/>
                <w:sz w:val="18"/>
                <w:szCs w:val="18"/>
                <w:lang w:bidi="lo-LA"/>
              </w:rPr>
            </w:pPr>
            <w:r>
              <w:rPr>
                <w:rFonts w:hint="eastAsia" w:ascii="宋体" w:hAnsi="宋体" w:cs="宋体"/>
                <w:kern w:val="0"/>
                <w:sz w:val="18"/>
                <w:szCs w:val="18"/>
                <w:lang w:bidi="lo-LA"/>
              </w:rPr>
              <w:t>传感器能量输出:少于 15 mW</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bidi="lo-LA"/>
              </w:rPr>
            </w:pPr>
            <w:r>
              <w:rPr>
                <w:rFonts w:hint="eastAsia" w:ascii="宋体" w:hAnsi="宋体"/>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11</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8"/>
                <w:szCs w:val="18"/>
                <w:lang w:bidi="lo-LA"/>
              </w:rPr>
            </w:pPr>
            <w:r>
              <w:rPr>
                <w:rFonts w:hint="eastAsia" w:ascii="宋体" w:hAnsi="宋体" w:cs="宋体"/>
                <w:kern w:val="0"/>
                <w:sz w:val="18"/>
                <w:szCs w:val="18"/>
                <w:lang w:bidi="lo-LA"/>
              </w:rPr>
              <w:t>操作模式: 手动除颤模式,AED模式,监护模式等；</w:t>
            </w:r>
            <w:r>
              <w:rPr>
                <w:rFonts w:hint="eastAsia" w:ascii="宋体" w:hAnsi="宋体" w:cs="宋体"/>
                <w:kern w:val="0"/>
                <w:sz w:val="18"/>
                <w:szCs w:val="18"/>
                <w:lang w:val="en-US" w:bidi="lo-LA"/>
              </w:rPr>
              <w:t>独立的内部起搏器监测程序，可侦测病人体内起搏器</w:t>
            </w:r>
            <w:r>
              <w:rPr>
                <w:rFonts w:hint="eastAsia" w:ascii="宋体" w:hAnsi="宋体" w:cs="宋体"/>
                <w:kern w:val="0"/>
                <w:sz w:val="18"/>
                <w:szCs w:val="18"/>
                <w:lang w:val="en-US" w:eastAsia="zh-CN"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12</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标配ECG监护功能；</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心电图输入:3-线电缆,可选5-线电缆及10-线电缆 (12-导联心电图)</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如果使用的是5-线电缆，则有七导心电图波</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如果使用的是10-线电缆，则有十二导心电图波</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可以通过除颤仪电极片获取心电图。</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振幅：0.125uA</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心率显示：30 ～300 bpm, ±3 bpm</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心率反应时间：80 to 120bpm: ≤6 秒，80 to 40bpm: ≤9 秒</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心率 / 心律不齐报警：心率、室性心动过速/心室颤动等</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心跳过速的警报时间≤9秒</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 xml:space="preserve">心率报警设置：下限: 30 ～295 bpm，上限: 35～300 bpm </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心电图大小：5, 10, 20 mm/mV</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AUTO: 0.3～ 5.5 mV，信号在屏幕上显示为10 mm</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液晶显示器扫描速度：19毫米秒</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共模抑制比：100 dB</w:t>
            </w:r>
          </w:p>
          <w:p>
            <w:pPr>
              <w:jc w:val="left"/>
              <w:rPr>
                <w:rFonts w:ascii="宋体" w:hAnsi="宋体" w:cs="宋体"/>
                <w:kern w:val="0"/>
                <w:sz w:val="24"/>
                <w:szCs w:val="24"/>
                <w:lang w:bidi="lo-LA"/>
              </w:rPr>
            </w:pPr>
            <w:r>
              <w:rPr>
                <w:rFonts w:hint="eastAsia" w:ascii="宋体" w:hAnsi="宋体" w:eastAsia="宋体" w:cs="宋体"/>
                <w:kern w:val="0"/>
                <w:sz w:val="18"/>
                <w:szCs w:val="18"/>
                <w:lang w:bidi="lo-LA"/>
              </w:rPr>
              <w:t>最大T波幅度：1.0 mV</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bidi="lo-LA"/>
              </w:rPr>
            </w:pPr>
            <w:r>
              <w:rPr>
                <w:rFonts w:hint="eastAsia" w:ascii="宋体" w:hAnsi="宋体"/>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13</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电池规格：</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电池类型：锂聚合物</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 xml:space="preserve">重量≤0.5kg </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输出电源：14.8 VDC</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 xml:space="preserve">3100 mAh </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容量：≥100 次电击(每次电击200J) 或者至少4小时的病人监测(25°C)</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充电时间≤3小时</w:t>
            </w:r>
          </w:p>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主机可同时接入2块电池，在主机屏幕上分别有2块电池的电量指示；</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14</w:t>
            </w: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储存192小时的事件和心电图数据或者8小时的事件、心电图数据和声音数据</w:t>
            </w:r>
            <w:r>
              <w:rPr>
                <w:rFonts w:hint="eastAsia" w:ascii="宋体" w:hAnsi="宋体" w:eastAsia="宋体" w:cs="宋体"/>
                <w:kern w:val="0"/>
                <w:sz w:val="18"/>
                <w:szCs w:val="18"/>
                <w:lang w:eastAsia="zh-CN" w:bidi="lo-LA"/>
              </w:rPr>
              <w:t>；</w:t>
            </w:r>
            <w:r>
              <w:rPr>
                <w:rFonts w:hint="eastAsia" w:ascii="宋体" w:hAnsi="宋体" w:eastAsia="宋体" w:cs="宋体"/>
                <w:kern w:val="0"/>
                <w:sz w:val="18"/>
                <w:szCs w:val="18"/>
                <w:lang w:bidi="lo-LA"/>
              </w:rPr>
              <w:t>具备无线蓝牙传输功能,并可以配数据管理心电事件分析软件,便于在电脑上回放研究</w:t>
            </w:r>
            <w:r>
              <w:rPr>
                <w:rFonts w:hint="eastAsia" w:ascii="宋体" w:hAnsi="宋体" w:eastAsia="宋体" w:cs="宋体"/>
                <w:kern w:val="0"/>
                <w:sz w:val="18"/>
                <w:szCs w:val="18"/>
                <w:lang w:eastAsia="zh-CN"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bidi w:val="0"/>
        <w:jc w:val="left"/>
        <w:rPr>
          <w:rFonts w:hint="eastAsia" w:ascii="新宋体" w:hAnsi="新宋体" w:eastAsia="新宋体" w:cs="新宋体"/>
          <w:b/>
          <w:bCs/>
          <w:kern w:val="2"/>
          <w:sz w:val="24"/>
          <w:szCs w:val="24"/>
          <w:lang w:val="en-US" w:eastAsia="zh-CN" w:bidi="ar-SA"/>
        </w:rPr>
      </w:pPr>
      <w:r>
        <w:rPr>
          <w:rFonts w:hint="eastAsia" w:ascii="新宋体" w:hAnsi="新宋体" w:eastAsia="新宋体" w:cs="新宋体"/>
          <w:b/>
          <w:bCs/>
          <w:kern w:val="2"/>
          <w:sz w:val="24"/>
          <w:szCs w:val="24"/>
          <w:lang w:val="en-US" w:eastAsia="zh-CN" w:bidi="ar-SA"/>
        </w:rPr>
        <w:t>7、新生儿无创呼吸机</w:t>
      </w:r>
    </w:p>
    <w:tbl>
      <w:tblPr>
        <w:tblStyle w:val="31"/>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eastAsia"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1</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w:t>
            </w:r>
            <w:r>
              <w:rPr>
                <w:rFonts w:ascii="宋体" w:hAnsi="宋体" w:cs="宋体"/>
                <w:kern w:val="0"/>
                <w:sz w:val="18"/>
                <w:szCs w:val="18"/>
                <w:lang w:bidi="lo-LA"/>
              </w:rPr>
              <w:t>8</w:t>
            </w:r>
            <w:r>
              <w:rPr>
                <w:rFonts w:hint="eastAsia" w:ascii="宋体" w:hAnsi="宋体" w:cs="宋体"/>
                <w:kern w:val="0"/>
                <w:sz w:val="18"/>
                <w:szCs w:val="18"/>
                <w:lang w:bidi="lo-LA"/>
              </w:rPr>
              <w:t>寸</w:t>
            </w:r>
            <w:r>
              <w:rPr>
                <w:rFonts w:ascii="宋体" w:hAnsi="宋体" w:cs="宋体"/>
                <w:kern w:val="0"/>
                <w:sz w:val="18"/>
                <w:szCs w:val="18"/>
                <w:lang w:bidi="lo-LA"/>
              </w:rPr>
              <w:t>LED</w:t>
            </w:r>
            <w:r>
              <w:rPr>
                <w:rFonts w:hint="eastAsia" w:ascii="宋体" w:hAnsi="宋体" w:cs="宋体"/>
                <w:kern w:val="0"/>
                <w:sz w:val="18"/>
                <w:szCs w:val="18"/>
                <w:lang w:bidi="lo-LA"/>
              </w:rPr>
              <w:t>彩色液晶屏，触控操作，参数显示：气道压力、平均压、气道峰压、呼末正压、吸入氧浓度、自主呼吸率、吸呼比、吸气时间、呼气时间、流量；图形显示：压力－时间波形、流量柱状图显示流量。</w:t>
            </w:r>
          </w:p>
        </w:tc>
        <w:tc>
          <w:tcPr>
            <w:tcW w:w="2006" w:type="dxa"/>
            <w:tcBorders>
              <w:top w:val="single" w:color="auto" w:sz="4" w:space="0"/>
              <w:left w:val="nil"/>
              <w:bottom w:val="single" w:color="auto" w:sz="4" w:space="0"/>
              <w:right w:val="single" w:color="auto" w:sz="4" w:space="0"/>
            </w:tcBorders>
            <w:vAlign w:val="center"/>
          </w:tcPr>
          <w:p>
            <w:pPr>
              <w:pStyle w:val="77"/>
              <w:widowControl/>
              <w:spacing w:line="360" w:lineRule="auto"/>
              <w:ind w:left="420" w:firstLine="0" w:firstLineChars="0"/>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eastAsia"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2</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内置电子空氧混合器，氧浓度调节范围：21%~100% ，精度≤±3%；内置氧传感器，测量范围0-100%，精度±2%，具备氧浓度一键校准功能。</w:t>
            </w:r>
          </w:p>
        </w:tc>
        <w:tc>
          <w:tcPr>
            <w:tcW w:w="2006" w:type="dxa"/>
            <w:tcBorders>
              <w:top w:val="single" w:color="auto" w:sz="4" w:space="0"/>
              <w:left w:val="nil"/>
              <w:bottom w:val="single" w:color="auto" w:sz="4" w:space="0"/>
              <w:right w:val="single" w:color="auto" w:sz="4" w:space="0"/>
            </w:tcBorders>
            <w:vAlign w:val="center"/>
          </w:tcPr>
          <w:p>
            <w:pPr>
              <w:pStyle w:val="77"/>
              <w:widowControl/>
              <w:spacing w:line="360" w:lineRule="auto"/>
              <w:ind w:left="420" w:firstLine="0" w:firstLineChars="0"/>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eastAsia"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3</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兼容infant flow/infant flow LP/medijet/π Tube等多种品牌类型的压力发生器，近鼻端压力监测；具备气道压力泄露自动补偿功能。</w:t>
            </w:r>
          </w:p>
        </w:tc>
        <w:tc>
          <w:tcPr>
            <w:tcW w:w="2006" w:type="dxa"/>
            <w:tcBorders>
              <w:top w:val="single" w:color="auto" w:sz="4" w:space="0"/>
              <w:left w:val="nil"/>
              <w:bottom w:val="single" w:color="auto" w:sz="4" w:space="0"/>
              <w:right w:val="single" w:color="auto" w:sz="4" w:space="0"/>
            </w:tcBorders>
            <w:vAlign w:val="center"/>
          </w:tcPr>
          <w:p>
            <w:pPr>
              <w:pStyle w:val="77"/>
              <w:widowControl/>
              <w:spacing w:line="360" w:lineRule="auto"/>
              <w:ind w:left="420" w:firstLine="0" w:firstLineChars="0"/>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eastAsia"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4</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所有通气模式下均具有快氧通气功能。快氧通气持续时间</w:t>
            </w:r>
            <w:r>
              <w:rPr>
                <w:rFonts w:ascii="宋体" w:hAnsi="宋体" w:cs="宋体"/>
                <w:kern w:val="0"/>
                <w:sz w:val="18"/>
                <w:szCs w:val="18"/>
                <w:lang w:bidi="lo-LA"/>
              </w:rPr>
              <w:t>30s</w:t>
            </w:r>
            <w:r>
              <w:rPr>
                <w:rFonts w:hint="eastAsia" w:ascii="宋体" w:hAnsi="宋体" w:cs="宋体"/>
                <w:kern w:val="0"/>
                <w:sz w:val="18"/>
                <w:szCs w:val="18"/>
                <w:lang w:bidi="lo-LA"/>
              </w:rPr>
              <w:t>、</w:t>
            </w:r>
            <w:r>
              <w:rPr>
                <w:rFonts w:ascii="宋体" w:hAnsi="宋体" w:cs="宋体"/>
                <w:kern w:val="0"/>
                <w:sz w:val="18"/>
                <w:szCs w:val="18"/>
                <w:lang w:bidi="lo-LA"/>
              </w:rPr>
              <w:t>60s</w:t>
            </w:r>
            <w:r>
              <w:rPr>
                <w:rFonts w:hint="eastAsia" w:ascii="宋体" w:hAnsi="宋体" w:cs="宋体"/>
                <w:kern w:val="0"/>
                <w:sz w:val="18"/>
                <w:szCs w:val="18"/>
                <w:lang w:bidi="lo-LA"/>
              </w:rPr>
              <w:t>、</w:t>
            </w:r>
            <w:r>
              <w:rPr>
                <w:rFonts w:ascii="宋体" w:hAnsi="宋体" w:cs="宋体"/>
                <w:kern w:val="0"/>
                <w:sz w:val="18"/>
                <w:szCs w:val="18"/>
                <w:lang w:bidi="lo-LA"/>
              </w:rPr>
              <w:t>90s</w:t>
            </w:r>
            <w:r>
              <w:rPr>
                <w:rFonts w:hint="eastAsia" w:ascii="宋体" w:hAnsi="宋体" w:cs="宋体"/>
                <w:kern w:val="0"/>
                <w:sz w:val="18"/>
                <w:szCs w:val="18"/>
                <w:lang w:bidi="lo-LA"/>
              </w:rPr>
              <w:t>、</w:t>
            </w:r>
            <w:r>
              <w:rPr>
                <w:rFonts w:ascii="宋体" w:hAnsi="宋体" w:cs="宋体"/>
                <w:kern w:val="0"/>
                <w:sz w:val="18"/>
                <w:szCs w:val="18"/>
                <w:lang w:bidi="lo-LA"/>
              </w:rPr>
              <w:t>120s</w:t>
            </w:r>
            <w:r>
              <w:rPr>
                <w:rFonts w:hint="eastAsia" w:ascii="宋体" w:hAnsi="宋体" w:cs="宋体"/>
                <w:kern w:val="0"/>
                <w:sz w:val="18"/>
                <w:szCs w:val="18"/>
                <w:lang w:bidi="lo-LA"/>
              </w:rPr>
              <w:t>可调，氧浓度</w:t>
            </w:r>
            <w:r>
              <w:rPr>
                <w:rFonts w:ascii="宋体" w:hAnsi="宋体" w:cs="宋体"/>
                <w:kern w:val="0"/>
                <w:sz w:val="18"/>
                <w:szCs w:val="18"/>
                <w:lang w:bidi="lo-LA"/>
              </w:rPr>
              <w:t>23%-100%</w:t>
            </w:r>
            <w:r>
              <w:rPr>
                <w:rFonts w:hint="eastAsia" w:ascii="宋体" w:hAnsi="宋体" w:cs="宋体"/>
                <w:kern w:val="0"/>
                <w:sz w:val="18"/>
                <w:szCs w:val="18"/>
                <w:lang w:bidi="lo-LA"/>
              </w:rPr>
              <w:t>可调。</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eastAsia"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5</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具备锂电池，可使用≥</w:t>
            </w:r>
            <w:r>
              <w:rPr>
                <w:rFonts w:ascii="宋体" w:hAnsi="宋体" w:cs="宋体"/>
                <w:kern w:val="0"/>
                <w:sz w:val="18"/>
                <w:szCs w:val="18"/>
                <w:lang w:bidi="lo-LA"/>
              </w:rPr>
              <w:t>4</w:t>
            </w:r>
            <w:r>
              <w:rPr>
                <w:rFonts w:hint="eastAsia" w:ascii="宋体" w:hAnsi="宋体" w:cs="宋体"/>
                <w:kern w:val="0"/>
                <w:sz w:val="18"/>
                <w:szCs w:val="18"/>
                <w:lang w:bidi="lo-LA"/>
              </w:rPr>
              <w:t>小时；内置空气气源排水过滤装置；配空压机，与主机同一品牌；标配重复性湿化水罐，可高温高压消毒。</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eastAsia"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6</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通过</w:t>
            </w:r>
            <w:r>
              <w:rPr>
                <w:rFonts w:ascii="宋体" w:hAnsi="宋体" w:cs="宋体"/>
                <w:kern w:val="0"/>
                <w:sz w:val="18"/>
                <w:szCs w:val="18"/>
                <w:lang w:bidi="lo-LA"/>
              </w:rPr>
              <w:t>CE/SFDA</w:t>
            </w:r>
            <w:r>
              <w:rPr>
                <w:rFonts w:hint="eastAsia" w:ascii="宋体" w:hAnsi="宋体" w:cs="宋体"/>
                <w:kern w:val="0"/>
                <w:sz w:val="18"/>
                <w:szCs w:val="18"/>
                <w:lang w:bidi="lo-LA"/>
              </w:rPr>
              <w:t>注册。</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eastAsia"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7</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配内置加热丝式可重复使用呼吸管路，呼吸管路可高温高压消毒。</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eastAsia"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8</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数据存储：具有长达</w:t>
            </w:r>
            <w:r>
              <w:rPr>
                <w:rFonts w:ascii="宋体" w:hAnsi="宋体" w:cs="宋体"/>
                <w:kern w:val="0"/>
                <w:sz w:val="18"/>
                <w:szCs w:val="18"/>
                <w:lang w:bidi="lo-LA"/>
              </w:rPr>
              <w:t>120</w:t>
            </w:r>
            <w:r>
              <w:rPr>
                <w:rFonts w:hint="eastAsia" w:ascii="宋体" w:hAnsi="宋体" w:cs="宋体"/>
                <w:kern w:val="0"/>
                <w:sz w:val="18"/>
                <w:szCs w:val="18"/>
                <w:lang w:bidi="lo-LA"/>
              </w:rPr>
              <w:t>小时趋势表、趋势图功能，报警日志功能。</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eastAsia"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9</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具有通气模式：</w:t>
            </w:r>
            <w:r>
              <w:rPr>
                <w:rFonts w:ascii="宋体" w:hAnsi="宋体" w:cs="宋体"/>
                <w:kern w:val="0"/>
                <w:sz w:val="18"/>
                <w:szCs w:val="18"/>
                <w:lang w:bidi="lo-LA"/>
              </w:rPr>
              <w:t>NCPAP</w:t>
            </w:r>
            <w:r>
              <w:rPr>
                <w:rFonts w:hint="eastAsia" w:ascii="宋体" w:hAnsi="宋体" w:cs="宋体"/>
                <w:kern w:val="0"/>
                <w:sz w:val="18"/>
                <w:szCs w:val="18"/>
                <w:lang w:bidi="lo-LA"/>
              </w:rPr>
              <w:t>、</w:t>
            </w:r>
            <w:r>
              <w:rPr>
                <w:rFonts w:ascii="宋体" w:hAnsi="宋体" w:cs="宋体"/>
                <w:kern w:val="0"/>
                <w:sz w:val="18"/>
                <w:szCs w:val="18"/>
                <w:lang w:bidi="lo-LA"/>
              </w:rPr>
              <w:t>NIPPV</w:t>
            </w:r>
            <w:r>
              <w:rPr>
                <w:rFonts w:hint="eastAsia" w:ascii="宋体" w:hAnsi="宋体" w:cs="宋体"/>
                <w:kern w:val="0"/>
                <w:sz w:val="18"/>
                <w:szCs w:val="18"/>
                <w:lang w:bidi="lo-LA"/>
              </w:rPr>
              <w:t>、</w:t>
            </w:r>
            <w:r>
              <w:rPr>
                <w:rFonts w:ascii="宋体" w:hAnsi="宋体" w:cs="宋体"/>
                <w:kern w:val="0"/>
                <w:sz w:val="18"/>
                <w:szCs w:val="18"/>
                <w:lang w:bidi="lo-LA"/>
              </w:rPr>
              <w:t>SNIPPV</w:t>
            </w:r>
            <w:r>
              <w:rPr>
                <w:rFonts w:hint="eastAsia" w:ascii="宋体" w:hAnsi="宋体" w:cs="宋体"/>
                <w:kern w:val="0"/>
                <w:sz w:val="18"/>
                <w:szCs w:val="18"/>
                <w:lang w:bidi="lo-LA"/>
              </w:rPr>
              <w:t>、</w:t>
            </w:r>
            <w:r>
              <w:rPr>
                <w:rFonts w:ascii="宋体" w:hAnsi="宋体" w:cs="宋体"/>
                <w:kern w:val="0"/>
                <w:sz w:val="18"/>
                <w:szCs w:val="18"/>
                <w:lang w:bidi="lo-LA"/>
              </w:rPr>
              <w:t>HFNC</w:t>
            </w:r>
            <w:r>
              <w:rPr>
                <w:rFonts w:hint="eastAsia" w:ascii="宋体" w:hAnsi="宋体" w:cs="宋体"/>
                <w:kern w:val="0"/>
                <w:sz w:val="18"/>
                <w:szCs w:val="18"/>
                <w:lang w:bidi="lo-LA"/>
              </w:rPr>
              <w:t>等；SNIPPV同步经鼻间歇正压通气模式，具有窒息监测及后备通气功能。</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default"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10</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采用专利腹式呼吸传感器测量呼吸频率，</w:t>
            </w:r>
            <w:r>
              <w:rPr>
                <w:rFonts w:ascii="宋体" w:hAnsi="宋体" w:cs="宋体"/>
                <w:kern w:val="0"/>
                <w:sz w:val="18"/>
                <w:szCs w:val="18"/>
                <w:lang w:bidi="lo-LA"/>
              </w:rPr>
              <w:t>Resp</w:t>
            </w:r>
            <w:r>
              <w:rPr>
                <w:rFonts w:hint="eastAsia" w:ascii="宋体" w:hAnsi="宋体" w:cs="宋体"/>
                <w:kern w:val="0"/>
                <w:sz w:val="18"/>
                <w:szCs w:val="18"/>
                <w:lang w:bidi="lo-LA"/>
              </w:rPr>
              <w:t>（自主呼吸频率）监测范围：</w:t>
            </w:r>
            <w:r>
              <w:rPr>
                <w:rFonts w:ascii="宋体" w:hAnsi="宋体" w:cs="宋体"/>
                <w:kern w:val="0"/>
                <w:sz w:val="18"/>
                <w:szCs w:val="18"/>
                <w:lang w:bidi="lo-LA"/>
              </w:rPr>
              <w:t>0~200</w:t>
            </w:r>
            <w:r>
              <w:rPr>
                <w:rFonts w:hint="eastAsia" w:ascii="宋体" w:hAnsi="宋体" w:cs="宋体"/>
                <w:kern w:val="0"/>
                <w:sz w:val="18"/>
                <w:szCs w:val="18"/>
                <w:lang w:bidi="lo-LA"/>
              </w:rPr>
              <w:t>次</w:t>
            </w:r>
            <w:r>
              <w:rPr>
                <w:rFonts w:ascii="宋体" w:hAnsi="宋体" w:cs="宋体"/>
                <w:kern w:val="0"/>
                <w:sz w:val="18"/>
                <w:szCs w:val="18"/>
                <w:lang w:bidi="lo-LA"/>
              </w:rPr>
              <w:t>/</w:t>
            </w:r>
            <w:r>
              <w:rPr>
                <w:rFonts w:hint="eastAsia" w:ascii="宋体" w:hAnsi="宋体" w:cs="宋体"/>
                <w:kern w:val="0"/>
                <w:sz w:val="18"/>
                <w:szCs w:val="18"/>
                <w:lang w:bidi="lo-LA"/>
              </w:rPr>
              <w:t>分钟；要求具有窒息监测及窒息唤醒功能；具有10级呼吸触发灵敏度设置功能。</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default"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11</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ascii="宋体" w:hAnsi="宋体" w:cs="宋体"/>
                <w:kern w:val="0"/>
                <w:sz w:val="18"/>
                <w:szCs w:val="18"/>
                <w:lang w:bidi="lo-LA"/>
              </w:rPr>
              <w:t>NIPPV</w:t>
            </w:r>
            <w:r>
              <w:rPr>
                <w:rFonts w:hint="eastAsia" w:ascii="宋体" w:hAnsi="宋体" w:cs="宋体"/>
                <w:kern w:val="0"/>
                <w:sz w:val="18"/>
                <w:szCs w:val="18"/>
                <w:lang w:bidi="lo-LA"/>
              </w:rPr>
              <w:t>模式：</w:t>
            </w:r>
            <w:r>
              <w:rPr>
                <w:rFonts w:ascii="宋体" w:hAnsi="宋体" w:cs="宋体"/>
                <w:kern w:val="0"/>
                <w:sz w:val="18"/>
                <w:szCs w:val="18"/>
                <w:lang w:bidi="lo-LA"/>
              </w:rPr>
              <w:t>PEEP</w:t>
            </w:r>
            <w:r>
              <w:rPr>
                <w:rFonts w:hint="eastAsia" w:ascii="宋体" w:hAnsi="宋体" w:cs="宋体"/>
                <w:kern w:val="0"/>
                <w:sz w:val="18"/>
                <w:szCs w:val="18"/>
                <w:lang w:bidi="lo-LA"/>
              </w:rPr>
              <w:t>（呼末正压）：</w:t>
            </w:r>
            <w:r>
              <w:rPr>
                <w:rFonts w:ascii="宋体" w:hAnsi="宋体" w:cs="宋体"/>
                <w:kern w:val="0"/>
                <w:sz w:val="18"/>
                <w:szCs w:val="18"/>
                <w:lang w:bidi="lo-LA"/>
              </w:rPr>
              <w:t>1-13cmH2O</w:t>
            </w:r>
            <w:r>
              <w:rPr>
                <w:rFonts w:hint="eastAsia" w:ascii="宋体" w:hAnsi="宋体" w:cs="宋体"/>
                <w:kern w:val="0"/>
                <w:sz w:val="18"/>
                <w:szCs w:val="18"/>
                <w:lang w:bidi="lo-LA"/>
              </w:rPr>
              <w:t>；精度：±</w:t>
            </w:r>
            <w:r>
              <w:rPr>
                <w:rFonts w:ascii="宋体" w:hAnsi="宋体" w:cs="宋体"/>
                <w:kern w:val="0"/>
                <w:sz w:val="18"/>
                <w:szCs w:val="18"/>
                <w:lang w:bidi="lo-LA"/>
              </w:rPr>
              <w:t>0.2cmH20</w:t>
            </w:r>
            <w:r>
              <w:rPr>
                <w:rFonts w:hint="eastAsia" w:ascii="宋体" w:hAnsi="宋体" w:cs="宋体"/>
                <w:kern w:val="0"/>
                <w:sz w:val="18"/>
                <w:szCs w:val="18"/>
                <w:lang w:bidi="lo-LA"/>
              </w:rPr>
              <w:t>或±</w:t>
            </w:r>
            <w:r>
              <w:rPr>
                <w:rFonts w:ascii="宋体" w:hAnsi="宋体" w:cs="宋体"/>
                <w:kern w:val="0"/>
                <w:sz w:val="18"/>
                <w:szCs w:val="18"/>
                <w:lang w:bidi="lo-LA"/>
              </w:rPr>
              <w:t>2%</w:t>
            </w:r>
            <w:r>
              <w:rPr>
                <w:rFonts w:hint="eastAsia" w:ascii="宋体" w:hAnsi="宋体" w:cs="宋体"/>
                <w:kern w:val="0"/>
                <w:sz w:val="18"/>
                <w:szCs w:val="18"/>
                <w:lang w:bidi="lo-LA"/>
              </w:rPr>
              <w:t>，取大者。</w:t>
            </w:r>
            <w:r>
              <w:rPr>
                <w:rFonts w:ascii="宋体" w:hAnsi="宋体" w:cs="宋体"/>
                <w:kern w:val="0"/>
                <w:sz w:val="18"/>
                <w:szCs w:val="18"/>
                <w:lang w:bidi="lo-LA"/>
              </w:rPr>
              <w:t>Pinsp</w:t>
            </w:r>
            <w:r>
              <w:rPr>
                <w:rFonts w:hint="eastAsia" w:ascii="宋体" w:hAnsi="宋体" w:cs="宋体"/>
                <w:kern w:val="0"/>
                <w:sz w:val="18"/>
                <w:szCs w:val="18"/>
                <w:lang w:bidi="lo-LA"/>
              </w:rPr>
              <w:t>（吸气压力）：</w:t>
            </w:r>
            <w:r>
              <w:rPr>
                <w:rFonts w:ascii="宋体" w:hAnsi="宋体" w:cs="宋体"/>
                <w:kern w:val="0"/>
                <w:sz w:val="18"/>
                <w:szCs w:val="18"/>
                <w:lang w:bidi="lo-LA"/>
              </w:rPr>
              <w:t>3-20cmH2O</w:t>
            </w:r>
            <w:r>
              <w:rPr>
                <w:rFonts w:hint="eastAsia" w:ascii="宋体" w:hAnsi="宋体" w:cs="宋体"/>
                <w:kern w:val="0"/>
                <w:sz w:val="18"/>
                <w:szCs w:val="18"/>
                <w:lang w:bidi="lo-LA"/>
              </w:rPr>
              <w:t>；精度：±</w:t>
            </w:r>
            <w:r>
              <w:rPr>
                <w:rFonts w:ascii="宋体" w:hAnsi="宋体" w:cs="宋体"/>
                <w:kern w:val="0"/>
                <w:sz w:val="18"/>
                <w:szCs w:val="18"/>
                <w:lang w:bidi="lo-LA"/>
              </w:rPr>
              <w:t>0.2cmH20</w:t>
            </w:r>
            <w:r>
              <w:rPr>
                <w:rFonts w:hint="eastAsia" w:ascii="宋体" w:hAnsi="宋体" w:cs="宋体"/>
                <w:kern w:val="0"/>
                <w:sz w:val="18"/>
                <w:szCs w:val="18"/>
                <w:lang w:bidi="lo-LA"/>
              </w:rPr>
              <w:t>或±</w:t>
            </w:r>
            <w:r>
              <w:rPr>
                <w:rFonts w:ascii="宋体" w:hAnsi="宋体" w:cs="宋体"/>
                <w:kern w:val="0"/>
                <w:sz w:val="18"/>
                <w:szCs w:val="18"/>
                <w:lang w:bidi="lo-LA"/>
              </w:rPr>
              <w:t>2%</w:t>
            </w:r>
            <w:r>
              <w:rPr>
                <w:rFonts w:hint="eastAsia" w:ascii="宋体" w:hAnsi="宋体" w:cs="宋体"/>
                <w:kern w:val="0"/>
                <w:sz w:val="18"/>
                <w:szCs w:val="18"/>
                <w:lang w:bidi="lo-LA"/>
              </w:rPr>
              <w:t>，取大者。</w:t>
            </w:r>
            <w:r>
              <w:rPr>
                <w:rFonts w:ascii="宋体" w:hAnsi="宋体" w:cs="宋体"/>
                <w:kern w:val="0"/>
                <w:sz w:val="18"/>
                <w:szCs w:val="18"/>
                <w:lang w:bidi="lo-LA"/>
              </w:rPr>
              <w:t>Rate</w:t>
            </w:r>
            <w:r>
              <w:rPr>
                <w:rFonts w:hint="eastAsia" w:ascii="宋体" w:hAnsi="宋体" w:cs="宋体"/>
                <w:kern w:val="0"/>
                <w:sz w:val="18"/>
                <w:szCs w:val="18"/>
                <w:lang w:bidi="lo-LA"/>
              </w:rPr>
              <w:t>（呼吸频率）：</w:t>
            </w:r>
            <w:r>
              <w:rPr>
                <w:rFonts w:ascii="宋体" w:hAnsi="宋体" w:cs="宋体"/>
                <w:kern w:val="0"/>
                <w:sz w:val="18"/>
                <w:szCs w:val="18"/>
                <w:lang w:bidi="lo-LA"/>
              </w:rPr>
              <w:t>1-120bpm</w:t>
            </w:r>
            <w:r>
              <w:rPr>
                <w:rFonts w:hint="eastAsia" w:ascii="宋体" w:hAnsi="宋体" w:cs="宋体"/>
                <w:kern w:val="0"/>
                <w:sz w:val="18"/>
                <w:szCs w:val="18"/>
                <w:lang w:bidi="lo-LA"/>
              </w:rPr>
              <w:t>。</w:t>
            </w:r>
            <w:r>
              <w:rPr>
                <w:rFonts w:ascii="宋体" w:hAnsi="宋体" w:cs="宋体"/>
                <w:kern w:val="0"/>
                <w:sz w:val="18"/>
                <w:szCs w:val="18"/>
                <w:lang w:bidi="lo-LA"/>
              </w:rPr>
              <w:t>Ti</w:t>
            </w:r>
            <w:r>
              <w:rPr>
                <w:rFonts w:hint="eastAsia" w:ascii="宋体" w:hAnsi="宋体" w:cs="宋体"/>
                <w:kern w:val="0"/>
                <w:sz w:val="18"/>
                <w:szCs w:val="18"/>
                <w:lang w:bidi="lo-LA"/>
              </w:rPr>
              <w:t>（吸气时间）：</w:t>
            </w:r>
            <w:r>
              <w:rPr>
                <w:rFonts w:ascii="宋体" w:hAnsi="宋体" w:cs="宋体"/>
                <w:kern w:val="0"/>
                <w:sz w:val="18"/>
                <w:szCs w:val="18"/>
                <w:lang w:bidi="lo-LA"/>
              </w:rPr>
              <w:t>0.1s-15s</w:t>
            </w:r>
            <w:r>
              <w:rPr>
                <w:rFonts w:hint="eastAsia" w:ascii="宋体" w:hAnsi="宋体" w:cs="宋体"/>
                <w:kern w:val="0"/>
                <w:sz w:val="18"/>
                <w:szCs w:val="18"/>
                <w:lang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default"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12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ascii="宋体" w:hAnsi="宋体" w:cs="宋体"/>
                <w:kern w:val="0"/>
                <w:sz w:val="18"/>
                <w:szCs w:val="18"/>
                <w:lang w:bidi="lo-LA"/>
              </w:rPr>
              <w:t>HFNC</w:t>
            </w:r>
            <w:r>
              <w:rPr>
                <w:rFonts w:hint="eastAsia" w:ascii="宋体" w:hAnsi="宋体" w:cs="宋体"/>
                <w:kern w:val="0"/>
                <w:sz w:val="18"/>
                <w:szCs w:val="18"/>
                <w:lang w:bidi="lo-LA"/>
              </w:rPr>
              <w:t>高流量氧疗模式：流量</w:t>
            </w:r>
            <w:r>
              <w:rPr>
                <w:rFonts w:ascii="宋体" w:hAnsi="宋体" w:cs="宋体"/>
                <w:kern w:val="0"/>
                <w:sz w:val="18"/>
                <w:szCs w:val="18"/>
                <w:lang w:bidi="lo-LA"/>
              </w:rPr>
              <w:t>0.5L/min-20L/min</w:t>
            </w:r>
            <w:r>
              <w:rPr>
                <w:rFonts w:hint="eastAsia" w:ascii="宋体" w:hAnsi="宋体" w:cs="宋体"/>
                <w:kern w:val="0"/>
                <w:sz w:val="18"/>
                <w:szCs w:val="18"/>
                <w:lang w:bidi="lo-LA"/>
              </w:rPr>
              <w:t>可调，精度：±</w:t>
            </w:r>
            <w:r>
              <w:rPr>
                <w:rFonts w:ascii="宋体" w:hAnsi="宋体" w:cs="宋体"/>
                <w:kern w:val="0"/>
                <w:sz w:val="18"/>
                <w:szCs w:val="18"/>
                <w:lang w:bidi="lo-LA"/>
              </w:rPr>
              <w:t>0.2L/mi</w:t>
            </w:r>
            <w:r>
              <w:rPr>
                <w:rFonts w:hint="eastAsia" w:ascii="宋体" w:hAnsi="宋体" w:cs="宋体"/>
                <w:kern w:val="0"/>
                <w:sz w:val="18"/>
                <w:szCs w:val="18"/>
                <w:lang w:bidi="lo-LA"/>
              </w:rPr>
              <w:t>n或±</w:t>
            </w:r>
            <w:r>
              <w:rPr>
                <w:rFonts w:ascii="宋体" w:hAnsi="宋体" w:cs="宋体"/>
                <w:kern w:val="0"/>
                <w:sz w:val="18"/>
                <w:szCs w:val="18"/>
                <w:lang w:bidi="lo-LA"/>
              </w:rPr>
              <w:t>5%</w:t>
            </w:r>
            <w:r>
              <w:rPr>
                <w:rFonts w:hint="eastAsia" w:ascii="宋体" w:hAnsi="宋体" w:cs="宋体"/>
                <w:kern w:val="0"/>
                <w:sz w:val="18"/>
                <w:szCs w:val="18"/>
                <w:lang w:bidi="lo-LA"/>
              </w:rPr>
              <w:t>，取大者，具有压力、呼吸监测功能。</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default"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13</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报警：具有手动</w:t>
            </w:r>
            <w:r>
              <w:rPr>
                <w:rFonts w:ascii="宋体" w:hAnsi="宋体" w:cs="宋体"/>
                <w:kern w:val="0"/>
                <w:sz w:val="18"/>
                <w:szCs w:val="18"/>
                <w:lang w:bidi="lo-LA"/>
              </w:rPr>
              <w:t>/</w:t>
            </w:r>
            <w:r>
              <w:rPr>
                <w:rFonts w:hint="eastAsia" w:ascii="宋体" w:hAnsi="宋体" w:cs="宋体"/>
                <w:kern w:val="0"/>
                <w:sz w:val="18"/>
                <w:szCs w:val="18"/>
                <w:lang w:bidi="lo-LA"/>
              </w:rPr>
              <w:t>自动设置报警上下限功能。可设定报警延时时间：</w:t>
            </w:r>
            <w:r>
              <w:rPr>
                <w:rFonts w:ascii="宋体" w:hAnsi="宋体" w:cs="宋体"/>
                <w:kern w:val="0"/>
                <w:sz w:val="18"/>
                <w:szCs w:val="18"/>
                <w:lang w:bidi="lo-LA"/>
              </w:rPr>
              <w:t>1~10S</w:t>
            </w:r>
            <w:r>
              <w:rPr>
                <w:rFonts w:hint="eastAsia" w:ascii="宋体" w:hAnsi="宋体" w:cs="宋体"/>
                <w:kern w:val="0"/>
                <w:sz w:val="18"/>
                <w:szCs w:val="18"/>
                <w:lang w:bidi="lo-LA"/>
              </w:rPr>
              <w:t>。报警静音</w:t>
            </w:r>
            <w:r>
              <w:rPr>
                <w:rFonts w:ascii="宋体" w:hAnsi="宋体" w:cs="宋体"/>
                <w:kern w:val="0"/>
                <w:sz w:val="18"/>
                <w:szCs w:val="18"/>
                <w:lang w:bidi="lo-LA"/>
              </w:rPr>
              <w:t>120S</w:t>
            </w:r>
            <w:r>
              <w:rPr>
                <w:rFonts w:hint="eastAsia" w:ascii="宋体" w:hAnsi="宋体" w:cs="宋体"/>
                <w:kern w:val="0"/>
                <w:sz w:val="18"/>
                <w:szCs w:val="18"/>
                <w:lang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default"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14</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所有通气模式下均具有手动通气功能：手动通气持续时间</w:t>
            </w:r>
            <w:r>
              <w:rPr>
                <w:rFonts w:ascii="宋体" w:hAnsi="宋体" w:cs="宋体"/>
                <w:kern w:val="0"/>
                <w:sz w:val="18"/>
                <w:szCs w:val="18"/>
                <w:lang w:bidi="lo-LA"/>
              </w:rPr>
              <w:t>1s-15s</w:t>
            </w:r>
            <w:r>
              <w:rPr>
                <w:rFonts w:hint="eastAsia" w:ascii="宋体" w:hAnsi="宋体" w:cs="宋体"/>
                <w:kern w:val="0"/>
                <w:sz w:val="18"/>
                <w:szCs w:val="18"/>
                <w:lang w:bidi="lo-LA"/>
              </w:rPr>
              <w:t>可调，</w:t>
            </w:r>
          </w:p>
          <w:p>
            <w:pPr>
              <w:jc w:val="left"/>
              <w:rPr>
                <w:rFonts w:ascii="宋体" w:hAnsi="宋体" w:cs="宋体"/>
                <w:kern w:val="0"/>
                <w:sz w:val="18"/>
                <w:szCs w:val="18"/>
                <w:lang w:bidi="lo-LA"/>
              </w:rPr>
            </w:pPr>
            <w:r>
              <w:rPr>
                <w:rFonts w:ascii="宋体" w:hAnsi="宋体" w:cs="宋体"/>
                <w:kern w:val="0"/>
                <w:sz w:val="18"/>
                <w:szCs w:val="18"/>
                <w:lang w:bidi="lo-LA"/>
              </w:rPr>
              <w:t>NCPAP/NIPPV/SNIPPV</w:t>
            </w:r>
            <w:r>
              <w:rPr>
                <w:rFonts w:hint="eastAsia" w:ascii="宋体" w:hAnsi="宋体" w:cs="宋体"/>
                <w:kern w:val="0"/>
                <w:sz w:val="18"/>
                <w:szCs w:val="18"/>
                <w:lang w:bidi="lo-LA"/>
              </w:rPr>
              <w:t>模式下，手动通气压力</w:t>
            </w:r>
            <w:r>
              <w:rPr>
                <w:rFonts w:ascii="宋体" w:hAnsi="宋体" w:cs="宋体"/>
                <w:kern w:val="0"/>
                <w:sz w:val="18"/>
                <w:szCs w:val="18"/>
                <w:lang w:bidi="lo-LA"/>
              </w:rPr>
              <w:t>3-20cmH2O</w:t>
            </w:r>
            <w:r>
              <w:rPr>
                <w:rFonts w:hint="eastAsia" w:ascii="宋体" w:hAnsi="宋体" w:cs="宋体"/>
                <w:kern w:val="0"/>
                <w:sz w:val="18"/>
                <w:szCs w:val="18"/>
                <w:lang w:bidi="lo-LA"/>
              </w:rPr>
              <w:t>可调，高流量氧疗模式下，手动通气流量</w:t>
            </w:r>
            <w:r>
              <w:rPr>
                <w:rFonts w:ascii="宋体" w:hAnsi="宋体" w:cs="宋体"/>
                <w:kern w:val="0"/>
                <w:sz w:val="18"/>
                <w:szCs w:val="18"/>
                <w:lang w:bidi="lo-LA"/>
              </w:rPr>
              <w:t>3L/min-25L/min</w:t>
            </w:r>
            <w:r>
              <w:rPr>
                <w:rFonts w:hint="eastAsia" w:ascii="宋体" w:hAnsi="宋体" w:cs="宋体"/>
                <w:kern w:val="0"/>
                <w:sz w:val="18"/>
                <w:szCs w:val="18"/>
                <w:lang w:bidi="lo-LA"/>
              </w:rPr>
              <w:t>可调。</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pStyle w:val="77"/>
              <w:widowControl/>
              <w:numPr>
                <w:ilvl w:val="0"/>
                <w:numId w:val="0"/>
              </w:numPr>
              <w:spacing w:line="360" w:lineRule="auto"/>
              <w:ind w:leftChars="0"/>
              <w:jc w:val="center"/>
              <w:rPr>
                <w:rFonts w:hint="default" w:ascii="宋体" w:hAnsi="宋体" w:eastAsia="宋体" w:cs="宋体"/>
                <w:b w:val="0"/>
                <w:bCs w:val="0"/>
                <w:kern w:val="0"/>
                <w:sz w:val="24"/>
                <w:szCs w:val="24"/>
                <w:lang w:val="en-US" w:eastAsia="zh-CN" w:bidi="lo-LA"/>
              </w:rPr>
            </w:pPr>
            <w:r>
              <w:rPr>
                <w:rFonts w:hint="eastAsia" w:ascii="宋体" w:hAnsi="宋体" w:eastAsia="宋体" w:cs="宋体"/>
                <w:b w:val="0"/>
                <w:bCs w:val="0"/>
                <w:kern w:val="0"/>
                <w:sz w:val="24"/>
                <w:szCs w:val="24"/>
                <w:lang w:val="en-US" w:eastAsia="zh-CN" w:bidi="lo-LA"/>
              </w:rPr>
              <w:t>15</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具有开机自检并显示自检结果功能。</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jc w:val="center"/>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bidi w:val="0"/>
        <w:jc w:val="left"/>
        <w:rPr>
          <w:rFonts w:hint="eastAsia" w:ascii="新宋体" w:hAnsi="新宋体" w:eastAsia="新宋体" w:cs="新宋体"/>
          <w:b/>
          <w:bCs/>
          <w:kern w:val="2"/>
          <w:sz w:val="24"/>
          <w:szCs w:val="24"/>
          <w:lang w:val="en-US" w:eastAsia="zh-CN" w:bidi="ar-SA"/>
        </w:rPr>
      </w:pPr>
      <w:r>
        <w:rPr>
          <w:rFonts w:hint="eastAsia" w:ascii="新宋体" w:hAnsi="新宋体" w:eastAsia="新宋体" w:cs="新宋体"/>
          <w:b/>
          <w:bCs/>
          <w:kern w:val="2"/>
          <w:sz w:val="24"/>
          <w:szCs w:val="24"/>
          <w:lang w:val="en-US" w:eastAsia="zh-CN" w:bidi="ar-SA"/>
        </w:rPr>
        <w:t>8、电子秤身长测量仪</w:t>
      </w:r>
    </w:p>
    <w:tbl>
      <w:tblPr>
        <w:tblStyle w:val="31"/>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eastAsia="zh-CN" w:bidi="lo-LA"/>
              </w:rPr>
            </w:pPr>
            <w:r>
              <w:rPr>
                <w:rFonts w:hint="eastAsia" w:ascii="宋体" w:hAnsi="宋体" w:eastAsia="宋体" w:cs="宋体"/>
                <w:kern w:val="0"/>
                <w:sz w:val="18"/>
                <w:szCs w:val="18"/>
                <w:lang w:eastAsia="zh-CN" w:bidi="lo-LA"/>
              </w:rPr>
              <w:t>测量范围: 身高测量范围：60-200cm 分度值0.1cm</w:t>
            </w:r>
          </w:p>
          <w:p>
            <w:pPr>
              <w:rPr>
                <w:rFonts w:hint="eastAsia" w:ascii="宋体" w:hAnsi="宋体" w:eastAsia="宋体" w:cs="宋体"/>
                <w:kern w:val="0"/>
                <w:sz w:val="18"/>
                <w:szCs w:val="18"/>
                <w:lang w:eastAsia="zh-CN" w:bidi="lo-LA"/>
              </w:rPr>
            </w:pPr>
            <w:r>
              <w:rPr>
                <w:rFonts w:hint="eastAsia" w:ascii="宋体" w:hAnsi="宋体" w:eastAsia="宋体" w:cs="宋体"/>
                <w:kern w:val="0"/>
                <w:sz w:val="18"/>
                <w:szCs w:val="18"/>
                <w:lang w:eastAsia="zh-CN" w:bidi="lo-LA"/>
              </w:rPr>
              <w:t xml:space="preserve">          体重测量范围：8-200kg  分度值0.1kg</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测量速度：4</w:t>
            </w:r>
            <w:r>
              <w:rPr>
                <w:rFonts w:hint="eastAsia" w:ascii="宋体" w:hAnsi="宋体" w:eastAsia="宋体" w:cs="宋体"/>
                <w:kern w:val="0"/>
                <w:sz w:val="18"/>
                <w:szCs w:val="18"/>
                <w:lang w:val="en-US" w:eastAsia="zh-CN" w:bidi="lo-LA"/>
              </w:rPr>
              <w:t>9</w:t>
            </w:r>
            <w:r>
              <w:rPr>
                <w:rFonts w:hint="eastAsia" w:ascii="宋体" w:hAnsi="宋体" w:eastAsia="宋体" w:cs="宋体"/>
                <w:kern w:val="0"/>
                <w:sz w:val="18"/>
                <w:szCs w:val="18"/>
                <w:lang w:bidi="lo-LA"/>
              </w:rPr>
              <w:t xml:space="preserve">0次/小时 </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3</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身高测量方式: 超声波测距</w:t>
            </w:r>
          </w:p>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体重测量方式:精密平衡梁式压力传感器</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bidi="lo-LA"/>
              </w:rPr>
            </w:pPr>
            <w:r>
              <w:rPr>
                <w:rFonts w:hint="eastAsia" w:ascii="宋体" w:hAnsi="宋体"/>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4</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1英寸大LED显示屏，显示屏能同时显示身高、体重、BMI体格指数、体型</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5</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数据输出格式:RS-232</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6</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待机时功率：≤</w:t>
            </w:r>
            <w:r>
              <w:rPr>
                <w:rFonts w:hint="eastAsia" w:ascii="宋体" w:hAnsi="宋体" w:eastAsia="宋体" w:cs="宋体"/>
                <w:kern w:val="0"/>
                <w:sz w:val="18"/>
                <w:szCs w:val="18"/>
                <w:lang w:val="en-US" w:eastAsia="zh-CN" w:bidi="lo-LA"/>
              </w:rPr>
              <w:t>8</w:t>
            </w:r>
            <w:r>
              <w:rPr>
                <w:rFonts w:hint="eastAsia" w:ascii="宋体" w:hAnsi="宋体" w:eastAsia="宋体" w:cs="宋体"/>
                <w:kern w:val="0"/>
                <w:sz w:val="18"/>
                <w:szCs w:val="18"/>
                <w:lang w:bidi="lo-LA"/>
              </w:rPr>
              <w:t>Ｗ</w:t>
            </w:r>
          </w:p>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测量时功率：</w:t>
            </w:r>
            <w:r>
              <w:rPr>
                <w:rFonts w:hint="eastAsia" w:ascii="宋体" w:hAnsi="宋体" w:eastAsia="宋体" w:cs="宋体"/>
                <w:b w:val="0"/>
                <w:bCs w:val="0"/>
                <w:kern w:val="0"/>
                <w:sz w:val="18"/>
                <w:szCs w:val="18"/>
                <w:lang w:bidi="lo-LA"/>
              </w:rPr>
              <w:t>≤</w:t>
            </w:r>
            <w:r>
              <w:rPr>
                <w:rFonts w:hint="eastAsia" w:ascii="宋体" w:hAnsi="宋体" w:eastAsia="宋体" w:cs="宋体"/>
                <w:b w:val="0"/>
                <w:bCs w:val="0"/>
                <w:kern w:val="0"/>
                <w:sz w:val="18"/>
                <w:szCs w:val="18"/>
                <w:lang w:val="en-US" w:eastAsia="zh-CN" w:bidi="lo-LA"/>
              </w:rPr>
              <w:t>12</w:t>
            </w:r>
            <w:r>
              <w:rPr>
                <w:rFonts w:hint="eastAsia" w:ascii="宋体" w:hAnsi="宋体" w:eastAsia="宋体" w:cs="宋体"/>
                <w:b w:val="0"/>
                <w:bCs w:val="0"/>
                <w:kern w:val="0"/>
                <w:sz w:val="18"/>
                <w:szCs w:val="18"/>
                <w:lang w:bidi="lo-LA"/>
              </w:rPr>
              <w:t>Ｗ</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7</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语音提示:有语音自动播报测量结果</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8</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电源电压:交流（照明电）：110V-240V,50HZ</w:t>
            </w:r>
          </w:p>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 xml:space="preserve">         直流（蓄电池）：12V±10％</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bidi="lo-LA"/>
              </w:rPr>
            </w:pPr>
            <w:r>
              <w:rPr>
                <w:rFonts w:hint="eastAsia" w:ascii="宋体" w:hAnsi="宋体"/>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9</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val="en-US" w:eastAsia="zh-CN" w:bidi="lo-LA"/>
              </w:rPr>
            </w:pPr>
            <w:r>
              <w:rPr>
                <w:rFonts w:hint="eastAsia" w:ascii="宋体" w:hAnsi="宋体" w:eastAsia="宋体" w:cs="宋体"/>
                <w:kern w:val="0"/>
                <w:sz w:val="18"/>
                <w:szCs w:val="18"/>
                <w:lang w:bidi="lo-LA"/>
              </w:rPr>
              <w:t>具备ISO9001质量体系认证，二类医疗器械备案</w:t>
            </w:r>
            <w:r>
              <w:rPr>
                <w:rFonts w:hint="eastAsia" w:ascii="宋体" w:hAnsi="宋体" w:eastAsia="宋体" w:cs="宋体"/>
                <w:kern w:val="0"/>
                <w:sz w:val="18"/>
                <w:szCs w:val="18"/>
                <w:lang w:val="en-US" w:eastAsia="zh-CN"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bidi w:val="0"/>
        <w:jc w:val="left"/>
        <w:rPr>
          <w:rFonts w:hint="eastAsia" w:cs="Times New Roman"/>
          <w:kern w:val="2"/>
          <w:sz w:val="28"/>
          <w:lang w:val="en-US" w:eastAsia="zh-CN" w:bidi="ar-SA"/>
        </w:rPr>
      </w:pPr>
      <w:r>
        <w:rPr>
          <w:rFonts w:hint="eastAsia" w:ascii="新宋体" w:hAnsi="新宋体" w:eastAsia="新宋体" w:cs="新宋体"/>
          <w:b/>
          <w:bCs/>
          <w:kern w:val="2"/>
          <w:sz w:val="24"/>
          <w:szCs w:val="24"/>
          <w:lang w:val="en-US" w:eastAsia="zh-CN" w:bidi="ar-SA"/>
        </w:rPr>
        <w:t>9、新生儿复苏气囊</w:t>
      </w:r>
    </w:p>
    <w:tbl>
      <w:tblPr>
        <w:tblStyle w:val="31"/>
        <w:tblpPr w:leftFromText="180" w:rightFromText="180" w:vertAnchor="page" w:horzAnchor="page" w:tblpX="1350" w:tblpY="10144"/>
        <w:tblOverlap w:val="never"/>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val="en-US" w:eastAsia="zh-CN" w:bidi="lo-LA"/>
              </w:rPr>
            </w:pPr>
            <w:r>
              <w:rPr>
                <w:rFonts w:hint="eastAsia" w:ascii="宋体" w:hAnsi="宋体" w:eastAsia="宋体" w:cs="宋体"/>
                <w:kern w:val="0"/>
                <w:sz w:val="18"/>
                <w:szCs w:val="18"/>
                <w:lang w:val="en-US" w:eastAsia="zh-CN" w:bidi="lo-LA"/>
              </w:rPr>
              <w:t>主要部件采用硅橡胶材料制作而成；送气阀装有鱼嘴阀，呼气时自动关闭，不倒流；装有限压阀，防止过高压力输出。</w:t>
            </w:r>
          </w:p>
          <w:p>
            <w:pPr>
              <w:rPr>
                <w:rFonts w:hint="eastAsia" w:ascii="宋体" w:hAnsi="宋体" w:eastAsia="宋体" w:cs="宋体"/>
                <w:kern w:val="0"/>
                <w:sz w:val="18"/>
                <w:szCs w:val="18"/>
                <w:lang w:val="en-US" w:eastAsia="zh-CN" w:bidi="lo-LA"/>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775"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val="en-US" w:eastAsia="zh-CN" w:bidi="lo-LA"/>
              </w:rPr>
            </w:pPr>
            <w:r>
              <w:rPr>
                <w:rFonts w:hint="eastAsia" w:ascii="宋体" w:hAnsi="宋体" w:eastAsia="宋体" w:cs="宋体"/>
                <w:kern w:val="0"/>
                <w:sz w:val="18"/>
                <w:szCs w:val="18"/>
                <w:lang w:val="en-US" w:eastAsia="zh-CN" w:bidi="lo-LA"/>
              </w:rPr>
              <w:t>基本配置：面罩，鱼嘴阀片，送气阀，气囊，集气袋。</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3</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val="en-US" w:eastAsia="zh-CN" w:bidi="lo-LA"/>
              </w:rPr>
            </w:pPr>
            <w:r>
              <w:rPr>
                <w:rFonts w:hint="eastAsia" w:ascii="宋体" w:hAnsi="宋体" w:eastAsia="宋体" w:cs="宋体"/>
                <w:kern w:val="0"/>
                <w:sz w:val="18"/>
                <w:szCs w:val="18"/>
                <w:lang w:val="en-US" w:eastAsia="zh-CN" w:bidi="lo-LA"/>
              </w:rPr>
              <w:t xml:space="preserve">适用对象：适用于体重低于5Kg的患者                  </w:t>
            </w:r>
          </w:p>
          <w:p>
            <w:pPr>
              <w:rPr>
                <w:rFonts w:hint="eastAsia" w:ascii="宋体" w:hAnsi="宋体" w:eastAsia="宋体" w:cs="宋体"/>
                <w:kern w:val="0"/>
                <w:sz w:val="18"/>
                <w:szCs w:val="18"/>
                <w:lang w:val="en-US" w:eastAsia="zh-CN" w:bidi="lo-LA"/>
              </w:rPr>
            </w:pPr>
            <w:r>
              <w:rPr>
                <w:rFonts w:hint="eastAsia" w:ascii="宋体" w:hAnsi="宋体" w:eastAsia="宋体" w:cs="宋体"/>
                <w:kern w:val="0"/>
                <w:sz w:val="18"/>
                <w:szCs w:val="18"/>
                <w:lang w:val="en-US" w:eastAsia="zh-CN" w:bidi="lo-LA"/>
              </w:rPr>
              <w:t xml:space="preserve">          适用于体重低于10Kg的患者</w:t>
            </w:r>
          </w:p>
          <w:p>
            <w:pPr>
              <w:rPr>
                <w:rFonts w:hint="eastAsia" w:ascii="宋体" w:hAnsi="宋体" w:eastAsia="宋体" w:cs="宋体"/>
                <w:kern w:val="0"/>
                <w:sz w:val="18"/>
                <w:szCs w:val="18"/>
                <w:lang w:val="en-US" w:eastAsia="zh-CN" w:bidi="lo-LA"/>
              </w:rPr>
            </w:pPr>
            <w:r>
              <w:rPr>
                <w:rFonts w:hint="eastAsia" w:ascii="宋体" w:hAnsi="宋体" w:eastAsia="宋体" w:cs="宋体"/>
                <w:kern w:val="0"/>
                <w:sz w:val="18"/>
                <w:szCs w:val="18"/>
                <w:lang w:val="en-US" w:eastAsia="zh-CN" w:bidi="lo-LA"/>
              </w:rPr>
              <w:t xml:space="preserve">         适用于体重大于40Kg的患者</w:t>
            </w:r>
          </w:p>
          <w:p>
            <w:pPr>
              <w:rPr>
                <w:rFonts w:hint="eastAsia" w:ascii="宋体" w:hAnsi="宋体" w:eastAsia="宋体" w:cs="宋体"/>
                <w:kern w:val="0"/>
                <w:sz w:val="18"/>
                <w:szCs w:val="18"/>
                <w:lang w:val="en-US" w:eastAsia="zh-CN" w:bidi="lo-LA"/>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4</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val="en-US" w:eastAsia="zh-CN" w:bidi="lo-LA"/>
              </w:rPr>
            </w:pPr>
            <w:r>
              <w:rPr>
                <w:rFonts w:hint="eastAsia" w:ascii="宋体" w:hAnsi="宋体" w:eastAsia="宋体" w:cs="宋体"/>
                <w:kern w:val="0"/>
                <w:sz w:val="18"/>
                <w:szCs w:val="18"/>
                <w:lang w:val="en-US" w:eastAsia="zh-CN" w:bidi="lo-LA"/>
              </w:rPr>
              <w:t>面罩规格：≥五种面罩规格</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5</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val="en-US" w:eastAsia="zh-CN" w:bidi="lo-LA"/>
              </w:rPr>
            </w:pPr>
            <w:r>
              <w:rPr>
                <w:rFonts w:hint="eastAsia" w:ascii="宋体" w:hAnsi="宋体" w:eastAsia="宋体" w:cs="宋体"/>
                <w:kern w:val="0"/>
                <w:sz w:val="18"/>
                <w:szCs w:val="18"/>
                <w:lang w:val="en-US" w:eastAsia="zh-CN" w:bidi="lo-LA"/>
              </w:rPr>
              <w:t>工作压力：3～4.5Kpa （HF-I/HF-II）</w:t>
            </w:r>
          </w:p>
          <w:p>
            <w:pPr>
              <w:rPr>
                <w:rFonts w:hint="eastAsia" w:ascii="宋体" w:hAnsi="宋体" w:eastAsia="宋体" w:cs="宋体"/>
                <w:kern w:val="0"/>
                <w:sz w:val="18"/>
                <w:szCs w:val="18"/>
                <w:lang w:val="en-US" w:eastAsia="zh-CN" w:bidi="lo-LA"/>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6</w:t>
            </w:r>
          </w:p>
        </w:tc>
        <w:tc>
          <w:tcPr>
            <w:tcW w:w="5671" w:type="dxa"/>
            <w:tcBorders>
              <w:top w:val="single" w:color="auto" w:sz="4" w:space="0"/>
              <w:left w:val="nil"/>
              <w:bottom w:val="single" w:color="auto" w:sz="4" w:space="0"/>
              <w:right w:val="single" w:color="auto" w:sz="4" w:space="0"/>
            </w:tcBorders>
            <w:vAlign w:val="center"/>
          </w:tcPr>
          <w:p>
            <w:pPr>
              <w:rPr>
                <w:rFonts w:hint="default" w:ascii="宋体" w:hAnsi="宋体" w:eastAsia="宋体" w:cs="宋体"/>
                <w:kern w:val="0"/>
                <w:sz w:val="18"/>
                <w:szCs w:val="18"/>
                <w:lang w:val="en-US" w:eastAsia="zh-CN" w:bidi="lo-LA"/>
              </w:rPr>
            </w:pPr>
            <w:r>
              <w:rPr>
                <w:rFonts w:hint="eastAsia" w:ascii="宋体" w:hAnsi="宋体" w:eastAsia="宋体" w:cs="宋体"/>
                <w:kern w:val="0"/>
                <w:sz w:val="18"/>
                <w:szCs w:val="18"/>
                <w:lang w:val="en-US" w:eastAsia="zh-CN" w:bidi="lo-LA"/>
              </w:rPr>
              <w:t>潮 气 量：≥600ml</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bidi w:val="0"/>
        <w:jc w:val="left"/>
        <w:rPr>
          <w:rFonts w:hint="eastAsia" w:ascii="新宋体" w:hAnsi="新宋体" w:eastAsia="新宋体" w:cs="新宋体"/>
          <w:b/>
          <w:bCs/>
          <w:kern w:val="2"/>
          <w:sz w:val="24"/>
          <w:szCs w:val="24"/>
          <w:lang w:val="en-US" w:eastAsia="zh-CN" w:bidi="ar-SA"/>
        </w:rPr>
      </w:pPr>
      <w:r>
        <w:rPr>
          <w:rFonts w:hint="eastAsia" w:ascii="新宋体" w:hAnsi="新宋体" w:eastAsia="新宋体" w:cs="新宋体"/>
          <w:b/>
          <w:bCs/>
          <w:kern w:val="2"/>
          <w:sz w:val="24"/>
          <w:szCs w:val="24"/>
          <w:lang w:val="en-US" w:eastAsia="zh-CN" w:bidi="ar-SA"/>
        </w:rPr>
        <w:t>10、新生儿监护仪</w:t>
      </w:r>
    </w:p>
    <w:tbl>
      <w:tblPr>
        <w:tblStyle w:val="31"/>
        <w:tblpPr w:leftFromText="180" w:rightFromText="180" w:vertAnchor="text" w:horzAnchor="page" w:tblpX="1250" w:tblpY="145"/>
        <w:tblOverlap w:val="never"/>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基本要求：通过</w:t>
            </w:r>
            <w:r>
              <w:rPr>
                <w:rFonts w:ascii="宋体" w:hAnsi="宋体" w:cs="宋体"/>
                <w:kern w:val="0"/>
                <w:sz w:val="18"/>
                <w:szCs w:val="18"/>
                <w:lang w:bidi="lo-LA"/>
              </w:rPr>
              <w:t>SFDA</w:t>
            </w:r>
            <w:r>
              <w:rPr>
                <w:rFonts w:hint="eastAsia" w:ascii="宋体" w:hAnsi="宋体" w:cs="宋体"/>
                <w:kern w:val="0"/>
                <w:sz w:val="18"/>
                <w:szCs w:val="18"/>
                <w:lang w:bidi="lo-LA"/>
              </w:rPr>
              <w:t>、</w:t>
            </w:r>
            <w:r>
              <w:rPr>
                <w:rFonts w:ascii="宋体" w:hAnsi="宋体" w:cs="宋体"/>
                <w:kern w:val="0"/>
                <w:sz w:val="18"/>
                <w:szCs w:val="18"/>
                <w:lang w:bidi="lo-LA"/>
              </w:rPr>
              <w:t>CE</w:t>
            </w:r>
            <w:r>
              <w:rPr>
                <w:rFonts w:hint="eastAsia" w:ascii="宋体" w:hAnsi="宋体" w:cs="宋体"/>
                <w:kern w:val="0"/>
                <w:sz w:val="18"/>
                <w:szCs w:val="18"/>
                <w:lang w:bidi="lo-LA"/>
              </w:rPr>
              <w:t>、</w:t>
            </w:r>
            <w:r>
              <w:rPr>
                <w:rFonts w:ascii="宋体" w:hAnsi="宋体" w:cs="宋体"/>
                <w:kern w:val="0"/>
                <w:sz w:val="18"/>
                <w:szCs w:val="18"/>
                <w:lang w:bidi="lo-LA"/>
              </w:rPr>
              <w:t>FDA</w:t>
            </w:r>
            <w:r>
              <w:rPr>
                <w:rFonts w:hint="eastAsia" w:ascii="宋体" w:hAnsi="宋体" w:cs="宋体"/>
                <w:kern w:val="0"/>
                <w:sz w:val="18"/>
                <w:szCs w:val="18"/>
                <w:lang w:bidi="lo-LA"/>
              </w:rPr>
              <w:t>认证；专用于新生儿监护，不提供成人和小儿测量模式；提供新生儿专用监护仪注册证明文件。</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kern w:val="0"/>
                <w:sz w:val="18"/>
                <w:szCs w:val="18"/>
                <w:lang w:bidi="lo-LA"/>
              </w:rPr>
            </w:pPr>
            <w:r>
              <w:rPr>
                <w:rFonts w:hint="eastAsia" w:ascii="宋体" w:hAnsi="宋体" w:cs="宋体"/>
                <w:kern w:val="0"/>
                <w:sz w:val="18"/>
                <w:szCs w:val="18"/>
                <w:lang w:bidi="lo-LA"/>
              </w:rPr>
              <w:t>便携式一体化监护仪，固定式提手。</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≥8.4英寸LED背光液晶屏高清显示亮度1-100级调节，触摸屏操作。支持中文手写输入。</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5671"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kern w:val="0"/>
                <w:sz w:val="18"/>
                <w:szCs w:val="18"/>
                <w:lang w:bidi="lo-LA"/>
              </w:rPr>
            </w:pPr>
            <w:r>
              <w:rPr>
                <w:rFonts w:hint="eastAsia" w:ascii="宋体" w:hAnsi="宋体" w:cs="宋体"/>
                <w:kern w:val="0"/>
                <w:sz w:val="18"/>
                <w:szCs w:val="18"/>
                <w:lang w:bidi="lo-LA"/>
              </w:rPr>
              <w:t>具有VGA接口可外接显示器；无风扇设计，要求采用铝镁合金材质的后壳保证散热效果。</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5671"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kern w:val="0"/>
                <w:sz w:val="18"/>
                <w:szCs w:val="18"/>
                <w:lang w:bidi="lo-LA"/>
              </w:rPr>
            </w:pPr>
            <w:r>
              <w:rPr>
                <w:rFonts w:hint="eastAsia" w:ascii="宋体" w:hAnsi="宋体" w:cs="宋体"/>
                <w:kern w:val="0"/>
                <w:sz w:val="18"/>
                <w:szCs w:val="18"/>
                <w:lang w:bidi="lo-LA"/>
              </w:rPr>
              <w:t>要求双报警灯设计，生理、技术报警灯分开显示，方便判断报警类型。</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5671"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kern w:val="0"/>
                <w:sz w:val="18"/>
                <w:szCs w:val="18"/>
                <w:lang w:bidi="lo-LA"/>
              </w:rPr>
            </w:pPr>
            <w:r>
              <w:rPr>
                <w:rFonts w:hint="eastAsia" w:ascii="宋体" w:hAnsi="宋体" w:cs="宋体"/>
                <w:kern w:val="0"/>
                <w:sz w:val="18"/>
                <w:szCs w:val="18"/>
                <w:lang w:bidi="lo-LA"/>
              </w:rPr>
              <w:t>具备心电，呼吸，无创血压，脉搏氧饱和度，脉搏、体温监测，支持升级选配呼末二氧化碳监测。</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采用新生儿专用心电技术，支持3/5导心电监测，配置夹式心电导联线、新生儿专用电极片；具有ECG波形全屏级联显示。</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5671"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kern w:val="0"/>
                <w:sz w:val="18"/>
                <w:szCs w:val="18"/>
                <w:lang w:bidi="lo-LA"/>
              </w:rPr>
            </w:pPr>
            <w:r>
              <w:rPr>
                <w:rFonts w:hint="eastAsia" w:ascii="宋体" w:hAnsi="宋体" w:cs="宋体"/>
                <w:kern w:val="0"/>
                <w:sz w:val="18"/>
                <w:szCs w:val="18"/>
                <w:lang w:bidi="lo-LA"/>
              </w:rPr>
              <w:t>要求配置</w:t>
            </w:r>
            <w:r>
              <w:rPr>
                <w:rFonts w:ascii="宋体" w:hAnsi="宋体" w:cs="宋体"/>
                <w:kern w:val="0"/>
                <w:sz w:val="18"/>
                <w:szCs w:val="18"/>
                <w:lang w:bidi="lo-LA"/>
              </w:rPr>
              <w:t>M</w:t>
            </w:r>
            <w:r>
              <w:rPr>
                <w:rFonts w:hint="eastAsia" w:ascii="宋体" w:hAnsi="宋体" w:cs="宋体"/>
                <w:kern w:val="0"/>
                <w:sz w:val="18"/>
                <w:szCs w:val="18"/>
                <w:lang w:bidi="lo-LA"/>
              </w:rPr>
              <w:t>asimo SET血氧监测；脉搏氧饱和度测量范围：1％～100％；在70％～100％范围内，为±3％；支持PI灌注指数显示，有效反映外周血管灌注情况。</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bidi="lo-LA"/>
              </w:rPr>
            </w:pPr>
          </w:p>
        </w:tc>
        <w:tc>
          <w:tcPr>
            <w:tcW w:w="567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kern w:val="0"/>
                <w:sz w:val="18"/>
                <w:szCs w:val="18"/>
                <w:lang w:bidi="lo-LA"/>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5671"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kern w:val="0"/>
                <w:sz w:val="18"/>
                <w:szCs w:val="18"/>
                <w:lang w:bidi="lo-LA"/>
              </w:rPr>
            </w:pPr>
            <w:r>
              <w:rPr>
                <w:rFonts w:hint="eastAsia" w:ascii="宋体" w:hAnsi="宋体" w:cs="宋体"/>
                <w:kern w:val="0"/>
                <w:sz w:val="18"/>
                <w:szCs w:val="18"/>
                <w:lang w:bidi="lo-LA"/>
              </w:rPr>
              <w:t>无创血压静态压力测量范围：0～150mmHg，精度±3mmHg；NIBP可选择初始充气压力，提升测量的准确性和患者舒适性；配置四种规格大小的新生儿专用血压袖套，可根据患者情况灵活选择合适的大小。</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可选配置呼吸暂停自救、氧浓度监测功能。</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支持拼音、五笔、手写中文等输入方式；具备大字体界面，呼吸氧合图界面，趋势共存界面，它床观察界面及标准界面等多种显示界面。</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支持不少于160小时趋势数据、</w:t>
            </w:r>
            <w:r>
              <w:rPr>
                <w:rFonts w:ascii="宋体" w:hAnsi="宋体" w:cs="宋体"/>
                <w:kern w:val="0"/>
                <w:sz w:val="18"/>
                <w:szCs w:val="18"/>
                <w:lang w:bidi="lo-LA"/>
              </w:rPr>
              <w:t xml:space="preserve">200 </w:t>
            </w:r>
            <w:r>
              <w:rPr>
                <w:rFonts w:hint="eastAsia" w:ascii="宋体" w:hAnsi="宋体" w:cs="宋体"/>
                <w:kern w:val="0"/>
                <w:sz w:val="18"/>
                <w:szCs w:val="18"/>
                <w:lang w:bidi="lo-LA"/>
              </w:rPr>
              <w:t>次参数报警事件、2000组NIBP测量数据、48 小时波形全息回顾。</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5671"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kern w:val="0"/>
                <w:sz w:val="18"/>
                <w:szCs w:val="18"/>
                <w:lang w:bidi="lo-LA"/>
              </w:rPr>
            </w:pPr>
            <w:r>
              <w:rPr>
                <w:rFonts w:hint="eastAsia" w:ascii="宋体" w:hAnsi="宋体" w:cs="宋体"/>
                <w:kern w:val="0"/>
                <w:sz w:val="18"/>
                <w:szCs w:val="18"/>
                <w:lang w:bidi="lo-LA"/>
              </w:rPr>
              <w:t>要求通过USB接口外接激光打印机，可打印病人信息、参数波形、趋势表、NIBP列表、报警列表、新生儿窒息唤醒列表。</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5671"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kern w:val="0"/>
                <w:sz w:val="18"/>
                <w:szCs w:val="18"/>
                <w:lang w:bidi="lo-LA"/>
              </w:rPr>
            </w:pPr>
            <w:r>
              <w:rPr>
                <w:rFonts w:hint="eastAsia" w:ascii="宋体" w:hAnsi="宋体" w:cs="宋体"/>
                <w:kern w:val="0"/>
                <w:sz w:val="18"/>
                <w:szCs w:val="18"/>
                <w:lang w:bidi="lo-LA"/>
              </w:rPr>
              <w:t>要求具有智能报警技术，自动识别高级、中级、低级三种报警级别，有效减少误报警。</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6"/>
                <w:szCs w:val="18"/>
                <w:lang w:bidi="lo-LA"/>
              </w:rPr>
            </w:pPr>
            <w:r>
              <w:rPr>
                <w:rFonts w:hint="eastAsia" w:ascii="宋体" w:hAnsi="宋体" w:cs="宋体"/>
                <w:kern w:val="0"/>
                <w:sz w:val="18"/>
                <w:szCs w:val="18"/>
                <w:lang w:bidi="lo-LA"/>
              </w:rPr>
              <w:t>具有夜间避免打扰患者休息的夜间模式；支持按键背光灯，方便夜间操作。</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bidi w:val="0"/>
        <w:jc w:val="left"/>
        <w:rPr>
          <w:rFonts w:hint="eastAsia" w:cs="Times New Roman"/>
          <w:kern w:val="2"/>
          <w:sz w:val="28"/>
          <w:lang w:val="en-US" w:eastAsia="zh-CN" w:bidi="ar-SA"/>
        </w:rPr>
      </w:pPr>
    </w:p>
    <w:p>
      <w:pPr>
        <w:bidi w:val="0"/>
        <w:jc w:val="left"/>
        <w:rPr>
          <w:rFonts w:hint="eastAsia" w:cs="Times New Roman"/>
          <w:kern w:val="2"/>
          <w:sz w:val="28"/>
          <w:lang w:val="en-US" w:eastAsia="zh-CN" w:bidi="ar-SA"/>
        </w:rPr>
      </w:pPr>
    </w:p>
    <w:p>
      <w:pPr>
        <w:bidi w:val="0"/>
        <w:jc w:val="left"/>
        <w:rPr>
          <w:rFonts w:hint="eastAsia" w:cs="Times New Roman"/>
          <w:kern w:val="2"/>
          <w:sz w:val="28"/>
          <w:lang w:val="en-US" w:eastAsia="zh-CN" w:bidi="ar-SA"/>
        </w:rPr>
      </w:pPr>
    </w:p>
    <w:p>
      <w:pPr>
        <w:bidi w:val="0"/>
        <w:jc w:val="left"/>
        <w:rPr>
          <w:rFonts w:hint="eastAsia" w:cs="Times New Roman"/>
          <w:kern w:val="2"/>
          <w:sz w:val="28"/>
          <w:lang w:val="en-US" w:eastAsia="zh-CN" w:bidi="ar-SA"/>
        </w:rPr>
      </w:pPr>
    </w:p>
    <w:p>
      <w:pPr>
        <w:bidi w:val="0"/>
        <w:jc w:val="left"/>
        <w:rPr>
          <w:rFonts w:hint="eastAsia" w:cs="Times New Roman"/>
          <w:kern w:val="2"/>
          <w:sz w:val="28"/>
          <w:lang w:val="en-US" w:eastAsia="zh-CN" w:bidi="ar-SA"/>
        </w:rPr>
      </w:pPr>
    </w:p>
    <w:p>
      <w:pPr>
        <w:pStyle w:val="28"/>
        <w:rPr>
          <w:rFonts w:hint="eastAsia"/>
          <w:lang w:val="en-US" w:eastAsia="zh-CN"/>
        </w:rPr>
      </w:pPr>
    </w:p>
    <w:p>
      <w:pPr>
        <w:bidi w:val="0"/>
        <w:jc w:val="left"/>
        <w:rPr>
          <w:rFonts w:hint="eastAsia" w:ascii="新宋体" w:hAnsi="新宋体" w:eastAsia="新宋体" w:cs="新宋体"/>
          <w:b/>
          <w:bCs/>
          <w:kern w:val="2"/>
          <w:sz w:val="24"/>
          <w:szCs w:val="24"/>
          <w:lang w:val="en-US" w:eastAsia="zh-CN" w:bidi="ar-SA"/>
        </w:rPr>
      </w:pPr>
      <w:r>
        <w:rPr>
          <w:rFonts w:hint="eastAsia" w:ascii="新宋体" w:hAnsi="新宋体" w:eastAsia="新宋体" w:cs="新宋体"/>
          <w:b/>
          <w:bCs/>
          <w:kern w:val="2"/>
          <w:sz w:val="24"/>
          <w:szCs w:val="24"/>
          <w:lang w:val="en-US" w:eastAsia="zh-CN" w:bidi="ar-SA"/>
        </w:rPr>
        <w:t>11、血糖仪</w:t>
      </w:r>
    </w:p>
    <w:tbl>
      <w:tblPr>
        <w:tblStyle w:val="31"/>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rPr>
                <w:rFonts w:hint="default" w:ascii="宋体" w:hAnsi="宋体" w:eastAsia="宋体" w:cs="宋体"/>
                <w:kern w:val="0"/>
                <w:sz w:val="18"/>
                <w:szCs w:val="18"/>
                <w:lang w:val="en-US" w:eastAsia="zh-CN" w:bidi="lo-LA"/>
              </w:rPr>
            </w:pPr>
            <w:r>
              <w:rPr>
                <w:rFonts w:hint="eastAsia" w:ascii="宋体" w:hAnsi="宋体" w:eastAsia="宋体" w:cs="宋体"/>
                <w:kern w:val="0"/>
                <w:sz w:val="18"/>
                <w:szCs w:val="18"/>
                <w:lang w:val="en-US" w:eastAsia="zh-CN" w:bidi="lo-LA"/>
              </w:rPr>
              <w:t>采样新鲜毛细管全血</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rPr>
                <w:rFonts w:hint="default" w:ascii="宋体" w:hAnsi="宋体" w:eastAsia="宋体" w:cs="宋体"/>
                <w:kern w:val="0"/>
                <w:sz w:val="18"/>
                <w:szCs w:val="18"/>
                <w:lang w:val="en-US" w:eastAsia="zh-CN" w:bidi="lo-LA"/>
              </w:rPr>
            </w:pPr>
            <w:r>
              <w:rPr>
                <w:rFonts w:hint="eastAsia" w:ascii="宋体" w:hAnsi="宋体" w:eastAsia="宋体" w:cs="宋体"/>
                <w:kern w:val="0"/>
                <w:sz w:val="18"/>
                <w:szCs w:val="18"/>
                <w:lang w:eastAsia="zh-CN" w:bidi="lo-LA"/>
              </w:rPr>
              <w:t>血样量</w:t>
            </w:r>
            <w:r>
              <w:rPr>
                <w:rFonts w:hint="eastAsia" w:ascii="宋体" w:hAnsi="宋体" w:eastAsia="宋体" w:cs="宋体"/>
                <w:kern w:val="0"/>
                <w:sz w:val="18"/>
                <w:szCs w:val="18"/>
                <w:lang w:val="en-US" w:eastAsia="zh-CN" w:bidi="lo-LA"/>
              </w:rPr>
              <w:t>1ul</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3</w:t>
            </w:r>
          </w:p>
        </w:tc>
        <w:tc>
          <w:tcPr>
            <w:tcW w:w="5671" w:type="dxa"/>
            <w:tcBorders>
              <w:top w:val="single" w:color="auto" w:sz="4" w:space="0"/>
              <w:left w:val="nil"/>
              <w:bottom w:val="single" w:color="auto" w:sz="4" w:space="0"/>
              <w:right w:val="single" w:color="auto" w:sz="4" w:space="0"/>
            </w:tcBorders>
            <w:vAlign w:val="center"/>
          </w:tcPr>
          <w:p>
            <w:pPr>
              <w:rPr>
                <w:rFonts w:hint="default" w:ascii="宋体" w:hAnsi="宋体" w:eastAsia="宋体" w:cs="宋体"/>
                <w:kern w:val="0"/>
                <w:sz w:val="18"/>
                <w:szCs w:val="18"/>
                <w:lang w:val="en-US" w:eastAsia="zh-CN" w:bidi="lo-LA"/>
              </w:rPr>
            </w:pPr>
            <w:r>
              <w:rPr>
                <w:rFonts w:hint="eastAsia" w:ascii="宋体" w:hAnsi="宋体" w:eastAsia="宋体" w:cs="宋体"/>
                <w:kern w:val="0"/>
                <w:sz w:val="18"/>
                <w:szCs w:val="18"/>
                <w:lang w:val="en-US" w:eastAsia="zh-CN" w:bidi="lo-LA"/>
              </w:rPr>
              <w:t>100组记忆值</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bidi w:val="0"/>
        <w:jc w:val="left"/>
        <w:rPr>
          <w:rFonts w:hint="eastAsia" w:cs="Times New Roman"/>
          <w:kern w:val="2"/>
          <w:sz w:val="28"/>
          <w:lang w:val="en-US" w:eastAsia="zh-CN" w:bidi="ar-SA"/>
        </w:rPr>
      </w:pPr>
      <w:r>
        <w:rPr>
          <w:rFonts w:hint="eastAsia" w:ascii="新宋体" w:hAnsi="新宋体" w:eastAsia="新宋体" w:cs="新宋体"/>
          <w:b/>
          <w:bCs/>
          <w:kern w:val="2"/>
          <w:sz w:val="24"/>
          <w:szCs w:val="24"/>
          <w:lang w:val="en-US" w:eastAsia="zh-CN" w:bidi="ar-SA"/>
        </w:rPr>
        <w:t>12、经皮给药治疗仪（小儿</w:t>
      </w:r>
      <w:r>
        <w:rPr>
          <w:rFonts w:hint="eastAsia" w:cs="Times New Roman"/>
          <w:kern w:val="2"/>
          <w:sz w:val="24"/>
          <w:szCs w:val="24"/>
          <w:lang w:val="en-US" w:eastAsia="zh-CN" w:bidi="ar-SA"/>
        </w:rPr>
        <w:t>）</w:t>
      </w:r>
    </w:p>
    <w:tbl>
      <w:tblPr>
        <w:tblStyle w:val="31"/>
        <w:tblpPr w:leftFromText="180" w:rightFromText="180" w:vertAnchor="text" w:horzAnchor="page" w:tblpX="1200" w:tblpY="214"/>
        <w:tblOverlap w:val="never"/>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采用智能通络和中医靶向原理，治疗儿童肺炎、腹泻常见儿科疾病。</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bidi="lo-LA"/>
              </w:rPr>
            </w:pPr>
            <w:r>
              <w:rPr>
                <w:rFonts w:hint="eastAsia" w:ascii="宋体" w:hAnsi="宋体"/>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eastAsia="zh-CN" w:bidi="lo-LA"/>
              </w:rPr>
            </w:pPr>
            <w:r>
              <w:rPr>
                <w:rFonts w:hint="eastAsia" w:ascii="宋体" w:hAnsi="宋体" w:eastAsia="宋体" w:cs="宋体"/>
                <w:kern w:val="0"/>
                <w:sz w:val="18"/>
                <w:szCs w:val="18"/>
                <w:lang w:bidi="lo-LA"/>
              </w:rPr>
              <w:t>双通道独立输出，互不干扰，可同时治疗两个儿童</w:t>
            </w:r>
            <w:r>
              <w:rPr>
                <w:rFonts w:hint="eastAsia" w:ascii="宋体" w:hAnsi="宋体" w:eastAsia="宋体" w:cs="宋体"/>
                <w:kern w:val="0"/>
                <w:sz w:val="18"/>
                <w:szCs w:val="18"/>
                <w:lang w:eastAsia="zh-CN"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3</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临床使用中无痛苦、无创伤、安全、方便</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4</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避免了口服及注射给药对儿童的危害、减少了儿童的痛苦</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5</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避免了药物对儿童肝脏及胃肠道的影响，减少个体差异</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6</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在血中无血药浓度峰谷现象，避免全身毒副作用</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bidi="lo-LA"/>
              </w:rPr>
            </w:pPr>
            <w:r>
              <w:rPr>
                <w:rFonts w:hint="eastAsia" w:ascii="宋体" w:hAnsi="宋体"/>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7</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专用电极在病变组织处维持时间长、浓度高，提高了有效成分对靶组织的作用。</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8</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自动安全保护系统，自动监测，巡检，自动防范，自动报警等，有效地保护了患者安全。</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9</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高清液晶自动数字显示。</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10</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供电电源：AC：220V  50HZ      功率：＜65VA</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11</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环境温度：5℃～40℃   环境湿度：≤80%   大气压力：＞0kpa～106kpa</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12</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中频频率：2.5KHZ～4KHZ</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13</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调制波频率：0～166HZ之间     调制幅度：100%</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bidi w:val="0"/>
        <w:jc w:val="left"/>
        <w:rPr>
          <w:rFonts w:hint="eastAsia" w:cs="Times New Roman"/>
          <w:kern w:val="2"/>
          <w:sz w:val="28"/>
          <w:lang w:val="en-US" w:eastAsia="zh-CN" w:bidi="ar-SA"/>
        </w:rPr>
      </w:pPr>
    </w:p>
    <w:p>
      <w:pPr>
        <w:bidi w:val="0"/>
        <w:jc w:val="left"/>
        <w:rPr>
          <w:rFonts w:hint="eastAsia" w:ascii="新宋体" w:hAnsi="新宋体" w:eastAsia="新宋体" w:cs="新宋体"/>
          <w:b/>
          <w:bCs/>
          <w:kern w:val="2"/>
          <w:sz w:val="24"/>
          <w:szCs w:val="24"/>
          <w:lang w:val="en-US" w:eastAsia="zh-CN" w:bidi="ar-SA"/>
        </w:rPr>
      </w:pPr>
      <w:r>
        <w:rPr>
          <w:rFonts w:hint="eastAsia" w:ascii="新宋体" w:hAnsi="新宋体" w:eastAsia="新宋体" w:cs="新宋体"/>
          <w:b/>
          <w:bCs/>
          <w:kern w:val="2"/>
          <w:sz w:val="24"/>
          <w:szCs w:val="24"/>
          <w:lang w:val="en-US" w:eastAsia="zh-CN" w:bidi="ar-SA"/>
        </w:rPr>
        <w:t>13、自动洗胃机（小儿）</w:t>
      </w:r>
    </w:p>
    <w:tbl>
      <w:tblPr>
        <w:tblStyle w:val="31"/>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通过压力反馈控制系统，自动感知洗胃压力变化，根据胃管内压力变化自动变换进出胃状态，调节进出胃压力、液量，可使洗胃机在整个洗胃过程中始终保持和胃部的最佳自适应状态，无需人工调节。</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自动液量平衡功能，1～6次可调，在正常洗胃过程中根据设置的液量平衡周期自动进入单一出胃状态1次（一个循环），防止进胃多出胃少。</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3</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在紧急情况下，可使用手动液量平衡按键，自动转换为单一出胃状态，3个循环后自动进入正常洗胃状态，防止病人胃内积液过多。</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4</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在必要情况下，可使用手动强吸出胃按键，自动转换为单一出胃状态，出胃压力提高5kPa，解决在洗胃过程中管路发生堵塞的情况。在强吸出胃状态时，必须按启停键才能中止运行。</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bidi="lo-LA"/>
              </w:rPr>
            </w:pPr>
            <w:r>
              <w:rPr>
                <w:rFonts w:hint="eastAsia" w:ascii="宋体" w:hAnsi="宋体"/>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5</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设有动态显示的洗胃参数，LCD能够实时显示洗胃压力、洗胃次数、进胃 总量、洗胃时间、洗胃状态及报警信息。</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6</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洗胃压力可调节，可针对不同病人设置进出胃压力。</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7</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液量平衡次数可调，可根据病人实际需要设置。</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8</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智能的报警系统，报警发生时洗胃机自动停机，并发出声光提示。</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9</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能根据不同海拔自动调校压力的基准值。</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10</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在停止状态进出胃压力自动释放归零。</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11</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电源电压：AC220V</w:t>
            </w:r>
            <w:r>
              <w:rPr>
                <w:rFonts w:hint="eastAsia" w:ascii="宋体" w:hAnsi="宋体" w:eastAsia="宋体" w:cs="宋体"/>
                <w:kern w:val="0"/>
                <w:sz w:val="18"/>
                <w:szCs w:val="18"/>
                <w:lang w:bidi="lo-LA"/>
              </w:rPr>
              <w:sym w:font="Symbol" w:char="F0B1"/>
            </w:r>
            <w:r>
              <w:rPr>
                <w:rFonts w:hint="eastAsia" w:ascii="宋体" w:hAnsi="宋体" w:eastAsia="宋体" w:cs="宋体"/>
                <w:kern w:val="0"/>
                <w:sz w:val="18"/>
                <w:szCs w:val="18"/>
                <w:lang w:bidi="lo-LA"/>
              </w:rPr>
              <w:t>22V，50Hz</w:t>
            </w:r>
            <w:r>
              <w:rPr>
                <w:rFonts w:hint="eastAsia" w:ascii="宋体" w:hAnsi="宋体" w:eastAsia="宋体" w:cs="宋体"/>
                <w:kern w:val="0"/>
                <w:sz w:val="18"/>
                <w:szCs w:val="18"/>
                <w:lang w:bidi="lo-LA"/>
              </w:rPr>
              <w:sym w:font="Symbol" w:char="F0B1"/>
            </w:r>
            <w:r>
              <w:rPr>
                <w:rFonts w:hint="eastAsia" w:ascii="宋体" w:hAnsi="宋体" w:eastAsia="宋体" w:cs="宋体"/>
                <w:kern w:val="0"/>
                <w:sz w:val="18"/>
                <w:szCs w:val="18"/>
                <w:lang w:bidi="lo-LA"/>
              </w:rPr>
              <w:t>1Hz</w:t>
            </w:r>
          </w:p>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输入功率：≤8</w:t>
            </w:r>
            <w:r>
              <w:rPr>
                <w:rFonts w:hint="eastAsia" w:ascii="宋体" w:hAnsi="宋体" w:eastAsia="宋体" w:cs="宋体"/>
                <w:kern w:val="0"/>
                <w:sz w:val="18"/>
                <w:szCs w:val="18"/>
                <w:lang w:val="en-US" w:eastAsia="zh-CN" w:bidi="lo-LA"/>
              </w:rPr>
              <w:t>0</w:t>
            </w:r>
            <w:r>
              <w:rPr>
                <w:rFonts w:hint="eastAsia" w:ascii="宋体" w:hAnsi="宋体" w:eastAsia="宋体" w:cs="宋体"/>
                <w:kern w:val="0"/>
                <w:sz w:val="18"/>
                <w:szCs w:val="18"/>
                <w:lang w:bidi="lo-LA"/>
              </w:rPr>
              <w:t xml:space="preserve">VA </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12</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噪    声：洗胃机整机工作时的噪声不大于55dB(A)</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13</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洗胃流量：使用鼻腔插管流量应不小于1.0L/min，使用口腔插管流量应不小于2.0L/min</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bidi="lo-LA"/>
              </w:rPr>
            </w:pPr>
            <w:r>
              <w:rPr>
                <w:rFonts w:hint="eastAsia" w:ascii="宋体" w:hAnsi="宋体"/>
                <w:sz w:val="24"/>
                <w:szCs w:val="24"/>
                <w:lang w:val="en-US" w:eastAsia="zh-CN"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14</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洗胃压力（绝对值）：30kPa ～67kPa</w:t>
            </w:r>
          </w:p>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压力变化：仪器的工作压力变化应不大于5kPa，但最大值应不大于67 kPa</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bidi="lo-LA"/>
              </w:rPr>
            </w:pPr>
            <w:r>
              <w:rPr>
                <w:rFonts w:hint="eastAsia" w:ascii="宋体" w:hAnsi="宋体"/>
                <w:kern w:val="0"/>
                <w:sz w:val="24"/>
                <w:szCs w:val="24"/>
                <w:lang w:val="en-US" w:eastAsia="zh-CN" w:bidi="lo-LA"/>
              </w:rPr>
              <w:t>15</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 w:val="18"/>
                <w:szCs w:val="18"/>
                <w:lang w:bidi="lo-LA"/>
              </w:rPr>
            </w:pPr>
            <w:r>
              <w:rPr>
                <w:rFonts w:hint="eastAsia" w:ascii="宋体" w:hAnsi="宋体" w:eastAsia="宋体" w:cs="宋体"/>
                <w:kern w:val="0"/>
                <w:sz w:val="18"/>
                <w:szCs w:val="18"/>
                <w:lang w:bidi="lo-LA"/>
              </w:rPr>
              <w:t>冲、吸液量：洗胃机自控冲液量每次注入胃内液体量应不大于350mL/次，自控吸液量洗胃机每次抽出胃内液体量应不大于450mL/次</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bidi w:val="0"/>
        <w:jc w:val="left"/>
        <w:rPr>
          <w:rFonts w:hint="eastAsia" w:ascii="新宋体" w:hAnsi="新宋体" w:eastAsia="新宋体" w:cs="新宋体"/>
          <w:b/>
          <w:bCs/>
          <w:kern w:val="2"/>
          <w:sz w:val="24"/>
          <w:szCs w:val="24"/>
          <w:lang w:val="en-US" w:eastAsia="zh-CN" w:bidi="ar-SA"/>
        </w:rPr>
      </w:pPr>
      <w:r>
        <w:rPr>
          <w:rFonts w:hint="eastAsia" w:ascii="新宋体" w:hAnsi="新宋体" w:eastAsia="新宋体" w:cs="新宋体"/>
          <w:b/>
          <w:bCs/>
          <w:kern w:val="2"/>
          <w:sz w:val="24"/>
          <w:szCs w:val="24"/>
          <w:lang w:val="en-US" w:eastAsia="zh-CN" w:bidi="ar-SA"/>
        </w:rPr>
        <w:t>14、内镜运送水装置</w:t>
      </w:r>
    </w:p>
    <w:tbl>
      <w:tblPr>
        <w:tblStyle w:val="31"/>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spacing w:beforeLines="50" w:afterLines="50"/>
              <w:jc w:val="left"/>
              <w:rPr>
                <w:rFonts w:ascii="宋体" w:hAnsi="宋体" w:cs="宋体"/>
                <w:kern w:val="0"/>
                <w:sz w:val="18"/>
                <w:szCs w:val="18"/>
                <w:lang w:bidi="lo-LA"/>
              </w:rPr>
            </w:pPr>
            <w:r>
              <w:rPr>
                <w:rFonts w:hint="eastAsia" w:ascii="宋体" w:hAnsi="宋体" w:cs="宋体"/>
                <w:kern w:val="0"/>
                <w:sz w:val="18"/>
                <w:szCs w:val="18"/>
                <w:lang w:bidi="lo-LA"/>
              </w:rPr>
              <w:t>最大送水量：600±50ml/min</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spacing w:beforeLines="50" w:afterLines="50"/>
              <w:jc w:val="left"/>
              <w:rPr>
                <w:rFonts w:ascii="宋体" w:hAnsi="宋体" w:cs="宋体"/>
                <w:kern w:val="0"/>
                <w:sz w:val="18"/>
                <w:szCs w:val="18"/>
                <w:lang w:bidi="lo-LA"/>
              </w:rPr>
            </w:pPr>
            <w:r>
              <w:rPr>
                <w:rFonts w:hint="eastAsia" w:ascii="宋体" w:hAnsi="宋体" w:cs="宋体"/>
                <w:kern w:val="0"/>
                <w:sz w:val="18"/>
                <w:szCs w:val="18"/>
                <w:lang w:bidi="lo-LA"/>
              </w:rPr>
              <w:t>送水管尺寸：内径：5.20 mm   外径：7.60 mm</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5671" w:type="dxa"/>
            <w:tcBorders>
              <w:top w:val="single" w:color="auto" w:sz="4" w:space="0"/>
              <w:left w:val="nil"/>
              <w:bottom w:val="single" w:color="auto" w:sz="4" w:space="0"/>
              <w:right w:val="single" w:color="auto" w:sz="4" w:space="0"/>
            </w:tcBorders>
            <w:vAlign w:val="center"/>
          </w:tcPr>
          <w:p>
            <w:pPr>
              <w:adjustRightInd w:val="0"/>
              <w:snapToGrid w:val="0"/>
              <w:spacing w:beforeLines="50" w:afterLines="50"/>
              <w:jc w:val="left"/>
              <w:rPr>
                <w:rFonts w:ascii="宋体" w:hAnsi="宋体" w:cs="宋体"/>
                <w:kern w:val="0"/>
                <w:sz w:val="18"/>
                <w:szCs w:val="18"/>
                <w:lang w:bidi="lo-LA"/>
              </w:rPr>
            </w:pPr>
            <w:r>
              <w:rPr>
                <w:rFonts w:hint="eastAsia" w:ascii="宋体" w:hAnsi="宋体" w:cs="宋体"/>
                <w:kern w:val="0"/>
                <w:sz w:val="18"/>
                <w:szCs w:val="18"/>
                <w:lang w:bidi="lo-LA"/>
              </w:rPr>
              <w:t>送水袋挂件的安全工作载荷：2 kg</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5671" w:type="dxa"/>
            <w:tcBorders>
              <w:top w:val="single" w:color="auto" w:sz="4" w:space="0"/>
              <w:left w:val="nil"/>
              <w:bottom w:val="single" w:color="auto" w:sz="4" w:space="0"/>
              <w:right w:val="single" w:color="auto" w:sz="4" w:space="0"/>
            </w:tcBorders>
            <w:vAlign w:val="center"/>
          </w:tcPr>
          <w:p>
            <w:pPr>
              <w:adjustRightInd w:val="0"/>
              <w:snapToGrid w:val="0"/>
              <w:spacing w:beforeLines="50" w:afterLines="50"/>
              <w:jc w:val="left"/>
              <w:rPr>
                <w:rFonts w:ascii="宋体" w:hAnsi="宋体" w:cs="宋体"/>
                <w:kern w:val="0"/>
                <w:sz w:val="18"/>
                <w:szCs w:val="18"/>
                <w:lang w:bidi="lo-LA"/>
              </w:rPr>
            </w:pPr>
            <w:r>
              <w:rPr>
                <w:rFonts w:hint="eastAsia" w:ascii="宋体" w:hAnsi="宋体" w:cs="宋体"/>
                <w:kern w:val="0"/>
                <w:sz w:val="18"/>
                <w:szCs w:val="18"/>
                <w:lang w:bidi="lo-LA"/>
              </w:rPr>
              <w:t>智能控制：开启最长送水时间：20±2s。具有输出定时保护，避免忘记关闭输出的浪费或安全保护。</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5671" w:type="dxa"/>
            <w:tcBorders>
              <w:top w:val="single" w:color="auto" w:sz="4" w:space="0"/>
              <w:left w:val="nil"/>
              <w:bottom w:val="single" w:color="auto" w:sz="4" w:space="0"/>
              <w:right w:val="single" w:color="auto" w:sz="4" w:space="0"/>
            </w:tcBorders>
            <w:vAlign w:val="center"/>
          </w:tcPr>
          <w:p>
            <w:pPr>
              <w:adjustRightInd w:val="0"/>
              <w:snapToGrid w:val="0"/>
              <w:spacing w:beforeLines="50" w:afterLines="50"/>
              <w:jc w:val="left"/>
              <w:rPr>
                <w:rFonts w:ascii="宋体" w:hAnsi="宋体" w:cs="宋体"/>
                <w:kern w:val="0"/>
                <w:sz w:val="18"/>
                <w:szCs w:val="18"/>
                <w:lang w:bidi="lo-LA"/>
              </w:rPr>
            </w:pPr>
            <w:r>
              <w:rPr>
                <w:rFonts w:hint="eastAsia" w:ascii="宋体" w:hAnsi="宋体" w:cs="宋体"/>
                <w:kern w:val="0"/>
                <w:sz w:val="18"/>
                <w:szCs w:val="18"/>
                <w:lang w:bidi="lo-LA"/>
              </w:rPr>
              <w:t>最大传输压强：≤400kPa</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5671" w:type="dxa"/>
            <w:tcBorders>
              <w:top w:val="single" w:color="auto" w:sz="4" w:space="0"/>
              <w:left w:val="nil"/>
              <w:bottom w:val="single" w:color="auto" w:sz="4" w:space="0"/>
              <w:right w:val="single" w:color="auto" w:sz="4" w:space="0"/>
            </w:tcBorders>
            <w:vAlign w:val="center"/>
          </w:tcPr>
          <w:p>
            <w:pPr>
              <w:adjustRightInd w:val="0"/>
              <w:snapToGrid w:val="0"/>
              <w:spacing w:beforeLines="50" w:afterLines="50"/>
              <w:jc w:val="left"/>
              <w:rPr>
                <w:rFonts w:ascii="宋体" w:hAnsi="宋体" w:cs="宋体"/>
                <w:kern w:val="0"/>
                <w:sz w:val="18"/>
                <w:szCs w:val="18"/>
                <w:lang w:bidi="lo-LA"/>
              </w:rPr>
            </w:pPr>
            <w:r>
              <w:rPr>
                <w:rFonts w:hint="eastAsia" w:ascii="宋体" w:hAnsi="宋体" w:cs="宋体"/>
                <w:kern w:val="0"/>
                <w:sz w:val="18"/>
                <w:szCs w:val="18"/>
                <w:lang w:bidi="lo-LA"/>
              </w:rPr>
              <w:t>工作温度：＋5℃～＋40℃</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5671" w:type="dxa"/>
            <w:tcBorders>
              <w:top w:val="single" w:color="auto" w:sz="4" w:space="0"/>
              <w:left w:val="nil"/>
              <w:bottom w:val="single" w:color="auto" w:sz="4" w:space="0"/>
              <w:right w:val="single" w:color="auto" w:sz="4" w:space="0"/>
            </w:tcBorders>
            <w:vAlign w:val="center"/>
          </w:tcPr>
          <w:p>
            <w:pPr>
              <w:adjustRightInd w:val="0"/>
              <w:snapToGrid w:val="0"/>
              <w:spacing w:beforeLines="50" w:afterLines="50"/>
              <w:jc w:val="left"/>
              <w:rPr>
                <w:rFonts w:ascii="宋体" w:hAnsi="宋体" w:cs="宋体"/>
                <w:kern w:val="0"/>
                <w:sz w:val="18"/>
                <w:szCs w:val="18"/>
                <w:lang w:bidi="lo-LA"/>
              </w:rPr>
            </w:pPr>
            <w:r>
              <w:rPr>
                <w:rFonts w:hint="eastAsia" w:ascii="宋体" w:hAnsi="宋体" w:cs="宋体"/>
                <w:kern w:val="0"/>
                <w:sz w:val="18"/>
                <w:szCs w:val="18"/>
                <w:lang w:bidi="lo-LA"/>
              </w:rPr>
              <w:t>额定电压：220V 电源频率：50Hz 最大功率：80VA</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兼容</w:t>
            </w:r>
            <w:r>
              <w:rPr>
                <w:rFonts w:ascii="宋体" w:hAnsi="宋体" w:cs="宋体"/>
                <w:kern w:val="0"/>
                <w:sz w:val="18"/>
                <w:szCs w:val="18"/>
                <w:lang w:bidi="lo-LA"/>
              </w:rPr>
              <w:t>Olympus</w:t>
            </w:r>
            <w:r>
              <w:rPr>
                <w:rFonts w:hint="eastAsia" w:ascii="宋体" w:hAnsi="宋体" w:cs="宋体"/>
                <w:kern w:val="0"/>
                <w:sz w:val="18"/>
                <w:szCs w:val="18"/>
                <w:lang w:bidi="lo-LA"/>
              </w:rPr>
              <w:t>、</w:t>
            </w:r>
            <w:r>
              <w:rPr>
                <w:rFonts w:ascii="宋体" w:hAnsi="宋体" w:cs="宋体"/>
                <w:kern w:val="0"/>
                <w:sz w:val="18"/>
                <w:szCs w:val="18"/>
                <w:lang w:bidi="lo-LA"/>
              </w:rPr>
              <w:t>Pentax</w:t>
            </w:r>
            <w:r>
              <w:rPr>
                <w:rFonts w:hint="eastAsia" w:ascii="宋体" w:hAnsi="宋体" w:cs="宋体"/>
                <w:kern w:val="0"/>
                <w:sz w:val="18"/>
                <w:szCs w:val="18"/>
                <w:lang w:bidi="lo-LA"/>
              </w:rPr>
              <w:t>、</w:t>
            </w:r>
            <w:r>
              <w:rPr>
                <w:rFonts w:ascii="宋体" w:hAnsi="宋体" w:cs="宋体"/>
                <w:kern w:val="0"/>
                <w:sz w:val="18"/>
                <w:szCs w:val="18"/>
                <w:lang w:bidi="lo-LA"/>
              </w:rPr>
              <w:t>Fujifilm</w:t>
            </w:r>
            <w:r>
              <w:rPr>
                <w:rFonts w:hint="eastAsia" w:ascii="宋体" w:hAnsi="宋体" w:cs="宋体"/>
                <w:kern w:val="0"/>
                <w:sz w:val="18"/>
                <w:szCs w:val="18"/>
                <w:lang w:bidi="lo-LA"/>
              </w:rPr>
              <w:t>品牌内镜</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流量可调：具有十段流量指示和灵活的流量调节，可轻松进行输出流量的选择，流量调节范围：0-600ml/min</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操作简易；可通过气囊式脚踏开关或按键启动安全控制液体输送的启动、停止</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动态显示预设压力与实时压力，实时掌控安全可靠</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567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lang w:bidi="lo-LA"/>
              </w:rPr>
            </w:pPr>
            <w:r>
              <w:rPr>
                <w:rFonts w:hint="eastAsia" w:ascii="宋体" w:hAnsi="宋体" w:cs="宋体"/>
                <w:kern w:val="0"/>
                <w:sz w:val="18"/>
                <w:szCs w:val="18"/>
                <w:lang w:bidi="lo-LA"/>
              </w:rPr>
              <w:t>具有泵头松脱监测，确保输出流量准确和产品安全；具有产品故障监测，确保产品及使用安全</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bidi w:val="0"/>
        <w:jc w:val="left"/>
        <w:rPr>
          <w:rFonts w:hint="eastAsia" w:ascii="新宋体" w:hAnsi="新宋体" w:eastAsia="新宋体" w:cs="新宋体"/>
          <w:b/>
          <w:bCs/>
          <w:kern w:val="2"/>
          <w:sz w:val="24"/>
          <w:szCs w:val="24"/>
          <w:lang w:val="en-US" w:eastAsia="zh-CN" w:bidi="ar-SA"/>
        </w:rPr>
      </w:pPr>
      <w:r>
        <w:rPr>
          <w:rFonts w:hint="eastAsia" w:ascii="新宋体" w:hAnsi="新宋体" w:eastAsia="新宋体" w:cs="新宋体"/>
          <w:b/>
          <w:bCs/>
          <w:kern w:val="2"/>
          <w:sz w:val="24"/>
          <w:szCs w:val="24"/>
          <w:lang w:val="en-US" w:eastAsia="zh-CN" w:bidi="ar-SA"/>
        </w:rPr>
        <w:t>15、蓝光箱</w:t>
      </w:r>
    </w:p>
    <w:tbl>
      <w:tblPr>
        <w:tblStyle w:val="31"/>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控温方式：箱温控制，肤温监测，</w:t>
            </w:r>
            <w:r>
              <w:rPr>
                <w:rFonts w:ascii="宋体" w:hAnsi="宋体" w:cs="宋体"/>
                <w:kern w:val="0"/>
                <w:sz w:val="18"/>
                <w:szCs w:val="18"/>
                <w:lang w:bidi="lo-LA"/>
              </w:rPr>
              <w:t>LED</w:t>
            </w:r>
            <w:r>
              <w:rPr>
                <w:rFonts w:hint="eastAsia" w:ascii="宋体" w:hAnsi="宋体" w:cs="宋体"/>
                <w:kern w:val="0"/>
                <w:sz w:val="18"/>
                <w:szCs w:val="18"/>
                <w:lang w:bidi="lo-LA"/>
              </w:rPr>
              <w:t>显示。</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具有双面辐照功能，上灯箱光源为</w:t>
            </w:r>
            <w:r>
              <w:rPr>
                <w:rFonts w:ascii="宋体" w:hAnsi="宋体" w:cs="宋体"/>
                <w:kern w:val="0"/>
                <w:sz w:val="18"/>
                <w:szCs w:val="18"/>
                <w:lang w:bidi="lo-LA"/>
              </w:rPr>
              <w:t>LED</w:t>
            </w:r>
            <w:r>
              <w:rPr>
                <w:rFonts w:hint="eastAsia" w:ascii="宋体" w:hAnsi="宋体" w:cs="宋体"/>
                <w:kern w:val="0"/>
                <w:sz w:val="18"/>
                <w:szCs w:val="18"/>
                <w:lang w:bidi="lo-LA"/>
              </w:rPr>
              <w:t>光源，下灯箱光源为</w:t>
            </w:r>
            <w:r>
              <w:rPr>
                <w:rFonts w:ascii="宋体" w:hAnsi="宋体" w:cs="宋体"/>
                <w:kern w:val="0"/>
                <w:sz w:val="18"/>
                <w:szCs w:val="18"/>
                <w:lang w:bidi="lo-LA"/>
              </w:rPr>
              <w:t>LED</w:t>
            </w:r>
            <w:r>
              <w:rPr>
                <w:rFonts w:hint="eastAsia" w:ascii="宋体" w:hAnsi="宋体" w:cs="宋体"/>
                <w:kern w:val="0"/>
                <w:sz w:val="18"/>
                <w:szCs w:val="18"/>
                <w:lang w:bidi="lo-LA"/>
              </w:rPr>
              <w:t>光源。</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产品具有自检功能，多种故障报警提示；</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前面板具有温度校正功能；</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具有光照治疗时间计时功能；</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具有肤温传感器脱落报警提示功能；</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具有正门独立锁定装置；</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自然风道加湿；</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抽拉式水箱</w:t>
            </w:r>
            <w:r>
              <w:rPr>
                <w:rFonts w:ascii="宋体" w:hAnsi="宋体" w:cs="宋体"/>
                <w:kern w:val="0"/>
                <w:sz w:val="18"/>
                <w:szCs w:val="18"/>
                <w:lang w:bidi="lo-LA"/>
              </w:rPr>
              <w:t xml:space="preserve"> </w:t>
            </w:r>
            <w:r>
              <w:rPr>
                <w:rFonts w:hint="eastAsia" w:ascii="宋体" w:hAnsi="宋体" w:cs="宋体"/>
                <w:kern w:val="0"/>
                <w:sz w:val="18"/>
                <w:szCs w:val="18"/>
                <w:lang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婴儿床可从侧面拉出；</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两侧和正门的有机玻璃可打开；</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采用无刷直流电机驱动热循环，能有效的控制温度</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工作电源：</w:t>
            </w:r>
            <w:r>
              <w:rPr>
                <w:rFonts w:ascii="宋体" w:hAnsi="宋体" w:cs="宋体"/>
                <w:kern w:val="0"/>
                <w:sz w:val="18"/>
                <w:szCs w:val="18"/>
                <w:lang w:bidi="lo-LA"/>
              </w:rPr>
              <w:t>AC220V/ 50HZ</w:t>
            </w:r>
            <w:r>
              <w:rPr>
                <w:rFonts w:hint="eastAsia" w:ascii="宋体" w:hAnsi="宋体" w:cs="宋体"/>
                <w:kern w:val="0"/>
                <w:sz w:val="18"/>
                <w:szCs w:val="18"/>
                <w:lang w:bidi="lo-LA"/>
              </w:rPr>
              <w:t>； 输入功率：≤</w:t>
            </w:r>
            <w:r>
              <w:rPr>
                <w:rFonts w:ascii="宋体" w:hAnsi="宋体" w:cs="宋体"/>
                <w:kern w:val="0"/>
                <w:sz w:val="18"/>
                <w:szCs w:val="18"/>
                <w:lang w:bidi="lo-LA"/>
              </w:rPr>
              <w:t>600VA</w:t>
            </w:r>
            <w:r>
              <w:rPr>
                <w:rFonts w:hint="eastAsia" w:ascii="宋体" w:hAnsi="宋体" w:cs="宋体"/>
                <w:kern w:val="0"/>
                <w:sz w:val="18"/>
                <w:szCs w:val="18"/>
                <w:lang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控温范围：</w:t>
            </w:r>
            <w:r>
              <w:rPr>
                <w:rFonts w:ascii="宋体" w:hAnsi="宋体" w:cs="宋体"/>
                <w:kern w:val="0"/>
                <w:sz w:val="18"/>
                <w:szCs w:val="18"/>
                <w:lang w:bidi="lo-LA"/>
              </w:rPr>
              <w:t>25</w:t>
            </w:r>
            <w:r>
              <w:rPr>
                <w:rFonts w:hint="eastAsia" w:ascii="宋体" w:hAnsi="宋体" w:cs="宋体"/>
                <w:kern w:val="0"/>
                <w:sz w:val="18"/>
                <w:szCs w:val="18"/>
                <w:lang w:bidi="lo-LA"/>
              </w:rPr>
              <w:t>℃</w:t>
            </w:r>
            <w:r>
              <w:rPr>
                <w:rFonts w:ascii="宋体" w:hAnsi="宋体" w:cs="宋体"/>
                <w:kern w:val="0"/>
                <w:sz w:val="18"/>
                <w:szCs w:val="18"/>
                <w:lang w:bidi="lo-LA"/>
              </w:rPr>
              <w:t>～34</w:t>
            </w:r>
            <w:r>
              <w:rPr>
                <w:rFonts w:hint="eastAsia" w:ascii="宋体" w:hAnsi="宋体" w:cs="宋体"/>
                <w:kern w:val="0"/>
                <w:sz w:val="18"/>
                <w:szCs w:val="18"/>
                <w:lang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箱温度显示的平均值与实际黄疸箱温度平均值之差：≤±</w:t>
            </w:r>
            <w:r>
              <w:rPr>
                <w:rFonts w:ascii="宋体" w:hAnsi="宋体" w:cs="宋体"/>
                <w:kern w:val="0"/>
                <w:sz w:val="18"/>
                <w:szCs w:val="18"/>
                <w:lang w:bidi="lo-LA"/>
              </w:rPr>
              <w:t>0.8</w:t>
            </w:r>
            <w:r>
              <w:rPr>
                <w:rFonts w:hint="eastAsia" w:ascii="宋体" w:hAnsi="宋体" w:cs="宋体"/>
                <w:kern w:val="0"/>
                <w:sz w:val="18"/>
                <w:szCs w:val="18"/>
                <w:lang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皮肤温度传感器精度：±</w:t>
            </w:r>
            <w:r>
              <w:rPr>
                <w:rFonts w:ascii="宋体" w:hAnsi="宋体" w:cs="宋体"/>
                <w:kern w:val="0"/>
                <w:sz w:val="18"/>
                <w:szCs w:val="18"/>
                <w:lang w:bidi="lo-LA"/>
              </w:rPr>
              <w:t>0.3</w:t>
            </w:r>
            <w:r>
              <w:rPr>
                <w:rFonts w:hint="eastAsia" w:ascii="宋体" w:hAnsi="宋体" w:cs="宋体"/>
                <w:kern w:val="0"/>
                <w:sz w:val="18"/>
                <w:szCs w:val="18"/>
                <w:lang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17</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床面温度均匀性：≤</w:t>
            </w:r>
            <w:r>
              <w:rPr>
                <w:rFonts w:ascii="宋体" w:hAnsi="宋体" w:cs="宋体"/>
                <w:kern w:val="0"/>
                <w:sz w:val="18"/>
                <w:szCs w:val="18"/>
                <w:lang w:bidi="lo-LA"/>
              </w:rPr>
              <w:t>0.8</w:t>
            </w:r>
            <w:r>
              <w:rPr>
                <w:rFonts w:hint="eastAsia" w:ascii="宋体" w:hAnsi="宋体" w:cs="宋体"/>
                <w:kern w:val="0"/>
                <w:sz w:val="18"/>
                <w:szCs w:val="18"/>
                <w:lang w:bidi="lo-LA"/>
              </w:rPr>
              <w: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18</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婴儿床面上的工作噪声：≤</w:t>
            </w:r>
            <w:r>
              <w:rPr>
                <w:rFonts w:ascii="宋体" w:hAnsi="宋体" w:cs="宋体"/>
                <w:kern w:val="0"/>
                <w:sz w:val="18"/>
                <w:szCs w:val="18"/>
                <w:lang w:bidi="lo-LA"/>
              </w:rPr>
              <w:t>55dB</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19</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故障报警：超温、断电、传感器、偏差、风机、系统报警等</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20</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床面上有效表面内的总辐照度：≥</w:t>
            </w:r>
            <w:r>
              <w:rPr>
                <w:rFonts w:ascii="宋体" w:hAnsi="宋体" w:cs="宋体"/>
                <w:kern w:val="0"/>
                <w:sz w:val="18"/>
                <w:szCs w:val="18"/>
                <w:lang w:bidi="lo-LA"/>
              </w:rPr>
              <w:t>2.0mW/cm</w:t>
            </w:r>
            <w:r>
              <w:rPr>
                <w:rFonts w:hint="eastAsia" w:ascii="宋体" w:hAnsi="宋体" w:cs="宋体"/>
                <w:kern w:val="0"/>
                <w:sz w:val="18"/>
                <w:szCs w:val="18"/>
                <w:lang w:bidi="lo-LA"/>
              </w:rPr>
              <w:t>²</w:t>
            </w:r>
            <w:r>
              <w:rPr>
                <w:rFonts w:ascii="宋体" w:hAnsi="宋体" w:cs="宋体"/>
                <w:kern w:val="0"/>
                <w:sz w:val="18"/>
                <w:szCs w:val="18"/>
                <w:lang w:bidi="lo-LA"/>
              </w:rPr>
              <w:t xml:space="preserve"> </w:t>
            </w:r>
            <w:r>
              <w:rPr>
                <w:rFonts w:hint="eastAsia" w:ascii="宋体" w:hAnsi="宋体" w:cs="宋体"/>
                <w:kern w:val="0"/>
                <w:sz w:val="18"/>
                <w:szCs w:val="18"/>
                <w:lang w:bidi="lo-LA"/>
              </w:rPr>
              <w:t>（上灯箱）  ≥</w:t>
            </w:r>
            <w:r>
              <w:rPr>
                <w:rFonts w:ascii="宋体" w:hAnsi="宋体" w:cs="宋体"/>
                <w:kern w:val="0"/>
                <w:sz w:val="18"/>
                <w:szCs w:val="18"/>
                <w:lang w:bidi="lo-LA"/>
              </w:rPr>
              <w:t>3.0mW/cm</w:t>
            </w:r>
            <w:r>
              <w:rPr>
                <w:rFonts w:hint="eastAsia" w:ascii="宋体" w:hAnsi="宋体" w:cs="宋体"/>
                <w:kern w:val="0"/>
                <w:sz w:val="18"/>
                <w:szCs w:val="18"/>
                <w:lang w:bidi="lo-LA"/>
              </w:rPr>
              <w:t>²</w:t>
            </w:r>
            <w:r>
              <w:rPr>
                <w:rFonts w:ascii="宋体" w:hAnsi="宋体" w:cs="宋体"/>
                <w:kern w:val="0"/>
                <w:sz w:val="18"/>
                <w:szCs w:val="18"/>
                <w:lang w:bidi="lo-LA"/>
              </w:rPr>
              <w:t xml:space="preserve"> </w:t>
            </w:r>
            <w:r>
              <w:rPr>
                <w:rFonts w:hint="eastAsia" w:ascii="宋体" w:hAnsi="宋体" w:cs="宋体"/>
                <w:kern w:val="0"/>
                <w:sz w:val="18"/>
                <w:szCs w:val="18"/>
                <w:lang w:bidi="lo-LA"/>
              </w:rPr>
              <w:t>（下灯箱）</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21</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床面上有效表面内的最高胆红素总辐照度：</w:t>
            </w:r>
            <w:r>
              <w:rPr>
                <w:rFonts w:ascii="宋体" w:hAnsi="宋体" w:cs="宋体"/>
                <w:kern w:val="0"/>
                <w:sz w:val="18"/>
                <w:szCs w:val="18"/>
                <w:lang w:bidi="lo-LA"/>
              </w:rPr>
              <w:t>2.2mW/cm</w:t>
            </w:r>
            <w:r>
              <w:rPr>
                <w:rFonts w:hint="eastAsia" w:ascii="宋体" w:hAnsi="宋体" w:cs="宋体"/>
                <w:kern w:val="0"/>
                <w:sz w:val="18"/>
                <w:szCs w:val="18"/>
                <w:lang w:bidi="lo-LA"/>
              </w:rPr>
              <w:t>²</w:t>
            </w:r>
            <w:r>
              <w:rPr>
                <w:rFonts w:ascii="宋体" w:hAnsi="宋体" w:cs="宋体"/>
                <w:kern w:val="0"/>
                <w:sz w:val="18"/>
                <w:szCs w:val="18"/>
                <w:lang w:bidi="lo-LA"/>
              </w:rPr>
              <w:t xml:space="preserve"> </w:t>
            </w:r>
            <w:r>
              <w:rPr>
                <w:rFonts w:hint="eastAsia" w:ascii="宋体" w:hAnsi="宋体" w:cs="宋体"/>
                <w:kern w:val="0"/>
                <w:sz w:val="18"/>
                <w:szCs w:val="18"/>
                <w:lang w:bidi="lo-LA"/>
              </w:rPr>
              <w:t>（上灯箱）</w:t>
            </w:r>
          </w:p>
          <w:p>
            <w:pPr>
              <w:spacing w:line="340" w:lineRule="exact"/>
              <w:rPr>
                <w:rFonts w:ascii="宋体" w:hAnsi="宋体" w:cs="宋体"/>
                <w:kern w:val="0"/>
                <w:sz w:val="18"/>
                <w:szCs w:val="18"/>
                <w:lang w:bidi="lo-LA"/>
              </w:rPr>
            </w:pPr>
            <w:r>
              <w:rPr>
                <w:rFonts w:ascii="宋体" w:hAnsi="宋体" w:cs="宋体"/>
                <w:kern w:val="0"/>
                <w:sz w:val="18"/>
                <w:szCs w:val="18"/>
                <w:lang w:bidi="lo-LA"/>
              </w:rPr>
              <w:t>3.5mW/cm</w:t>
            </w:r>
            <w:r>
              <w:rPr>
                <w:rFonts w:hint="eastAsia" w:ascii="宋体" w:hAnsi="宋体" w:cs="宋体"/>
                <w:kern w:val="0"/>
                <w:sz w:val="18"/>
                <w:szCs w:val="18"/>
                <w:lang w:bidi="lo-LA"/>
              </w:rPr>
              <w:t>²</w:t>
            </w:r>
            <w:r>
              <w:rPr>
                <w:rFonts w:ascii="宋体" w:hAnsi="宋体" w:cs="宋体"/>
                <w:kern w:val="0"/>
                <w:sz w:val="18"/>
                <w:szCs w:val="18"/>
                <w:lang w:bidi="lo-LA"/>
              </w:rPr>
              <w:t xml:space="preserve"> </w:t>
            </w:r>
            <w:r>
              <w:rPr>
                <w:rFonts w:hint="eastAsia" w:ascii="宋体" w:hAnsi="宋体" w:cs="宋体"/>
                <w:kern w:val="0"/>
                <w:sz w:val="18"/>
                <w:szCs w:val="18"/>
                <w:lang w:bidi="lo-LA"/>
              </w:rPr>
              <w:t>（下灯箱）</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22</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黄疸治疗光源主波长：</w:t>
            </w:r>
            <w:r>
              <w:rPr>
                <w:rFonts w:ascii="宋体" w:hAnsi="宋体" w:cs="宋体"/>
                <w:kern w:val="0"/>
                <w:sz w:val="18"/>
                <w:szCs w:val="18"/>
                <w:lang w:bidi="lo-LA"/>
              </w:rPr>
              <w:t>4</w:t>
            </w:r>
            <w:r>
              <w:rPr>
                <w:rFonts w:hint="eastAsia" w:ascii="宋体" w:hAnsi="宋体" w:cs="宋体"/>
                <w:kern w:val="0"/>
                <w:sz w:val="18"/>
                <w:szCs w:val="18"/>
                <w:lang w:bidi="lo-LA"/>
              </w:rPr>
              <w:t>0</w:t>
            </w:r>
            <w:r>
              <w:rPr>
                <w:rFonts w:ascii="宋体" w:hAnsi="宋体" w:cs="宋体"/>
                <w:kern w:val="0"/>
                <w:sz w:val="18"/>
                <w:szCs w:val="18"/>
                <w:lang w:bidi="lo-LA"/>
              </w:rPr>
              <w:t>0nm～</w:t>
            </w:r>
            <w:r>
              <w:rPr>
                <w:rFonts w:hint="eastAsia" w:ascii="宋体" w:hAnsi="宋体" w:cs="宋体"/>
                <w:kern w:val="0"/>
                <w:sz w:val="18"/>
                <w:szCs w:val="18"/>
                <w:lang w:bidi="lo-LA"/>
              </w:rPr>
              <w:t>55</w:t>
            </w:r>
            <w:r>
              <w:rPr>
                <w:rFonts w:ascii="宋体" w:hAnsi="宋体" w:cs="宋体"/>
                <w:kern w:val="0"/>
                <w:sz w:val="18"/>
                <w:szCs w:val="18"/>
                <w:lang w:bidi="lo-LA"/>
              </w:rPr>
              <w:t>0nm</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23</w:t>
            </w:r>
          </w:p>
        </w:tc>
        <w:tc>
          <w:tcPr>
            <w:tcW w:w="5671" w:type="dxa"/>
            <w:tcBorders>
              <w:top w:val="single" w:color="auto" w:sz="4" w:space="0"/>
              <w:left w:val="nil"/>
              <w:bottom w:val="single" w:color="auto" w:sz="4" w:space="0"/>
              <w:right w:val="single" w:color="auto" w:sz="4" w:space="0"/>
            </w:tcBorders>
            <w:vAlign w:val="center"/>
          </w:tcPr>
          <w:p>
            <w:pPr>
              <w:spacing w:line="340" w:lineRule="exact"/>
              <w:rPr>
                <w:rFonts w:ascii="宋体" w:hAnsi="宋体" w:cs="宋体"/>
                <w:kern w:val="0"/>
                <w:sz w:val="18"/>
                <w:szCs w:val="18"/>
                <w:lang w:bidi="lo-LA"/>
              </w:rPr>
            </w:pPr>
            <w:r>
              <w:rPr>
                <w:rFonts w:hint="eastAsia" w:ascii="宋体" w:hAnsi="宋体" w:cs="宋体"/>
                <w:kern w:val="0"/>
                <w:sz w:val="18"/>
                <w:szCs w:val="18"/>
                <w:lang w:bidi="lo-LA"/>
              </w:rPr>
              <w:t>床面上有效表面内的胆红素总辐照度均匀性：</w:t>
            </w:r>
            <w:r>
              <w:rPr>
                <w:rFonts w:ascii="宋体" w:hAnsi="宋体" w:cs="宋体"/>
                <w:kern w:val="0"/>
                <w:sz w:val="18"/>
                <w:szCs w:val="18"/>
                <w:lang w:bidi="lo-LA"/>
              </w:rPr>
              <w:t>&gt;0.4</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bidi w:val="0"/>
        <w:jc w:val="left"/>
        <w:rPr>
          <w:rFonts w:hint="eastAsia" w:ascii="新宋体" w:hAnsi="新宋体" w:eastAsia="新宋体" w:cs="新宋体"/>
          <w:b/>
          <w:bCs/>
          <w:kern w:val="2"/>
          <w:sz w:val="24"/>
          <w:szCs w:val="24"/>
          <w:lang w:val="en-US" w:eastAsia="zh-CN" w:bidi="ar-SA"/>
        </w:rPr>
      </w:pPr>
      <w:r>
        <w:rPr>
          <w:rFonts w:hint="eastAsia" w:ascii="新宋体" w:hAnsi="新宋体" w:eastAsia="新宋体" w:cs="新宋体"/>
          <w:b/>
          <w:bCs/>
          <w:kern w:val="2"/>
          <w:sz w:val="24"/>
          <w:szCs w:val="24"/>
          <w:lang w:val="en-US" w:eastAsia="zh-CN" w:bidi="ar-SA"/>
        </w:rPr>
        <w:t>16、双水平正压通气治疗机</w:t>
      </w:r>
    </w:p>
    <w:tbl>
      <w:tblPr>
        <w:tblStyle w:val="31"/>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呼吸机类型：电动电控。</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适用范围：成人睡眠呼吸暂停低通气综合征、严重打鼾,以及呼吸功能不全患者的治疗。</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3.5英寸LED屏，中文操作系统。</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通气模式：CPAP、S、S/T、T。</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压力范围：4-25cmH2O（±0.5cmH2O）</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567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lang w:bidi="lo-LA"/>
              </w:rPr>
            </w:pPr>
            <w:r>
              <w:rPr>
                <w:rFonts w:hint="eastAsia" w:ascii="宋体" w:hAnsi="宋体" w:cs="宋体"/>
                <w:kern w:val="0"/>
                <w:sz w:val="18"/>
                <w:szCs w:val="18"/>
                <w:lang w:bidi="lo-LA"/>
              </w:rPr>
              <w:t>自动漏气补偿、自动开机、自动关机、延时关机、屏幕背光调节。</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监测参数：压力、潮气量、呼吸频率、分钟通气量、漏气量、吸气时间、血氧饱和度。</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r>
              <w:rPr>
                <w:rFonts w:hint="eastAsia" w:ascii="宋体" w:hAnsi="宋体" w:cs="宋体"/>
                <w:kern w:val="0"/>
                <w:sz w:val="18"/>
                <w:szCs w:val="18"/>
                <w:lang w:bidi="lo-LA"/>
              </w:rPr>
              <w:t>波形曲线：压力-时间波形、流速-时间波形。</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cs="宋体"/>
                <w:kern w:val="0"/>
                <w:sz w:val="18"/>
                <w:szCs w:val="18"/>
                <w:lang w:bidi="lo-LA"/>
              </w:rPr>
            </w:pPr>
            <w:r>
              <w:rPr>
                <w:rFonts w:hint="eastAsia" w:ascii="宋体" w:hAnsi="宋体" w:cs="宋体"/>
                <w:kern w:val="0"/>
                <w:sz w:val="18"/>
                <w:szCs w:val="18"/>
                <w:lang w:bidi="lo-LA"/>
              </w:rPr>
              <w:t>报警提示：管路及面罩脱落、漏气提示、电源中断、治疗机失效、湿化器失效、电压低、呼吸频率高、呼吸频率低、分钟通气量低、血氧低、更换滤棉、SD卡写满、重插SD卡。</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cs="宋体"/>
                <w:kern w:val="0"/>
                <w:sz w:val="18"/>
                <w:szCs w:val="18"/>
                <w:lang w:bidi="lo-LA"/>
              </w:rPr>
            </w:pPr>
            <w:r>
              <w:rPr>
                <w:rFonts w:hint="eastAsia" w:ascii="宋体" w:hAnsi="宋体" w:cs="宋体"/>
                <w:kern w:val="0"/>
                <w:sz w:val="18"/>
                <w:szCs w:val="18"/>
                <w:lang w:bidi="lo-LA"/>
              </w:rPr>
              <w:t>配备：SD卡、F2口鼻罩、直径22mm长1.8米管路。</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cs="宋体"/>
                <w:kern w:val="0"/>
                <w:sz w:val="18"/>
                <w:szCs w:val="18"/>
                <w:lang w:bidi="lo-LA"/>
              </w:rPr>
            </w:pPr>
            <w:r>
              <w:rPr>
                <w:rFonts w:hint="eastAsia" w:ascii="宋体" w:hAnsi="宋体" w:cs="宋体"/>
                <w:kern w:val="0"/>
                <w:sz w:val="18"/>
                <w:szCs w:val="18"/>
                <w:lang w:bidi="lo-LA"/>
              </w:rPr>
              <w:t xml:space="preserve">网络数据：BMC+呼吸健康管理云平台 ； </w:t>
            </w:r>
          </w:p>
          <w:p>
            <w:pPr>
              <w:rPr>
                <w:rFonts w:hint="eastAsia" w:ascii="宋体" w:hAnsi="宋体" w:cs="宋体"/>
                <w:kern w:val="0"/>
                <w:sz w:val="18"/>
                <w:szCs w:val="18"/>
                <w:lang w:bidi="lo-LA"/>
              </w:rPr>
            </w:pPr>
            <w:r>
              <w:rPr>
                <w:rFonts w:hint="eastAsia" w:ascii="宋体" w:hAnsi="宋体" w:cs="宋体"/>
                <w:kern w:val="0"/>
                <w:sz w:val="18"/>
                <w:szCs w:val="18"/>
                <w:lang w:bidi="lo-LA"/>
              </w:rPr>
              <w:t>SD卡数据：RESmart Npap 数据分析软件。</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cs="宋体"/>
                <w:kern w:val="0"/>
                <w:sz w:val="18"/>
                <w:szCs w:val="18"/>
                <w:lang w:bidi="lo-LA"/>
              </w:rPr>
            </w:pPr>
            <w:r>
              <w:rPr>
                <w:rFonts w:hint="eastAsia" w:ascii="宋体" w:hAnsi="宋体" w:cs="宋体"/>
                <w:kern w:val="0"/>
                <w:sz w:val="18"/>
                <w:szCs w:val="18"/>
                <w:lang w:bidi="lo-LA"/>
              </w:rPr>
              <w:t>工作时间：≥8小时。</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cs="宋体"/>
                <w:kern w:val="0"/>
                <w:sz w:val="18"/>
                <w:szCs w:val="18"/>
                <w:lang w:bidi="lo-LA"/>
              </w:rPr>
            </w:pPr>
            <w:r>
              <w:rPr>
                <w:rFonts w:hint="eastAsia" w:ascii="宋体" w:hAnsi="宋体" w:cs="宋体"/>
                <w:kern w:val="0"/>
                <w:sz w:val="18"/>
                <w:szCs w:val="18"/>
                <w:lang w:bidi="lo-LA"/>
              </w:rPr>
              <w:t>IP22-防滴漏设备。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cs="宋体"/>
                <w:kern w:val="0"/>
                <w:sz w:val="18"/>
                <w:szCs w:val="18"/>
                <w:lang w:bidi="lo-LA"/>
              </w:rPr>
            </w:pPr>
            <w:r>
              <w:rPr>
                <w:rFonts w:hint="eastAsia" w:ascii="宋体" w:hAnsi="宋体" w:cs="宋体"/>
                <w:kern w:val="0"/>
                <w:sz w:val="18"/>
                <w:szCs w:val="18"/>
                <w:lang w:bidi="lo-LA"/>
              </w:rPr>
              <w:t>工作温度：5℃-35℃  工作大气压：760-1060hPa。</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cs="宋体"/>
                <w:kern w:val="0"/>
                <w:sz w:val="18"/>
                <w:szCs w:val="18"/>
                <w:lang w:bidi="lo-LA"/>
              </w:rPr>
            </w:pPr>
            <w:r>
              <w:rPr>
                <w:rFonts w:hint="eastAsia" w:ascii="宋体" w:hAnsi="宋体" w:cs="宋体"/>
                <w:kern w:val="0"/>
                <w:sz w:val="18"/>
                <w:szCs w:val="18"/>
                <w:lang w:bidi="lo-LA"/>
              </w:rPr>
              <w:t>延时升：0-60min，设定分档间隔5min。</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cs="宋体"/>
                <w:kern w:val="0"/>
                <w:sz w:val="18"/>
                <w:szCs w:val="18"/>
                <w:lang w:bidi="lo-LA"/>
              </w:rPr>
            </w:pPr>
            <w:r>
              <w:rPr>
                <w:rFonts w:hint="eastAsia" w:ascii="宋体" w:hAnsi="宋体" w:cs="宋体"/>
                <w:kern w:val="0"/>
                <w:sz w:val="18"/>
                <w:szCs w:val="18"/>
                <w:lang w:bidi="lo-LA"/>
              </w:rPr>
              <w:t>目标潮气：150ml - 1500ml ，开/关。</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17</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cs="宋体"/>
                <w:kern w:val="0"/>
                <w:sz w:val="18"/>
                <w:szCs w:val="18"/>
                <w:lang w:bidi="lo-LA"/>
              </w:rPr>
            </w:pPr>
            <w:r>
              <w:rPr>
                <w:rFonts w:hint="eastAsia" w:ascii="宋体" w:hAnsi="宋体" w:cs="宋体"/>
                <w:kern w:val="0"/>
                <w:sz w:val="18"/>
                <w:szCs w:val="18"/>
                <w:lang w:bidi="lo-LA"/>
              </w:rPr>
              <w:t>呼吸频：3-40次/分钟。</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18</w:t>
            </w:r>
          </w:p>
        </w:tc>
        <w:tc>
          <w:tcPr>
            <w:tcW w:w="5671" w:type="dxa"/>
            <w:tcBorders>
              <w:top w:val="single" w:color="auto" w:sz="4" w:space="0"/>
              <w:left w:val="nil"/>
              <w:bottom w:val="single" w:color="auto" w:sz="4" w:space="0"/>
              <w:right w:val="single" w:color="auto" w:sz="4" w:space="0"/>
            </w:tcBorders>
            <w:vAlign w:val="center"/>
          </w:tcPr>
          <w:p>
            <w:pPr>
              <w:rPr>
                <w:rFonts w:hint="eastAsia" w:ascii="宋体" w:hAnsi="宋体" w:cs="宋体"/>
                <w:kern w:val="0"/>
                <w:sz w:val="18"/>
                <w:szCs w:val="18"/>
                <w:lang w:bidi="lo-LA"/>
              </w:rPr>
            </w:pPr>
            <w:r>
              <w:rPr>
                <w:rFonts w:hint="eastAsia" w:ascii="宋体" w:hAnsi="宋体" w:cs="宋体"/>
                <w:kern w:val="0"/>
                <w:sz w:val="18"/>
                <w:szCs w:val="18"/>
                <w:lang w:bidi="lo-LA"/>
              </w:rPr>
              <w:t>湿化器：1-5共5档可调。</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lang w:bidi="lo-LA"/>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outlineLvl w:val="0"/>
        <w:rPr>
          <w:rFonts w:hint="eastAsia"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第五章投标人资格证明及相关文件要求</w:t>
      </w:r>
      <w:bookmarkEnd w:id="11"/>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投标人应提交证明其有资格参加投标和中标后有能力履行合同的文件，并作为其投标文件的一部分，所有文件</w:t>
      </w:r>
      <w:r>
        <w:rPr>
          <w:rFonts w:hint="eastAsia" w:ascii="宋体" w:hAnsi="宋体"/>
          <w:color w:val="000000"/>
          <w:sz w:val="24"/>
        </w:rPr>
        <w:t>必须真实可靠、不得伪造，否则将按采购代理机构《对投标供应商提供虚假材料的处罚规定》予以相应处罚。资质证明文件</w:t>
      </w:r>
      <w:r>
        <w:rPr>
          <w:rFonts w:hint="eastAsia" w:ascii="宋体" w:hAnsi="宋体"/>
          <w:color w:val="000000"/>
          <w:kern w:val="0"/>
          <w:sz w:val="24"/>
        </w:rPr>
        <w:t>应包括：</w:t>
      </w:r>
    </w:p>
    <w:p>
      <w:pPr>
        <w:pStyle w:val="67"/>
        <w:spacing w:line="360" w:lineRule="auto"/>
        <w:ind w:left="735" w:firstLine="0" w:firstLineChars="0"/>
        <w:rPr>
          <w:rFonts w:ascii="宋体" w:hAnsi="宋体"/>
          <w:b/>
          <w:bCs/>
          <w:color w:val="000000"/>
          <w:sz w:val="24"/>
          <w:szCs w:val="24"/>
        </w:rPr>
      </w:pPr>
      <w:bookmarkStart w:id="12" w:name="_Toc397088601"/>
      <w:r>
        <w:rPr>
          <w:rFonts w:hint="eastAsia" w:ascii="宋体" w:hAnsi="宋体"/>
          <w:b/>
          <w:bCs/>
          <w:color w:val="000000"/>
          <w:sz w:val="24"/>
          <w:szCs w:val="24"/>
        </w:rPr>
        <w:t>一、供应商的资格要求</w:t>
      </w:r>
    </w:p>
    <w:p>
      <w:pPr>
        <w:spacing w:line="360" w:lineRule="auto"/>
        <w:ind w:firstLine="480" w:firstLineChars="200"/>
        <w:rPr>
          <w:rFonts w:hint="eastAsia" w:ascii="宋体" w:hAnsi="宋体" w:cs="Times New Roman"/>
          <w:color w:val="000000"/>
          <w:sz w:val="24"/>
          <w:szCs w:val="22"/>
        </w:rPr>
      </w:pPr>
      <w:r>
        <w:rPr>
          <w:rFonts w:hint="eastAsia" w:ascii="宋体" w:hAnsi="宋体" w:cs="Times New Roman"/>
          <w:color w:val="000000"/>
          <w:sz w:val="24"/>
          <w:szCs w:val="22"/>
        </w:rPr>
        <w:t>1、投标人应符合《中华人民共和国政府采购法》第二十二条规定的条件；</w:t>
      </w:r>
    </w:p>
    <w:p>
      <w:pPr>
        <w:spacing w:line="360" w:lineRule="auto"/>
        <w:ind w:firstLine="480" w:firstLineChars="200"/>
        <w:rPr>
          <w:rFonts w:hint="eastAsia" w:ascii="宋体" w:hAnsi="宋体" w:cs="Times New Roman"/>
          <w:color w:val="000000"/>
          <w:sz w:val="24"/>
          <w:szCs w:val="22"/>
        </w:rPr>
      </w:pPr>
      <w:r>
        <w:rPr>
          <w:rFonts w:hint="eastAsia" w:ascii="宋体" w:hAnsi="宋体" w:cs="Times New Roman"/>
          <w:color w:val="000000"/>
          <w:sz w:val="24"/>
          <w:szCs w:val="22"/>
        </w:rPr>
        <w:t>2、本项目不接受联合体投标；</w:t>
      </w:r>
    </w:p>
    <w:p>
      <w:pPr>
        <w:spacing w:line="360" w:lineRule="auto"/>
        <w:ind w:firstLine="480" w:firstLineChars="200"/>
        <w:rPr>
          <w:rFonts w:hint="eastAsia" w:ascii="宋体" w:hAnsi="宋体" w:cs="Times New Roman"/>
          <w:color w:val="000000"/>
          <w:sz w:val="24"/>
          <w:szCs w:val="22"/>
        </w:rPr>
      </w:pPr>
      <w:r>
        <w:rPr>
          <w:rFonts w:hint="eastAsia" w:ascii="宋体" w:hAnsi="宋体" w:cs="Times New Roman"/>
          <w:color w:val="000000"/>
          <w:sz w:val="24"/>
          <w:szCs w:val="22"/>
        </w:rPr>
        <w:t>3、</w:t>
      </w:r>
      <w:r>
        <w:rPr>
          <w:rFonts w:hint="eastAsia" w:ascii="宋体" w:hAnsi="宋体" w:cs="Times New Roman"/>
          <w:color w:val="000000"/>
          <w:sz w:val="24"/>
          <w:szCs w:val="22"/>
          <w:lang w:val="en-US" w:eastAsia="zh-CN"/>
        </w:rPr>
        <w:t>具有独立承担民事责任能力的法人</w:t>
      </w:r>
      <w:r>
        <w:rPr>
          <w:rFonts w:hint="eastAsia" w:ascii="宋体" w:hAnsi="宋体" w:cs="Times New Roman"/>
          <w:color w:val="000000"/>
          <w:sz w:val="24"/>
          <w:szCs w:val="22"/>
        </w:rPr>
        <w:t>；</w:t>
      </w:r>
    </w:p>
    <w:p>
      <w:pPr>
        <w:spacing w:line="360" w:lineRule="auto"/>
        <w:ind w:firstLine="480" w:firstLineChars="200"/>
        <w:rPr>
          <w:rFonts w:hint="eastAsia" w:ascii="宋体" w:hAnsi="宋体" w:cs="Times New Roman"/>
          <w:color w:val="000000"/>
          <w:sz w:val="24"/>
          <w:szCs w:val="22"/>
          <w:lang w:val="en-US" w:eastAsia="zh-CN"/>
        </w:rPr>
      </w:pPr>
      <w:r>
        <w:rPr>
          <w:rFonts w:hint="eastAsia" w:ascii="宋体" w:hAnsi="宋体" w:cs="Times New Roman"/>
          <w:color w:val="000000"/>
          <w:sz w:val="24"/>
          <w:szCs w:val="22"/>
          <w:lang w:val="en-US" w:eastAsia="zh-CN"/>
        </w:rPr>
        <w:t>4、具有有效经营范围的营业执照、税务登记证、组织机构代码证或三证合一的营业执照</w:t>
      </w:r>
    </w:p>
    <w:p>
      <w:pPr>
        <w:spacing w:line="360" w:lineRule="auto"/>
        <w:ind w:firstLine="480" w:firstLineChars="200"/>
        <w:rPr>
          <w:rFonts w:hint="eastAsia" w:ascii="宋体" w:hAnsi="宋体" w:cs="Times New Roman"/>
          <w:color w:val="000000"/>
          <w:sz w:val="24"/>
          <w:szCs w:val="22"/>
          <w:lang w:val="en-US" w:eastAsia="zh-CN"/>
        </w:rPr>
      </w:pPr>
      <w:r>
        <w:rPr>
          <w:rFonts w:hint="eastAsia" w:ascii="宋体" w:hAnsi="宋体" w:cs="Times New Roman"/>
          <w:color w:val="000000"/>
          <w:sz w:val="24"/>
          <w:szCs w:val="22"/>
          <w:lang w:val="en-US" w:eastAsia="zh-CN"/>
        </w:rPr>
        <w:t>5、营业执照的经营范围需满足本项目要求；具有良好的供应能力；并拥有完善的售后服务体系</w:t>
      </w:r>
    </w:p>
    <w:p>
      <w:pPr>
        <w:spacing w:line="360" w:lineRule="auto"/>
        <w:ind w:firstLine="480" w:firstLineChars="200"/>
        <w:rPr>
          <w:rFonts w:hint="eastAsia" w:ascii="宋体" w:hAnsi="宋体" w:cs="宋体"/>
          <w:kern w:val="0"/>
          <w:sz w:val="24"/>
          <w:szCs w:val="24"/>
        </w:rPr>
      </w:pPr>
      <w:r>
        <w:rPr>
          <w:rFonts w:hint="eastAsia" w:ascii="宋体" w:hAnsi="宋体" w:cs="Times New Roman"/>
          <w:color w:val="000000"/>
          <w:sz w:val="24"/>
          <w:szCs w:val="22"/>
          <w:lang w:val="en-US" w:eastAsia="zh-CN"/>
        </w:rPr>
        <w:t>6、</w:t>
      </w:r>
      <w:r>
        <w:rPr>
          <w:rFonts w:hint="eastAsia" w:ascii="宋体" w:hAnsi="宋体" w:cs="宋体"/>
          <w:sz w:val="24"/>
          <w:szCs w:val="24"/>
        </w:rPr>
        <w:t>投标人参加政府采购前</w:t>
      </w:r>
      <w:r>
        <w:rPr>
          <w:rFonts w:hint="eastAsia" w:ascii="宋体" w:hAnsi="宋体" w:cs="宋体"/>
          <w:kern w:val="0"/>
          <w:sz w:val="24"/>
          <w:szCs w:val="24"/>
        </w:rPr>
        <w:t>三年内在经营活动中没有重大违法记录书面声明；</w:t>
      </w:r>
    </w:p>
    <w:p>
      <w:pPr>
        <w:spacing w:line="360" w:lineRule="auto"/>
        <w:ind w:firstLine="480" w:firstLineChars="200"/>
        <w:rPr>
          <w:rFonts w:hint="eastAsia" w:ascii="宋体" w:hAnsi="宋体" w:cs="Times New Roman"/>
          <w:color w:val="000000"/>
          <w:sz w:val="24"/>
          <w:szCs w:val="22"/>
        </w:rPr>
      </w:pPr>
      <w:r>
        <w:rPr>
          <w:rFonts w:hint="eastAsia" w:ascii="宋体" w:hAnsi="宋体" w:cs="Times New Roman"/>
          <w:color w:val="000000"/>
          <w:sz w:val="24"/>
          <w:szCs w:val="22"/>
          <w:lang w:val="en-US" w:eastAsia="zh-CN"/>
        </w:rPr>
        <w:t>7</w:t>
      </w:r>
      <w:r>
        <w:rPr>
          <w:rFonts w:hint="eastAsia" w:ascii="宋体" w:hAnsi="宋体" w:cs="Times New Roman"/>
          <w:color w:val="000000"/>
          <w:sz w:val="24"/>
          <w:szCs w:val="22"/>
        </w:rPr>
        <w:t>、</w:t>
      </w:r>
      <w:r>
        <w:rPr>
          <w:rFonts w:hint="eastAsia" w:ascii="宋体" w:hAnsi="宋体"/>
          <w:sz w:val="24"/>
          <w:szCs w:val="24"/>
        </w:rPr>
        <w:t>招标文件对投标人的其他资格要求。</w:t>
      </w:r>
    </w:p>
    <w:p>
      <w:pPr>
        <w:spacing w:line="360" w:lineRule="auto"/>
        <w:rPr>
          <w:rFonts w:ascii="宋体" w:hAnsi="宋体"/>
          <w:sz w:val="24"/>
          <w:szCs w:val="24"/>
        </w:rPr>
      </w:pPr>
      <w:r>
        <w:rPr>
          <w:rFonts w:hint="eastAsia" w:ascii="宋体" w:hAnsi="宋体"/>
          <w:b/>
          <w:bCs/>
          <w:color w:val="000000"/>
          <w:sz w:val="24"/>
        </w:rPr>
        <w:t xml:space="preserve">    </w:t>
      </w:r>
      <w:bookmarkEnd w:id="12"/>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autoSpaceDE w:val="0"/>
        <w:autoSpaceDN w:val="0"/>
        <w:adjustRightInd w:val="0"/>
        <w:snapToGrid w:val="0"/>
        <w:spacing w:line="360" w:lineRule="auto"/>
        <w:ind w:firstLine="477" w:firstLineChars="198"/>
        <w:rPr>
          <w:rFonts w:ascii="宋体" w:hAnsi="宋体"/>
          <w:b/>
          <w:color w:val="000000"/>
          <w:sz w:val="24"/>
        </w:rPr>
      </w:pP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36"/>
          <w:szCs w:val="36"/>
        </w:rPr>
      </w:pPr>
      <w:bookmarkStart w:id="13" w:name="_Toc494548614"/>
      <w:r>
        <w:rPr>
          <w:rFonts w:hint="eastAsia" w:ascii="宋体" w:hAnsi="宋体"/>
          <w:b/>
          <w:bCs/>
          <w:color w:val="000000"/>
          <w:kern w:val="44"/>
          <w:sz w:val="36"/>
          <w:szCs w:val="36"/>
        </w:rPr>
        <w:t>第六章 评标办法（综合评分法）</w:t>
      </w:r>
      <w:bookmarkEnd w:id="13"/>
    </w:p>
    <w:p>
      <w:pPr>
        <w:spacing w:line="360" w:lineRule="auto"/>
        <w:jc w:val="center"/>
        <w:rPr>
          <w:rFonts w:ascii="宋体" w:hAnsi="宋体"/>
          <w:b/>
          <w:bCs/>
          <w:color w:val="000000"/>
          <w:kern w:val="44"/>
          <w:sz w:val="24"/>
          <w:szCs w:val="24"/>
        </w:rPr>
      </w:pPr>
    </w:p>
    <w:p>
      <w:pPr>
        <w:spacing w:line="360" w:lineRule="auto"/>
        <w:ind w:firstLine="482" w:firstLineChars="200"/>
        <w:rPr>
          <w:rFonts w:ascii="宋体" w:hAnsi="宋体"/>
          <w:b/>
          <w:sz w:val="24"/>
          <w:szCs w:val="24"/>
        </w:rPr>
      </w:pPr>
      <w:bookmarkStart w:id="14" w:name="_Toc494548615"/>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63"/>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31"/>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5" w:name="OLE_LINK1"/>
      <w:bookmarkStart w:id="16" w:name="OLE_LINK9"/>
      <w:r>
        <w:rPr>
          <w:rFonts w:hint="eastAsia" w:ascii="宋体" w:hAnsi="宋体"/>
          <w:sz w:val="24"/>
          <w:szCs w:val="24"/>
        </w:rPr>
        <w:t>本项所称货物不包括使用大型企业注册商标的货物。</w:t>
      </w:r>
      <w:bookmarkEnd w:id="15"/>
      <w:bookmarkEnd w:id="16"/>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7" w:name="OLE_LINK14"/>
      <w:bookmarkStart w:id="18" w:name="OLE_LINK13"/>
      <w:r>
        <w:rPr>
          <w:rFonts w:hint="eastAsia" w:ascii="宋体" w:hAnsi="宋体"/>
          <w:sz w:val="24"/>
          <w:szCs w:val="24"/>
        </w:rPr>
        <w:t>《残疾人福利性单位声明函》</w:t>
      </w:r>
      <w:bookmarkEnd w:id="17"/>
      <w:bookmarkEnd w:id="18"/>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rPr>
          <w:rFonts w:ascii="宋体" w:hAnsi="宋体"/>
          <w:b/>
          <w:sz w:val="24"/>
          <w:szCs w:val="24"/>
          <w:lang w:val="zh-CN"/>
        </w:rPr>
      </w:pPr>
      <w:r>
        <w:rPr>
          <w:rFonts w:hint="eastAsia" w:ascii="宋体" w:hAnsi="宋体" w:cs="宋体"/>
          <w:b/>
          <w:kern w:val="0"/>
          <w:sz w:val="24"/>
          <w:szCs w:val="24"/>
        </w:rPr>
        <w:t>表一初审表</w:t>
      </w:r>
      <w:r>
        <w:rPr>
          <w:rFonts w:hint="eastAsia" w:ascii="宋体" w:hAnsi="宋体" w:cs="宋体"/>
          <w:b/>
          <w:kern w:val="0"/>
          <w:sz w:val="24"/>
          <w:szCs w:val="24"/>
          <w:lang w:eastAsia="zh-CN"/>
        </w:rPr>
        <w:t>（</w:t>
      </w:r>
      <w:r>
        <w:rPr>
          <w:rFonts w:hint="eastAsia" w:ascii="宋体" w:hAnsi="宋体" w:cs="宋体"/>
          <w:b/>
          <w:kern w:val="0"/>
          <w:sz w:val="24"/>
          <w:szCs w:val="24"/>
          <w:lang w:val="en-US" w:eastAsia="zh-CN"/>
        </w:rPr>
        <w:t>1.2.3.4包</w:t>
      </w:r>
      <w:r>
        <w:rPr>
          <w:rFonts w:hint="eastAsia" w:ascii="宋体" w:hAnsi="宋体" w:cs="宋体"/>
          <w:b/>
          <w:kern w:val="0"/>
          <w:sz w:val="24"/>
          <w:szCs w:val="24"/>
          <w:lang w:eastAsia="zh-CN"/>
        </w:rPr>
        <w:t>）</w:t>
      </w:r>
      <w:r>
        <w:rPr>
          <w:rFonts w:hint="eastAsia" w:ascii="宋体" w:hAnsi="宋体" w:cs="宋体"/>
          <w:b/>
          <w:kern w:val="0"/>
          <w:sz w:val="24"/>
          <w:szCs w:val="24"/>
        </w:rPr>
        <w:t>：</w:t>
      </w:r>
    </w:p>
    <w:tbl>
      <w:tblPr>
        <w:tblStyle w:val="31"/>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restart"/>
            <w:tcBorders>
              <w:left w:val="single" w:color="auto" w:sz="4" w:space="0"/>
              <w:right w:val="single" w:color="auto" w:sz="4" w:space="0"/>
            </w:tcBorders>
            <w:noWrap w:val="0"/>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1.投标人是法人的审查会计师事务所出具的</w:t>
            </w:r>
            <w:r>
              <w:rPr>
                <w:rFonts w:hint="eastAsia" w:ascii="宋体" w:hAnsi="宋体"/>
                <w:sz w:val="24"/>
                <w:szCs w:val="24"/>
                <w:lang w:val="en-US" w:eastAsia="zh-CN"/>
              </w:rPr>
              <w:t>2018</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szCs w:val="24"/>
              </w:rPr>
            </w:pPr>
            <w:r>
              <w:rPr>
                <w:rFonts w:hint="eastAsia" w:ascii="宋体" w:hAnsi="宋体" w:cs="宋体"/>
                <w:sz w:val="24"/>
                <w:szCs w:val="24"/>
              </w:rPr>
              <w:t>1.提供递交投标文件截止之日前</w:t>
            </w:r>
            <w:r>
              <w:rPr>
                <w:rFonts w:hint="eastAsia" w:ascii="宋体" w:hAnsi="宋体" w:cs="宋体"/>
                <w:sz w:val="24"/>
                <w:szCs w:val="24"/>
                <w:lang w:val="en-US" w:eastAsia="zh-CN"/>
              </w:rPr>
              <w:t>12</w:t>
            </w:r>
            <w:r>
              <w:rPr>
                <w:rFonts w:hint="eastAsia" w:ascii="宋体" w:hAnsi="宋体" w:cs="宋体"/>
                <w:sz w:val="24"/>
                <w:szCs w:val="24"/>
              </w:rPr>
              <w:t>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w:t>
            </w:r>
            <w:r>
              <w:rPr>
                <w:rFonts w:hint="eastAsia" w:ascii="宋体" w:hAnsi="宋体" w:cs="宋体"/>
                <w:sz w:val="24"/>
                <w:szCs w:val="24"/>
                <w:lang w:val="en-US" w:eastAsia="zh-CN"/>
              </w:rPr>
              <w:t>12</w:t>
            </w:r>
            <w:r>
              <w:rPr>
                <w:rFonts w:hint="eastAsia" w:ascii="宋体" w:hAnsi="宋体" w:cs="宋体"/>
                <w:sz w:val="24"/>
                <w:szCs w:val="24"/>
              </w:rPr>
              <w:t>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其他资质要求</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noWrap w:val="0"/>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noWrap w:val="0"/>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457" w:type="dxa"/>
            <w:vMerge w:val="continue"/>
            <w:tcBorders>
              <w:left w:val="single" w:color="auto" w:sz="4" w:space="0"/>
              <w:right w:val="single" w:color="auto" w:sz="4" w:space="0"/>
            </w:tcBorders>
            <w:noWrap w:val="0"/>
            <w:vAlign w:val="center"/>
          </w:tcPr>
          <w:p>
            <w:pPr>
              <w:rPr>
                <w:rFonts w:ascii="宋体" w:hAnsi="宋体"/>
                <w:sz w:val="21"/>
                <w:szCs w:val="21"/>
              </w:rPr>
            </w:pPr>
          </w:p>
        </w:tc>
        <w:tc>
          <w:tcPr>
            <w:tcW w:w="2913" w:type="dxa"/>
            <w:vMerge w:val="restart"/>
            <w:tcBorders>
              <w:top w:val="single" w:color="auto" w:sz="4" w:space="0"/>
              <w:left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noWrap w:val="0"/>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rPr>
                <w:rFonts w:ascii="宋体" w:hAnsi="宋体"/>
                <w:sz w:val="21"/>
                <w:szCs w:val="21"/>
              </w:rPr>
            </w:pPr>
          </w:p>
        </w:tc>
        <w:tc>
          <w:tcPr>
            <w:tcW w:w="2913" w:type="dxa"/>
            <w:vMerge w:val="continue"/>
            <w:tcBorders>
              <w:left w:val="single" w:color="auto" w:sz="4" w:space="0"/>
              <w:right w:val="single" w:color="auto" w:sz="4" w:space="0"/>
            </w:tcBorders>
            <w:noWrap w:val="0"/>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noWrap w:val="0"/>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rPr>
                <w:rFonts w:ascii="宋体" w:hAnsi="宋体"/>
                <w:sz w:val="21"/>
                <w:szCs w:val="21"/>
              </w:rPr>
            </w:pPr>
          </w:p>
        </w:tc>
        <w:tc>
          <w:tcPr>
            <w:tcW w:w="2913" w:type="dxa"/>
            <w:vMerge w:val="continue"/>
            <w:tcBorders>
              <w:left w:val="single" w:color="auto" w:sz="4" w:space="0"/>
              <w:right w:val="single" w:color="auto" w:sz="4" w:space="0"/>
            </w:tcBorders>
            <w:noWrap w:val="0"/>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noWrap w:val="0"/>
            <w:vAlign w:val="center"/>
          </w:tcPr>
          <w:p>
            <w:pPr>
              <w:snapToGrid w:val="0"/>
              <w:jc w:val="left"/>
              <w:rPr>
                <w:rFonts w:ascii="宋体" w:hAnsi="宋体"/>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457" w:type="dxa"/>
            <w:vMerge w:val="continue"/>
            <w:tcBorders>
              <w:left w:val="single" w:color="auto" w:sz="4" w:space="0"/>
              <w:right w:val="single" w:color="auto" w:sz="4" w:space="0"/>
            </w:tcBorders>
            <w:noWrap w:val="0"/>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457" w:type="dxa"/>
            <w:vMerge w:val="continue"/>
            <w:tcBorders>
              <w:left w:val="single" w:color="auto" w:sz="4" w:space="0"/>
              <w:right w:val="single" w:color="auto" w:sz="4" w:space="0"/>
            </w:tcBorders>
            <w:noWrap w:val="0"/>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hint="eastAsia" w:ascii="宋体" w:hAnsi="宋体" w:cs="宋体"/>
          <w:b/>
          <w:kern w:val="0"/>
          <w:sz w:val="24"/>
          <w:szCs w:val="24"/>
        </w:rPr>
      </w:pPr>
    </w:p>
    <w:p>
      <w:pPr>
        <w:spacing w:line="360" w:lineRule="auto"/>
        <w:rPr>
          <w:rFonts w:hint="eastAsia" w:ascii="宋体" w:hAnsi="宋体"/>
          <w:b/>
          <w:bCs/>
          <w:sz w:val="24"/>
          <w:szCs w:val="24"/>
          <w:lang w:eastAsia="zh-CN"/>
        </w:rPr>
      </w:pPr>
    </w:p>
    <w:p>
      <w:pPr>
        <w:spacing w:line="360" w:lineRule="auto"/>
        <w:rPr>
          <w:rFonts w:hint="eastAsia" w:ascii="宋体" w:hAnsi="宋体" w:eastAsia="宋体"/>
          <w:b/>
          <w:bCs/>
          <w:sz w:val="24"/>
          <w:szCs w:val="24"/>
          <w:lang w:eastAsia="zh-CN"/>
        </w:rPr>
      </w:pPr>
      <w:r>
        <w:rPr>
          <w:rFonts w:hint="eastAsia" w:ascii="宋体" w:hAnsi="宋体"/>
          <w:b/>
          <w:bCs/>
          <w:sz w:val="24"/>
          <w:szCs w:val="24"/>
          <w:lang w:eastAsia="zh-CN"/>
        </w:rPr>
        <w:t>第</w:t>
      </w:r>
      <w:r>
        <w:rPr>
          <w:rFonts w:hint="eastAsia" w:ascii="宋体" w:hAnsi="宋体"/>
          <w:b/>
          <w:bCs/>
          <w:sz w:val="24"/>
          <w:szCs w:val="24"/>
          <w:lang w:val="en-US" w:eastAsia="zh-CN"/>
        </w:rPr>
        <w:t>2</w:t>
      </w:r>
      <w:r>
        <w:rPr>
          <w:rFonts w:hint="eastAsia" w:ascii="宋体" w:hAnsi="宋体"/>
          <w:b/>
          <w:bCs/>
          <w:sz w:val="24"/>
          <w:szCs w:val="24"/>
          <w:lang w:eastAsia="zh-CN"/>
        </w:rPr>
        <w:t>包详细评审表：</w:t>
      </w:r>
    </w:p>
    <w:tbl>
      <w:tblPr>
        <w:tblStyle w:val="31"/>
        <w:tblW w:w="97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69"/>
        <w:gridCol w:w="6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6"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kern w:val="0"/>
                <w:sz w:val="24"/>
                <w:szCs w:val="24"/>
              </w:rPr>
            </w:pPr>
            <w:r>
              <w:rPr>
                <w:rFonts w:hint="eastAsia" w:ascii="宋体" w:hAnsi="宋体" w:eastAsia="宋体"/>
                <w:kern w:val="0"/>
                <w:sz w:val="24"/>
                <w:szCs w:val="24"/>
                <w:lang w:eastAsia="zh-CN"/>
              </w:rPr>
              <w:t>测评</w:t>
            </w:r>
            <w:r>
              <w:rPr>
                <w:rFonts w:hint="eastAsia" w:ascii="宋体" w:hAnsi="宋体" w:eastAsia="宋体"/>
                <w:kern w:val="0"/>
                <w:sz w:val="24"/>
                <w:szCs w:val="24"/>
              </w:rPr>
              <w:t>系统评审因素</w:t>
            </w:r>
          </w:p>
        </w:tc>
        <w:tc>
          <w:tcPr>
            <w:tcW w:w="68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kern w:val="0"/>
                <w:sz w:val="24"/>
                <w:szCs w:val="24"/>
              </w:rPr>
            </w:pPr>
            <w:r>
              <w:rPr>
                <w:rFonts w:hint="eastAsia" w:ascii="宋体" w:hAnsi="宋体" w:eastAsia="宋体"/>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4"/>
                <w:szCs w:val="24"/>
              </w:rPr>
            </w:pPr>
            <w:r>
              <w:rPr>
                <w:rFonts w:hint="eastAsia" w:ascii="宋体" w:hAnsi="宋体" w:eastAsia="宋体"/>
                <w:kern w:val="0"/>
                <w:sz w:val="24"/>
                <w:szCs w:val="24"/>
              </w:rPr>
              <w:t>分值构成</w:t>
            </w:r>
          </w:p>
        </w:tc>
        <w:tc>
          <w:tcPr>
            <w:tcW w:w="6849" w:type="dxa"/>
            <w:tcBorders>
              <w:top w:val="single" w:color="auto" w:sz="4" w:space="0"/>
              <w:left w:val="single" w:color="auto" w:sz="4" w:space="0"/>
              <w:bottom w:val="single" w:color="auto" w:sz="4" w:space="0"/>
              <w:right w:val="single" w:color="auto" w:sz="4" w:space="0"/>
            </w:tcBorders>
            <w:noWrap w:val="0"/>
            <w:vAlign w:val="top"/>
          </w:tcPr>
          <w:p>
            <w:pPr>
              <w:pStyle w:val="83"/>
              <w:numPr>
                <w:ilvl w:val="0"/>
                <w:numId w:val="9"/>
              </w:numPr>
              <w:ind w:firstLineChars="0"/>
              <w:rPr>
                <w:rFonts w:ascii="宋体" w:hAnsi="宋体" w:eastAsia="宋体"/>
                <w:kern w:val="0"/>
                <w:sz w:val="24"/>
                <w:szCs w:val="24"/>
              </w:rPr>
            </w:pPr>
            <w:r>
              <w:rPr>
                <w:rFonts w:hint="eastAsia" w:ascii="宋体" w:hAnsi="宋体" w:eastAsia="宋体"/>
                <w:kern w:val="0"/>
                <w:sz w:val="24"/>
                <w:szCs w:val="24"/>
              </w:rPr>
              <w:t xml:space="preserve">报价得分 </w:t>
            </w:r>
            <w:r>
              <w:rPr>
                <w:rFonts w:hint="eastAsia" w:ascii="宋体" w:hAnsi="宋体"/>
                <w:kern w:val="0"/>
                <w:sz w:val="24"/>
                <w:szCs w:val="24"/>
                <w:lang w:val="en-US" w:eastAsia="zh-CN"/>
              </w:rPr>
              <w:t>50</w:t>
            </w:r>
            <w:r>
              <w:rPr>
                <w:rFonts w:hint="eastAsia" w:ascii="宋体" w:hAnsi="宋体" w:eastAsia="宋体"/>
                <w:kern w:val="0"/>
                <w:sz w:val="24"/>
                <w:szCs w:val="24"/>
              </w:rPr>
              <w:t>分</w:t>
            </w:r>
          </w:p>
          <w:p>
            <w:pPr>
              <w:pStyle w:val="83"/>
              <w:numPr>
                <w:ilvl w:val="0"/>
                <w:numId w:val="9"/>
              </w:numPr>
              <w:ind w:firstLineChars="0"/>
              <w:rPr>
                <w:rFonts w:ascii="宋体" w:hAnsi="宋体" w:eastAsia="宋体"/>
                <w:kern w:val="0"/>
                <w:sz w:val="24"/>
                <w:szCs w:val="24"/>
              </w:rPr>
            </w:pPr>
            <w:r>
              <w:rPr>
                <w:rFonts w:hint="eastAsia" w:ascii="宋体" w:hAnsi="宋体" w:eastAsia="宋体"/>
                <w:kern w:val="0"/>
                <w:sz w:val="24"/>
                <w:szCs w:val="24"/>
              </w:rPr>
              <w:t xml:space="preserve">商务部分 </w:t>
            </w:r>
            <w:r>
              <w:rPr>
                <w:rFonts w:hint="eastAsia" w:ascii="宋体" w:hAnsi="宋体"/>
                <w:kern w:val="0"/>
                <w:sz w:val="24"/>
                <w:szCs w:val="24"/>
                <w:lang w:val="en-US" w:eastAsia="zh-CN"/>
              </w:rPr>
              <w:t>20</w:t>
            </w:r>
            <w:r>
              <w:rPr>
                <w:rFonts w:hint="eastAsia" w:ascii="宋体" w:hAnsi="宋体" w:eastAsia="宋体"/>
                <w:kern w:val="0"/>
                <w:sz w:val="24"/>
                <w:szCs w:val="24"/>
              </w:rPr>
              <w:t>分</w:t>
            </w:r>
          </w:p>
          <w:p>
            <w:pPr>
              <w:pStyle w:val="83"/>
              <w:numPr>
                <w:ilvl w:val="0"/>
                <w:numId w:val="9"/>
              </w:numPr>
              <w:ind w:firstLineChars="0"/>
              <w:rPr>
                <w:rFonts w:ascii="宋体" w:hAnsi="宋体" w:eastAsia="宋体"/>
                <w:kern w:val="0"/>
                <w:sz w:val="24"/>
                <w:szCs w:val="24"/>
              </w:rPr>
            </w:pPr>
            <w:r>
              <w:rPr>
                <w:rFonts w:hint="eastAsia" w:ascii="宋体" w:hAnsi="宋体" w:eastAsia="宋体"/>
                <w:kern w:val="0"/>
                <w:sz w:val="24"/>
                <w:szCs w:val="24"/>
              </w:rPr>
              <w:t xml:space="preserve">技术部分 </w:t>
            </w:r>
            <w:r>
              <w:rPr>
                <w:rFonts w:hint="eastAsia" w:ascii="宋体" w:hAnsi="宋体" w:eastAsia="宋体"/>
                <w:kern w:val="0"/>
                <w:sz w:val="24"/>
                <w:szCs w:val="24"/>
                <w:lang w:val="en-US" w:eastAsia="zh-CN"/>
              </w:rPr>
              <w:t>3</w:t>
            </w:r>
            <w:r>
              <w:rPr>
                <w:rFonts w:hint="eastAsia" w:ascii="宋体" w:hAnsi="宋体" w:eastAsia="宋体"/>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4"/>
                <w:szCs w:val="24"/>
              </w:rPr>
            </w:pPr>
            <w:r>
              <w:rPr>
                <w:rFonts w:hint="eastAsia" w:ascii="宋体" w:hAnsi="宋体" w:eastAsia="宋体"/>
                <w:kern w:val="0"/>
                <w:sz w:val="24"/>
                <w:szCs w:val="24"/>
              </w:rPr>
              <w:t>投标报价（</w:t>
            </w:r>
            <w:r>
              <w:rPr>
                <w:rFonts w:hint="eastAsia" w:ascii="宋体" w:hAnsi="宋体"/>
                <w:kern w:val="0"/>
                <w:sz w:val="24"/>
                <w:szCs w:val="24"/>
                <w:lang w:val="en-US" w:eastAsia="zh-CN"/>
              </w:rPr>
              <w:t>50</w:t>
            </w:r>
            <w:r>
              <w:rPr>
                <w:rFonts w:hint="eastAsia" w:ascii="宋体" w:hAnsi="宋体" w:eastAsia="宋体"/>
                <w:kern w:val="0"/>
                <w:sz w:val="24"/>
                <w:szCs w:val="24"/>
              </w:rPr>
              <w:t>分）</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4"/>
                <w:szCs w:val="24"/>
              </w:rPr>
            </w:pPr>
            <w:r>
              <w:rPr>
                <w:rFonts w:hint="eastAsia" w:ascii="宋体" w:hAnsi="宋体" w:eastAsia="宋体"/>
                <w:color w:val="000000"/>
                <w:kern w:val="0"/>
                <w:sz w:val="24"/>
                <w:szCs w:val="24"/>
              </w:rPr>
              <w:t>评标基准价确定方法</w:t>
            </w:r>
          </w:p>
        </w:tc>
        <w:tc>
          <w:tcPr>
            <w:tcW w:w="68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olor w:val="000000"/>
                <w:kern w:val="0"/>
                <w:sz w:val="24"/>
                <w:szCs w:val="24"/>
              </w:rPr>
            </w:pPr>
            <w:r>
              <w:rPr>
                <w:rFonts w:hint="eastAsia" w:ascii="宋体" w:hAnsi="宋体" w:eastAsia="宋体"/>
                <w:color w:val="000000"/>
                <w:kern w:val="0"/>
                <w:sz w:val="24"/>
                <w:szCs w:val="24"/>
              </w:rPr>
              <w:t>满</w:t>
            </w:r>
            <w:r>
              <w:rPr>
                <w:rFonts w:hint="eastAsia" w:ascii="宋体" w:hAnsi="宋体" w:eastAsia="宋体" w:cs="宋体"/>
                <w:kern w:val="0"/>
                <w:sz w:val="24"/>
                <w:szCs w:val="24"/>
              </w:rPr>
              <w:t>足招标文件要求通过初步评审的且投标报价最低的为评标基准价（注：评标委员会二分之一以上成员认为某投标报价有低于成本价嫌疑的，为无效报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kern w:val="0"/>
                <w:sz w:val="24"/>
                <w:szCs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4"/>
                <w:szCs w:val="24"/>
              </w:rPr>
            </w:pPr>
            <w:r>
              <w:rPr>
                <w:rFonts w:hint="eastAsia" w:ascii="宋体" w:hAnsi="宋体" w:eastAsia="宋体"/>
                <w:color w:val="000000"/>
                <w:kern w:val="0"/>
                <w:sz w:val="24"/>
                <w:szCs w:val="24"/>
              </w:rPr>
              <w:t>投标报价得分（</w:t>
            </w:r>
            <w:r>
              <w:rPr>
                <w:rFonts w:hint="eastAsia" w:ascii="宋体" w:hAnsi="宋体"/>
                <w:color w:val="000000"/>
                <w:kern w:val="0"/>
                <w:sz w:val="24"/>
                <w:szCs w:val="24"/>
                <w:lang w:val="en-US" w:eastAsia="zh-CN"/>
              </w:rPr>
              <w:t>50</w:t>
            </w:r>
            <w:r>
              <w:rPr>
                <w:rFonts w:hint="eastAsia" w:ascii="宋体" w:hAnsi="宋体" w:eastAsia="宋体"/>
                <w:color w:val="000000"/>
                <w:kern w:val="0"/>
                <w:sz w:val="24"/>
                <w:szCs w:val="24"/>
              </w:rPr>
              <w:t>分）</w:t>
            </w:r>
          </w:p>
        </w:tc>
        <w:tc>
          <w:tcPr>
            <w:tcW w:w="6849" w:type="dxa"/>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eastAsia="宋体"/>
                <w:color w:val="000000"/>
                <w:kern w:val="0"/>
                <w:sz w:val="24"/>
                <w:szCs w:val="24"/>
              </w:rPr>
            </w:pPr>
            <w:r>
              <w:rPr>
                <w:rFonts w:hint="eastAsia" w:ascii="宋体" w:hAnsi="宋体" w:eastAsia="宋体"/>
                <w:color w:val="000000"/>
                <w:kern w:val="0"/>
                <w:sz w:val="24"/>
                <w:szCs w:val="24"/>
              </w:rPr>
              <w:t>投标报价得分＝（评标基准价/投标报价）×</w:t>
            </w:r>
            <w:r>
              <w:rPr>
                <w:rFonts w:hint="eastAsia" w:ascii="宋体" w:hAnsi="宋体"/>
                <w:color w:val="000000"/>
                <w:kern w:val="0"/>
                <w:sz w:val="24"/>
                <w:szCs w:val="24"/>
                <w:lang w:val="en-US" w:eastAsia="zh-CN"/>
              </w:rPr>
              <w:t>5</w:t>
            </w:r>
            <w:r>
              <w:rPr>
                <w:rFonts w:hint="eastAsia" w:ascii="宋体" w:hAnsi="宋体" w:eastAsia="宋体"/>
                <w:color w:val="000000"/>
                <w:kern w:val="0"/>
                <w:sz w:val="24"/>
                <w:szCs w:val="24"/>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4"/>
                <w:szCs w:val="24"/>
              </w:rPr>
            </w:pPr>
            <w:r>
              <w:rPr>
                <w:rFonts w:hint="eastAsia" w:ascii="宋体" w:hAnsi="宋体" w:eastAsia="宋体"/>
                <w:kern w:val="0"/>
                <w:sz w:val="24"/>
                <w:szCs w:val="24"/>
              </w:rPr>
              <w:t>商务部分（</w:t>
            </w:r>
            <w:r>
              <w:rPr>
                <w:rFonts w:hint="eastAsia" w:ascii="宋体" w:hAnsi="宋体"/>
                <w:kern w:val="0"/>
                <w:sz w:val="24"/>
                <w:szCs w:val="24"/>
                <w:lang w:val="en-US" w:eastAsia="zh-CN"/>
              </w:rPr>
              <w:t>20</w:t>
            </w:r>
            <w:r>
              <w:rPr>
                <w:rFonts w:hint="eastAsia" w:ascii="宋体" w:hAnsi="宋体" w:eastAsia="宋体"/>
                <w:kern w:val="0"/>
                <w:sz w:val="24"/>
                <w:szCs w:val="24"/>
              </w:rPr>
              <w:t>分）</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4"/>
                <w:szCs w:val="24"/>
              </w:rPr>
            </w:pPr>
            <w:r>
              <w:rPr>
                <w:rFonts w:hint="eastAsia" w:ascii="宋体" w:hAnsi="宋体" w:eastAsia="宋体"/>
                <w:kern w:val="0"/>
                <w:sz w:val="24"/>
                <w:szCs w:val="24"/>
              </w:rPr>
              <w:t>投标人业绩（</w:t>
            </w:r>
            <w:r>
              <w:rPr>
                <w:rFonts w:hint="eastAsia" w:ascii="宋体" w:hAnsi="宋体"/>
                <w:kern w:val="0"/>
                <w:sz w:val="24"/>
                <w:szCs w:val="24"/>
                <w:lang w:val="en-US" w:eastAsia="zh-CN"/>
              </w:rPr>
              <w:t>12</w:t>
            </w:r>
            <w:r>
              <w:rPr>
                <w:rFonts w:hint="eastAsia" w:ascii="宋体" w:hAnsi="宋体" w:eastAsia="宋体"/>
                <w:kern w:val="0"/>
                <w:sz w:val="24"/>
                <w:szCs w:val="24"/>
              </w:rPr>
              <w:t>分）</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z w:val="24"/>
                <w:szCs w:val="24"/>
              </w:rPr>
            </w:pPr>
            <w:r>
              <w:rPr>
                <w:rFonts w:hint="eastAsia" w:ascii="宋体" w:hAnsi="宋体"/>
                <w:color w:val="000000"/>
                <w:sz w:val="24"/>
                <w:szCs w:val="24"/>
              </w:rPr>
              <w:t>供应商近三年（2014至今）的类似业绩（</w:t>
            </w:r>
            <w:r>
              <w:rPr>
                <w:rFonts w:hint="eastAsia" w:ascii="宋体" w:hAnsi="宋体"/>
                <w:sz w:val="24"/>
                <w:szCs w:val="24"/>
              </w:rPr>
              <w:t>销售或服务</w:t>
            </w:r>
            <w:r>
              <w:rPr>
                <w:rFonts w:ascii="宋体" w:hAnsi="宋体"/>
                <w:sz w:val="24"/>
                <w:szCs w:val="24"/>
              </w:rPr>
              <w:t>合同</w:t>
            </w:r>
            <w:r>
              <w:rPr>
                <w:rFonts w:hint="eastAsia" w:ascii="宋体" w:hAnsi="宋体"/>
                <w:color w:val="000000"/>
                <w:sz w:val="24"/>
                <w:szCs w:val="24"/>
              </w:rPr>
              <w:t>），每提供一份有效材料得</w:t>
            </w:r>
            <w:r>
              <w:rPr>
                <w:rFonts w:hint="eastAsia" w:ascii="宋体" w:hAnsi="宋体"/>
                <w:color w:val="000000"/>
                <w:sz w:val="24"/>
                <w:szCs w:val="24"/>
                <w:lang w:val="en-US" w:eastAsia="zh-CN"/>
              </w:rPr>
              <w:t>4</w:t>
            </w:r>
            <w:r>
              <w:rPr>
                <w:rFonts w:hint="eastAsia" w:ascii="宋体" w:hAnsi="宋体"/>
                <w:color w:val="000000"/>
                <w:sz w:val="24"/>
                <w:szCs w:val="24"/>
              </w:rPr>
              <w:t>分，最高得</w:t>
            </w:r>
            <w:r>
              <w:rPr>
                <w:rFonts w:hint="eastAsia" w:ascii="宋体" w:hAnsi="宋体"/>
                <w:color w:val="000000"/>
                <w:sz w:val="24"/>
                <w:szCs w:val="24"/>
                <w:lang w:val="en-US" w:eastAsia="zh-CN"/>
              </w:rPr>
              <w:t>12</w:t>
            </w:r>
            <w:r>
              <w:rPr>
                <w:rFonts w:hint="eastAsia" w:ascii="宋体" w:hAnsi="宋体"/>
                <w:color w:val="000000"/>
                <w:sz w:val="24"/>
                <w:szCs w:val="24"/>
              </w:rPr>
              <w:t>分。</w:t>
            </w:r>
          </w:p>
          <w:p>
            <w:pPr>
              <w:widowControl/>
              <w:rPr>
                <w:rFonts w:ascii="宋体" w:hAnsi="宋体" w:eastAsia="宋体"/>
                <w:kern w:val="0"/>
                <w:sz w:val="24"/>
                <w:szCs w:val="24"/>
              </w:rPr>
            </w:pPr>
            <w:r>
              <w:rPr>
                <w:rFonts w:hint="eastAsia" w:ascii="宋体" w:hAnsi="宋体"/>
                <w:color w:val="000000"/>
                <w:sz w:val="24"/>
                <w:szCs w:val="24"/>
              </w:rPr>
              <w:t>类似业绩指：</w:t>
            </w:r>
            <w:r>
              <w:rPr>
                <w:rFonts w:hint="eastAsia" w:ascii="宋体" w:hAnsi="宋体"/>
                <w:color w:val="000000"/>
                <w:sz w:val="24"/>
                <w:szCs w:val="24"/>
                <w:u w:val="single"/>
              </w:rPr>
              <w:t xml:space="preserve"> </w:t>
            </w:r>
            <w:r>
              <w:rPr>
                <w:rFonts w:hint="eastAsia" w:ascii="宋体" w:hAnsi="宋体"/>
                <w:kern w:val="0"/>
                <w:sz w:val="24"/>
                <w:szCs w:val="24"/>
                <w:u w:val="single"/>
                <w:lang w:eastAsia="zh-CN"/>
              </w:rPr>
              <w:t>心理测评系统</w:t>
            </w:r>
            <w:r>
              <w:rPr>
                <w:rFonts w:hint="eastAsia" w:ascii="宋体" w:hAnsi="宋体" w:eastAsia="宋体"/>
                <w:kern w:val="0"/>
                <w:sz w:val="24"/>
                <w:szCs w:val="24"/>
                <w:u w:val="single" w:color="auto"/>
              </w:rPr>
              <w:t>销售或服务</w:t>
            </w:r>
            <w:r>
              <w:rPr>
                <w:rFonts w:hint="eastAsia" w:ascii="宋体" w:hAnsi="宋体"/>
                <w:color w:val="000000"/>
                <w:sz w:val="24"/>
                <w:szCs w:val="24"/>
                <w:u w:val="single" w:color="auto"/>
              </w:rPr>
              <w:t>类</w:t>
            </w:r>
            <w:r>
              <w:rPr>
                <w:rFonts w:hint="eastAsia" w:ascii="宋体" w:hAnsi="宋体"/>
                <w:color w:val="000000"/>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kern w:val="0"/>
                <w:sz w:val="24"/>
                <w:szCs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4"/>
                <w:szCs w:val="24"/>
              </w:rPr>
            </w:pPr>
            <w:r>
              <w:rPr>
                <w:rFonts w:hint="eastAsia" w:ascii="宋体" w:hAnsi="宋体" w:eastAsia="宋体"/>
                <w:kern w:val="0"/>
                <w:sz w:val="24"/>
                <w:szCs w:val="24"/>
              </w:rPr>
              <w:t>企业资质及认证（</w:t>
            </w:r>
            <w:r>
              <w:rPr>
                <w:rFonts w:hint="eastAsia" w:ascii="宋体" w:hAnsi="宋体"/>
                <w:kern w:val="0"/>
                <w:sz w:val="24"/>
                <w:szCs w:val="24"/>
                <w:lang w:val="en-US" w:eastAsia="zh-CN"/>
              </w:rPr>
              <w:t>3</w:t>
            </w:r>
            <w:r>
              <w:rPr>
                <w:rFonts w:hint="eastAsia" w:ascii="宋体" w:hAnsi="宋体" w:eastAsia="宋体"/>
                <w:kern w:val="0"/>
                <w:sz w:val="24"/>
                <w:szCs w:val="24"/>
              </w:rPr>
              <w:t>分）</w:t>
            </w:r>
          </w:p>
        </w:tc>
        <w:tc>
          <w:tcPr>
            <w:tcW w:w="68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kern w:val="0"/>
                <w:sz w:val="24"/>
                <w:szCs w:val="24"/>
              </w:rPr>
            </w:pPr>
            <w:r>
              <w:rPr>
                <w:rFonts w:hint="eastAsia" w:ascii="宋体" w:hAnsi="宋体"/>
                <w:color w:val="000000"/>
                <w:sz w:val="24"/>
                <w:szCs w:val="24"/>
              </w:rPr>
              <w:t>供应商具有且提供（在有效期内）：</w:t>
            </w:r>
          </w:p>
          <w:p>
            <w:pPr>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r>
              <w:rPr>
                <w:rFonts w:hint="eastAsia" w:ascii="宋体" w:hAnsi="宋体" w:eastAsia="宋体"/>
                <w:kern w:val="0"/>
                <w:sz w:val="24"/>
                <w:szCs w:val="24"/>
                <w:lang w:val="en-US" w:eastAsia="zh-CN"/>
              </w:rPr>
              <w:t>信息质量管理体系ISO9001认证（1分）、科学技术部认定的医院信息系统国家火炬计划项目（1分）、软件成熟度CMMI</w:t>
            </w:r>
            <w:r>
              <w:rPr>
                <w:rFonts w:hint="eastAsia" w:ascii="宋体" w:hAnsi="宋体"/>
                <w:kern w:val="0"/>
                <w:sz w:val="24"/>
                <w:szCs w:val="24"/>
                <w:lang w:val="en-US" w:eastAsia="zh-CN"/>
              </w:rPr>
              <w:t>等</w:t>
            </w:r>
            <w:r>
              <w:rPr>
                <w:rFonts w:hint="eastAsia" w:ascii="宋体" w:hAnsi="宋体" w:eastAsia="宋体"/>
                <w:kern w:val="0"/>
                <w:sz w:val="24"/>
                <w:szCs w:val="24"/>
                <w:lang w:val="en-US" w:eastAsia="zh-CN"/>
              </w:rPr>
              <w:t>级认证（1分）。要求提供证书复印件加盖公章。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kern w:val="0"/>
                <w:sz w:val="24"/>
                <w:szCs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4"/>
                <w:szCs w:val="24"/>
              </w:rPr>
            </w:pPr>
            <w:r>
              <w:rPr>
                <w:rFonts w:hint="eastAsia" w:ascii="宋体" w:hAnsi="宋体" w:eastAsia="宋体"/>
                <w:kern w:val="0"/>
                <w:sz w:val="24"/>
                <w:szCs w:val="24"/>
              </w:rPr>
              <w:t>企业</w:t>
            </w:r>
            <w:r>
              <w:rPr>
                <w:rFonts w:hint="eastAsia" w:ascii="宋体" w:hAnsi="宋体"/>
                <w:color w:val="000000"/>
                <w:sz w:val="24"/>
                <w:szCs w:val="24"/>
              </w:rPr>
              <w:t>信誉</w:t>
            </w:r>
            <w:r>
              <w:rPr>
                <w:rFonts w:hint="eastAsia" w:ascii="宋体" w:hAnsi="宋体" w:eastAsia="宋体"/>
                <w:kern w:val="0"/>
                <w:sz w:val="24"/>
                <w:szCs w:val="24"/>
              </w:rPr>
              <w:t>（</w:t>
            </w:r>
            <w:r>
              <w:rPr>
                <w:rFonts w:hint="eastAsia" w:ascii="宋体" w:hAnsi="宋体"/>
                <w:kern w:val="0"/>
                <w:sz w:val="24"/>
                <w:szCs w:val="24"/>
                <w:lang w:val="en-US" w:eastAsia="zh-CN"/>
              </w:rPr>
              <w:t>5</w:t>
            </w:r>
            <w:r>
              <w:rPr>
                <w:rFonts w:hint="eastAsia" w:ascii="宋体" w:hAnsi="宋体" w:eastAsia="宋体"/>
                <w:kern w:val="0"/>
                <w:sz w:val="24"/>
                <w:szCs w:val="24"/>
              </w:rPr>
              <w:t>分）</w:t>
            </w:r>
          </w:p>
        </w:tc>
        <w:tc>
          <w:tcPr>
            <w:tcW w:w="68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kern w:val="0"/>
                <w:sz w:val="24"/>
                <w:szCs w:val="24"/>
              </w:rPr>
            </w:pPr>
            <w:r>
              <w:rPr>
                <w:rFonts w:hint="eastAsia" w:ascii="宋体" w:hAnsi="宋体"/>
                <w:color w:val="000000"/>
                <w:sz w:val="24"/>
                <w:szCs w:val="24"/>
              </w:rPr>
              <w:t>供应商连续获得工商部门颁发的守合同重信用证书，时间最长得</w:t>
            </w:r>
            <w:r>
              <w:rPr>
                <w:rFonts w:hint="eastAsia" w:ascii="宋体" w:hAnsi="宋体"/>
                <w:color w:val="000000"/>
                <w:sz w:val="24"/>
                <w:szCs w:val="24"/>
                <w:lang w:val="en-US" w:eastAsia="zh-CN"/>
              </w:rPr>
              <w:t>5</w:t>
            </w:r>
            <w:r>
              <w:rPr>
                <w:rFonts w:hint="eastAsia" w:ascii="宋体" w:hAnsi="宋体"/>
                <w:color w:val="000000"/>
                <w:sz w:val="24"/>
                <w:szCs w:val="24"/>
              </w:rPr>
              <w:t>分，次之以1分递减，最低0分。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4"/>
                <w:szCs w:val="24"/>
              </w:rPr>
            </w:pPr>
            <w:r>
              <w:rPr>
                <w:rFonts w:hint="eastAsia" w:ascii="宋体" w:hAnsi="宋体" w:eastAsia="宋体"/>
                <w:kern w:val="0"/>
                <w:sz w:val="24"/>
                <w:szCs w:val="24"/>
              </w:rPr>
              <w:t>技术部分（</w:t>
            </w:r>
            <w:r>
              <w:rPr>
                <w:rFonts w:hint="eastAsia" w:ascii="宋体" w:hAnsi="宋体" w:eastAsia="宋体"/>
                <w:kern w:val="0"/>
                <w:sz w:val="24"/>
                <w:szCs w:val="24"/>
                <w:lang w:val="en-US" w:eastAsia="zh-CN"/>
              </w:rPr>
              <w:t>3</w:t>
            </w:r>
            <w:r>
              <w:rPr>
                <w:rFonts w:hint="eastAsia" w:ascii="宋体" w:hAnsi="宋体" w:eastAsia="宋体"/>
                <w:kern w:val="0"/>
                <w:sz w:val="24"/>
                <w:szCs w:val="24"/>
              </w:rPr>
              <w:t>0分）</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4"/>
                <w:szCs w:val="24"/>
              </w:rPr>
            </w:pPr>
            <w:r>
              <w:rPr>
                <w:rFonts w:hint="eastAsia" w:ascii="宋体" w:hAnsi="宋体" w:eastAsia="宋体"/>
                <w:kern w:val="0"/>
                <w:sz w:val="24"/>
                <w:szCs w:val="24"/>
              </w:rPr>
              <w:t>主要服务指标（标“*”项）（</w:t>
            </w:r>
            <w:r>
              <w:rPr>
                <w:rFonts w:hint="eastAsia" w:ascii="宋体" w:hAnsi="宋体"/>
                <w:kern w:val="0"/>
                <w:sz w:val="24"/>
                <w:szCs w:val="24"/>
                <w:lang w:val="en-US" w:eastAsia="zh-CN"/>
              </w:rPr>
              <w:t>10</w:t>
            </w:r>
            <w:r>
              <w:rPr>
                <w:rFonts w:hint="eastAsia" w:ascii="宋体" w:hAnsi="宋体" w:eastAsia="宋体"/>
                <w:kern w:val="0"/>
                <w:sz w:val="24"/>
                <w:szCs w:val="24"/>
              </w:rPr>
              <w:t>分）</w:t>
            </w:r>
          </w:p>
        </w:tc>
        <w:tc>
          <w:tcPr>
            <w:tcW w:w="6849" w:type="dxa"/>
            <w:tcBorders>
              <w:top w:val="single" w:color="auto" w:sz="4" w:space="0"/>
              <w:left w:val="single" w:color="auto" w:sz="4" w:space="0"/>
              <w:bottom w:val="single" w:color="auto" w:sz="4" w:space="0"/>
              <w:right w:val="single" w:color="auto" w:sz="4" w:space="0"/>
            </w:tcBorders>
            <w:noWrap w:val="0"/>
            <w:vAlign w:val="top"/>
          </w:tcPr>
          <w:p>
            <w:pPr>
              <w:pStyle w:val="83"/>
              <w:numPr>
                <w:ilvl w:val="0"/>
                <w:numId w:val="0"/>
              </w:numPr>
              <w:ind w:leftChars="0"/>
              <w:rPr>
                <w:rFonts w:ascii="宋体" w:hAnsi="宋体" w:eastAsia="宋体"/>
                <w:kern w:val="0"/>
                <w:sz w:val="24"/>
                <w:szCs w:val="24"/>
              </w:rPr>
            </w:pPr>
            <w:r>
              <w:rPr>
                <w:rFonts w:hint="eastAsia" w:ascii="宋体" w:hAnsi="宋体" w:eastAsia="宋体"/>
                <w:kern w:val="0"/>
                <w:sz w:val="24"/>
                <w:szCs w:val="24"/>
              </w:rPr>
              <w:t>所有主要服务指标（标“*”项）完全满足招标文件要求，得基础分</w:t>
            </w:r>
            <w:r>
              <w:rPr>
                <w:rFonts w:hint="eastAsia" w:ascii="宋体" w:hAnsi="宋体"/>
                <w:kern w:val="0"/>
                <w:sz w:val="24"/>
                <w:szCs w:val="24"/>
                <w:lang w:val="en-US" w:eastAsia="zh-CN"/>
              </w:rPr>
              <w:t>8</w:t>
            </w:r>
            <w:r>
              <w:rPr>
                <w:rFonts w:hint="eastAsia" w:ascii="宋体" w:hAnsi="宋体" w:eastAsia="宋体"/>
                <w:kern w:val="0"/>
                <w:sz w:val="24"/>
                <w:szCs w:val="24"/>
              </w:rPr>
              <w:t>分；</w:t>
            </w:r>
          </w:p>
          <w:p>
            <w:pPr>
              <w:pStyle w:val="83"/>
              <w:numPr>
                <w:ilvl w:val="0"/>
                <w:numId w:val="0"/>
              </w:numPr>
              <w:ind w:leftChars="0"/>
              <w:rPr>
                <w:rFonts w:ascii="宋体" w:hAnsi="宋体" w:eastAsia="宋体"/>
                <w:kern w:val="0"/>
                <w:sz w:val="24"/>
                <w:szCs w:val="24"/>
              </w:rPr>
            </w:pPr>
            <w:r>
              <w:rPr>
                <w:rFonts w:hint="eastAsia" w:ascii="宋体" w:hAnsi="宋体" w:eastAsia="宋体"/>
                <w:kern w:val="0"/>
                <w:sz w:val="24"/>
                <w:szCs w:val="24"/>
              </w:rPr>
              <w:t>所有主要服务指标（标“*”项）有一项实质性优于，且提供佐证材料无矛盾得0.5分，最高得2分；</w:t>
            </w:r>
          </w:p>
          <w:p>
            <w:pPr>
              <w:pStyle w:val="83"/>
              <w:numPr>
                <w:ilvl w:val="0"/>
                <w:numId w:val="0"/>
              </w:numPr>
              <w:ind w:leftChars="0"/>
              <w:rPr>
                <w:rFonts w:ascii="宋体" w:hAnsi="宋体" w:eastAsia="宋体"/>
                <w:kern w:val="0"/>
                <w:sz w:val="24"/>
                <w:szCs w:val="24"/>
              </w:rPr>
            </w:pPr>
            <w:r>
              <w:rPr>
                <w:rFonts w:hint="eastAsia" w:ascii="宋体" w:hAnsi="宋体" w:eastAsia="宋体"/>
                <w:kern w:val="0"/>
                <w:sz w:val="24"/>
                <w:szCs w:val="24"/>
              </w:rPr>
              <w:t>每有一项不满足本项不得分。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kern w:val="0"/>
                <w:sz w:val="24"/>
                <w:szCs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4"/>
                <w:szCs w:val="24"/>
              </w:rPr>
            </w:pPr>
            <w:r>
              <w:rPr>
                <w:rFonts w:hint="eastAsia" w:ascii="宋体" w:hAnsi="宋体" w:eastAsia="宋体"/>
                <w:kern w:val="0"/>
                <w:sz w:val="24"/>
                <w:szCs w:val="24"/>
              </w:rPr>
              <w:t>整体实施方案（</w:t>
            </w:r>
            <w:r>
              <w:rPr>
                <w:rFonts w:hint="eastAsia" w:ascii="宋体" w:hAnsi="宋体"/>
                <w:kern w:val="0"/>
                <w:sz w:val="24"/>
                <w:szCs w:val="24"/>
                <w:lang w:val="en-US" w:eastAsia="zh-CN"/>
              </w:rPr>
              <w:t>12</w:t>
            </w:r>
            <w:r>
              <w:rPr>
                <w:rFonts w:hint="eastAsia" w:ascii="宋体" w:hAnsi="宋体" w:eastAsia="宋体"/>
                <w:kern w:val="0"/>
                <w:sz w:val="24"/>
                <w:szCs w:val="24"/>
              </w:rPr>
              <w:t>分）</w:t>
            </w:r>
          </w:p>
        </w:tc>
        <w:tc>
          <w:tcPr>
            <w:tcW w:w="6849" w:type="dxa"/>
            <w:tcBorders>
              <w:top w:val="single" w:color="auto" w:sz="4" w:space="0"/>
              <w:left w:val="single" w:color="auto" w:sz="4" w:space="0"/>
              <w:bottom w:val="single" w:color="auto" w:sz="4" w:space="0"/>
              <w:right w:val="single" w:color="auto" w:sz="4" w:space="0"/>
            </w:tcBorders>
            <w:noWrap w:val="0"/>
            <w:vAlign w:val="top"/>
          </w:tcPr>
          <w:p>
            <w:pPr>
              <w:rPr>
                <w:rFonts w:hint="default" w:ascii="宋体" w:hAnsi="宋体" w:eastAsia="宋体" w:cs="宋体"/>
                <w:kern w:val="0"/>
                <w:sz w:val="24"/>
                <w:szCs w:val="24"/>
                <w:lang w:eastAsia="zh-CN"/>
              </w:rPr>
            </w:pPr>
            <w:r>
              <w:rPr>
                <w:rFonts w:hint="eastAsia" w:ascii="宋体" w:hAnsi="宋体" w:cs="宋体"/>
                <w:b/>
                <w:bCs/>
                <w:kern w:val="0"/>
                <w:sz w:val="24"/>
                <w:szCs w:val="24"/>
                <w:lang w:val="en-US" w:eastAsia="zh-CN"/>
              </w:rPr>
              <w:t>1</w:t>
            </w:r>
            <w:r>
              <w:rPr>
                <w:rFonts w:hint="eastAsia" w:ascii="宋体" w:hAnsi="宋体" w:cs="宋体"/>
                <w:kern w:val="0"/>
                <w:sz w:val="24"/>
                <w:szCs w:val="24"/>
                <w:lang w:val="en-US" w:eastAsia="zh-CN"/>
              </w:rPr>
              <w:t>、</w:t>
            </w:r>
            <w:r>
              <w:rPr>
                <w:rFonts w:hint="default" w:ascii="宋体" w:hAnsi="宋体" w:eastAsia="宋体" w:cs="宋体"/>
                <w:kern w:val="0"/>
                <w:sz w:val="24"/>
                <w:szCs w:val="24"/>
                <w:lang w:eastAsia="zh-CN"/>
              </w:rPr>
              <w:t>建设方案：根据提供的总体设计方案在满足招标文件要求的基础上，条理是否清晰、能否反映实际需求、各个组成部分能否准确定位、建设思路能否体现建设目标和建设内容、设计是否可行、技术是否先进、系统整体功能是否完整等方面，</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（1.优得</w:t>
            </w:r>
            <w:r>
              <w:rPr>
                <w:rFonts w:hint="eastAsia" w:ascii="宋体" w:hAnsi="宋体" w:cs="宋体"/>
                <w:kern w:val="0"/>
                <w:sz w:val="24"/>
                <w:szCs w:val="24"/>
                <w:lang w:val="en-US" w:eastAsia="zh-CN"/>
              </w:rPr>
              <w:t>4</w:t>
            </w:r>
            <w:r>
              <w:rPr>
                <w:rFonts w:hint="eastAsia" w:ascii="宋体" w:hAnsi="宋体" w:eastAsia="宋体" w:cs="宋体"/>
                <w:kern w:val="0"/>
                <w:sz w:val="24"/>
                <w:szCs w:val="24"/>
                <w:lang w:val="en-US" w:eastAsia="zh-CN"/>
              </w:rPr>
              <w:t>分</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（2.一般得</w:t>
            </w:r>
            <w:r>
              <w:rPr>
                <w:rFonts w:hint="eastAsia" w:ascii="宋体" w:hAnsi="宋体" w:cs="宋体"/>
                <w:kern w:val="0"/>
                <w:sz w:val="24"/>
                <w:szCs w:val="24"/>
                <w:lang w:val="en-US" w:eastAsia="zh-CN"/>
              </w:rPr>
              <w:t>2</w:t>
            </w:r>
            <w:r>
              <w:rPr>
                <w:rFonts w:hint="eastAsia" w:ascii="宋体" w:hAnsi="宋体" w:eastAsia="宋体" w:cs="宋体"/>
                <w:kern w:val="0"/>
                <w:sz w:val="24"/>
                <w:szCs w:val="24"/>
                <w:lang w:val="en-US" w:eastAsia="zh-CN"/>
              </w:rPr>
              <w:t>分</w:t>
            </w:r>
          </w:p>
          <w:p>
            <w:pPr>
              <w:rPr>
                <w:rFonts w:hint="default" w:ascii="宋体" w:hAnsi="宋体" w:eastAsia="宋体" w:cs="宋体"/>
                <w:kern w:val="0"/>
                <w:sz w:val="24"/>
                <w:szCs w:val="24"/>
                <w:lang w:eastAsia="zh-CN"/>
              </w:rPr>
            </w:pPr>
            <w:r>
              <w:rPr>
                <w:rFonts w:hint="eastAsia" w:ascii="宋体" w:hAnsi="宋体" w:eastAsia="宋体" w:cs="宋体"/>
                <w:kern w:val="0"/>
                <w:sz w:val="24"/>
                <w:szCs w:val="24"/>
                <w:lang w:val="en-US" w:eastAsia="zh-CN"/>
              </w:rPr>
              <w:t>（3.未提供不得分</w:t>
            </w:r>
            <w:r>
              <w:rPr>
                <w:rFonts w:hint="default" w:ascii="宋体" w:hAnsi="宋体" w:eastAsia="宋体" w:cs="宋体"/>
                <w:kern w:val="0"/>
                <w:sz w:val="24"/>
                <w:szCs w:val="24"/>
                <w:lang w:eastAsia="zh-CN"/>
              </w:rPr>
              <w:t>；</w:t>
            </w:r>
          </w:p>
          <w:p>
            <w:pPr>
              <w:rPr>
                <w:rFonts w:hint="default" w:ascii="宋体" w:hAnsi="宋体" w:eastAsia="宋体" w:cs="宋体"/>
                <w:kern w:val="0"/>
                <w:sz w:val="24"/>
                <w:szCs w:val="24"/>
                <w:lang w:eastAsia="zh-CN"/>
              </w:rPr>
            </w:pPr>
            <w:r>
              <w:rPr>
                <w:rFonts w:hint="default" w:ascii="宋体" w:hAnsi="宋体" w:eastAsia="宋体" w:cs="宋体"/>
                <w:b/>
                <w:bCs/>
                <w:kern w:val="0"/>
                <w:sz w:val="24"/>
                <w:szCs w:val="24"/>
                <w:lang w:eastAsia="zh-CN"/>
              </w:rPr>
              <w:t>2</w:t>
            </w:r>
            <w:r>
              <w:rPr>
                <w:rFonts w:hint="default" w:ascii="宋体" w:hAnsi="宋体" w:eastAsia="宋体" w:cs="宋体"/>
                <w:kern w:val="0"/>
                <w:sz w:val="24"/>
                <w:szCs w:val="24"/>
                <w:lang w:eastAsia="zh-CN"/>
              </w:rPr>
              <w:t>、服务、运维、应急方案:根据提供的针对本项目建立专门的服务、运维团队情况(人员配备、组织结构、技术力量、执业资格等)；运维方案的完整性、全面性、合理性、可行性；应急处理方案、保障计划对突发状况的维修、抢修、维护保障能力</w:t>
            </w:r>
            <w:r>
              <w:rPr>
                <w:rFonts w:hint="eastAsia" w:ascii="宋体" w:hAnsi="宋体" w:eastAsia="宋体" w:cs="宋体"/>
                <w:kern w:val="0"/>
                <w:sz w:val="24"/>
                <w:szCs w:val="24"/>
                <w:lang w:val="en-US" w:eastAsia="zh-CN"/>
              </w:rPr>
              <w:t>.</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（1.优得</w:t>
            </w:r>
            <w:r>
              <w:rPr>
                <w:rFonts w:hint="eastAsia" w:ascii="宋体" w:hAnsi="宋体" w:cs="宋体"/>
                <w:kern w:val="0"/>
                <w:sz w:val="24"/>
                <w:szCs w:val="24"/>
                <w:lang w:val="en-US" w:eastAsia="zh-CN"/>
              </w:rPr>
              <w:t>4</w:t>
            </w:r>
            <w:r>
              <w:rPr>
                <w:rFonts w:hint="eastAsia" w:ascii="宋体" w:hAnsi="宋体" w:eastAsia="宋体" w:cs="宋体"/>
                <w:kern w:val="0"/>
                <w:sz w:val="24"/>
                <w:szCs w:val="24"/>
                <w:lang w:val="en-US" w:eastAsia="zh-CN"/>
              </w:rPr>
              <w:t>分</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（2.一般得</w:t>
            </w:r>
            <w:r>
              <w:rPr>
                <w:rFonts w:hint="eastAsia" w:ascii="宋体" w:hAnsi="宋体" w:cs="宋体"/>
                <w:kern w:val="0"/>
                <w:sz w:val="24"/>
                <w:szCs w:val="24"/>
                <w:lang w:val="en-US" w:eastAsia="zh-CN"/>
              </w:rPr>
              <w:t>2</w:t>
            </w:r>
            <w:r>
              <w:rPr>
                <w:rFonts w:hint="eastAsia" w:ascii="宋体" w:hAnsi="宋体" w:eastAsia="宋体" w:cs="宋体"/>
                <w:kern w:val="0"/>
                <w:sz w:val="24"/>
                <w:szCs w:val="24"/>
                <w:lang w:val="en-US" w:eastAsia="zh-CN"/>
              </w:rPr>
              <w:t>分</w:t>
            </w:r>
          </w:p>
          <w:p>
            <w:pPr>
              <w:rPr>
                <w:rFonts w:hint="default" w:ascii="宋体" w:hAnsi="宋体" w:eastAsia="宋体" w:cs="宋体"/>
                <w:kern w:val="0"/>
                <w:sz w:val="24"/>
                <w:szCs w:val="24"/>
                <w:lang w:eastAsia="zh-CN"/>
              </w:rPr>
            </w:pPr>
            <w:r>
              <w:rPr>
                <w:rFonts w:hint="eastAsia" w:ascii="宋体" w:hAnsi="宋体" w:eastAsia="宋体" w:cs="宋体"/>
                <w:kern w:val="0"/>
                <w:sz w:val="24"/>
                <w:szCs w:val="24"/>
                <w:lang w:val="en-US" w:eastAsia="zh-CN"/>
              </w:rPr>
              <w:t>（3.未提供不得分</w:t>
            </w:r>
            <w:r>
              <w:rPr>
                <w:rFonts w:hint="default" w:ascii="宋体" w:hAnsi="宋体" w:eastAsia="宋体" w:cs="宋体"/>
                <w:kern w:val="0"/>
                <w:sz w:val="24"/>
                <w:szCs w:val="24"/>
                <w:lang w:eastAsia="zh-CN"/>
              </w:rPr>
              <w:t>；</w:t>
            </w:r>
          </w:p>
          <w:p>
            <w:pPr>
              <w:rPr>
                <w:rFonts w:hint="eastAsia" w:ascii="宋体" w:hAnsi="宋体" w:eastAsia="宋体" w:cs="宋体"/>
                <w:kern w:val="0"/>
                <w:sz w:val="24"/>
                <w:szCs w:val="24"/>
                <w:lang w:eastAsia="zh-CN"/>
              </w:rPr>
            </w:pPr>
            <w:r>
              <w:rPr>
                <w:rFonts w:hint="eastAsia" w:ascii="宋体" w:hAnsi="宋体" w:cs="宋体"/>
                <w:b/>
                <w:bCs/>
                <w:kern w:val="0"/>
                <w:sz w:val="24"/>
                <w:szCs w:val="24"/>
                <w:lang w:val="en-US" w:eastAsia="zh-CN"/>
              </w:rPr>
              <w:t>3</w:t>
            </w:r>
            <w:r>
              <w:rPr>
                <w:rFonts w:hint="eastAsia" w:ascii="宋体" w:hAnsi="宋体" w:cs="宋体"/>
                <w:kern w:val="0"/>
                <w:sz w:val="24"/>
                <w:szCs w:val="24"/>
                <w:lang w:val="en-US" w:eastAsia="zh-CN"/>
              </w:rPr>
              <w:t>、</w:t>
            </w:r>
            <w:r>
              <w:rPr>
                <w:rFonts w:hint="default" w:ascii="宋体" w:hAnsi="宋体" w:eastAsia="宋体" w:cs="宋体"/>
                <w:kern w:val="0"/>
                <w:sz w:val="24"/>
                <w:szCs w:val="24"/>
                <w:lang w:eastAsia="zh-CN"/>
              </w:rPr>
              <w:t>项目实施保障，各投标人应根据项目管理、质量、进度等招标文件相关要求，合理安排组织实施，并制定具体的质量及进度保障措施</w:t>
            </w:r>
            <w:r>
              <w:rPr>
                <w:rFonts w:hint="eastAsia" w:ascii="宋体" w:hAnsi="宋体" w:eastAsia="宋体" w:cs="宋体"/>
                <w:kern w:val="0"/>
                <w:sz w:val="24"/>
                <w:szCs w:val="24"/>
                <w:lang w:eastAsia="zh-CN"/>
              </w:rPr>
              <w:t>。</w:t>
            </w:r>
          </w:p>
          <w:p>
            <w:pP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（1.优得4分</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（2.一般得</w:t>
            </w:r>
            <w:r>
              <w:rPr>
                <w:rFonts w:hint="eastAsia" w:ascii="宋体" w:hAnsi="宋体" w:cs="宋体"/>
                <w:kern w:val="0"/>
                <w:sz w:val="24"/>
                <w:szCs w:val="24"/>
                <w:lang w:val="en-US" w:eastAsia="zh-CN"/>
              </w:rPr>
              <w:t>2</w:t>
            </w:r>
            <w:r>
              <w:rPr>
                <w:rFonts w:hint="eastAsia" w:ascii="宋体" w:hAnsi="宋体" w:eastAsia="宋体" w:cs="宋体"/>
                <w:kern w:val="0"/>
                <w:sz w:val="24"/>
                <w:szCs w:val="24"/>
                <w:lang w:val="en-US" w:eastAsia="zh-CN"/>
              </w:rPr>
              <w:t>分</w:t>
            </w:r>
          </w:p>
          <w:p>
            <w:pPr>
              <w:rPr>
                <w:rFonts w:ascii="宋体" w:hAnsi="宋体" w:eastAsia="宋体"/>
                <w:kern w:val="0"/>
                <w:sz w:val="24"/>
                <w:szCs w:val="24"/>
              </w:rPr>
            </w:pPr>
            <w:r>
              <w:rPr>
                <w:rFonts w:hint="eastAsia" w:ascii="宋体" w:hAnsi="宋体" w:eastAsia="宋体" w:cs="宋体"/>
                <w:kern w:val="0"/>
                <w:sz w:val="24"/>
                <w:szCs w:val="24"/>
                <w:lang w:val="en-US" w:eastAsia="zh-CN"/>
              </w:rPr>
              <w:t>（3.未提供不得分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kern w:val="0"/>
                <w:sz w:val="24"/>
                <w:szCs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4"/>
                <w:szCs w:val="24"/>
              </w:rPr>
            </w:pPr>
            <w:r>
              <w:rPr>
                <w:rFonts w:hint="eastAsia" w:ascii="宋体" w:hAnsi="宋体" w:eastAsia="宋体"/>
                <w:kern w:val="0"/>
                <w:sz w:val="24"/>
                <w:szCs w:val="24"/>
              </w:rPr>
              <w:t>产品完整性（</w:t>
            </w:r>
            <w:r>
              <w:rPr>
                <w:rFonts w:hint="eastAsia" w:ascii="宋体" w:hAnsi="宋体"/>
                <w:kern w:val="0"/>
                <w:sz w:val="24"/>
                <w:szCs w:val="24"/>
                <w:lang w:val="en-US" w:eastAsia="zh-CN"/>
              </w:rPr>
              <w:t>5</w:t>
            </w:r>
            <w:r>
              <w:rPr>
                <w:rFonts w:hint="eastAsia" w:ascii="宋体" w:hAnsi="宋体" w:eastAsia="宋体"/>
                <w:kern w:val="0"/>
                <w:sz w:val="24"/>
                <w:szCs w:val="24"/>
              </w:rPr>
              <w:t>分）</w:t>
            </w:r>
          </w:p>
        </w:tc>
        <w:tc>
          <w:tcPr>
            <w:tcW w:w="684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0"/>
                <w:sz w:val="24"/>
                <w:szCs w:val="24"/>
                <w:lang w:val="en-US" w:eastAsia="zh-CN"/>
              </w:rPr>
            </w:pPr>
            <w:r>
              <w:rPr>
                <w:rFonts w:hint="default" w:ascii="宋体" w:hAnsi="宋体" w:eastAsia="宋体"/>
                <w:kern w:val="0"/>
                <w:sz w:val="24"/>
                <w:szCs w:val="24"/>
                <w:lang w:val="en-US" w:eastAsia="zh-CN"/>
              </w:rPr>
              <w:t>与现有系统及未来系统对接的解决方案和接口服务承诺：根据投标产品与现有及未来医院</w:t>
            </w:r>
            <w:r>
              <w:rPr>
                <w:rFonts w:hint="eastAsia" w:ascii="宋体" w:hAnsi="宋体" w:eastAsia="宋体"/>
                <w:kern w:val="0"/>
                <w:sz w:val="24"/>
                <w:szCs w:val="24"/>
                <w:lang w:val="en-US" w:eastAsia="zh-CN"/>
              </w:rPr>
              <w:t>心理测评</w:t>
            </w:r>
            <w:r>
              <w:rPr>
                <w:rFonts w:hint="default" w:ascii="宋体" w:hAnsi="宋体" w:eastAsia="宋体"/>
                <w:kern w:val="0"/>
                <w:sz w:val="24"/>
                <w:szCs w:val="24"/>
                <w:lang w:val="en-US" w:eastAsia="zh-CN"/>
              </w:rPr>
              <w:t>系统对接解决方案和接口服务承诺</w:t>
            </w:r>
            <w:r>
              <w:rPr>
                <w:rFonts w:hint="eastAsia" w:ascii="宋体" w:hAnsi="宋体"/>
                <w:kern w:val="0"/>
                <w:sz w:val="24"/>
                <w:szCs w:val="24"/>
                <w:lang w:val="en-US" w:eastAsia="zh-CN"/>
              </w:rPr>
              <w:t>。</w:t>
            </w:r>
          </w:p>
          <w:p>
            <w:pP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1.优得5分</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2.一般得</w:t>
            </w:r>
            <w:r>
              <w:rPr>
                <w:rFonts w:hint="eastAsia" w:ascii="宋体" w:hAnsi="宋体" w:cs="宋体"/>
                <w:kern w:val="0"/>
                <w:sz w:val="24"/>
                <w:szCs w:val="24"/>
                <w:lang w:val="en-US" w:eastAsia="zh-CN"/>
              </w:rPr>
              <w:t>4</w:t>
            </w:r>
            <w:r>
              <w:rPr>
                <w:rFonts w:hint="eastAsia" w:ascii="宋体" w:hAnsi="宋体" w:eastAsia="宋体" w:cs="宋体"/>
                <w:kern w:val="0"/>
                <w:sz w:val="24"/>
                <w:szCs w:val="24"/>
                <w:lang w:val="en-US" w:eastAsia="zh-CN"/>
              </w:rPr>
              <w:t>分</w:t>
            </w:r>
          </w:p>
          <w:p>
            <w:pPr>
              <w:rPr>
                <w:rFonts w:ascii="宋体" w:hAnsi="宋体" w:eastAsia="宋体"/>
                <w:kern w:val="0"/>
                <w:sz w:val="24"/>
                <w:szCs w:val="24"/>
              </w:rPr>
            </w:pPr>
            <w:r>
              <w:rPr>
                <w:rFonts w:hint="eastAsia" w:ascii="宋体" w:hAnsi="宋体" w:eastAsia="宋体" w:cs="宋体"/>
                <w:kern w:val="0"/>
                <w:sz w:val="24"/>
                <w:szCs w:val="24"/>
                <w:lang w:val="en-US" w:eastAsia="zh-CN"/>
              </w:rPr>
              <w:t>3.</w:t>
            </w:r>
            <w:r>
              <w:rPr>
                <w:rFonts w:hint="eastAsia" w:ascii="宋体" w:hAnsi="宋体" w:cs="宋体"/>
                <w:kern w:val="0"/>
                <w:sz w:val="24"/>
                <w:szCs w:val="24"/>
                <w:lang w:val="en-US" w:eastAsia="zh-CN"/>
              </w:rPr>
              <w:t>差</w:t>
            </w:r>
            <w:r>
              <w:rPr>
                <w:rFonts w:hint="eastAsia" w:ascii="宋体" w:hAnsi="宋体" w:eastAsia="宋体" w:cs="宋体"/>
                <w:kern w:val="0"/>
                <w:sz w:val="24"/>
                <w:szCs w:val="24"/>
                <w:lang w:val="en-US" w:eastAsia="zh-CN"/>
              </w:rPr>
              <w:t>得</w:t>
            </w:r>
            <w:r>
              <w:rPr>
                <w:rFonts w:hint="eastAsia" w:ascii="宋体" w:hAnsi="宋体" w:cs="宋体"/>
                <w:kern w:val="0"/>
                <w:sz w:val="24"/>
                <w:szCs w:val="24"/>
                <w:lang w:val="en-US" w:eastAsia="zh-CN"/>
              </w:rPr>
              <w:t>3</w:t>
            </w:r>
            <w:r>
              <w:rPr>
                <w:rFonts w:hint="eastAsia" w:ascii="宋体" w:hAnsi="宋体" w:eastAsia="宋体" w:cs="宋体"/>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kern w:val="0"/>
                <w:sz w:val="24"/>
                <w:szCs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4"/>
                <w:szCs w:val="24"/>
              </w:rPr>
            </w:pPr>
            <w:r>
              <w:rPr>
                <w:rFonts w:hint="eastAsia" w:ascii="宋体" w:hAnsi="宋体" w:eastAsia="宋体"/>
                <w:kern w:val="0"/>
                <w:sz w:val="24"/>
                <w:szCs w:val="24"/>
              </w:rPr>
              <w:t>质保期（</w:t>
            </w:r>
            <w:r>
              <w:rPr>
                <w:rFonts w:hint="eastAsia" w:ascii="宋体" w:hAnsi="宋体" w:eastAsia="宋体"/>
                <w:kern w:val="0"/>
                <w:sz w:val="24"/>
                <w:szCs w:val="24"/>
                <w:lang w:val="en-US" w:eastAsia="zh-CN"/>
              </w:rPr>
              <w:t>3</w:t>
            </w:r>
            <w:r>
              <w:rPr>
                <w:rFonts w:hint="eastAsia" w:ascii="宋体" w:hAnsi="宋体" w:eastAsia="宋体"/>
                <w:kern w:val="0"/>
                <w:sz w:val="24"/>
                <w:szCs w:val="24"/>
              </w:rPr>
              <w:t>分）</w:t>
            </w:r>
          </w:p>
        </w:tc>
        <w:tc>
          <w:tcPr>
            <w:tcW w:w="68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kern w:val="0"/>
                <w:sz w:val="24"/>
                <w:szCs w:val="24"/>
              </w:rPr>
            </w:pPr>
            <w:r>
              <w:rPr>
                <w:rFonts w:hint="eastAsia" w:ascii="宋体" w:hAnsi="宋体" w:eastAsia="宋体"/>
                <w:kern w:val="0"/>
                <w:sz w:val="24"/>
                <w:szCs w:val="24"/>
              </w:rPr>
              <w:t>质保期满足招标文件得1分，服务期每多一年加1分，本项最高得</w:t>
            </w:r>
            <w:r>
              <w:rPr>
                <w:rFonts w:hint="eastAsia" w:ascii="宋体" w:hAnsi="宋体" w:eastAsia="宋体"/>
                <w:kern w:val="0"/>
                <w:sz w:val="24"/>
                <w:szCs w:val="24"/>
                <w:lang w:val="en-US" w:eastAsia="zh-CN"/>
              </w:rPr>
              <w:t>3</w:t>
            </w:r>
            <w:r>
              <w:rPr>
                <w:rFonts w:hint="eastAsia" w:ascii="宋体" w:hAnsi="宋体" w:eastAsia="宋体"/>
                <w:kern w:val="0"/>
                <w:sz w:val="24"/>
                <w:szCs w:val="24"/>
              </w:rPr>
              <w:t>分。</w:t>
            </w:r>
          </w:p>
        </w:tc>
      </w:tr>
    </w:tbl>
    <w:p>
      <w:pPr>
        <w:spacing w:line="360" w:lineRule="auto"/>
        <w:ind w:firstLine="600" w:firstLineChars="250"/>
        <w:rPr>
          <w:rFonts w:ascii="宋体" w:hAnsi="宋体"/>
          <w:sz w:val="24"/>
          <w:szCs w:val="24"/>
        </w:rPr>
      </w:pPr>
    </w:p>
    <w:p>
      <w:pPr>
        <w:spacing w:line="360" w:lineRule="auto"/>
        <w:rPr>
          <w:rFonts w:hint="eastAsia" w:ascii="宋体" w:hAnsi="宋体" w:cs="宋体"/>
          <w:b/>
          <w:kern w:val="0"/>
          <w:sz w:val="24"/>
          <w:szCs w:val="24"/>
        </w:rPr>
      </w:pPr>
    </w:p>
    <w:p>
      <w:pPr>
        <w:spacing w:line="360" w:lineRule="auto"/>
        <w:rPr>
          <w:rFonts w:ascii="宋体" w:hAnsi="宋体" w:cs="宋体"/>
          <w:b/>
          <w:kern w:val="0"/>
          <w:sz w:val="24"/>
          <w:szCs w:val="24"/>
        </w:rPr>
      </w:pPr>
      <w:r>
        <w:rPr>
          <w:rFonts w:hint="eastAsia" w:ascii="宋体" w:hAnsi="宋体" w:cs="宋体"/>
          <w:b/>
          <w:kern w:val="0"/>
          <w:sz w:val="24"/>
          <w:szCs w:val="24"/>
        </w:rPr>
        <w:t>表二详细评审表</w:t>
      </w:r>
      <w:r>
        <w:rPr>
          <w:rFonts w:hint="eastAsia" w:ascii="宋体" w:hAnsi="宋体" w:cs="宋体"/>
          <w:b/>
          <w:kern w:val="0"/>
          <w:sz w:val="24"/>
          <w:szCs w:val="24"/>
          <w:lang w:eastAsia="zh-CN"/>
        </w:rPr>
        <w:t>（</w:t>
      </w:r>
      <w:r>
        <w:rPr>
          <w:rFonts w:hint="eastAsia" w:ascii="宋体" w:hAnsi="宋体" w:cs="宋体"/>
          <w:b/>
          <w:kern w:val="0"/>
          <w:sz w:val="24"/>
          <w:szCs w:val="24"/>
          <w:lang w:val="en-US" w:eastAsia="zh-CN"/>
        </w:rPr>
        <w:t>1.3.4</w:t>
      </w:r>
      <w:r>
        <w:rPr>
          <w:rFonts w:hint="eastAsia" w:ascii="宋体" w:hAnsi="宋体" w:cs="宋体"/>
          <w:b/>
          <w:kern w:val="0"/>
          <w:sz w:val="24"/>
          <w:szCs w:val="24"/>
          <w:lang w:eastAsia="zh-CN"/>
        </w:rPr>
        <w:t>）</w:t>
      </w:r>
      <w:r>
        <w:rPr>
          <w:rFonts w:hint="eastAsia" w:ascii="宋体" w:hAnsi="宋体" w:cs="宋体"/>
          <w:b/>
          <w:kern w:val="0"/>
          <w:sz w:val="24"/>
          <w:szCs w:val="24"/>
        </w:rPr>
        <w:t>：</w:t>
      </w:r>
    </w:p>
    <w:tbl>
      <w:tblPr>
        <w:tblStyle w:val="31"/>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 w:val="24"/>
                <w:szCs w:val="24"/>
              </w:rPr>
            </w:pPr>
            <w:r>
              <w:rPr>
                <w:rFonts w:hint="eastAsia" w:ascii="宋体" w:hAnsi="宋体"/>
                <w:sz w:val="24"/>
                <w:szCs w:val="24"/>
              </w:rPr>
              <w:t>评审因素</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 w:val="24"/>
                <w:szCs w:val="24"/>
              </w:rPr>
            </w:pPr>
            <w:r>
              <w:rPr>
                <w:rFonts w:hint="eastAsia" w:ascii="宋体" w:hAnsi="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 w:val="24"/>
                <w:szCs w:val="24"/>
              </w:rPr>
            </w:pPr>
            <w:r>
              <w:rPr>
                <w:rFonts w:hint="eastAsia" w:ascii="宋体" w:hAnsi="宋体"/>
                <w:sz w:val="24"/>
                <w:szCs w:val="24"/>
              </w:rPr>
              <w:t>分值构成</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 w:val="24"/>
                <w:szCs w:val="24"/>
              </w:rPr>
            </w:pPr>
            <w:r>
              <w:rPr>
                <w:rFonts w:hint="eastAsia" w:ascii="宋体" w:hAnsi="宋体"/>
                <w:sz w:val="24"/>
                <w:szCs w:val="24"/>
              </w:rPr>
              <w:t xml:space="preserve">1、报价得分 </w:t>
            </w:r>
            <w:r>
              <w:rPr>
                <w:rFonts w:hint="eastAsia" w:ascii="宋体" w:hAnsi="宋体"/>
                <w:sz w:val="24"/>
                <w:szCs w:val="24"/>
                <w:lang w:val="en-US" w:eastAsia="zh-CN"/>
              </w:rPr>
              <w:t>50</w:t>
            </w:r>
            <w:r>
              <w:rPr>
                <w:rFonts w:hint="eastAsia" w:ascii="宋体" w:hAnsi="宋体"/>
                <w:sz w:val="24"/>
                <w:szCs w:val="24"/>
              </w:rPr>
              <w:t xml:space="preserve">分 </w:t>
            </w:r>
          </w:p>
          <w:p>
            <w:pPr>
              <w:spacing w:line="320" w:lineRule="exact"/>
              <w:rPr>
                <w:rFonts w:ascii="宋体" w:hAnsi="宋体"/>
                <w:sz w:val="24"/>
                <w:szCs w:val="24"/>
              </w:rPr>
            </w:pPr>
            <w:r>
              <w:rPr>
                <w:rFonts w:hint="eastAsia" w:ascii="宋体" w:hAnsi="宋体"/>
                <w:sz w:val="24"/>
                <w:szCs w:val="24"/>
              </w:rPr>
              <w:t xml:space="preserve">2、商务部分 </w:t>
            </w:r>
            <w:r>
              <w:rPr>
                <w:rFonts w:hint="eastAsia" w:ascii="宋体" w:hAnsi="宋体"/>
                <w:sz w:val="24"/>
                <w:szCs w:val="24"/>
                <w:lang w:val="en-US" w:eastAsia="zh-CN"/>
              </w:rPr>
              <w:t>15</w:t>
            </w:r>
            <w:r>
              <w:rPr>
                <w:rFonts w:hint="eastAsia" w:ascii="宋体" w:hAnsi="宋体"/>
                <w:sz w:val="24"/>
                <w:szCs w:val="24"/>
              </w:rPr>
              <w:t>分</w:t>
            </w:r>
          </w:p>
          <w:p>
            <w:pPr>
              <w:spacing w:line="320" w:lineRule="exact"/>
              <w:rPr>
                <w:rFonts w:ascii="宋体" w:hAnsi="宋体"/>
                <w:sz w:val="24"/>
                <w:szCs w:val="24"/>
              </w:rPr>
            </w:pPr>
            <w:r>
              <w:rPr>
                <w:rFonts w:hint="eastAsia" w:ascii="宋体" w:hAnsi="宋体"/>
                <w:sz w:val="24"/>
                <w:szCs w:val="24"/>
              </w:rPr>
              <w:t>3、技术部分</w:t>
            </w:r>
            <w:r>
              <w:rPr>
                <w:rFonts w:hint="eastAsia" w:ascii="宋体" w:hAnsi="宋体"/>
                <w:sz w:val="24"/>
                <w:szCs w:val="24"/>
                <w:lang w:val="en-US" w:eastAsia="zh-CN"/>
              </w:rPr>
              <w:t xml:space="preserve"> 35</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 w:val="24"/>
                <w:szCs w:val="24"/>
              </w:rPr>
            </w:pPr>
            <w:r>
              <w:rPr>
                <w:rFonts w:hint="eastAsia" w:ascii="宋体" w:hAnsi="宋体"/>
                <w:sz w:val="24"/>
                <w:szCs w:val="24"/>
              </w:rPr>
              <w:t>投标报价</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 w:val="24"/>
                <w:szCs w:val="24"/>
              </w:rPr>
            </w:pPr>
            <w:r>
              <w:rPr>
                <w:rFonts w:hint="eastAsia" w:ascii="宋体" w:hAnsi="宋体"/>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 w:val="24"/>
                <w:szCs w:val="24"/>
              </w:rPr>
            </w:pPr>
            <w:r>
              <w:rPr>
                <w:rFonts w:hint="eastAsia" w:ascii="宋体" w:hAnsi="宋体"/>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宋体" w:hAnsi="宋体"/>
                <w:sz w:val="24"/>
                <w:szCs w:val="24"/>
              </w:rPr>
            </w:pPr>
            <w:r>
              <w:rPr>
                <w:rFonts w:hint="eastAsia" w:ascii="宋体" w:hAnsi="宋体"/>
                <w:sz w:val="24"/>
                <w:szCs w:val="24"/>
              </w:rPr>
              <w:t>投标报价得分（</w:t>
            </w:r>
            <w:r>
              <w:rPr>
                <w:rFonts w:hint="eastAsia" w:ascii="宋体" w:hAnsi="宋体"/>
                <w:sz w:val="24"/>
                <w:szCs w:val="24"/>
                <w:lang w:val="en-US" w:eastAsia="zh-CN"/>
              </w:rPr>
              <w:t>50</w:t>
            </w:r>
            <w:r>
              <w:rPr>
                <w:rFonts w:hint="eastAsia" w:ascii="宋体" w:hAnsi="宋体"/>
                <w:sz w:val="24"/>
                <w:szCs w:val="24"/>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rPr>
                <w:rFonts w:hint="default" w:ascii="宋体" w:hAnsi="宋体" w:eastAsia="宋体"/>
                <w:sz w:val="24"/>
                <w:szCs w:val="24"/>
                <w:lang w:val="en-US" w:eastAsia="zh-CN"/>
              </w:rPr>
            </w:pPr>
            <w:r>
              <w:rPr>
                <w:rFonts w:hint="eastAsia" w:ascii="宋体" w:hAnsi="宋体"/>
                <w:sz w:val="24"/>
                <w:szCs w:val="24"/>
              </w:rPr>
              <w:t>投标报价得分＝（评标基准价/投标报价）×</w:t>
            </w:r>
            <w:r>
              <w:rPr>
                <w:rFonts w:hint="eastAsia" w:ascii="宋体" w:hAnsi="宋体"/>
                <w:sz w:val="24"/>
                <w:szCs w:val="24"/>
                <w:lang w:val="en-US" w:eastAsia="zh-CN"/>
              </w:rPr>
              <w:t>5</w:t>
            </w:r>
            <w:r>
              <w:rPr>
                <w:rFonts w:hint="eastAsia" w:ascii="宋体" w:hAnsi="宋体"/>
                <w:sz w:val="24"/>
                <w:szCs w:val="24"/>
              </w:rPr>
              <w:t>0</w:t>
            </w:r>
            <w:r>
              <w:rPr>
                <w:rFonts w:hint="eastAsia" w:ascii="宋体" w:hAnsi="宋体"/>
                <w:sz w:val="24"/>
                <w:szCs w:val="24"/>
                <w:lang w:val="en-US" w:eastAsia="zh-CN"/>
              </w:rPr>
              <w:t>%</w:t>
            </w:r>
            <w:r>
              <w:rPr>
                <w:rFonts w:hint="eastAsia" w:ascii="宋体" w:hAnsi="宋体"/>
                <w:sz w:val="24"/>
                <w:szCs w:val="24"/>
              </w:rPr>
              <w:t>×</w:t>
            </w:r>
            <w:r>
              <w:rPr>
                <w:rFonts w:hint="eastAsia" w:ascii="宋体" w:hAnsi="宋体"/>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noWrap w:val="0"/>
            <w:vAlign w:val="center"/>
          </w:tcPr>
          <w:p>
            <w:pPr>
              <w:snapToGrid w:val="0"/>
              <w:spacing w:line="320" w:lineRule="exact"/>
              <w:rPr>
                <w:rFonts w:hint="eastAsia" w:ascii="宋体" w:hAnsi="宋体" w:eastAsia="宋体"/>
                <w:sz w:val="24"/>
                <w:szCs w:val="24"/>
                <w:lang w:eastAsia="zh-CN"/>
              </w:rPr>
            </w:pPr>
            <w:r>
              <w:rPr>
                <w:rFonts w:hint="eastAsia" w:ascii="宋体" w:hAnsi="宋体"/>
                <w:sz w:val="24"/>
                <w:szCs w:val="24"/>
              </w:rPr>
              <w:t>商务部分</w:t>
            </w:r>
            <w:r>
              <w:rPr>
                <w:rFonts w:hint="eastAsia" w:ascii="宋体" w:hAnsi="宋体"/>
                <w:sz w:val="24"/>
                <w:szCs w:val="24"/>
                <w:lang w:eastAsia="zh-CN"/>
              </w:rPr>
              <w:t>（</w:t>
            </w:r>
            <w:r>
              <w:rPr>
                <w:rFonts w:hint="eastAsia" w:ascii="宋体" w:hAnsi="宋体"/>
                <w:sz w:val="24"/>
                <w:szCs w:val="24"/>
                <w:lang w:val="en-US" w:eastAsia="zh-CN"/>
              </w:rPr>
              <w:t>15分</w:t>
            </w:r>
            <w:r>
              <w:rPr>
                <w:rFonts w:hint="eastAsia" w:ascii="宋体" w:hAnsi="宋体"/>
                <w:sz w:val="24"/>
                <w:szCs w:val="24"/>
                <w:lang w:eastAsia="zh-CN"/>
              </w:rPr>
              <w:t>）</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业绩（</w:t>
            </w:r>
            <w:r>
              <w:rPr>
                <w:rFonts w:hint="eastAsia" w:ascii="宋体" w:hAnsi="宋体"/>
                <w:sz w:val="24"/>
                <w:szCs w:val="24"/>
                <w:lang w:val="en-US" w:eastAsia="zh-CN"/>
              </w:rPr>
              <w:t>6</w:t>
            </w:r>
            <w:r>
              <w:rPr>
                <w:rFonts w:hint="eastAsia" w:ascii="宋体" w:hAnsi="宋体"/>
                <w:sz w:val="24"/>
                <w:szCs w:val="24"/>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sz w:val="24"/>
                <w:szCs w:val="24"/>
              </w:rPr>
            </w:pPr>
            <w:r>
              <w:rPr>
                <w:rFonts w:hint="eastAsia" w:ascii="宋体" w:hAnsi="宋体"/>
                <w:sz w:val="24"/>
                <w:szCs w:val="24"/>
              </w:rPr>
              <w:t>投标人近三年（201</w:t>
            </w:r>
            <w:r>
              <w:rPr>
                <w:rFonts w:hint="eastAsia" w:ascii="宋体" w:hAnsi="宋体"/>
                <w:sz w:val="24"/>
                <w:szCs w:val="24"/>
                <w:lang w:val="en-US" w:eastAsia="zh-CN"/>
              </w:rPr>
              <w:t>6</w:t>
            </w:r>
            <w:r>
              <w:rPr>
                <w:rFonts w:hint="eastAsia" w:ascii="宋体" w:hAnsi="宋体"/>
                <w:sz w:val="24"/>
                <w:szCs w:val="24"/>
              </w:rPr>
              <w:t>至今）的类似业绩（销售或服务</w:t>
            </w:r>
            <w:r>
              <w:rPr>
                <w:rFonts w:ascii="宋体" w:hAnsi="宋体"/>
                <w:sz w:val="24"/>
                <w:szCs w:val="24"/>
              </w:rPr>
              <w:t>合同</w:t>
            </w:r>
            <w:r>
              <w:rPr>
                <w:rFonts w:hint="eastAsia" w:ascii="宋体" w:hAnsi="宋体"/>
                <w:sz w:val="24"/>
                <w:szCs w:val="24"/>
              </w:rPr>
              <w:t>），每提供一份有效材料得</w:t>
            </w:r>
            <w:r>
              <w:rPr>
                <w:rFonts w:hint="eastAsia" w:ascii="宋体" w:hAnsi="宋体"/>
                <w:sz w:val="24"/>
                <w:szCs w:val="24"/>
                <w:lang w:val="en-US" w:eastAsia="zh-CN"/>
              </w:rPr>
              <w:t>2</w:t>
            </w:r>
            <w:r>
              <w:rPr>
                <w:rFonts w:hint="eastAsia" w:ascii="宋体" w:hAnsi="宋体"/>
                <w:sz w:val="24"/>
                <w:szCs w:val="24"/>
              </w:rPr>
              <w:t>分，最高得</w:t>
            </w:r>
            <w:r>
              <w:rPr>
                <w:rFonts w:hint="eastAsia" w:ascii="宋体" w:hAnsi="宋体"/>
                <w:sz w:val="24"/>
                <w:szCs w:val="24"/>
                <w:lang w:val="en-US" w:eastAsia="zh-CN"/>
              </w:rPr>
              <w:t>6</w:t>
            </w:r>
            <w:r>
              <w:rPr>
                <w:rFonts w:hint="eastAsia" w:ascii="宋体" w:hAnsi="宋体"/>
                <w:sz w:val="24"/>
                <w:szCs w:val="24"/>
              </w:rPr>
              <w:t>分。</w:t>
            </w:r>
          </w:p>
          <w:p>
            <w:pPr>
              <w:widowControl/>
              <w:rPr>
                <w:rFonts w:ascii="宋体" w:hAnsi="宋体"/>
                <w:sz w:val="24"/>
                <w:szCs w:val="24"/>
              </w:rPr>
            </w:pPr>
            <w:r>
              <w:rPr>
                <w:rFonts w:hint="eastAsia" w:ascii="宋体" w:hAnsi="宋体"/>
                <w:sz w:val="24"/>
                <w:szCs w:val="24"/>
              </w:rPr>
              <w:t>类似业绩指：</w:t>
            </w:r>
            <w:r>
              <w:rPr>
                <w:rFonts w:hint="eastAsia" w:ascii="宋体" w:hAnsi="宋体"/>
                <w:sz w:val="24"/>
                <w:szCs w:val="24"/>
                <w:u w:val="single"/>
                <w:lang w:eastAsia="zh-CN"/>
              </w:rPr>
              <w:t>医疗器械类设备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sz w:val="24"/>
                <w:szCs w:val="24"/>
              </w:rPr>
            </w:pPr>
            <w:r>
              <w:rPr>
                <w:rFonts w:hint="eastAsia" w:ascii="宋体" w:hAnsi="宋体"/>
                <w:sz w:val="24"/>
                <w:szCs w:val="24"/>
                <w:lang w:eastAsia="zh-CN"/>
              </w:rPr>
              <w:t>信誉</w:t>
            </w: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0"/>
              </w:numPr>
              <w:rPr>
                <w:rFonts w:hint="eastAsia" w:ascii="宋体" w:hAnsi="宋体"/>
                <w:sz w:val="24"/>
                <w:szCs w:val="24"/>
              </w:rPr>
            </w:pPr>
            <w:r>
              <w:rPr>
                <w:rFonts w:hint="eastAsia" w:ascii="宋体" w:hAnsi="宋体"/>
                <w:sz w:val="24"/>
                <w:szCs w:val="24"/>
                <w:lang w:eastAsia="zh-CN"/>
              </w:rPr>
              <w:t>具备企业信誉</w:t>
            </w:r>
            <w:r>
              <w:rPr>
                <w:rFonts w:hint="eastAsia" w:ascii="宋体" w:hAnsi="宋体"/>
                <w:sz w:val="24"/>
                <w:szCs w:val="24"/>
                <w:lang w:val="en-US" w:eastAsia="zh-CN"/>
              </w:rPr>
              <w:t>AAA的</w:t>
            </w:r>
            <w:r>
              <w:rPr>
                <w:rFonts w:hint="eastAsia" w:ascii="宋体" w:hAnsi="宋体"/>
                <w:sz w:val="24"/>
                <w:szCs w:val="24"/>
              </w:rPr>
              <w:t>，得</w:t>
            </w:r>
            <w:r>
              <w:rPr>
                <w:rFonts w:hint="eastAsia" w:ascii="宋体" w:hAnsi="宋体"/>
                <w:sz w:val="24"/>
                <w:szCs w:val="24"/>
                <w:lang w:val="en-US" w:eastAsia="zh-CN"/>
              </w:rPr>
              <w:t>1</w:t>
            </w:r>
            <w:r>
              <w:rPr>
                <w:rFonts w:hint="eastAsia" w:ascii="宋体" w:hAnsi="宋体"/>
                <w:sz w:val="24"/>
                <w:szCs w:val="24"/>
              </w:rPr>
              <w:t>分；</w:t>
            </w:r>
            <w:r>
              <w:rPr>
                <w:rFonts w:hint="eastAsia" w:ascii="宋体" w:hAnsi="宋体"/>
                <w:sz w:val="24"/>
                <w:szCs w:val="24"/>
                <w:lang w:eastAsia="zh-CN"/>
              </w:rPr>
              <w:t>未提供</w:t>
            </w:r>
            <w:r>
              <w:rPr>
                <w:rFonts w:hint="eastAsia" w:ascii="宋体" w:hAnsi="宋体"/>
                <w:sz w:val="24"/>
                <w:szCs w:val="24"/>
                <w:lang w:val="en-US" w:eastAsia="zh-CN"/>
              </w:rPr>
              <w:t>0分。</w:t>
            </w:r>
          </w:p>
          <w:p>
            <w:pPr>
              <w:widowControl/>
              <w:numPr>
                <w:ilvl w:val="0"/>
                <w:numId w:val="0"/>
              </w:numPr>
              <w:rPr>
                <w:rFonts w:hint="eastAsia" w:ascii="宋体" w:hAnsi="宋体" w:eastAsia="宋体"/>
                <w:sz w:val="24"/>
                <w:szCs w:val="24"/>
                <w:lang w:eastAsia="zh-CN"/>
              </w:rPr>
            </w:pPr>
            <w:r>
              <w:rPr>
                <w:rFonts w:hint="eastAsia" w:ascii="宋体" w:hAnsi="宋体"/>
                <w:sz w:val="24"/>
                <w:szCs w:val="24"/>
              </w:rPr>
              <w:t>2.</w:t>
            </w:r>
            <w:r>
              <w:rPr>
                <w:rFonts w:hint="eastAsia" w:ascii="宋体" w:hAnsi="宋体"/>
                <w:sz w:val="24"/>
                <w:szCs w:val="24"/>
                <w:lang w:eastAsia="zh-CN"/>
              </w:rPr>
              <w:t>具备诚信企业</w:t>
            </w:r>
            <w:r>
              <w:rPr>
                <w:rFonts w:hint="eastAsia" w:ascii="宋体" w:hAnsi="宋体"/>
                <w:sz w:val="24"/>
                <w:szCs w:val="24"/>
                <w:lang w:val="en-US" w:eastAsia="zh-CN"/>
              </w:rPr>
              <w:t>AAA</w:t>
            </w:r>
            <w:r>
              <w:rPr>
                <w:rFonts w:hint="eastAsia" w:ascii="宋体" w:hAnsi="宋体"/>
                <w:sz w:val="24"/>
                <w:szCs w:val="24"/>
                <w:lang w:eastAsia="zh-CN"/>
              </w:rPr>
              <w:t>示范证书的</w:t>
            </w:r>
            <w:r>
              <w:rPr>
                <w:rFonts w:hint="eastAsia" w:ascii="宋体" w:hAnsi="宋体"/>
                <w:sz w:val="24"/>
                <w:szCs w:val="24"/>
              </w:rPr>
              <w:t>，得</w:t>
            </w:r>
            <w:r>
              <w:rPr>
                <w:rFonts w:hint="eastAsia" w:ascii="宋体" w:hAnsi="宋体"/>
                <w:sz w:val="24"/>
                <w:szCs w:val="24"/>
                <w:lang w:val="en-US" w:eastAsia="zh-CN"/>
              </w:rPr>
              <w:t>1</w:t>
            </w:r>
            <w:r>
              <w:rPr>
                <w:rFonts w:hint="eastAsia" w:ascii="宋体" w:hAnsi="宋体"/>
                <w:sz w:val="24"/>
                <w:szCs w:val="24"/>
              </w:rPr>
              <w:t>分</w:t>
            </w:r>
            <w:r>
              <w:rPr>
                <w:rFonts w:hint="eastAsia" w:ascii="宋体" w:hAnsi="宋体"/>
                <w:sz w:val="24"/>
                <w:szCs w:val="24"/>
                <w:lang w:eastAsia="zh-CN"/>
              </w:rPr>
              <w:t>；未提供</w:t>
            </w:r>
            <w:r>
              <w:rPr>
                <w:rFonts w:hint="eastAsia" w:ascii="宋体" w:hAnsi="宋体"/>
                <w:sz w:val="24"/>
                <w:szCs w:val="24"/>
                <w:lang w:val="en-US" w:eastAsia="zh-CN"/>
              </w:rPr>
              <w:t>0分。</w:t>
            </w:r>
          </w:p>
          <w:p>
            <w:pPr>
              <w:widowControl/>
              <w:rPr>
                <w:rFonts w:hint="eastAsia" w:ascii="宋体" w:hAnsi="宋体" w:eastAsia="宋体"/>
                <w:sz w:val="24"/>
                <w:szCs w:val="24"/>
                <w:lang w:val="en-US" w:eastAsia="zh-CN"/>
              </w:rPr>
            </w:pPr>
            <w:r>
              <w:rPr>
                <w:rFonts w:hint="eastAsia" w:ascii="宋体" w:hAnsi="宋体"/>
                <w:sz w:val="24"/>
                <w:szCs w:val="24"/>
              </w:rPr>
              <w:t>3.</w:t>
            </w:r>
            <w:r>
              <w:rPr>
                <w:rFonts w:hint="eastAsia" w:ascii="宋体" w:hAnsi="宋体"/>
                <w:sz w:val="24"/>
                <w:szCs w:val="24"/>
                <w:lang w:eastAsia="zh-CN"/>
              </w:rPr>
              <w:t>重合同守信誉</w:t>
            </w:r>
            <w:r>
              <w:rPr>
                <w:rFonts w:hint="eastAsia" w:ascii="宋体" w:hAnsi="宋体"/>
                <w:sz w:val="24"/>
                <w:szCs w:val="24"/>
                <w:lang w:val="en-US" w:eastAsia="zh-CN"/>
              </w:rPr>
              <w:t>AAA企业</w:t>
            </w:r>
            <w:r>
              <w:rPr>
                <w:rFonts w:hint="eastAsia" w:ascii="宋体" w:hAnsi="宋体"/>
                <w:sz w:val="24"/>
                <w:szCs w:val="24"/>
              </w:rPr>
              <w:t>得</w:t>
            </w:r>
            <w:r>
              <w:rPr>
                <w:rFonts w:hint="eastAsia" w:ascii="宋体" w:hAnsi="宋体"/>
                <w:sz w:val="24"/>
                <w:szCs w:val="24"/>
                <w:lang w:val="en-US" w:eastAsia="zh-CN"/>
              </w:rPr>
              <w:t>1</w:t>
            </w:r>
            <w:r>
              <w:rPr>
                <w:rFonts w:hint="eastAsia" w:ascii="宋体" w:hAnsi="宋体"/>
                <w:sz w:val="24"/>
                <w:szCs w:val="24"/>
              </w:rPr>
              <w:t>分；</w:t>
            </w:r>
            <w:r>
              <w:rPr>
                <w:rFonts w:hint="eastAsia" w:ascii="宋体" w:hAnsi="宋体"/>
                <w:sz w:val="24"/>
                <w:szCs w:val="24"/>
                <w:lang w:eastAsia="zh-CN"/>
              </w:rPr>
              <w:t>未提供</w:t>
            </w:r>
            <w:r>
              <w:rPr>
                <w:rFonts w:hint="eastAsia" w:ascii="宋体" w:hAnsi="宋体"/>
                <w:sz w:val="24"/>
                <w:szCs w:val="24"/>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0"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FF"/>
                <w:sz w:val="24"/>
                <w:szCs w:val="24"/>
              </w:rPr>
            </w:pPr>
            <w:r>
              <w:rPr>
                <w:rFonts w:hint="eastAsia" w:ascii="宋体" w:hAnsi="宋体"/>
                <w:sz w:val="24"/>
                <w:szCs w:val="24"/>
              </w:rPr>
              <w:t>相关认证（</w:t>
            </w:r>
            <w:r>
              <w:rPr>
                <w:rFonts w:hint="eastAsia" w:ascii="宋体" w:hAnsi="宋体"/>
                <w:sz w:val="24"/>
                <w:szCs w:val="24"/>
                <w:lang w:val="en-US" w:eastAsia="zh-CN"/>
              </w:rPr>
              <w:t>6</w:t>
            </w:r>
            <w:r>
              <w:rPr>
                <w:rFonts w:hint="eastAsia" w:ascii="宋体" w:hAnsi="宋体"/>
                <w:sz w:val="24"/>
                <w:szCs w:val="24"/>
              </w:rPr>
              <w:t>分）</w:t>
            </w:r>
          </w:p>
          <w:p>
            <w:pPr>
              <w:rPr>
                <w:rFonts w:hint="eastAsia" w:ascii="宋体" w:hAnsi="宋体" w:eastAsia="宋体"/>
                <w:sz w:val="24"/>
                <w:szCs w:val="24"/>
                <w:lang w:eastAsia="zh-CN"/>
              </w:rPr>
            </w:pPr>
          </w:p>
        </w:tc>
        <w:tc>
          <w:tcPr>
            <w:tcW w:w="62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szCs w:val="24"/>
              </w:rPr>
            </w:pPr>
            <w:r>
              <w:rPr>
                <w:rFonts w:hint="eastAsia" w:ascii="宋体" w:hAnsi="宋体"/>
                <w:sz w:val="24"/>
                <w:szCs w:val="24"/>
              </w:rPr>
              <w:t>投标人或核心产品生产企业具有且提供（在有效期内）：</w:t>
            </w:r>
          </w:p>
          <w:p>
            <w:pPr>
              <w:rPr>
                <w:rFonts w:hint="default" w:ascii="宋体" w:hAnsi="宋体" w:eastAsia="宋体"/>
                <w:sz w:val="24"/>
                <w:szCs w:val="24"/>
                <w:lang w:val="en-US" w:eastAsia="zh-CN"/>
              </w:rPr>
            </w:pPr>
            <w:r>
              <w:rPr>
                <w:rFonts w:hint="eastAsia" w:ascii="宋体" w:hAnsi="宋体"/>
                <w:sz w:val="24"/>
                <w:szCs w:val="24"/>
              </w:rPr>
              <w:t>1.</w:t>
            </w:r>
            <w:r>
              <w:rPr>
                <w:rFonts w:hint="eastAsia" w:ascii="宋体" w:hAnsi="宋体"/>
                <w:sz w:val="24"/>
                <w:szCs w:val="24"/>
                <w:lang w:eastAsia="zh-CN"/>
              </w:rPr>
              <w:t>生产企业</w:t>
            </w:r>
            <w:r>
              <w:rPr>
                <w:rFonts w:hint="eastAsia" w:ascii="宋体" w:hAnsi="宋体"/>
                <w:sz w:val="24"/>
                <w:szCs w:val="24"/>
                <w:lang w:val="en-US" w:eastAsia="zh-CN"/>
              </w:rPr>
              <w:t xml:space="preserve">授权书或售后服务承诺     </w:t>
            </w:r>
            <w:r>
              <w:rPr>
                <w:rFonts w:hint="eastAsia" w:ascii="宋体" w:hAnsi="宋体"/>
                <w:sz w:val="24"/>
                <w:szCs w:val="24"/>
              </w:rPr>
              <w:t>得</w:t>
            </w:r>
            <w:r>
              <w:rPr>
                <w:rFonts w:hint="eastAsia" w:ascii="宋体" w:hAnsi="宋体"/>
                <w:sz w:val="24"/>
                <w:szCs w:val="24"/>
                <w:lang w:val="en-US" w:eastAsia="zh-CN"/>
              </w:rPr>
              <w:t>2</w:t>
            </w:r>
            <w:r>
              <w:rPr>
                <w:rFonts w:hint="eastAsia" w:ascii="宋体" w:hAnsi="宋体"/>
                <w:sz w:val="24"/>
                <w:szCs w:val="24"/>
              </w:rPr>
              <w:t>分；</w:t>
            </w:r>
            <w:r>
              <w:rPr>
                <w:rFonts w:hint="eastAsia" w:ascii="宋体" w:hAnsi="宋体"/>
                <w:sz w:val="24"/>
                <w:szCs w:val="24"/>
                <w:lang w:eastAsia="zh-CN"/>
              </w:rPr>
              <w:t>无</w:t>
            </w:r>
            <w:r>
              <w:rPr>
                <w:rFonts w:hint="eastAsia" w:ascii="宋体" w:hAnsi="宋体"/>
                <w:sz w:val="24"/>
                <w:szCs w:val="24"/>
                <w:lang w:val="en-US" w:eastAsia="zh-CN"/>
              </w:rPr>
              <w:t>0分</w:t>
            </w:r>
          </w:p>
          <w:p>
            <w:pPr>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 xml:space="preserve">资信等级AAA企业认证             </w:t>
            </w:r>
            <w:r>
              <w:rPr>
                <w:rFonts w:hint="eastAsia" w:ascii="宋体" w:hAnsi="宋体"/>
                <w:sz w:val="24"/>
                <w:szCs w:val="24"/>
              </w:rPr>
              <w:t>得</w:t>
            </w:r>
            <w:r>
              <w:rPr>
                <w:rFonts w:hint="eastAsia" w:ascii="宋体" w:hAnsi="宋体"/>
                <w:sz w:val="24"/>
                <w:szCs w:val="24"/>
                <w:lang w:val="en-US" w:eastAsia="zh-CN"/>
              </w:rPr>
              <w:t>2</w:t>
            </w:r>
            <w:r>
              <w:rPr>
                <w:rFonts w:hint="eastAsia" w:ascii="宋体" w:hAnsi="宋体"/>
                <w:sz w:val="24"/>
                <w:szCs w:val="24"/>
              </w:rPr>
              <w:t>分；</w:t>
            </w:r>
            <w:r>
              <w:rPr>
                <w:rFonts w:hint="eastAsia" w:ascii="宋体" w:hAnsi="宋体"/>
                <w:sz w:val="24"/>
                <w:szCs w:val="24"/>
                <w:lang w:eastAsia="zh-CN"/>
              </w:rPr>
              <w:t>无</w:t>
            </w:r>
            <w:r>
              <w:rPr>
                <w:rFonts w:hint="eastAsia" w:ascii="宋体" w:hAnsi="宋体"/>
                <w:sz w:val="24"/>
                <w:szCs w:val="24"/>
                <w:lang w:val="en-US" w:eastAsia="zh-CN"/>
              </w:rPr>
              <w:t>0分</w:t>
            </w:r>
          </w:p>
          <w:p>
            <w:pPr>
              <w:rPr>
                <w:rFonts w:hint="default" w:ascii="宋体" w:hAnsi="宋体" w:eastAsia="宋体"/>
                <w:sz w:val="24"/>
                <w:szCs w:val="24"/>
                <w:lang w:val="en-US" w:eastAsia="zh-CN"/>
              </w:rPr>
            </w:pPr>
            <w:r>
              <w:rPr>
                <w:rFonts w:hint="eastAsia" w:ascii="宋体" w:hAnsi="宋体"/>
                <w:sz w:val="24"/>
                <w:szCs w:val="24"/>
                <w:lang w:val="en-US" w:eastAsia="zh-CN"/>
              </w:rPr>
              <w:t>3.</w:t>
            </w:r>
            <w:r>
              <w:rPr>
                <w:rFonts w:hint="eastAsia" w:ascii="宋体" w:hAnsi="宋体"/>
                <w:sz w:val="24"/>
                <w:szCs w:val="24"/>
                <w:lang w:eastAsia="zh-CN"/>
              </w:rPr>
              <w:t>质量服务信誉</w:t>
            </w:r>
            <w:r>
              <w:rPr>
                <w:rFonts w:hint="eastAsia" w:ascii="宋体" w:hAnsi="宋体"/>
                <w:sz w:val="24"/>
                <w:szCs w:val="24"/>
                <w:lang w:val="en-US" w:eastAsia="zh-CN"/>
              </w:rPr>
              <w:t>AAA企业认证         得2分；</w:t>
            </w:r>
            <w:r>
              <w:rPr>
                <w:rFonts w:hint="eastAsia" w:ascii="宋体" w:hAnsi="宋体"/>
                <w:sz w:val="24"/>
                <w:szCs w:val="24"/>
                <w:lang w:eastAsia="zh-CN"/>
              </w:rPr>
              <w:t>无</w:t>
            </w:r>
            <w:r>
              <w:rPr>
                <w:rFonts w:hint="eastAsia" w:ascii="宋体" w:hAnsi="宋体"/>
                <w:sz w:val="24"/>
                <w:szCs w:val="24"/>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8" w:hRule="atLeast"/>
          <w:jc w:val="center"/>
        </w:trPr>
        <w:tc>
          <w:tcPr>
            <w:tcW w:w="597"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eastAsia="宋体"/>
                <w:sz w:val="24"/>
                <w:szCs w:val="24"/>
                <w:lang w:val="en-US" w:eastAsia="zh-CN"/>
              </w:rPr>
            </w:pPr>
            <w:r>
              <w:rPr>
                <w:rFonts w:hint="eastAsia" w:ascii="宋体" w:hAnsi="宋体"/>
                <w:sz w:val="24"/>
                <w:szCs w:val="24"/>
                <w:lang w:val="en-US" w:eastAsia="zh-CN"/>
              </w:rPr>
              <w:t>技术部分（35分）</w:t>
            </w:r>
          </w:p>
        </w:tc>
        <w:tc>
          <w:tcPr>
            <w:tcW w:w="2773" w:type="dxa"/>
            <w:tcBorders>
              <w:top w:val="single" w:color="auto" w:sz="4" w:space="0"/>
              <w:left w:val="single" w:color="auto" w:sz="4" w:space="0"/>
              <w:right w:val="single" w:color="auto" w:sz="4" w:space="0"/>
            </w:tcBorders>
            <w:noWrap w:val="0"/>
            <w:vAlign w:val="center"/>
          </w:tcPr>
          <w:p>
            <w:pPr>
              <w:widowControl/>
              <w:jc w:val="left"/>
              <w:rPr>
                <w:rFonts w:ascii="宋体" w:hAnsi="宋体"/>
                <w:sz w:val="24"/>
                <w:szCs w:val="24"/>
              </w:rPr>
            </w:pPr>
            <w:r>
              <w:rPr>
                <w:rFonts w:hint="eastAsia" w:hAnsi="宋体"/>
                <w:sz w:val="24"/>
              </w:rPr>
              <w:t>主要技术参数（标“*”项）</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w:t>
            </w:r>
          </w:p>
        </w:tc>
        <w:tc>
          <w:tcPr>
            <w:tcW w:w="6258" w:type="dxa"/>
            <w:tcBorders>
              <w:top w:val="single" w:color="auto" w:sz="4" w:space="0"/>
              <w:left w:val="single" w:color="auto" w:sz="4" w:space="0"/>
              <w:right w:val="single" w:color="auto" w:sz="4" w:space="0"/>
            </w:tcBorders>
            <w:noWrap w:val="0"/>
            <w:vAlign w:val="center"/>
          </w:tcPr>
          <w:p>
            <w:pPr>
              <w:spacing w:line="276" w:lineRule="auto"/>
              <w:ind w:firstLine="480" w:firstLineChars="200"/>
              <w:rPr>
                <w:rFonts w:hAnsi="宋体"/>
                <w:sz w:val="24"/>
              </w:rPr>
            </w:pPr>
            <w:r>
              <w:rPr>
                <w:rFonts w:hint="eastAsia" w:hAnsi="宋体"/>
                <w:sz w:val="24"/>
              </w:rPr>
              <w:t>1.所有产品主要技术参数指标（加“*”项）完全满足招标文件要求，且提供佐证材料齐全并真实有效的，得基础分</w:t>
            </w:r>
            <w:r>
              <w:rPr>
                <w:rFonts w:hint="eastAsia" w:hAnsi="宋体"/>
                <w:sz w:val="24"/>
                <w:lang w:val="en-US" w:eastAsia="zh-CN"/>
              </w:rPr>
              <w:t>20</w:t>
            </w:r>
            <w:r>
              <w:rPr>
                <w:rFonts w:hint="eastAsia" w:hAnsi="宋体"/>
                <w:sz w:val="24"/>
              </w:rPr>
              <w:t>分；（要求所有加“*”项必须全部满足）；</w:t>
            </w:r>
          </w:p>
          <w:p>
            <w:pPr>
              <w:spacing w:line="276" w:lineRule="auto"/>
              <w:ind w:firstLine="480" w:firstLineChars="200"/>
              <w:rPr>
                <w:rFonts w:hAnsi="宋体"/>
                <w:sz w:val="24"/>
              </w:rPr>
            </w:pPr>
            <w:r>
              <w:rPr>
                <w:rFonts w:hint="eastAsia" w:hAnsi="宋体"/>
                <w:sz w:val="24"/>
              </w:rPr>
              <w:t>2.所有产品主要技术参数指标（加“*”项）每项不实质性满足减</w:t>
            </w:r>
            <w:r>
              <w:rPr>
                <w:rFonts w:hint="eastAsia" w:hAnsi="宋体"/>
                <w:sz w:val="24"/>
                <w:lang w:val="en-US" w:eastAsia="zh-CN"/>
              </w:rPr>
              <w:t>2</w:t>
            </w:r>
            <w:r>
              <w:rPr>
                <w:rFonts w:hint="eastAsia" w:hAnsi="宋体"/>
                <w:sz w:val="24"/>
              </w:rPr>
              <w:t>分，减完为止。</w:t>
            </w:r>
          </w:p>
          <w:p>
            <w:pPr>
              <w:spacing w:line="360" w:lineRule="auto"/>
              <w:ind w:left="-3" w:leftChars="-1" w:firstLine="480" w:firstLineChars="200"/>
              <w:jc w:val="left"/>
              <w:rPr>
                <w:rFonts w:ascii="宋体" w:hAnsi="宋体"/>
                <w:sz w:val="24"/>
                <w:szCs w:val="24"/>
              </w:rPr>
            </w:pPr>
            <w:r>
              <w:rPr>
                <w:rFonts w:hint="eastAsia" w:hAnsi="宋体"/>
                <w:sz w:val="24"/>
              </w:rPr>
              <w:t>3.提供虚假佐证材料的，按无效投标处理。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left="-143" w:leftChars="-51"/>
              <w:jc w:val="center"/>
              <w:rPr>
                <w:rFonts w:hint="default" w:ascii="宋体" w:hAnsi="宋体" w:eastAsia="宋体"/>
                <w:sz w:val="24"/>
                <w:szCs w:val="24"/>
                <w:lang w:val="en-US" w:eastAsia="zh-CN"/>
              </w:rPr>
            </w:pPr>
            <w:r>
              <w:rPr>
                <w:rFonts w:hint="eastAsia" w:hAnsi="宋体"/>
                <w:sz w:val="24"/>
              </w:rPr>
              <w:t>一般技术参数（未标“*”项）</w:t>
            </w:r>
            <w:r>
              <w:rPr>
                <w:rFonts w:hint="eastAsia" w:hAnsi="宋体"/>
                <w:sz w:val="24"/>
                <w:lang w:eastAsia="zh-CN"/>
              </w:rPr>
              <w:t>（</w:t>
            </w:r>
            <w:r>
              <w:rPr>
                <w:rFonts w:hint="eastAsia" w:hAnsi="宋体"/>
                <w:sz w:val="24"/>
                <w:lang w:val="en-US" w:eastAsia="zh-CN"/>
              </w:rPr>
              <w:t>7分）</w:t>
            </w:r>
          </w:p>
        </w:tc>
        <w:tc>
          <w:tcPr>
            <w:tcW w:w="6258" w:type="dxa"/>
            <w:tcBorders>
              <w:top w:val="single" w:color="auto" w:sz="4" w:space="0"/>
              <w:left w:val="single" w:color="auto" w:sz="4" w:space="0"/>
              <w:bottom w:val="single" w:color="auto" w:sz="4" w:space="0"/>
              <w:right w:val="single" w:color="auto" w:sz="4" w:space="0"/>
            </w:tcBorders>
            <w:noWrap w:val="0"/>
            <w:vAlign w:val="top"/>
          </w:tcPr>
          <w:p>
            <w:pPr>
              <w:tabs>
                <w:tab w:val="left" w:pos="312"/>
              </w:tabs>
              <w:spacing w:line="276" w:lineRule="auto"/>
              <w:rPr>
                <w:rFonts w:hAnsi="宋体"/>
                <w:sz w:val="24"/>
              </w:rPr>
            </w:pPr>
            <w:r>
              <w:rPr>
                <w:rFonts w:hint="eastAsia" w:hAnsi="宋体"/>
                <w:sz w:val="24"/>
              </w:rPr>
              <w:t>1.所有产品一般技术参数指标（非“*”项）完全满足招标文件要求的得基础分</w:t>
            </w:r>
            <w:r>
              <w:rPr>
                <w:rFonts w:hint="eastAsia" w:hAnsi="宋体"/>
                <w:sz w:val="24"/>
                <w:lang w:val="en-US" w:eastAsia="zh-CN"/>
              </w:rPr>
              <w:t>7</w:t>
            </w:r>
            <w:r>
              <w:rPr>
                <w:rFonts w:hint="eastAsia" w:hAnsi="宋体"/>
                <w:sz w:val="24"/>
              </w:rPr>
              <w:t>分；（要求所有项必须全部满足，否则不得分）</w:t>
            </w:r>
          </w:p>
          <w:p>
            <w:pPr>
              <w:widowControl/>
              <w:jc w:val="left"/>
              <w:rPr>
                <w:rFonts w:ascii="宋体" w:hAnsi="宋体"/>
                <w:sz w:val="24"/>
                <w:szCs w:val="24"/>
              </w:rPr>
            </w:pPr>
            <w:r>
              <w:rPr>
                <w:rFonts w:hint="eastAsia" w:hAnsi="宋体"/>
                <w:sz w:val="24"/>
              </w:rPr>
              <w:t>2.所有产品一般技术参数指标（非“*”项）每一项不满足或负偏离扣1分，扣完为止。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r>
              <w:rPr>
                <w:rFonts w:hint="eastAsia" w:ascii="宋体" w:hAnsi="宋体"/>
                <w:sz w:val="24"/>
                <w:szCs w:val="22"/>
              </w:rPr>
              <w:t>企业综合实力（</w:t>
            </w:r>
            <w:r>
              <w:rPr>
                <w:rFonts w:hint="eastAsia" w:ascii="宋体" w:hAnsi="宋体"/>
                <w:sz w:val="24"/>
                <w:szCs w:val="22"/>
                <w:lang w:val="en-US" w:eastAsia="zh-CN"/>
              </w:rPr>
              <w:t>6</w:t>
            </w:r>
            <w:r>
              <w:rPr>
                <w:rFonts w:hint="eastAsia" w:ascii="宋体" w:hAnsi="宋体"/>
                <w:sz w:val="24"/>
                <w:szCs w:val="22"/>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Times New Roman"/>
                <w:sz w:val="24"/>
                <w:szCs w:val="22"/>
              </w:rPr>
            </w:pPr>
            <w:r>
              <w:rPr>
                <w:rFonts w:hint="eastAsia" w:ascii="宋体" w:hAnsi="宋体"/>
                <w:sz w:val="24"/>
                <w:szCs w:val="22"/>
                <w:lang w:val="en-US" w:eastAsia="zh-CN"/>
              </w:rPr>
              <w:t>1.</w:t>
            </w:r>
            <w:r>
              <w:rPr>
                <w:rFonts w:hint="eastAsia" w:ascii="宋体" w:hAnsi="宋体"/>
                <w:sz w:val="24"/>
                <w:szCs w:val="22"/>
              </w:rPr>
              <w:t>投标人通过ISO9001质量管理体系、ISO14001环境管理体系认证、GB/T28001职业健康安全管理体系认证（有效期内） 及其他国际、国内权威机构认证并获得相关证书的，且认证范围必需包含</w:t>
            </w:r>
            <w:r>
              <w:rPr>
                <w:rFonts w:hint="eastAsia" w:ascii="宋体" w:hAnsi="宋体"/>
                <w:sz w:val="24"/>
                <w:szCs w:val="22"/>
                <w:lang w:eastAsia="zh-CN"/>
              </w:rPr>
              <w:t>医疗</w:t>
            </w:r>
            <w:r>
              <w:rPr>
                <w:rFonts w:hint="eastAsia" w:ascii="宋体" w:hAnsi="宋体"/>
                <w:sz w:val="24"/>
                <w:szCs w:val="22"/>
              </w:rPr>
              <w:t>设备的，每项得2分，最高6分。</w:t>
            </w:r>
            <w:r>
              <w:rPr>
                <w:rFonts w:hint="eastAsia" w:ascii="宋体" w:hAnsi="宋体" w:cs="Times New Roman"/>
                <w:sz w:val="24"/>
                <w:szCs w:val="22"/>
              </w:rPr>
              <w:t>（开标现场提供原件，无原件不得分）；</w:t>
            </w:r>
          </w:p>
          <w:p>
            <w:pPr>
              <w:widowControl/>
              <w:jc w:val="left"/>
              <w:rPr>
                <w:rFonts w:hint="eastAsia" w:ascii="宋体" w:hAnsi="宋体"/>
                <w:sz w:val="24"/>
                <w:szCs w:val="22"/>
              </w:rPr>
            </w:pPr>
            <w:r>
              <w:rPr>
                <w:rFonts w:hint="eastAsia" w:ascii="宋体" w:hAnsi="宋体"/>
                <w:sz w:val="24"/>
                <w:szCs w:val="22"/>
                <w:lang w:val="en-US" w:eastAsia="zh-CN"/>
              </w:rPr>
              <w:t>2.</w:t>
            </w:r>
            <w:r>
              <w:rPr>
                <w:rFonts w:hint="eastAsia" w:ascii="宋体" w:hAnsi="宋体"/>
                <w:sz w:val="24"/>
                <w:szCs w:val="22"/>
              </w:rPr>
              <w:t>投标人获得国家315诚信服务会员单位、获得AAA企业信用等级证书、获得中国绿色环保产品证书的，每提供一项得2分，最高6分。（开标现场提供原件，无原件不得分）；</w:t>
            </w:r>
          </w:p>
          <w:p>
            <w:pPr>
              <w:widowControl/>
              <w:jc w:val="left"/>
              <w:rPr>
                <w:rFonts w:hint="eastAsia" w:ascii="宋体" w:hAnsi="宋体"/>
                <w:sz w:val="24"/>
                <w:szCs w:val="22"/>
              </w:rPr>
            </w:pPr>
            <w:r>
              <w:rPr>
                <w:rFonts w:hint="eastAsia" w:ascii="宋体" w:hAnsi="宋体"/>
                <w:sz w:val="24"/>
                <w:szCs w:val="22"/>
              </w:rPr>
              <w:t>3、投标人获得由当地科委，财政部门，税务部门联合颁发高新技术企业证书得4分</w:t>
            </w:r>
            <w:r>
              <w:rPr>
                <w:rFonts w:hint="eastAsia" w:ascii="宋体" w:hAnsi="宋体" w:cs="Times New Roman"/>
                <w:sz w:val="24"/>
                <w:szCs w:val="22"/>
              </w:rPr>
              <w:t>（开标现场提供证书原件，无原件不得分）。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r>
              <w:rPr>
                <w:rFonts w:hint="eastAsia" w:ascii="宋体" w:hAnsi="宋体" w:cs="宋体"/>
                <w:sz w:val="24"/>
              </w:rPr>
              <w:t>安装调试、培训方案（</w:t>
            </w:r>
            <w:r>
              <w:rPr>
                <w:rFonts w:hint="eastAsia" w:ascii="宋体" w:hAnsi="宋体" w:cs="宋体"/>
                <w:sz w:val="24"/>
                <w:lang w:val="en-US" w:eastAsia="zh-CN"/>
              </w:rPr>
              <w:t>1</w:t>
            </w:r>
            <w:r>
              <w:rPr>
                <w:rFonts w:hint="eastAsia" w:ascii="宋体" w:hAnsi="宋体" w:cs="宋体"/>
                <w:sz w:val="24"/>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sz w:val="24"/>
                <w:szCs w:val="24"/>
                <w:lang w:val="en-US" w:eastAsia="zh-CN"/>
              </w:rPr>
            </w:pPr>
            <w:r>
              <w:rPr>
                <w:rFonts w:hint="eastAsia"/>
                <w:sz w:val="24"/>
                <w:szCs w:val="24"/>
              </w:rPr>
              <w:t>具有完整的培训体系、培训计划进行综合评价情况得</w:t>
            </w:r>
            <w:r>
              <w:rPr>
                <w:rFonts w:hint="eastAsia"/>
                <w:sz w:val="24"/>
                <w:szCs w:val="24"/>
                <w:lang w:val="en-US" w:eastAsia="zh-CN"/>
              </w:rPr>
              <w:t>1</w:t>
            </w:r>
            <w:r>
              <w:rPr>
                <w:rFonts w:hint="eastAsia"/>
                <w:sz w:val="24"/>
                <w:szCs w:val="24"/>
              </w:rPr>
              <w:t>分</w:t>
            </w:r>
            <w:r>
              <w:rPr>
                <w:rFonts w:hint="eastAsia"/>
                <w:sz w:val="24"/>
                <w:szCs w:val="24"/>
                <w:lang w:eastAsia="zh-CN"/>
              </w:rPr>
              <w:t>，无或不完整明确</w:t>
            </w:r>
            <w:r>
              <w:rPr>
                <w:rFonts w:hint="eastAsia"/>
                <w:sz w:val="24"/>
                <w:szCs w:val="24"/>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lang w:eastAsia="zh-CN"/>
              </w:rPr>
            </w:pPr>
            <w:r>
              <w:rPr>
                <w:rFonts w:hint="eastAsia"/>
                <w:sz w:val="24"/>
              </w:rPr>
              <w:t>产品性能及</w:t>
            </w:r>
            <w:r>
              <w:rPr>
                <w:rFonts w:hint="eastAsia" w:hAnsi="宋体"/>
                <w:sz w:val="24"/>
              </w:rPr>
              <w:t>供货安装调试方案</w:t>
            </w:r>
            <w:r>
              <w:rPr>
                <w:rFonts w:hint="eastAsia" w:hAnsi="宋体"/>
                <w:sz w:val="24"/>
                <w:lang w:eastAsia="zh-CN"/>
              </w:rPr>
              <w:t>（</w:t>
            </w:r>
            <w:r>
              <w:rPr>
                <w:rFonts w:hint="eastAsia" w:hAnsi="宋体"/>
                <w:sz w:val="24"/>
                <w:lang w:val="en-US" w:eastAsia="zh-CN"/>
              </w:rPr>
              <w:t>1分</w:t>
            </w:r>
            <w:r>
              <w:rPr>
                <w:rFonts w:hint="eastAsia" w:hAnsi="宋体"/>
                <w:sz w:val="24"/>
                <w:lang w:eastAsia="zh-CN"/>
              </w:rPr>
              <w:t>）</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sz w:val="24"/>
                <w:szCs w:val="24"/>
                <w:lang w:val="en-US" w:eastAsia="zh-CN"/>
              </w:rPr>
            </w:pPr>
            <w:r>
              <w:rPr>
                <w:rFonts w:hint="eastAsia" w:ascii="宋体" w:hAnsi="宋体"/>
                <w:sz w:val="24"/>
                <w:szCs w:val="24"/>
              </w:rPr>
              <w:t>综合考虑售后服务承诺的完整性和培训承诺可行性进行评分：</w:t>
            </w:r>
            <w:r>
              <w:rPr>
                <w:rFonts w:hint="eastAsia" w:ascii="宋体" w:hAnsi="宋体"/>
                <w:sz w:val="24"/>
                <w:szCs w:val="24"/>
                <w:lang w:eastAsia="zh-CN"/>
              </w:rPr>
              <w:t>完整合理得</w:t>
            </w:r>
            <w:r>
              <w:rPr>
                <w:rFonts w:hint="eastAsia" w:ascii="宋体" w:hAnsi="宋体"/>
                <w:sz w:val="24"/>
                <w:szCs w:val="24"/>
                <w:lang w:val="en-US" w:eastAsia="zh-CN"/>
              </w:rPr>
              <w:t>1分，无或不完整0分。</w:t>
            </w:r>
          </w:p>
        </w:tc>
      </w:tr>
    </w:tbl>
    <w:p>
      <w:pPr>
        <w:spacing w:line="360" w:lineRule="auto"/>
        <w:rPr>
          <w:rFonts w:ascii="宋体" w:hAnsi="宋体" w:cs="宋体"/>
          <w:b/>
          <w:kern w:val="0"/>
          <w:sz w:val="24"/>
          <w:szCs w:val="24"/>
        </w:rPr>
      </w:pPr>
    </w:p>
    <w:p/>
    <w:p>
      <w:pPr>
        <w:pStyle w:val="2"/>
        <w:rPr>
          <w:rFonts w:ascii="宋体" w:hAnsi="宋体"/>
          <w:color w:val="000000"/>
          <w:sz w:val="24"/>
          <w:szCs w:val="24"/>
        </w:rPr>
      </w:pPr>
    </w:p>
    <w:p>
      <w:pPr>
        <w:pStyle w:val="2"/>
        <w:rPr>
          <w:rFonts w:ascii="宋体" w:hAnsi="宋体"/>
          <w:color w:val="000000"/>
          <w:sz w:val="24"/>
          <w:szCs w:val="24"/>
        </w:rPr>
      </w:pPr>
    </w:p>
    <w:p>
      <w:pPr>
        <w:pStyle w:val="2"/>
        <w:rPr>
          <w:rFonts w:ascii="宋体" w:hAnsi="宋体"/>
          <w:color w:val="000000"/>
          <w:sz w:val="24"/>
          <w:szCs w:val="24"/>
        </w:rPr>
      </w:pPr>
    </w:p>
    <w:p>
      <w:pPr>
        <w:pStyle w:val="2"/>
        <w:rPr>
          <w:rFonts w:ascii="宋体" w:hAnsi="宋体"/>
          <w:color w:val="000000"/>
          <w:sz w:val="24"/>
          <w:szCs w:val="24"/>
        </w:rPr>
      </w:pPr>
    </w:p>
    <w:p>
      <w:pPr>
        <w:pStyle w:val="2"/>
        <w:rPr>
          <w:rFonts w:ascii="宋体" w:hAnsi="宋体"/>
          <w:color w:val="000000"/>
          <w:sz w:val="24"/>
          <w:szCs w:val="24"/>
        </w:rPr>
      </w:pPr>
    </w:p>
    <w:p>
      <w:pPr>
        <w:pStyle w:val="2"/>
        <w:rPr>
          <w:rFonts w:ascii="宋体" w:hAnsi="宋体"/>
          <w:color w:val="000000"/>
          <w:sz w:val="24"/>
          <w:szCs w:val="24"/>
        </w:rPr>
      </w:pPr>
    </w:p>
    <w:bookmarkEnd w:id="14"/>
    <w:p>
      <w:pPr>
        <w:pStyle w:val="3"/>
        <w:keepNext w:val="0"/>
        <w:keepLines w:val="0"/>
        <w:spacing w:line="360" w:lineRule="auto"/>
        <w:rPr>
          <w:rFonts w:ascii="宋体" w:hAnsi="宋体"/>
          <w:color w:val="000000"/>
          <w:sz w:val="24"/>
          <w:szCs w:val="24"/>
        </w:rPr>
      </w:pPr>
      <w:r>
        <w:rPr>
          <w:rFonts w:hint="eastAsia" w:ascii="宋体" w:hAnsi="宋体"/>
          <w:color w:val="000000"/>
          <w:sz w:val="24"/>
          <w:szCs w:val="24"/>
        </w:rPr>
        <w:t>第七章 投标文件格式与要求</w:t>
      </w:r>
    </w:p>
    <w:p>
      <w:pPr>
        <w:rPr>
          <w:sz w:val="24"/>
          <w:szCs w:val="24"/>
        </w:rPr>
      </w:pPr>
    </w:p>
    <w:p>
      <w:pPr>
        <w:ind w:firstLine="720" w:firstLineChars="300"/>
        <w:rPr>
          <w:sz w:val="24"/>
          <w:szCs w:val="24"/>
        </w:rPr>
      </w:pPr>
      <w:r>
        <w:rPr>
          <w:rFonts w:hint="eastAsia"/>
          <w:sz w:val="24"/>
          <w:szCs w:val="24"/>
        </w:rPr>
        <w:t>投标人提供投标文件应当按照以下格式及要求进行编制，且应不少于以下内容。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rPr>
          <w:rFonts w:ascii="宋体" w:hAnsi="宋体" w:cs="楷体_GB2312"/>
          <w:sz w:val="24"/>
          <w:szCs w:val="24"/>
        </w:rPr>
      </w:pPr>
      <w:r>
        <w:rPr>
          <w:rFonts w:hint="eastAsia" w:ascii="宋体" w:hAnsi="宋体" w:cs="楷体_GB2312"/>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19" w:name="_Toc482026546"/>
    </w:p>
    <w:bookmarkEnd w:id="19"/>
    <w:p>
      <w:pPr>
        <w:spacing w:line="360" w:lineRule="auto"/>
        <w:rPr>
          <w:rFonts w:ascii="宋体" w:hAnsi="宋体" w:cs="宋体"/>
          <w:sz w:val="24"/>
          <w:szCs w:val="24"/>
        </w:rPr>
      </w:pPr>
      <w:bookmarkStart w:id="20" w:name="_Toc482196940"/>
      <w:r>
        <w:rPr>
          <w:rFonts w:ascii="宋体" w:hAnsi="宋体" w:cs="宋体"/>
          <w:sz w:val="24"/>
          <w:szCs w:val="24"/>
        </w:rPr>
        <w:br w:type="page"/>
      </w:r>
    </w:p>
    <w:p>
      <w:pPr>
        <w:spacing w:line="360" w:lineRule="auto"/>
        <w:rPr>
          <w:rFonts w:ascii="宋体" w:hAnsi="宋体" w:cs="宋体"/>
          <w:sz w:val="24"/>
          <w:szCs w:val="24"/>
        </w:rPr>
      </w:pPr>
      <w:r>
        <w:rPr>
          <w:rFonts w:hint="eastAsia" w:ascii="宋体" w:hAnsi="宋体" w:cs="楷体_GB2312"/>
          <w:sz w:val="24"/>
          <w:szCs w:val="24"/>
        </w:rPr>
        <w:t>格式二：</w:t>
      </w:r>
      <w:bookmarkEnd w:id="20"/>
      <w:r>
        <w:rPr>
          <w:rFonts w:hint="eastAsia" w:ascii="宋体" w:hAnsi="宋体" w:cs="楷体_GB2312"/>
          <w:sz w:val="24"/>
          <w:szCs w:val="24"/>
        </w:rPr>
        <w:t xml:space="preserve">      </w:t>
      </w:r>
      <w:r>
        <w:rPr>
          <w:rFonts w:hint="eastAsia" w:ascii="宋体" w:hAnsi="宋体" w:cs="宋体"/>
          <w:sz w:val="24"/>
          <w:szCs w:val="24"/>
        </w:rPr>
        <w:t xml:space="preserve">           </w:t>
      </w:r>
    </w:p>
    <w:p>
      <w:pPr>
        <w:spacing w:line="360" w:lineRule="auto"/>
        <w:jc w:val="center"/>
        <w:rPr>
          <w:rFonts w:ascii="宋体" w:hAnsi="宋体" w:cs="宋体"/>
          <w:sz w:val="24"/>
          <w:szCs w:val="24"/>
        </w:rPr>
      </w:pPr>
      <w:r>
        <w:rPr>
          <w:rFonts w:hint="eastAsia" w:ascii="宋体" w:hAnsi="宋体" w:cs="宋体"/>
          <w:sz w:val="24"/>
          <w:szCs w:val="24"/>
        </w:rPr>
        <w:t>响应文件目录</w:t>
      </w:r>
    </w:p>
    <w:p>
      <w:pPr>
        <w:spacing w:line="360" w:lineRule="auto"/>
        <w:rPr>
          <w:rFonts w:ascii="宋体" w:hAnsi="宋体" w:cs="宋体"/>
          <w:sz w:val="24"/>
          <w:szCs w:val="24"/>
        </w:rPr>
      </w:pPr>
      <w:r>
        <w:rPr>
          <w:rFonts w:hint="eastAsia" w:ascii="宋体" w:hAnsi="宋体" w:cs="宋体"/>
          <w:sz w:val="24"/>
          <w:szCs w:val="24"/>
        </w:rPr>
        <w:t>一. 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三. 法定代表人身份证明…………………………………………………… （ ）</w:t>
      </w:r>
    </w:p>
    <w:p>
      <w:pPr>
        <w:spacing w:line="360" w:lineRule="auto"/>
        <w:rPr>
          <w:rFonts w:ascii="宋体" w:hAnsi="宋体" w:eastAsia="宋体"/>
          <w:sz w:val="24"/>
          <w:szCs w:val="24"/>
        </w:rPr>
      </w:pPr>
      <w:r>
        <w:rPr>
          <w:rFonts w:hint="eastAsia" w:ascii="宋体" w:hAnsi="宋体"/>
          <w:color w:val="000000"/>
          <w:sz w:val="24"/>
          <w:szCs w:val="24"/>
        </w:rPr>
        <w:t>四.</w:t>
      </w:r>
      <w:r>
        <w:rPr>
          <w:rFonts w:ascii="宋体" w:hAnsi="宋体" w:eastAsia="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eastAsia="宋体"/>
          <w:sz w:val="24"/>
          <w:szCs w:val="24"/>
        </w:rPr>
      </w:pPr>
      <w:r>
        <w:rPr>
          <w:rFonts w:hint="eastAsia" w:ascii="宋体" w:hAnsi="宋体"/>
          <w:color w:val="000000"/>
          <w:sz w:val="24"/>
          <w:szCs w:val="24"/>
        </w:rPr>
        <w:t>五.</w:t>
      </w:r>
      <w:r>
        <w:rPr>
          <w:rFonts w:ascii="宋体" w:hAnsi="宋体" w:eastAsia="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eastAsia="宋体"/>
          <w:bCs/>
          <w:sz w:val="24"/>
          <w:szCs w:val="24"/>
        </w:rPr>
      </w:pPr>
      <w:r>
        <w:rPr>
          <w:rFonts w:hint="eastAsia" w:ascii="宋体" w:hAnsi="宋体"/>
          <w:color w:val="000000"/>
          <w:sz w:val="24"/>
          <w:szCs w:val="24"/>
        </w:rPr>
        <w:t>六.</w:t>
      </w:r>
      <w:r>
        <w:rPr>
          <w:rFonts w:ascii="宋体" w:hAnsi="宋体" w:eastAsia="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七.</w:t>
      </w:r>
      <w:r>
        <w:rPr>
          <w:rFonts w:ascii="宋体" w:hAnsi="宋体" w:eastAsia="宋体"/>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宋体" w:hAnsi="宋体" w:cs="宋体"/>
          <w:sz w:val="24"/>
          <w:szCs w:val="24"/>
        </w:rPr>
      </w:pPr>
      <w:r>
        <w:rPr>
          <w:rFonts w:hint="eastAsia" w:ascii="宋体" w:hAnsi="宋体" w:cs="宋体"/>
          <w:sz w:val="24"/>
          <w:szCs w:val="24"/>
        </w:rPr>
        <w:t>八. 投标货物分项报价明细表………………………………………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九. 投标货物情况介绍表</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 技术规格响应表………………………………………………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十一. 售后服务承诺及方案  …………………………………………</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十二. 商务规格响应表…………………………………………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十三. 供应商业绩情况表…………………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十四. 供应商基本情况表……………………………………………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十五. 上一年度财务会计制度… </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十六. </w:t>
      </w:r>
      <w:r>
        <w:rPr>
          <w:rFonts w:hint="eastAsia" w:ascii="宋体" w:hAnsi="宋体" w:cs="宋体"/>
          <w:sz w:val="24"/>
          <w:szCs w:val="24"/>
          <w:lang w:eastAsia="zh-CN"/>
        </w:rPr>
        <w:t>纳税</w:t>
      </w:r>
      <w:r>
        <w:rPr>
          <w:rFonts w:hint="eastAsia" w:ascii="宋体" w:hAnsi="宋体" w:cs="宋体"/>
          <w:sz w:val="24"/>
          <w:szCs w:val="24"/>
        </w:rPr>
        <w:t>凭据</w:t>
      </w:r>
      <w:r>
        <w:rPr>
          <w:rFonts w:ascii="宋体" w:hAnsi="宋体" w:cs="宋体"/>
          <w:sz w:val="24"/>
          <w:szCs w:val="24"/>
        </w:rPr>
        <w:t>………………………</w:t>
      </w:r>
      <w:r>
        <w:rPr>
          <w:rFonts w:ascii="宋体" w:hAnsi="宋体"/>
          <w:color w:val="000000"/>
          <w:sz w:val="24"/>
          <w:szCs w:val="24"/>
        </w:rPr>
        <w:t>…</w:t>
      </w:r>
      <w:r>
        <w:rPr>
          <w:rFonts w:ascii="宋体" w:hAnsi="宋体" w:cs="宋体"/>
          <w:sz w:val="24"/>
          <w:szCs w:val="24"/>
        </w:rPr>
        <w:t>………………………</w:t>
      </w:r>
      <w:r>
        <w:rPr>
          <w:rFonts w:ascii="宋体" w:hAnsi="宋体"/>
          <w:color w:val="000000"/>
          <w:sz w:val="24"/>
          <w:szCs w:val="24"/>
        </w:rPr>
        <w:t>…</w:t>
      </w:r>
      <w:r>
        <w:rPr>
          <w:rFonts w:ascii="宋体" w:hAnsi="宋体" w:cs="宋体"/>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十七. 缴纳社会保险的凭据………………………………………………</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十八.参加政府采购前三年内在经营活动中无重大违法记录书面声明</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lang w:eastAsia="zh-CN"/>
        </w:rPr>
        <w:t>十九</w:t>
      </w:r>
      <w:r>
        <w:rPr>
          <w:rFonts w:hint="eastAsia" w:ascii="宋体" w:hAnsi="宋体"/>
          <w:color w:val="000000"/>
          <w:sz w:val="24"/>
          <w:szCs w:val="24"/>
        </w:rPr>
        <w:t>.缴纳社会保险的凭据</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hint="eastAsia"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二</w:t>
      </w:r>
      <w:r>
        <w:rPr>
          <w:rFonts w:hint="eastAsia" w:ascii="宋体" w:hAnsi="宋体"/>
          <w:color w:val="000000"/>
          <w:sz w:val="24"/>
          <w:szCs w:val="24"/>
        </w:rPr>
        <w:t>.政府采购政策情况表</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hint="eastAsia" w:ascii="宋体" w:hAnsi="宋体"/>
          <w:color w:val="000000"/>
          <w:sz w:val="24"/>
          <w:szCs w:val="24"/>
          <w:lang w:eastAsia="zh-CN"/>
        </w:rPr>
      </w:pPr>
      <w:r>
        <w:rPr>
          <w:rFonts w:hint="eastAsia" w:ascii="宋体" w:hAnsi="宋体"/>
          <w:color w:val="000000"/>
          <w:sz w:val="24"/>
          <w:szCs w:val="24"/>
          <w:lang w:eastAsia="zh-CN"/>
        </w:rPr>
        <w:t>二十三</w:t>
      </w:r>
      <w:r>
        <w:rPr>
          <w:rFonts w:hint="eastAsia" w:ascii="宋体" w:hAnsi="宋体"/>
          <w:color w:val="000000"/>
          <w:sz w:val="24"/>
          <w:szCs w:val="24"/>
          <w:lang w:val="en-US" w:eastAsia="zh-CN"/>
        </w:rPr>
        <w:t>.</w:t>
      </w:r>
      <w:r>
        <w:rPr>
          <w:rFonts w:hint="eastAsia" w:ascii="宋体" w:hAnsi="宋体"/>
          <w:color w:val="000000"/>
          <w:sz w:val="24"/>
          <w:szCs w:val="24"/>
        </w:rPr>
        <w:t xml:space="preserve">中小企业声明函………………………………………………………（ </w:t>
      </w:r>
      <w:r>
        <w:rPr>
          <w:rFonts w:hint="eastAsia" w:ascii="宋体" w:hAnsi="宋体"/>
          <w:color w:val="000000"/>
          <w:sz w:val="24"/>
          <w:szCs w:val="24"/>
          <w:lang w:eastAsia="zh-CN"/>
        </w:rPr>
        <w:t>）</w:t>
      </w:r>
    </w:p>
    <w:p>
      <w:pPr>
        <w:autoSpaceDE w:val="0"/>
        <w:autoSpaceDN w:val="0"/>
        <w:spacing w:line="360" w:lineRule="auto"/>
        <w:rPr>
          <w:rFonts w:hint="eastAsia" w:ascii="宋体" w:hAnsi="宋体"/>
          <w:color w:val="000000"/>
          <w:sz w:val="24"/>
          <w:szCs w:val="24"/>
          <w:lang w:val="en-US" w:eastAsia="zh-CN"/>
        </w:rPr>
      </w:pPr>
      <w:r>
        <w:rPr>
          <w:rFonts w:hint="eastAsia" w:ascii="宋体" w:hAnsi="宋体"/>
          <w:color w:val="000000"/>
          <w:sz w:val="24"/>
          <w:szCs w:val="24"/>
          <w:lang w:eastAsia="zh-CN"/>
        </w:rPr>
        <w:t>二十四</w:t>
      </w:r>
      <w:r>
        <w:rPr>
          <w:rFonts w:hint="eastAsia" w:ascii="宋体" w:hAnsi="宋体"/>
          <w:color w:val="000000"/>
          <w:sz w:val="24"/>
          <w:szCs w:val="24"/>
          <w:lang w:val="en-US" w:eastAsia="zh-CN"/>
        </w:rPr>
        <w:t>.</w:t>
      </w:r>
      <w:r>
        <w:rPr>
          <w:rFonts w:hint="eastAsia" w:ascii="宋体" w:hAnsi="宋体"/>
          <w:color w:val="000000"/>
          <w:sz w:val="24"/>
          <w:szCs w:val="24"/>
        </w:rPr>
        <w:t xml:space="preserve">残疾人福利性单位声明函……………………………………………（ </w:t>
      </w:r>
      <w:r>
        <w:rPr>
          <w:rFonts w:hint="eastAsia" w:ascii="宋体" w:hAnsi="宋体"/>
          <w:color w:val="000000"/>
          <w:sz w:val="24"/>
          <w:szCs w:val="24"/>
          <w:lang w:eastAsia="zh-CN"/>
        </w:rPr>
        <w:t>）</w:t>
      </w:r>
    </w:p>
    <w:p>
      <w:pPr>
        <w:autoSpaceDE w:val="0"/>
        <w:autoSpaceDN w:val="0"/>
        <w:spacing w:line="360" w:lineRule="auto"/>
        <w:rPr>
          <w:rFonts w:ascii="宋体" w:hAnsi="宋体" w:cs="宋体"/>
          <w:sz w:val="24"/>
          <w:szCs w:val="24"/>
        </w:rPr>
      </w:pPr>
      <w:r>
        <w:rPr>
          <w:rFonts w:hint="eastAsia" w:ascii="宋体" w:hAnsi="宋体"/>
          <w:color w:val="000000"/>
          <w:sz w:val="24"/>
          <w:szCs w:val="24"/>
        </w:rPr>
        <w:t>二十</w:t>
      </w:r>
      <w:r>
        <w:rPr>
          <w:rFonts w:hint="eastAsia" w:ascii="宋体" w:hAnsi="宋体"/>
          <w:color w:val="000000"/>
          <w:sz w:val="24"/>
          <w:szCs w:val="24"/>
          <w:lang w:eastAsia="zh-CN"/>
        </w:rPr>
        <w:t>五</w:t>
      </w:r>
      <w:r>
        <w:rPr>
          <w:rFonts w:hint="eastAsia" w:ascii="宋体" w:hAnsi="宋体"/>
          <w:color w:val="000000"/>
          <w:sz w:val="24"/>
          <w:szCs w:val="24"/>
        </w:rPr>
        <w:t>.各类证明材料…………………</w:t>
      </w:r>
      <w:r>
        <w:rPr>
          <w:rFonts w:hint="eastAsia" w:ascii="宋体" w:hAnsi="宋体" w:cs="宋体"/>
          <w:sz w:val="24"/>
          <w:szCs w:val="24"/>
        </w:rPr>
        <w:t>…………………</w:t>
      </w:r>
      <w:r>
        <w:rPr>
          <w:rFonts w:ascii="宋体" w:hAnsi="宋体"/>
          <w:color w:val="000000"/>
          <w:sz w:val="24"/>
          <w:szCs w:val="24"/>
        </w:rPr>
        <w:t>……………</w:t>
      </w:r>
      <w:r>
        <w:rPr>
          <w:rFonts w:hint="eastAsia" w:ascii="宋体" w:hAnsi="宋体" w:cs="宋体"/>
          <w:sz w:val="24"/>
          <w:szCs w:val="24"/>
        </w:rPr>
        <w:t>…</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pStyle w:val="4"/>
        <w:keepNext w:val="0"/>
        <w:keepLines w:val="0"/>
        <w:spacing w:line="360" w:lineRule="auto"/>
        <w:jc w:val="left"/>
        <w:rPr>
          <w:rFonts w:ascii="宋体" w:hAnsi="宋体" w:eastAsia="宋体"/>
          <w:color w:val="000000"/>
          <w:sz w:val="24"/>
          <w:szCs w:val="24"/>
        </w:rPr>
      </w:pPr>
      <w:bookmarkStart w:id="21" w:name="_Toc482026547"/>
      <w:r>
        <w:rPr>
          <w:rFonts w:ascii="宋体" w:hAnsi="宋体" w:eastAsia="宋体"/>
          <w:color w:val="000000"/>
          <w:sz w:val="24"/>
          <w:szCs w:val="24"/>
        </w:rPr>
        <w:br w:type="page"/>
      </w:r>
    </w:p>
    <w:bookmarkEnd w:id="21"/>
    <w:p>
      <w:pPr>
        <w:spacing w:line="360" w:lineRule="auto"/>
        <w:rPr>
          <w:rFonts w:ascii="宋体" w:hAnsi="宋体" w:cs="楷体_GB2312"/>
          <w:sz w:val="24"/>
          <w:szCs w:val="24"/>
        </w:rPr>
      </w:pPr>
      <w:bookmarkStart w:id="22" w:name="_Toc496792704"/>
      <w:bookmarkStart w:id="23" w:name="_Toc496792928"/>
      <w:r>
        <w:rPr>
          <w:rFonts w:hint="eastAsia" w:ascii="宋体" w:hAnsi="宋体" w:cs="楷体_GB2312"/>
          <w:sz w:val="24"/>
          <w:szCs w:val="24"/>
        </w:rPr>
        <w:t>格式三：</w:t>
      </w:r>
      <w:bookmarkEnd w:id="22"/>
      <w:bookmarkEnd w:id="23"/>
    </w:p>
    <w:p>
      <w:pPr>
        <w:spacing w:line="360" w:lineRule="auto"/>
        <w:jc w:val="center"/>
        <w:rPr>
          <w:rFonts w:ascii="宋体" w:hAnsi="宋体"/>
          <w:bCs/>
          <w:sz w:val="24"/>
          <w:szCs w:val="24"/>
        </w:rPr>
      </w:pPr>
      <w:r>
        <w:rPr>
          <w:rFonts w:hint="eastAsia" w:ascii="宋体" w:hAnsi="宋体"/>
          <w:bCs/>
          <w:sz w:val="24"/>
          <w:szCs w:val="24"/>
        </w:rPr>
        <w:t>投标承诺书</w:t>
      </w:r>
    </w:p>
    <w:p>
      <w:pPr>
        <w:spacing w:line="360" w:lineRule="auto"/>
        <w:rPr>
          <w:rFonts w:ascii="宋体" w:hAnsi="宋体"/>
          <w:sz w:val="24"/>
          <w:szCs w:val="24"/>
        </w:rPr>
      </w:pPr>
      <w:r>
        <w:rPr>
          <w:rFonts w:hint="eastAsia" w:ascii="宋体" w:hAnsi="宋体"/>
          <w:sz w:val="24"/>
          <w:szCs w:val="24"/>
        </w:rPr>
        <w:t xml:space="preserve">乌审旗公共资源交易中心：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）谈判文件要求，经我方</w:t>
      </w:r>
      <w:r>
        <w:rPr>
          <w:rFonts w:hint="eastAsia" w:ascii="宋体" w:hAnsi="宋体"/>
          <w:color w:val="000000"/>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（4）不按照谈判文件要求提交履约保证金；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（5）要求修改、补充和撤销响应文件的实质性内容；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（6）要求更改谈判文件和中标结果公告的实质性内容；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（7）法律法规和谈判文件规定的其他情形。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供应商法人签字：</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spacing w:line="360" w:lineRule="auto"/>
        <w:rPr>
          <w:rFonts w:ascii="宋体" w:hAnsi="宋体" w:cs="楷体_GB2312"/>
          <w:sz w:val="24"/>
          <w:szCs w:val="24"/>
        </w:rPr>
      </w:pPr>
      <w:bookmarkStart w:id="24" w:name="_Toc496792929"/>
      <w:bookmarkStart w:id="25" w:name="_Toc496792705"/>
      <w:r>
        <w:rPr>
          <w:rFonts w:hint="eastAsia" w:ascii="宋体" w:hAnsi="宋体" w:cs="楷体_GB2312"/>
          <w:sz w:val="24"/>
          <w:szCs w:val="24"/>
        </w:rPr>
        <w:t>格式四：</w:t>
      </w:r>
      <w:bookmarkEnd w:id="24"/>
      <w:bookmarkEnd w:id="25"/>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80"/>
        <w:spacing w:line="360" w:lineRule="auto"/>
        <w:ind w:left="57" w:right="57" w:firstLine="57"/>
        <w:rPr>
          <w:rFonts w:hAnsi="宋体"/>
          <w:bCs/>
          <w:sz w:val="24"/>
          <w:szCs w:val="24"/>
        </w:rPr>
      </w:pPr>
    </w:p>
    <w:p>
      <w:pPr>
        <w:pStyle w:val="80"/>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3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供货期</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质保期</w:t>
            </w:r>
          </w:p>
        </w:tc>
        <w:tc>
          <w:tcPr>
            <w:tcW w:w="1877" w:type="dxa"/>
            <w:vAlign w:val="center"/>
          </w:tcPr>
          <w:p>
            <w:pPr>
              <w:spacing w:line="360" w:lineRule="auto"/>
              <w:jc w:val="center"/>
              <w:rPr>
                <w:rFonts w:ascii="宋体" w:hAnsi="宋体"/>
                <w:sz w:val="24"/>
                <w:szCs w:val="24"/>
              </w:rPr>
            </w:pPr>
            <w:r>
              <w:rPr>
                <w:rFonts w:hint="eastAsia" w:ascii="宋体" w:hAnsi="宋体"/>
                <w:sz w:val="24"/>
                <w:szCs w:val="24"/>
              </w:rPr>
              <w:t>售后服务网点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877" w:type="dxa"/>
            <w:vMerge w:val="restart"/>
            <w:vAlign w:val="top"/>
          </w:tcPr>
          <w:p>
            <w:pPr>
              <w:spacing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877" w:type="dxa"/>
            <w:vMerge w:val="continue"/>
            <w:vAlign w:val="top"/>
          </w:tcPr>
          <w:p>
            <w:pPr>
              <w:spacing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3757" w:type="dxa"/>
            <w:vAlign w:val="center"/>
          </w:tcPr>
          <w:p>
            <w:pPr>
              <w:spacing w:line="360" w:lineRule="auto"/>
              <w:jc w:val="left"/>
              <w:rPr>
                <w:rFonts w:hint="eastAsia" w:ascii="宋体" w:hAnsi="宋体" w:eastAsia="宋体"/>
                <w:sz w:val="24"/>
                <w:szCs w:val="24"/>
                <w:lang w:eastAsia="zh-CN"/>
              </w:rPr>
            </w:pPr>
            <w:r>
              <w:rPr>
                <w:rFonts w:hint="eastAsia" w:ascii="宋体" w:hAnsi="宋体"/>
                <w:sz w:val="24"/>
                <w:szCs w:val="24"/>
                <w:lang w:eastAsia="zh-CN"/>
              </w:rPr>
              <w:t>备注：</w:t>
            </w:r>
          </w:p>
        </w:tc>
        <w:tc>
          <w:tcPr>
            <w:tcW w:w="5871" w:type="dxa"/>
            <w:gridSpan w:val="3"/>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headerReference r:id="rId6" w:type="first"/>
          <w:footerReference r:id="rId9" w:type="first"/>
          <w:headerReference r:id="rId4" w:type="default"/>
          <w:footerReference r:id="rId7" w:type="default"/>
          <w:headerReference r:id="rId5" w:type="even"/>
          <w:footerReference r:id="rId8" w:type="even"/>
          <w:pgSz w:w="11906" w:h="16838"/>
          <w:pgMar w:top="737" w:right="1247" w:bottom="737" w:left="1247" w:header="851" w:footer="992" w:gutter="0"/>
          <w:pgNumType w:fmt="decimal"/>
          <w:cols w:space="720" w:num="1"/>
          <w:titlePg/>
          <w:docGrid w:linePitch="312" w:charSpace="0"/>
        </w:sectPr>
      </w:pPr>
      <w:r>
        <w:rPr>
          <w:rFonts w:hint="eastAsia" w:ascii="宋体" w:hAnsi="宋体"/>
          <w:sz w:val="24"/>
          <w:szCs w:val="24"/>
        </w:rPr>
        <w:t xml:space="preserve">                                              年    月     日</w:t>
      </w:r>
    </w:p>
    <w:p>
      <w:pPr>
        <w:spacing w:line="360" w:lineRule="auto"/>
        <w:rPr>
          <w:rFonts w:ascii="宋体" w:hAnsi="宋体" w:eastAsia="宋体"/>
          <w:b/>
          <w:sz w:val="24"/>
          <w:szCs w:val="24"/>
        </w:rPr>
      </w:pPr>
      <w:bookmarkStart w:id="26" w:name="_Toc496792931"/>
      <w:bookmarkStart w:id="27" w:name="_Toc482026549"/>
      <w:bookmarkStart w:id="28" w:name="_Toc496792707"/>
      <w:r>
        <w:rPr>
          <w:rFonts w:hint="eastAsia" w:ascii="宋体" w:hAnsi="宋体" w:eastAsia="宋体"/>
          <w:b/>
          <w:sz w:val="24"/>
          <w:szCs w:val="24"/>
        </w:rPr>
        <w:t>格式五：</w:t>
      </w:r>
    </w:p>
    <w:p>
      <w:pPr>
        <w:spacing w:line="360" w:lineRule="auto"/>
        <w:ind w:firstLine="420"/>
        <w:jc w:val="center"/>
        <w:rPr>
          <w:rFonts w:ascii="宋体" w:hAnsi="宋体" w:eastAsia="宋体"/>
          <w:sz w:val="24"/>
          <w:szCs w:val="24"/>
        </w:rPr>
      </w:pPr>
      <w:r>
        <w:rPr>
          <w:rFonts w:ascii="宋体" w:hAnsi="宋体" w:eastAsia="宋体"/>
          <w:sz w:val="24"/>
          <w:szCs w:val="24"/>
        </w:rPr>
        <w:t>法定代表人身份证明</w:t>
      </w:r>
    </w:p>
    <w:p>
      <w:pPr>
        <w:spacing w:line="360" w:lineRule="auto"/>
        <w:rPr>
          <w:rFonts w:ascii="宋体" w:hAnsi="宋体" w:eastAsia="宋体"/>
          <w:sz w:val="24"/>
          <w:szCs w:val="24"/>
        </w:rPr>
      </w:pPr>
      <w:r>
        <w:rPr>
          <w:rFonts w:ascii="宋体" w:hAnsi="宋体" w:eastAsia="宋体"/>
          <w:sz w:val="24"/>
          <w:szCs w:val="24"/>
        </w:rPr>
        <w:t>供应商名称：</w:t>
      </w:r>
      <w:r>
        <w:rPr>
          <w:rFonts w:hint="eastAsia" w:ascii="宋体" w:hAnsi="宋体" w:eastAsia="宋体"/>
          <w:sz w:val="24"/>
          <w:szCs w:val="24"/>
        </w:rPr>
        <w:t>__________________________</w:t>
      </w:r>
    </w:p>
    <w:p>
      <w:pPr>
        <w:spacing w:line="360" w:lineRule="auto"/>
        <w:rPr>
          <w:rFonts w:ascii="宋体" w:hAnsi="宋体" w:eastAsia="宋体"/>
          <w:sz w:val="24"/>
          <w:szCs w:val="24"/>
        </w:rPr>
      </w:pPr>
      <w:r>
        <w:rPr>
          <w:rFonts w:ascii="宋体" w:hAnsi="宋体" w:eastAsia="宋体"/>
          <w:sz w:val="24"/>
          <w:szCs w:val="24"/>
        </w:rPr>
        <w:t>姓名：</w:t>
      </w:r>
      <w:r>
        <w:rPr>
          <w:rFonts w:hint="eastAsia" w:ascii="宋体" w:hAnsi="宋体" w:eastAsia="宋体"/>
          <w:sz w:val="24"/>
          <w:szCs w:val="24"/>
        </w:rPr>
        <w:t>_______________</w:t>
      </w:r>
      <w:r>
        <w:rPr>
          <w:rFonts w:ascii="宋体" w:hAnsi="宋体" w:eastAsia="宋体"/>
          <w:sz w:val="24"/>
          <w:szCs w:val="24"/>
        </w:rPr>
        <w:t>性别：</w:t>
      </w:r>
      <w:r>
        <w:rPr>
          <w:rFonts w:hint="eastAsia" w:ascii="宋体" w:hAnsi="宋体" w:eastAsia="宋体"/>
          <w:sz w:val="24"/>
          <w:szCs w:val="24"/>
        </w:rPr>
        <w:t>______________</w:t>
      </w:r>
      <w:r>
        <w:rPr>
          <w:rFonts w:ascii="宋体" w:hAnsi="宋体" w:eastAsia="宋体"/>
          <w:sz w:val="24"/>
          <w:szCs w:val="24"/>
        </w:rPr>
        <w:t>年龄：</w:t>
      </w:r>
      <w:r>
        <w:rPr>
          <w:rFonts w:hint="eastAsia" w:ascii="宋体" w:hAnsi="宋体" w:eastAsia="宋体"/>
          <w:sz w:val="24"/>
          <w:szCs w:val="24"/>
        </w:rPr>
        <w:t>_____________</w:t>
      </w:r>
      <w:r>
        <w:rPr>
          <w:rFonts w:ascii="宋体" w:hAnsi="宋体" w:eastAsia="宋体"/>
          <w:sz w:val="24"/>
          <w:szCs w:val="24"/>
        </w:rPr>
        <w:t>职务：</w:t>
      </w:r>
      <w:r>
        <w:rPr>
          <w:rFonts w:hint="eastAsia" w:ascii="宋体" w:hAnsi="宋体" w:eastAsia="宋体"/>
          <w:sz w:val="24"/>
          <w:szCs w:val="24"/>
        </w:rPr>
        <w:t>______________</w:t>
      </w:r>
      <w:r>
        <w:rPr>
          <w:rFonts w:ascii="宋体" w:hAnsi="宋体" w:eastAsia="宋体"/>
          <w:sz w:val="24"/>
          <w:szCs w:val="24"/>
        </w:rPr>
        <w:t>系</w:t>
      </w:r>
      <w:r>
        <w:rPr>
          <w:rFonts w:hint="eastAsia" w:ascii="宋体" w:hAnsi="宋体" w:eastAsia="宋体"/>
          <w:sz w:val="24"/>
          <w:szCs w:val="24"/>
        </w:rPr>
        <w:t>_________________</w:t>
      </w:r>
      <w:r>
        <w:rPr>
          <w:rFonts w:ascii="宋体" w:hAnsi="宋体" w:eastAsia="宋体"/>
          <w:sz w:val="24"/>
          <w:szCs w:val="24"/>
        </w:rPr>
        <w:t xml:space="preserve">（供应商名称）的法定代表人。 </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特此证明。 </w:t>
      </w:r>
    </w:p>
    <w:p>
      <w:pPr>
        <w:spacing w:line="360" w:lineRule="auto"/>
        <w:ind w:firstLine="480" w:firstLineChars="200"/>
        <w:rPr>
          <w:rFonts w:ascii="宋体" w:hAnsi="宋体" w:eastAsia="宋体"/>
          <w:sz w:val="24"/>
          <w:szCs w:val="24"/>
        </w:rPr>
      </w:pPr>
      <w:r>
        <w:rPr>
          <w:rFonts w:ascii="宋体" w:hAnsi="宋体" w:eastAsia="宋体"/>
          <w:sz w:val="24"/>
          <w:szCs w:val="24"/>
        </w:rPr>
        <w:t>附：法定代表人身份证复印件。</w:t>
      </w:r>
    </w:p>
    <w:p>
      <w:pPr>
        <w:spacing w:line="360" w:lineRule="auto"/>
        <w:ind w:firstLine="360" w:firstLineChars="150"/>
        <w:rPr>
          <w:rFonts w:ascii="宋体" w:hAnsi="宋体" w:eastAsia="宋体"/>
          <w:sz w:val="24"/>
          <w:szCs w:val="24"/>
        </w:rPr>
      </w:pPr>
      <w:r>
        <w:rPr>
          <w:rFonts w:ascii="宋体" w:hAnsi="宋体" w:eastAsia="宋体"/>
          <w:sz w:val="24"/>
          <w:szCs w:val="24"/>
        </w:rPr>
        <w:t xml:space="preserve"> 注：本身份证明需由供应商加盖单位公章。</w:t>
      </w:r>
    </w:p>
    <w:p>
      <w:pPr>
        <w:spacing w:line="360" w:lineRule="auto"/>
        <w:rPr>
          <w:rFonts w:ascii="宋体" w:hAnsi="宋体" w:eastAsia="宋体"/>
          <w:sz w:val="24"/>
          <w:szCs w:val="24"/>
        </w:rPr>
      </w:pPr>
    </w:p>
    <w:p>
      <w:pPr>
        <w:spacing w:line="360" w:lineRule="auto"/>
        <w:rPr>
          <w:rFonts w:ascii="宋体" w:hAnsi="宋体" w:eastAsia="宋体"/>
          <w:sz w:val="24"/>
          <w:szCs w:val="24"/>
        </w:rPr>
      </w:pPr>
    </w:p>
    <w:tbl>
      <w:tblPr>
        <w:tblStyle w:val="3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eastAsia="宋体"/>
          <w:sz w:val="24"/>
          <w:szCs w:val="24"/>
        </w:rPr>
      </w:pPr>
    </w:p>
    <w:p>
      <w:pPr>
        <w:spacing w:line="360" w:lineRule="auto"/>
        <w:ind w:firstLine="4920" w:firstLineChars="2050"/>
        <w:rPr>
          <w:rFonts w:ascii="宋体" w:hAnsi="宋体" w:eastAsia="宋体"/>
          <w:sz w:val="24"/>
          <w:szCs w:val="24"/>
        </w:rPr>
      </w:pPr>
    </w:p>
    <w:p>
      <w:pPr>
        <w:spacing w:line="360" w:lineRule="auto"/>
        <w:rPr>
          <w:rFonts w:ascii="宋体" w:hAnsi="宋体" w:eastAsia="宋体"/>
          <w:sz w:val="24"/>
          <w:szCs w:val="24"/>
        </w:rPr>
      </w:pPr>
      <w:r>
        <w:rPr>
          <w:rFonts w:ascii="宋体" w:hAnsi="宋体" w:eastAsia="宋体"/>
          <w:sz w:val="24"/>
          <w:szCs w:val="24"/>
        </w:rPr>
        <w:t>供应商：</w:t>
      </w:r>
      <w:r>
        <w:rPr>
          <w:rFonts w:hint="eastAsia" w:ascii="宋体" w:hAnsi="宋体" w:eastAsia="宋体"/>
          <w:sz w:val="24"/>
          <w:szCs w:val="24"/>
        </w:rPr>
        <w:t>_________________</w:t>
      </w:r>
      <w:r>
        <w:rPr>
          <w:rFonts w:ascii="宋体" w:hAnsi="宋体" w:eastAsia="宋体"/>
          <w:sz w:val="24"/>
          <w:szCs w:val="24"/>
        </w:rPr>
        <w:t>（盖单位章）</w:t>
      </w:r>
    </w:p>
    <w:p>
      <w:pPr>
        <w:spacing w:line="360" w:lineRule="auto"/>
        <w:rPr>
          <w:rFonts w:ascii="宋体" w:hAnsi="宋体" w:eastAsia="宋体"/>
          <w:sz w:val="24"/>
          <w:szCs w:val="24"/>
        </w:rPr>
      </w:pPr>
      <w:r>
        <w:rPr>
          <w:rFonts w:hint="eastAsia" w:ascii="宋体" w:hAnsi="宋体" w:eastAsia="宋体"/>
          <w:sz w:val="24"/>
          <w:szCs w:val="24"/>
        </w:rPr>
        <w:t>_______</w:t>
      </w:r>
      <w:r>
        <w:rPr>
          <w:rFonts w:ascii="宋体" w:hAnsi="宋体" w:eastAsia="宋体"/>
          <w:sz w:val="24"/>
          <w:szCs w:val="24"/>
        </w:rPr>
        <w:t>年</w:t>
      </w:r>
      <w:r>
        <w:rPr>
          <w:rFonts w:hint="eastAsia" w:ascii="宋体" w:hAnsi="宋体" w:eastAsia="宋体"/>
          <w:sz w:val="24"/>
          <w:szCs w:val="24"/>
        </w:rPr>
        <w:t>______</w:t>
      </w:r>
      <w:r>
        <w:rPr>
          <w:rFonts w:ascii="宋体" w:hAnsi="宋体" w:eastAsia="宋体"/>
          <w:sz w:val="24"/>
          <w:szCs w:val="24"/>
        </w:rPr>
        <w:t>月</w:t>
      </w:r>
      <w:r>
        <w:rPr>
          <w:rFonts w:hint="eastAsia" w:ascii="宋体" w:hAnsi="宋体" w:eastAsia="宋体"/>
          <w:sz w:val="24"/>
          <w:szCs w:val="24"/>
        </w:rPr>
        <w:t>_______</w:t>
      </w:r>
      <w:r>
        <w:rPr>
          <w:rFonts w:ascii="宋体" w:hAnsi="宋体" w:eastAsia="宋体"/>
          <w:sz w:val="24"/>
          <w:szCs w:val="24"/>
        </w:rPr>
        <w:t xml:space="preserve">日 </w:t>
      </w:r>
    </w:p>
    <w:p>
      <w:pPr>
        <w:spacing w:line="360" w:lineRule="auto"/>
        <w:jc w:val="center"/>
        <w:rPr>
          <w:rFonts w:ascii="宋体" w:hAnsi="宋体" w:eastAsia="宋体"/>
          <w:b/>
          <w:sz w:val="24"/>
          <w:szCs w:val="24"/>
        </w:rPr>
      </w:pPr>
    </w:p>
    <w:p>
      <w:pPr>
        <w:widowControl/>
        <w:spacing w:line="360" w:lineRule="auto"/>
        <w:jc w:val="left"/>
        <w:rPr>
          <w:rFonts w:ascii="宋体" w:hAnsi="宋体" w:eastAsia="宋体"/>
          <w:sz w:val="24"/>
          <w:szCs w:val="24"/>
        </w:rPr>
      </w:pPr>
      <w:r>
        <w:rPr>
          <w:rFonts w:ascii="宋体" w:hAnsi="宋体" w:eastAsia="宋体"/>
          <w:sz w:val="24"/>
          <w:szCs w:val="24"/>
        </w:rPr>
        <w:br w:type="page"/>
      </w:r>
    </w:p>
    <w:p>
      <w:pPr>
        <w:spacing w:line="360" w:lineRule="auto"/>
        <w:rPr>
          <w:rFonts w:ascii="宋体" w:hAnsi="宋体" w:eastAsia="宋体"/>
          <w:b/>
          <w:sz w:val="24"/>
          <w:szCs w:val="24"/>
        </w:rPr>
      </w:pPr>
      <w:r>
        <w:rPr>
          <w:rFonts w:hint="eastAsia" w:ascii="宋体" w:hAnsi="宋体" w:eastAsia="宋体"/>
          <w:b/>
          <w:sz w:val="24"/>
          <w:szCs w:val="24"/>
        </w:rPr>
        <w:t>格式六：</w:t>
      </w: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ascii="宋体" w:hAnsi="宋体" w:eastAsia="宋体"/>
          <w:sz w:val="24"/>
          <w:szCs w:val="24"/>
        </w:rPr>
      </w:pPr>
      <w:r>
        <w:rPr>
          <w:rFonts w:ascii="宋体" w:hAnsi="宋体" w:eastAsia="宋体"/>
          <w:sz w:val="24"/>
          <w:szCs w:val="24"/>
        </w:rPr>
        <w:t>供应商名称：</w:t>
      </w:r>
      <w:r>
        <w:rPr>
          <w:rFonts w:hint="eastAsia" w:ascii="宋体" w:hAnsi="宋体" w:eastAsia="宋体"/>
          <w:sz w:val="24"/>
          <w:szCs w:val="24"/>
        </w:rPr>
        <w:t>__________________________</w:t>
      </w:r>
    </w:p>
    <w:p>
      <w:pPr>
        <w:spacing w:line="360" w:lineRule="auto"/>
        <w:rPr>
          <w:rFonts w:ascii="宋体" w:hAnsi="宋体" w:eastAsia="宋体"/>
          <w:sz w:val="24"/>
          <w:szCs w:val="24"/>
        </w:rPr>
      </w:pPr>
      <w:r>
        <w:rPr>
          <w:rFonts w:ascii="宋体" w:hAnsi="宋体" w:eastAsia="宋体"/>
          <w:sz w:val="24"/>
          <w:szCs w:val="24"/>
        </w:rPr>
        <w:t>姓名：</w:t>
      </w:r>
      <w:r>
        <w:rPr>
          <w:rFonts w:hint="eastAsia" w:ascii="宋体" w:hAnsi="宋体" w:eastAsia="宋体"/>
          <w:sz w:val="24"/>
          <w:szCs w:val="24"/>
        </w:rPr>
        <w:t>_______________</w:t>
      </w:r>
      <w:r>
        <w:rPr>
          <w:rFonts w:ascii="宋体" w:hAnsi="宋体" w:eastAsia="宋体"/>
          <w:sz w:val="24"/>
          <w:szCs w:val="24"/>
        </w:rPr>
        <w:t>性别：</w:t>
      </w:r>
      <w:r>
        <w:rPr>
          <w:rFonts w:hint="eastAsia" w:ascii="宋体" w:hAnsi="宋体" w:eastAsia="宋体"/>
          <w:sz w:val="24"/>
          <w:szCs w:val="24"/>
        </w:rPr>
        <w:t>______________</w:t>
      </w:r>
      <w:r>
        <w:rPr>
          <w:rFonts w:ascii="宋体" w:hAnsi="宋体" w:eastAsia="宋体"/>
          <w:sz w:val="24"/>
          <w:szCs w:val="24"/>
        </w:rPr>
        <w:t>年龄：</w:t>
      </w:r>
      <w:r>
        <w:rPr>
          <w:rFonts w:hint="eastAsia" w:ascii="宋体" w:hAnsi="宋体" w:eastAsia="宋体"/>
          <w:sz w:val="24"/>
          <w:szCs w:val="24"/>
        </w:rPr>
        <w:t>_____________</w:t>
      </w:r>
      <w:r>
        <w:rPr>
          <w:rFonts w:ascii="宋体" w:hAnsi="宋体" w:eastAsia="宋体"/>
          <w:sz w:val="24"/>
          <w:szCs w:val="24"/>
        </w:rPr>
        <w:t>职务：</w:t>
      </w:r>
      <w:r>
        <w:rPr>
          <w:rFonts w:hint="eastAsia" w:ascii="宋体" w:hAnsi="宋体" w:eastAsia="宋体"/>
          <w:sz w:val="24"/>
          <w:szCs w:val="24"/>
        </w:rPr>
        <w:t>______________</w:t>
      </w:r>
      <w:r>
        <w:rPr>
          <w:rFonts w:ascii="宋体" w:hAnsi="宋体" w:eastAsia="宋体"/>
          <w:sz w:val="24"/>
          <w:szCs w:val="24"/>
        </w:rPr>
        <w:t>系</w:t>
      </w:r>
      <w:r>
        <w:rPr>
          <w:rFonts w:hint="eastAsia" w:ascii="宋体" w:hAnsi="宋体" w:eastAsia="宋体"/>
          <w:sz w:val="24"/>
          <w:szCs w:val="24"/>
        </w:rPr>
        <w:t>_________________</w:t>
      </w:r>
      <w:r>
        <w:rPr>
          <w:rFonts w:ascii="宋体" w:hAnsi="宋体" w:eastAsia="宋体"/>
          <w:sz w:val="24"/>
          <w:szCs w:val="24"/>
        </w:rPr>
        <w:t>（供应商名称）的</w:t>
      </w:r>
      <w:r>
        <w:rPr>
          <w:rFonts w:hint="eastAsia" w:ascii="宋体" w:hAnsi="宋体" w:eastAsia="宋体"/>
          <w:sz w:val="24"/>
          <w:szCs w:val="24"/>
        </w:rPr>
        <w:t>授权委托</w:t>
      </w:r>
      <w:r>
        <w:rPr>
          <w:rFonts w:ascii="宋体" w:hAnsi="宋体" w:eastAsia="宋体"/>
          <w:sz w:val="24"/>
          <w:szCs w:val="24"/>
        </w:rPr>
        <w:t xml:space="preserve">人。 </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特此证明。 </w:t>
      </w:r>
    </w:p>
    <w:p>
      <w:pPr>
        <w:spacing w:line="360" w:lineRule="auto"/>
        <w:ind w:firstLine="480" w:firstLineChars="200"/>
        <w:rPr>
          <w:rFonts w:ascii="宋体" w:hAnsi="宋体" w:eastAsia="宋体"/>
          <w:sz w:val="24"/>
          <w:szCs w:val="24"/>
        </w:rPr>
      </w:pPr>
      <w:r>
        <w:rPr>
          <w:rFonts w:ascii="宋体" w:hAnsi="宋体" w:eastAsia="宋体"/>
          <w:sz w:val="24"/>
          <w:szCs w:val="24"/>
        </w:rPr>
        <w:t>附：</w:t>
      </w:r>
      <w:r>
        <w:rPr>
          <w:rFonts w:hint="eastAsia" w:ascii="宋体" w:hAnsi="宋体" w:eastAsia="宋体"/>
          <w:sz w:val="24"/>
          <w:szCs w:val="24"/>
        </w:rPr>
        <w:t>授权委托</w:t>
      </w:r>
      <w:r>
        <w:rPr>
          <w:rFonts w:ascii="宋体" w:hAnsi="宋体" w:eastAsia="宋体"/>
          <w:sz w:val="24"/>
          <w:szCs w:val="24"/>
        </w:rPr>
        <w:t>人身份证复印件。</w:t>
      </w:r>
    </w:p>
    <w:p>
      <w:pPr>
        <w:spacing w:line="360" w:lineRule="auto"/>
        <w:ind w:firstLine="360" w:firstLineChars="150"/>
        <w:rPr>
          <w:rFonts w:ascii="宋体" w:hAnsi="宋体" w:eastAsia="宋体"/>
          <w:sz w:val="24"/>
          <w:szCs w:val="24"/>
        </w:rPr>
      </w:pPr>
      <w:r>
        <w:rPr>
          <w:rFonts w:ascii="宋体" w:hAnsi="宋体" w:eastAsia="宋体"/>
          <w:sz w:val="24"/>
          <w:szCs w:val="24"/>
        </w:rPr>
        <w:t xml:space="preserve"> 注：本身份证明需由供应商加盖单位公章。</w:t>
      </w:r>
    </w:p>
    <w:p>
      <w:pPr>
        <w:spacing w:line="360" w:lineRule="auto"/>
        <w:ind w:firstLine="4920" w:firstLineChars="2050"/>
        <w:rPr>
          <w:rFonts w:ascii="宋体" w:hAnsi="宋体" w:eastAsia="宋体"/>
          <w:sz w:val="24"/>
          <w:szCs w:val="24"/>
        </w:rPr>
      </w:pPr>
    </w:p>
    <w:p>
      <w:pPr>
        <w:spacing w:line="360" w:lineRule="auto"/>
        <w:ind w:firstLine="4920" w:firstLineChars="2050"/>
        <w:rPr>
          <w:rFonts w:ascii="宋体" w:hAnsi="宋体" w:eastAsia="宋体"/>
          <w:sz w:val="24"/>
          <w:szCs w:val="24"/>
        </w:rPr>
      </w:pPr>
    </w:p>
    <w:tbl>
      <w:tblPr>
        <w:tblStyle w:val="3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eastAsia="宋体"/>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eastAsia="宋体"/>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ascii="宋体" w:hAnsi="宋体" w:eastAsia="宋体"/>
          <w:sz w:val="24"/>
          <w:szCs w:val="24"/>
        </w:rPr>
        <w:t>供应商：</w:t>
      </w:r>
      <w:r>
        <w:rPr>
          <w:rFonts w:hint="eastAsia" w:ascii="宋体" w:hAnsi="宋体" w:eastAsia="宋体"/>
          <w:sz w:val="24"/>
          <w:szCs w:val="24"/>
        </w:rPr>
        <w:t>_________________</w:t>
      </w:r>
      <w:r>
        <w:rPr>
          <w:rFonts w:ascii="宋体" w:hAnsi="宋体" w:eastAsia="宋体"/>
          <w:sz w:val="24"/>
          <w:szCs w:val="24"/>
        </w:rPr>
        <w:t>（盖单位章）</w:t>
      </w:r>
    </w:p>
    <w:p>
      <w:pPr>
        <w:spacing w:line="360" w:lineRule="auto"/>
        <w:jc w:val="left"/>
        <w:rPr>
          <w:rFonts w:ascii="宋体" w:hAnsi="宋体" w:eastAsia="宋体"/>
          <w:sz w:val="24"/>
          <w:szCs w:val="24"/>
        </w:rPr>
      </w:pPr>
      <w:r>
        <w:rPr>
          <w:rFonts w:hint="eastAsia" w:ascii="宋体" w:hAnsi="宋体" w:eastAsia="宋体"/>
          <w:sz w:val="24"/>
          <w:szCs w:val="24"/>
        </w:rPr>
        <w:t>_______</w:t>
      </w:r>
      <w:r>
        <w:rPr>
          <w:rFonts w:ascii="宋体" w:hAnsi="宋体" w:eastAsia="宋体"/>
          <w:sz w:val="24"/>
          <w:szCs w:val="24"/>
        </w:rPr>
        <w:t>年</w:t>
      </w:r>
      <w:r>
        <w:rPr>
          <w:rFonts w:hint="eastAsia" w:ascii="宋体" w:hAnsi="宋体" w:eastAsia="宋体"/>
          <w:sz w:val="24"/>
          <w:szCs w:val="24"/>
        </w:rPr>
        <w:t>______</w:t>
      </w:r>
      <w:r>
        <w:rPr>
          <w:rFonts w:ascii="宋体" w:hAnsi="宋体" w:eastAsia="宋体"/>
          <w:sz w:val="24"/>
          <w:szCs w:val="24"/>
        </w:rPr>
        <w:t>月</w:t>
      </w:r>
      <w:r>
        <w:rPr>
          <w:rFonts w:hint="eastAsia" w:ascii="宋体" w:hAnsi="宋体" w:eastAsia="宋体"/>
          <w:sz w:val="24"/>
          <w:szCs w:val="24"/>
        </w:rPr>
        <w:t>_______</w:t>
      </w:r>
      <w:r>
        <w:rPr>
          <w:rFonts w:ascii="宋体" w:hAnsi="宋体" w:eastAsia="宋体"/>
          <w:sz w:val="24"/>
          <w:szCs w:val="24"/>
        </w:rPr>
        <w:t>日</w:t>
      </w:r>
      <w:r>
        <w:rPr>
          <w:rFonts w:ascii="宋体" w:hAnsi="宋体" w:eastAsia="宋体"/>
          <w:sz w:val="24"/>
          <w:szCs w:val="24"/>
        </w:rPr>
        <w:br w:type="page"/>
      </w:r>
    </w:p>
    <w:p>
      <w:pPr>
        <w:spacing w:line="360" w:lineRule="auto"/>
        <w:rPr>
          <w:rFonts w:ascii="宋体" w:hAnsi="宋体" w:eastAsia="宋体"/>
          <w:sz w:val="24"/>
          <w:szCs w:val="24"/>
        </w:rPr>
      </w:pPr>
      <w:r>
        <w:rPr>
          <w:rFonts w:hint="eastAsia" w:ascii="宋体" w:hAnsi="宋体" w:eastAsia="宋体"/>
          <w:sz w:val="24"/>
          <w:szCs w:val="24"/>
        </w:rPr>
        <w:t>格式七：</w:t>
      </w:r>
    </w:p>
    <w:p>
      <w:pPr>
        <w:spacing w:line="360" w:lineRule="auto"/>
        <w:jc w:val="center"/>
        <w:rPr>
          <w:rFonts w:ascii="宋体" w:hAnsi="宋体" w:eastAsia="宋体"/>
          <w:sz w:val="24"/>
          <w:szCs w:val="24"/>
        </w:rPr>
      </w:pPr>
      <w:r>
        <w:rPr>
          <w:rFonts w:ascii="宋体" w:hAnsi="宋体" w:eastAsia="宋体"/>
          <w:sz w:val="24"/>
          <w:szCs w:val="24"/>
        </w:rPr>
        <w:t>授权委托书</w:t>
      </w:r>
    </w:p>
    <w:p>
      <w:pPr>
        <w:spacing w:line="360" w:lineRule="auto"/>
        <w:ind w:firstLine="5160" w:firstLineChars="2150"/>
        <w:jc w:val="center"/>
        <w:rPr>
          <w:rFonts w:ascii="宋体" w:hAnsi="宋体" w:eastAsia="宋体"/>
          <w:sz w:val="24"/>
          <w:szCs w:val="24"/>
        </w:rPr>
      </w:pPr>
      <w:r>
        <w:rPr>
          <w:rFonts w:ascii="宋体" w:hAnsi="宋体" w:eastAsia="宋体"/>
          <w:sz w:val="24"/>
          <w:szCs w:val="24"/>
        </w:rPr>
        <w:t xml:space="preserve"> </w:t>
      </w:r>
    </w:p>
    <w:p>
      <w:pPr>
        <w:spacing w:line="360" w:lineRule="auto"/>
        <w:ind w:firstLine="360" w:firstLineChars="150"/>
        <w:rPr>
          <w:rFonts w:ascii="宋体" w:hAnsi="宋体" w:eastAsia="宋体"/>
          <w:sz w:val="24"/>
          <w:szCs w:val="24"/>
        </w:rPr>
      </w:pPr>
      <w:r>
        <w:rPr>
          <w:rFonts w:ascii="宋体" w:hAnsi="宋体" w:eastAsia="宋体"/>
          <w:sz w:val="24"/>
          <w:szCs w:val="24"/>
        </w:rPr>
        <w:t>本人</w:t>
      </w:r>
      <w:r>
        <w:rPr>
          <w:rFonts w:hint="eastAsia" w:ascii="宋体" w:hAnsi="宋体" w:eastAsia="宋体"/>
          <w:sz w:val="24"/>
          <w:szCs w:val="24"/>
        </w:rPr>
        <w:t>_________________</w:t>
      </w:r>
      <w:r>
        <w:rPr>
          <w:rFonts w:ascii="宋体" w:hAnsi="宋体" w:eastAsia="宋体"/>
          <w:sz w:val="24"/>
          <w:szCs w:val="24"/>
        </w:rPr>
        <w:t>（姓名）系</w:t>
      </w:r>
      <w:r>
        <w:rPr>
          <w:rFonts w:hint="eastAsia" w:ascii="宋体" w:hAnsi="宋体" w:eastAsia="宋体"/>
          <w:sz w:val="24"/>
          <w:szCs w:val="24"/>
        </w:rPr>
        <w:t>_________________</w:t>
      </w:r>
      <w:r>
        <w:rPr>
          <w:rFonts w:ascii="宋体" w:hAnsi="宋体" w:eastAsia="宋体"/>
          <w:sz w:val="24"/>
          <w:szCs w:val="24"/>
        </w:rPr>
        <w:t>（供应商名称）的法定代表人，现委托</w:t>
      </w:r>
      <w:r>
        <w:rPr>
          <w:rFonts w:hint="eastAsia" w:ascii="宋体" w:hAnsi="宋体" w:eastAsia="宋体"/>
          <w:sz w:val="24"/>
          <w:szCs w:val="24"/>
        </w:rPr>
        <w:t>_________________</w:t>
      </w:r>
      <w:r>
        <w:rPr>
          <w:rFonts w:ascii="宋体" w:hAnsi="宋体" w:eastAsia="宋体"/>
          <w:sz w:val="24"/>
          <w:szCs w:val="24"/>
        </w:rPr>
        <w:t>（姓名）为我方代理人。代理人根据授权，以我方名义签署、澄清确认、递 交、撤回、修改招标项目响应文件、签订合同和处理有关事宜，其法律后果由我方承担。委托期限：</w:t>
      </w:r>
      <w:r>
        <w:rPr>
          <w:rFonts w:hint="eastAsia" w:ascii="宋体" w:hAnsi="宋体" w:eastAsia="宋体"/>
          <w:sz w:val="24"/>
          <w:szCs w:val="24"/>
        </w:rPr>
        <w:t>_________________</w:t>
      </w:r>
      <w:r>
        <w:rPr>
          <w:rFonts w:ascii="宋体" w:hAnsi="宋体" w:eastAsia="宋体"/>
          <w:sz w:val="24"/>
          <w:szCs w:val="24"/>
        </w:rPr>
        <w:t>。</w:t>
      </w:r>
    </w:p>
    <w:p>
      <w:pPr>
        <w:spacing w:line="360" w:lineRule="auto"/>
        <w:ind w:firstLine="360" w:firstLineChars="150"/>
        <w:rPr>
          <w:rFonts w:ascii="宋体" w:hAnsi="宋体" w:eastAsia="宋体"/>
          <w:sz w:val="24"/>
          <w:szCs w:val="24"/>
        </w:rPr>
      </w:pPr>
      <w:r>
        <w:rPr>
          <w:rFonts w:ascii="宋体" w:hAnsi="宋体" w:eastAsia="宋体"/>
          <w:sz w:val="24"/>
          <w:szCs w:val="24"/>
        </w:rPr>
        <w:t xml:space="preserve"> 代理人无转委托权。 </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注：本授权委托书需由供应商加盖单位公章并由其法定代表人和委托代理人签字。 </w:t>
      </w:r>
    </w:p>
    <w:p>
      <w:pPr>
        <w:spacing w:line="360" w:lineRule="auto"/>
        <w:ind w:firstLine="480" w:firstLineChars="200"/>
        <w:rPr>
          <w:rFonts w:ascii="宋体" w:hAnsi="宋体" w:eastAsia="宋体"/>
          <w:sz w:val="24"/>
          <w:szCs w:val="24"/>
        </w:rPr>
      </w:pPr>
      <w:r>
        <w:rPr>
          <w:rFonts w:ascii="宋体" w:hAnsi="宋体" w:eastAsia="宋体"/>
          <w:sz w:val="24"/>
          <w:szCs w:val="24"/>
        </w:rPr>
        <w:t>投 标 人：</w:t>
      </w:r>
      <w:r>
        <w:rPr>
          <w:rFonts w:hint="eastAsia" w:ascii="宋体" w:hAnsi="宋体" w:eastAsia="宋体"/>
          <w:sz w:val="24"/>
          <w:szCs w:val="24"/>
        </w:rPr>
        <w:t>_________________</w:t>
      </w:r>
      <w:r>
        <w:rPr>
          <w:rFonts w:ascii="宋体" w:hAnsi="宋体" w:eastAsia="宋体"/>
          <w:sz w:val="24"/>
          <w:szCs w:val="24"/>
        </w:rPr>
        <w:t xml:space="preserve">（盖单位章） </w:t>
      </w:r>
    </w:p>
    <w:p>
      <w:pPr>
        <w:spacing w:line="360" w:lineRule="auto"/>
        <w:ind w:firstLine="480" w:firstLineChars="200"/>
        <w:rPr>
          <w:rFonts w:ascii="宋体" w:hAnsi="宋体" w:eastAsia="宋体"/>
          <w:sz w:val="24"/>
          <w:szCs w:val="24"/>
        </w:rPr>
      </w:pPr>
      <w:r>
        <w:rPr>
          <w:rFonts w:ascii="宋体" w:hAnsi="宋体" w:eastAsia="宋体"/>
          <w:sz w:val="24"/>
          <w:szCs w:val="24"/>
        </w:rPr>
        <w:t>法定代表人：</w:t>
      </w:r>
      <w:r>
        <w:rPr>
          <w:rFonts w:hint="eastAsia" w:ascii="宋体" w:hAnsi="宋体" w:eastAsia="宋体"/>
          <w:sz w:val="24"/>
          <w:szCs w:val="24"/>
        </w:rPr>
        <w:t>_________________</w:t>
      </w:r>
      <w:r>
        <w:rPr>
          <w:rFonts w:ascii="宋体" w:hAnsi="宋体" w:eastAsia="宋体"/>
          <w:sz w:val="24"/>
          <w:szCs w:val="24"/>
        </w:rPr>
        <w:t xml:space="preserve">（签字） </w:t>
      </w:r>
    </w:p>
    <w:p>
      <w:pPr>
        <w:spacing w:line="360" w:lineRule="auto"/>
        <w:ind w:firstLine="480" w:firstLineChars="200"/>
        <w:rPr>
          <w:rFonts w:ascii="宋体" w:hAnsi="宋体" w:eastAsia="宋体"/>
          <w:sz w:val="24"/>
          <w:szCs w:val="24"/>
        </w:rPr>
      </w:pPr>
      <w:r>
        <w:rPr>
          <w:rFonts w:ascii="宋体" w:hAnsi="宋体" w:eastAsia="宋体"/>
          <w:sz w:val="24"/>
          <w:szCs w:val="24"/>
        </w:rPr>
        <w:t>身份证号码：</w:t>
      </w:r>
      <w:r>
        <w:rPr>
          <w:rFonts w:hint="eastAsia" w:ascii="宋体" w:hAnsi="宋体" w:eastAsia="宋体"/>
          <w:sz w:val="24"/>
          <w:szCs w:val="24"/>
        </w:rPr>
        <w:t>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委托代理人：</w:t>
      </w:r>
      <w:r>
        <w:rPr>
          <w:rFonts w:hint="eastAsia" w:ascii="宋体" w:hAnsi="宋体" w:eastAsia="宋体"/>
          <w:sz w:val="24"/>
          <w:szCs w:val="24"/>
        </w:rPr>
        <w:t>_________________</w:t>
      </w:r>
      <w:r>
        <w:rPr>
          <w:rFonts w:ascii="宋体" w:hAnsi="宋体" w:eastAsia="宋体"/>
          <w:sz w:val="24"/>
          <w:szCs w:val="24"/>
        </w:rPr>
        <w:t xml:space="preserve">（签字） </w:t>
      </w:r>
    </w:p>
    <w:p>
      <w:pPr>
        <w:spacing w:line="360" w:lineRule="auto"/>
        <w:ind w:firstLine="480" w:firstLineChars="200"/>
        <w:rPr>
          <w:rFonts w:ascii="宋体" w:hAnsi="宋体" w:eastAsia="宋体"/>
          <w:sz w:val="24"/>
          <w:szCs w:val="24"/>
        </w:rPr>
      </w:pPr>
      <w:r>
        <w:rPr>
          <w:rFonts w:ascii="宋体" w:hAnsi="宋体" w:eastAsia="宋体"/>
          <w:sz w:val="24"/>
          <w:szCs w:val="24"/>
        </w:rPr>
        <w:t>身份证号码：</w:t>
      </w:r>
      <w:r>
        <w:rPr>
          <w:rFonts w:hint="eastAsia" w:ascii="宋体" w:hAnsi="宋体" w:eastAsia="宋体"/>
          <w:sz w:val="24"/>
          <w:szCs w:val="24"/>
        </w:rPr>
        <w:t>_________________</w:t>
      </w:r>
    </w:p>
    <w:p>
      <w:pPr>
        <w:pStyle w:val="80"/>
        <w:spacing w:line="360" w:lineRule="auto"/>
        <w:ind w:right="57"/>
        <w:rPr>
          <w:rFonts w:ascii="宋体" w:hAnsi="宋体" w:eastAsia="宋体"/>
          <w:color w:val="000000"/>
          <w:sz w:val="24"/>
          <w:szCs w:val="24"/>
        </w:rPr>
      </w:pPr>
      <w:r>
        <w:rPr>
          <w:rFonts w:hint="eastAsia" w:ascii="宋体" w:hAnsi="宋体" w:eastAsia="宋体"/>
          <w:color w:val="000000"/>
          <w:sz w:val="24"/>
          <w:szCs w:val="24"/>
        </w:rPr>
        <w:t xml:space="preserve">                                           </w:t>
      </w:r>
      <w:r>
        <w:rPr>
          <w:rFonts w:hint="eastAsia" w:ascii="宋体" w:hAnsi="宋体" w:eastAsia="宋体"/>
          <w:sz w:val="24"/>
          <w:szCs w:val="24"/>
          <w:u w:val="single"/>
        </w:rPr>
        <w:t>_____</w:t>
      </w:r>
      <w:r>
        <w:rPr>
          <w:rFonts w:ascii="宋体" w:hAnsi="宋体" w:eastAsia="宋体"/>
          <w:sz w:val="24"/>
          <w:szCs w:val="24"/>
        </w:rPr>
        <w:t>年</w:t>
      </w:r>
      <w:r>
        <w:rPr>
          <w:rFonts w:hint="eastAsia" w:ascii="宋体" w:hAnsi="宋体" w:eastAsia="宋体"/>
          <w:sz w:val="24"/>
          <w:szCs w:val="24"/>
          <w:u w:val="single"/>
        </w:rPr>
        <w:t>______</w:t>
      </w:r>
      <w:r>
        <w:rPr>
          <w:rFonts w:ascii="宋体" w:hAnsi="宋体" w:eastAsia="宋体"/>
          <w:sz w:val="24"/>
          <w:szCs w:val="24"/>
        </w:rPr>
        <w:t>月</w:t>
      </w:r>
      <w:r>
        <w:rPr>
          <w:rFonts w:hint="eastAsia" w:ascii="宋体" w:hAnsi="宋体" w:eastAsia="宋体"/>
          <w:sz w:val="24"/>
          <w:szCs w:val="24"/>
          <w:u w:val="single"/>
        </w:rPr>
        <w:t>______</w:t>
      </w:r>
      <w:r>
        <w:rPr>
          <w:rFonts w:ascii="宋体" w:hAnsi="宋体" w:eastAsia="宋体"/>
          <w:sz w:val="24"/>
          <w:szCs w:val="24"/>
        </w:rPr>
        <w:t>日</w:t>
      </w:r>
    </w:p>
    <w:p>
      <w:pPr>
        <w:spacing w:line="360" w:lineRule="auto"/>
        <w:rPr>
          <w:rFonts w:ascii="宋体" w:hAnsi="宋体" w:eastAsia="宋体"/>
          <w:color w:val="000000"/>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widowControl/>
        <w:spacing w:line="360" w:lineRule="auto"/>
        <w:jc w:val="left"/>
        <w:rPr>
          <w:rFonts w:ascii="宋体" w:hAnsi="宋体" w:eastAsia="宋体"/>
          <w:sz w:val="24"/>
          <w:szCs w:val="24"/>
        </w:rPr>
      </w:pPr>
      <w:r>
        <w:rPr>
          <w:rFonts w:ascii="宋体" w:hAnsi="宋体" w:eastAsia="宋体"/>
          <w:sz w:val="24"/>
          <w:szCs w:val="24"/>
        </w:rPr>
        <w:br w:type="page"/>
      </w:r>
    </w:p>
    <w:p>
      <w:pPr>
        <w:widowControl/>
        <w:spacing w:line="360" w:lineRule="auto"/>
        <w:jc w:val="left"/>
        <w:rPr>
          <w:rFonts w:ascii="宋体" w:hAnsi="宋体" w:eastAsia="宋体"/>
          <w:sz w:val="24"/>
          <w:szCs w:val="24"/>
        </w:rPr>
      </w:pPr>
      <w:r>
        <w:rPr>
          <w:rFonts w:hint="eastAsia" w:ascii="宋体" w:hAnsi="宋体" w:eastAsia="宋体"/>
          <w:sz w:val="24"/>
          <w:szCs w:val="24"/>
        </w:rPr>
        <w:t>格式八：</w:t>
      </w:r>
    </w:p>
    <w:p>
      <w:pPr>
        <w:spacing w:line="360" w:lineRule="auto"/>
        <w:jc w:val="center"/>
        <w:rPr>
          <w:rFonts w:ascii="宋体" w:hAnsi="宋体" w:eastAsia="宋体"/>
          <w:sz w:val="24"/>
          <w:szCs w:val="24"/>
        </w:rPr>
      </w:pPr>
      <w:r>
        <w:rPr>
          <w:rFonts w:ascii="宋体" w:hAnsi="宋体" w:eastAsia="宋体"/>
          <w:bCs/>
          <w:sz w:val="24"/>
          <w:szCs w:val="24"/>
        </w:rPr>
        <w:t>投标保证金</w:t>
      </w:r>
    </w:p>
    <w:p>
      <w:pPr>
        <w:spacing w:line="360" w:lineRule="auto"/>
        <w:jc w:val="left"/>
        <w:rPr>
          <w:rFonts w:ascii="宋体" w:hAnsi="宋体" w:eastAsia="宋体"/>
          <w:sz w:val="24"/>
          <w:szCs w:val="24"/>
        </w:rPr>
      </w:pPr>
      <w:r>
        <w:rPr>
          <w:rFonts w:ascii="宋体" w:hAnsi="宋体" w:eastAsia="宋体"/>
          <w:sz w:val="24"/>
          <w:szCs w:val="24"/>
        </w:rPr>
        <w:t>供应商应在此提供</w:t>
      </w:r>
      <w:r>
        <w:rPr>
          <w:rFonts w:hint="eastAsia" w:ascii="宋体" w:hAnsi="宋体" w:eastAsia="宋体"/>
          <w:sz w:val="24"/>
          <w:szCs w:val="24"/>
        </w:rPr>
        <w:t>保证金</w:t>
      </w:r>
      <w:r>
        <w:rPr>
          <w:rFonts w:ascii="宋体" w:hAnsi="宋体" w:eastAsia="宋体"/>
          <w:sz w:val="24"/>
          <w:szCs w:val="24"/>
        </w:rPr>
        <w:t xml:space="preserve">汇款凭证的复印件。 </w:t>
      </w:r>
    </w:p>
    <w:p>
      <w:pPr>
        <w:widowControl/>
        <w:jc w:val="left"/>
        <w:rPr>
          <w:rFonts w:ascii="宋体" w:hAnsi="宋体" w:eastAsia="宋体"/>
          <w:sz w:val="24"/>
          <w:szCs w:val="24"/>
        </w:rPr>
      </w:pPr>
      <w:r>
        <w:rPr>
          <w:rFonts w:ascii="宋体" w:hAnsi="宋体" w:eastAsia="宋体"/>
          <w:sz w:val="24"/>
          <w:szCs w:val="24"/>
        </w:rPr>
        <w:br w:type="page"/>
      </w:r>
    </w:p>
    <w:p>
      <w:pPr>
        <w:widowControl/>
        <w:spacing w:line="360" w:lineRule="auto"/>
        <w:jc w:val="left"/>
        <w:rPr>
          <w:rFonts w:ascii="宋体" w:hAnsi="宋体" w:eastAsia="宋体"/>
          <w:sz w:val="24"/>
          <w:szCs w:val="24"/>
        </w:rPr>
      </w:pPr>
      <w:r>
        <w:rPr>
          <w:rFonts w:hint="eastAsia" w:ascii="宋体" w:hAnsi="宋体" w:eastAsia="宋体"/>
          <w:sz w:val="24"/>
          <w:szCs w:val="24"/>
        </w:rPr>
        <w:t>格式九：</w:t>
      </w:r>
    </w:p>
    <w:p>
      <w:pPr>
        <w:spacing w:line="360" w:lineRule="auto"/>
        <w:jc w:val="center"/>
        <w:rPr>
          <w:rFonts w:ascii="宋体" w:hAnsi="宋体" w:eastAsia="宋体"/>
          <w:bCs/>
          <w:sz w:val="24"/>
          <w:szCs w:val="24"/>
        </w:rPr>
      </w:pPr>
      <w:r>
        <w:rPr>
          <w:rFonts w:ascii="宋体" w:hAnsi="宋体" w:eastAsia="宋体"/>
          <w:bCs/>
          <w:sz w:val="24"/>
          <w:szCs w:val="24"/>
        </w:rPr>
        <w:t>联合体协议书</w:t>
      </w:r>
    </w:p>
    <w:p>
      <w:pPr>
        <w:spacing w:line="360" w:lineRule="auto"/>
        <w:jc w:val="lef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 xml:space="preserve">    ______________________________</w:t>
      </w:r>
      <w:r>
        <w:rPr>
          <w:rFonts w:ascii="宋体" w:hAnsi="宋体" w:eastAsia="宋体"/>
          <w:sz w:val="24"/>
          <w:szCs w:val="24"/>
        </w:rPr>
        <w:t>（所有成员单位名称）自愿组成</w:t>
      </w:r>
      <w:r>
        <w:rPr>
          <w:rFonts w:hint="eastAsia" w:ascii="宋体" w:hAnsi="宋体" w:eastAsia="宋体"/>
          <w:sz w:val="24"/>
          <w:szCs w:val="24"/>
        </w:rPr>
        <w:t>_________________</w:t>
      </w:r>
      <w:r>
        <w:rPr>
          <w:rFonts w:ascii="宋体" w:hAnsi="宋体" w:eastAsia="宋体"/>
          <w:sz w:val="24"/>
          <w:szCs w:val="24"/>
        </w:rPr>
        <w:t>（联合体名称）联合体，共同参加</w:t>
      </w:r>
      <w:r>
        <w:rPr>
          <w:rFonts w:hint="eastAsia" w:ascii="宋体" w:hAnsi="宋体" w:eastAsia="宋体"/>
          <w:sz w:val="24"/>
          <w:szCs w:val="24"/>
        </w:rPr>
        <w:t>_________________</w:t>
      </w:r>
      <w:r>
        <w:rPr>
          <w:rFonts w:ascii="宋体" w:hAnsi="宋体" w:eastAsia="宋体"/>
          <w:sz w:val="24"/>
          <w:szCs w:val="24"/>
        </w:rPr>
        <w:t xml:space="preserve">（项目名称）招标项目投标。现就联合体投标事宜订立如下协议。 </w:t>
      </w:r>
    </w:p>
    <w:p>
      <w:pPr>
        <w:spacing w:line="360" w:lineRule="auto"/>
        <w:jc w:val="left"/>
        <w:rPr>
          <w:rFonts w:ascii="宋体" w:hAnsi="宋体" w:eastAsia="宋体"/>
          <w:sz w:val="24"/>
          <w:szCs w:val="24"/>
        </w:rPr>
      </w:pPr>
      <w:r>
        <w:rPr>
          <w:rFonts w:ascii="宋体" w:hAnsi="宋体" w:eastAsia="宋体"/>
          <w:sz w:val="24"/>
          <w:szCs w:val="24"/>
        </w:rPr>
        <w:t xml:space="preserve">1. （某成员单位名称）为 （联合体名称）牵头人。 </w:t>
      </w:r>
    </w:p>
    <w:p>
      <w:pPr>
        <w:spacing w:line="360" w:lineRule="auto"/>
        <w:jc w:val="left"/>
        <w:rPr>
          <w:rFonts w:ascii="宋体" w:hAnsi="宋体" w:eastAsia="宋体"/>
          <w:sz w:val="24"/>
          <w:szCs w:val="24"/>
        </w:rPr>
      </w:pPr>
      <w:r>
        <w:rPr>
          <w:rFonts w:ascii="宋体" w:hAnsi="宋体" w:eastAsia="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eastAsia="宋体"/>
          <w:sz w:val="24"/>
          <w:szCs w:val="24"/>
        </w:rPr>
      </w:pPr>
      <w:r>
        <w:rPr>
          <w:rFonts w:ascii="宋体" w:hAnsi="宋体" w:eastAsia="宋体"/>
          <w:sz w:val="24"/>
          <w:szCs w:val="24"/>
        </w:rPr>
        <w:t xml:space="preserve">3. 联合体牵头人在本项目中签署的一切文件和处理的一切事宜，联合体各成员均予以承认。 联合体各成员将严格按照谈判文件、响应文件和合同的要求全面履行义务，并向招标人承担连带责任。 </w:t>
      </w:r>
    </w:p>
    <w:p>
      <w:pPr>
        <w:spacing w:line="360" w:lineRule="auto"/>
        <w:jc w:val="left"/>
        <w:rPr>
          <w:rFonts w:ascii="宋体" w:hAnsi="宋体" w:eastAsia="宋体"/>
          <w:sz w:val="24"/>
          <w:szCs w:val="24"/>
        </w:rPr>
      </w:pPr>
      <w:r>
        <w:rPr>
          <w:rFonts w:ascii="宋体" w:hAnsi="宋体" w:eastAsia="宋体"/>
          <w:sz w:val="24"/>
          <w:szCs w:val="24"/>
        </w:rPr>
        <w:t>4. 联合体各成员单位内部的职责分工如下：</w:t>
      </w:r>
      <w:r>
        <w:rPr>
          <w:rFonts w:hint="eastAsia" w:ascii="宋体" w:hAnsi="宋体" w:eastAsia="宋体"/>
          <w:sz w:val="24"/>
          <w:szCs w:val="24"/>
        </w:rPr>
        <w:t>_________________</w:t>
      </w:r>
      <w:r>
        <w:rPr>
          <w:rFonts w:ascii="宋体" w:hAnsi="宋体" w:eastAsia="宋体"/>
          <w:sz w:val="24"/>
          <w:szCs w:val="24"/>
        </w:rPr>
        <w:t xml:space="preserve">。 </w:t>
      </w:r>
    </w:p>
    <w:p>
      <w:pPr>
        <w:spacing w:line="360" w:lineRule="auto"/>
        <w:jc w:val="left"/>
        <w:rPr>
          <w:rFonts w:ascii="宋体" w:hAnsi="宋体" w:eastAsia="宋体"/>
          <w:sz w:val="24"/>
          <w:szCs w:val="24"/>
        </w:rPr>
      </w:pPr>
      <w:r>
        <w:rPr>
          <w:rFonts w:ascii="宋体" w:hAnsi="宋体" w:eastAsia="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eastAsia="宋体"/>
          <w:sz w:val="24"/>
          <w:szCs w:val="24"/>
        </w:rPr>
      </w:pPr>
      <w:r>
        <w:rPr>
          <w:rFonts w:ascii="宋体" w:hAnsi="宋体" w:eastAsia="宋体"/>
          <w:sz w:val="24"/>
          <w:szCs w:val="24"/>
        </w:rPr>
        <w:t>6. 本协议书一式</w:t>
      </w:r>
      <w:r>
        <w:rPr>
          <w:rFonts w:hint="eastAsia" w:ascii="宋体" w:hAnsi="宋体" w:eastAsia="宋体"/>
          <w:sz w:val="24"/>
          <w:szCs w:val="24"/>
        </w:rPr>
        <w:t>______</w:t>
      </w:r>
      <w:r>
        <w:rPr>
          <w:rFonts w:ascii="宋体" w:hAnsi="宋体" w:eastAsia="宋体"/>
          <w:sz w:val="24"/>
          <w:szCs w:val="24"/>
        </w:rPr>
        <w:t xml:space="preserve">份，联合体成员和招标人各执一份。 </w:t>
      </w:r>
    </w:p>
    <w:p>
      <w:pPr>
        <w:spacing w:line="360" w:lineRule="auto"/>
        <w:jc w:val="lef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协议书由法定代表人签字的，应附法定代表人身份证明；由委托代理人签字的，应附授权委托书。 </w:t>
      </w:r>
    </w:p>
    <w:p>
      <w:pPr>
        <w:spacing w:line="360" w:lineRule="auto"/>
        <w:jc w:val="left"/>
        <w:rPr>
          <w:rFonts w:ascii="宋体" w:hAnsi="宋体" w:eastAsia="宋体"/>
          <w:sz w:val="24"/>
          <w:szCs w:val="24"/>
        </w:rPr>
      </w:pPr>
      <w:r>
        <w:rPr>
          <w:rFonts w:ascii="宋体" w:hAnsi="宋体" w:eastAsia="宋体"/>
          <w:sz w:val="24"/>
          <w:szCs w:val="24"/>
        </w:rPr>
        <w:t>联合体牵头人名称：</w:t>
      </w:r>
      <w:r>
        <w:rPr>
          <w:rFonts w:hint="eastAsia" w:ascii="宋体" w:hAnsi="宋体" w:eastAsia="宋体"/>
          <w:sz w:val="24"/>
          <w:szCs w:val="24"/>
        </w:rPr>
        <w:t>_________________</w:t>
      </w:r>
      <w:r>
        <w:rPr>
          <w:rFonts w:ascii="宋体" w:hAnsi="宋体" w:eastAsia="宋体"/>
          <w:sz w:val="24"/>
          <w:szCs w:val="24"/>
        </w:rPr>
        <w:t xml:space="preserve">（盖单位章） </w:t>
      </w:r>
    </w:p>
    <w:p>
      <w:pPr>
        <w:spacing w:line="360" w:lineRule="auto"/>
        <w:jc w:val="left"/>
        <w:rPr>
          <w:rFonts w:ascii="宋体" w:hAnsi="宋体" w:eastAsia="宋体"/>
          <w:sz w:val="24"/>
          <w:szCs w:val="24"/>
        </w:rPr>
      </w:pPr>
      <w:r>
        <w:rPr>
          <w:rFonts w:ascii="宋体" w:hAnsi="宋体" w:eastAsia="宋体"/>
          <w:sz w:val="24"/>
          <w:szCs w:val="24"/>
        </w:rPr>
        <w:t>法定代表人或其委托代理人：</w:t>
      </w:r>
      <w:r>
        <w:rPr>
          <w:rFonts w:hint="eastAsia" w:ascii="宋体" w:hAnsi="宋体" w:eastAsia="宋体"/>
          <w:sz w:val="24"/>
          <w:szCs w:val="24"/>
        </w:rPr>
        <w:t>_________________</w:t>
      </w:r>
      <w:r>
        <w:rPr>
          <w:rFonts w:ascii="宋体" w:hAnsi="宋体" w:eastAsia="宋体"/>
          <w:sz w:val="24"/>
          <w:szCs w:val="24"/>
        </w:rPr>
        <w:t xml:space="preserve">（签字） </w:t>
      </w:r>
    </w:p>
    <w:p>
      <w:pPr>
        <w:spacing w:line="360" w:lineRule="auto"/>
        <w:jc w:val="left"/>
        <w:rPr>
          <w:rFonts w:ascii="宋体" w:hAnsi="宋体" w:eastAsia="宋体"/>
          <w:sz w:val="24"/>
          <w:szCs w:val="24"/>
        </w:rPr>
      </w:pPr>
      <w:r>
        <w:rPr>
          <w:rFonts w:hint="eastAsia" w:ascii="宋体" w:hAnsi="宋体" w:eastAsia="宋体"/>
          <w:sz w:val="24"/>
          <w:szCs w:val="24"/>
        </w:rPr>
        <w:t xml:space="preserve"> </w:t>
      </w:r>
    </w:p>
    <w:p>
      <w:pPr>
        <w:spacing w:line="360" w:lineRule="auto"/>
        <w:jc w:val="left"/>
        <w:rPr>
          <w:rFonts w:ascii="宋体" w:hAnsi="宋体" w:eastAsia="宋体"/>
          <w:sz w:val="24"/>
          <w:szCs w:val="24"/>
        </w:rPr>
      </w:pPr>
      <w:r>
        <w:rPr>
          <w:rFonts w:ascii="宋体" w:hAnsi="宋体" w:eastAsia="宋体"/>
          <w:sz w:val="24"/>
          <w:szCs w:val="24"/>
        </w:rPr>
        <w:t>联合体成员名称：</w:t>
      </w:r>
      <w:r>
        <w:rPr>
          <w:rFonts w:hint="eastAsia" w:ascii="宋体" w:hAnsi="宋体" w:eastAsia="宋体"/>
          <w:sz w:val="24"/>
          <w:szCs w:val="24"/>
        </w:rPr>
        <w:t>_________________</w:t>
      </w:r>
      <w:r>
        <w:rPr>
          <w:rFonts w:ascii="宋体" w:hAnsi="宋体" w:eastAsia="宋体"/>
          <w:sz w:val="24"/>
          <w:szCs w:val="24"/>
        </w:rPr>
        <w:t xml:space="preserve">（盖单位章） </w:t>
      </w:r>
    </w:p>
    <w:p>
      <w:pPr>
        <w:spacing w:line="360" w:lineRule="auto"/>
        <w:jc w:val="left"/>
        <w:rPr>
          <w:rFonts w:ascii="宋体" w:hAnsi="宋体" w:eastAsia="宋体"/>
          <w:sz w:val="24"/>
          <w:szCs w:val="24"/>
        </w:rPr>
      </w:pPr>
      <w:r>
        <w:rPr>
          <w:rFonts w:ascii="宋体" w:hAnsi="宋体" w:eastAsia="宋体"/>
          <w:sz w:val="24"/>
          <w:szCs w:val="24"/>
        </w:rPr>
        <w:t>法定代表人或其委托代理人：</w:t>
      </w:r>
      <w:r>
        <w:rPr>
          <w:rFonts w:hint="eastAsia" w:ascii="宋体" w:hAnsi="宋体" w:eastAsia="宋体"/>
          <w:sz w:val="24"/>
          <w:szCs w:val="24"/>
        </w:rPr>
        <w:t>_________________</w:t>
      </w:r>
      <w:r>
        <w:rPr>
          <w:rFonts w:ascii="宋体" w:hAnsi="宋体" w:eastAsia="宋体"/>
          <w:sz w:val="24"/>
          <w:szCs w:val="24"/>
        </w:rPr>
        <w:t xml:space="preserve">（签字） </w:t>
      </w:r>
    </w:p>
    <w:p>
      <w:pPr>
        <w:spacing w:line="360" w:lineRule="auto"/>
        <w:jc w:val="left"/>
        <w:rPr>
          <w:rFonts w:ascii="宋体" w:hAnsi="宋体" w:eastAsia="宋体"/>
          <w:sz w:val="24"/>
          <w:szCs w:val="24"/>
        </w:rPr>
      </w:pPr>
      <w:r>
        <w:rPr>
          <w:rFonts w:hint="eastAsia" w:ascii="宋体" w:hAnsi="宋体" w:eastAsia="宋体"/>
          <w:sz w:val="24"/>
          <w:szCs w:val="24"/>
        </w:rPr>
        <w:t xml:space="preserve"> </w:t>
      </w:r>
    </w:p>
    <w:p>
      <w:pPr>
        <w:spacing w:line="360" w:lineRule="auto"/>
        <w:jc w:val="left"/>
        <w:rPr>
          <w:rFonts w:ascii="宋体" w:hAnsi="宋体" w:eastAsia="宋体"/>
          <w:sz w:val="24"/>
          <w:szCs w:val="24"/>
        </w:rPr>
      </w:pPr>
      <w:r>
        <w:rPr>
          <w:rFonts w:ascii="宋体" w:hAnsi="宋体" w:eastAsia="宋体"/>
          <w:sz w:val="24"/>
          <w:szCs w:val="24"/>
        </w:rPr>
        <w:t>联合体成员名称：</w:t>
      </w:r>
      <w:r>
        <w:rPr>
          <w:rFonts w:hint="eastAsia" w:ascii="宋体" w:hAnsi="宋体" w:eastAsia="宋体"/>
          <w:sz w:val="24"/>
          <w:szCs w:val="24"/>
        </w:rPr>
        <w:t>_________________</w:t>
      </w:r>
      <w:r>
        <w:rPr>
          <w:rFonts w:ascii="宋体" w:hAnsi="宋体" w:eastAsia="宋体"/>
          <w:sz w:val="24"/>
          <w:szCs w:val="24"/>
        </w:rPr>
        <w:t xml:space="preserve">（盖单位章） </w:t>
      </w:r>
    </w:p>
    <w:p>
      <w:pPr>
        <w:spacing w:line="360" w:lineRule="auto"/>
        <w:jc w:val="left"/>
        <w:rPr>
          <w:rFonts w:ascii="宋体" w:hAnsi="宋体" w:eastAsia="宋体"/>
          <w:sz w:val="24"/>
          <w:szCs w:val="24"/>
        </w:rPr>
      </w:pPr>
      <w:r>
        <w:rPr>
          <w:rFonts w:ascii="宋体" w:hAnsi="宋体" w:eastAsia="宋体"/>
          <w:sz w:val="24"/>
          <w:szCs w:val="24"/>
        </w:rPr>
        <w:t>法定代表人或其委托代理人：</w:t>
      </w:r>
      <w:r>
        <w:rPr>
          <w:rFonts w:hint="eastAsia" w:ascii="宋体" w:hAnsi="宋体" w:eastAsia="宋体"/>
          <w:sz w:val="24"/>
          <w:szCs w:val="24"/>
        </w:rPr>
        <w:t>_________________</w:t>
      </w:r>
      <w:r>
        <w:rPr>
          <w:rFonts w:ascii="宋体" w:hAnsi="宋体" w:eastAsia="宋体"/>
          <w:sz w:val="24"/>
          <w:szCs w:val="24"/>
        </w:rPr>
        <w:t xml:space="preserve">（签字） </w:t>
      </w:r>
    </w:p>
    <w:p>
      <w:pPr>
        <w:spacing w:line="360" w:lineRule="auto"/>
        <w:rPr>
          <w:rFonts w:ascii="宋体" w:hAnsi="宋体" w:cs="楷体_GB2312"/>
          <w:sz w:val="24"/>
          <w:szCs w:val="24"/>
        </w:rPr>
      </w:pPr>
      <w:r>
        <w:rPr>
          <w:rFonts w:ascii="宋体" w:hAnsi="宋体" w:cs="楷体_GB2312"/>
          <w:sz w:val="24"/>
          <w:szCs w:val="24"/>
        </w:rPr>
        <w:t xml:space="preserve">…… </w:t>
      </w:r>
    </w:p>
    <w:p>
      <w:pPr>
        <w:spacing w:line="360" w:lineRule="auto"/>
        <w:jc w:val="left"/>
        <w:rPr>
          <w:rFonts w:ascii="宋体" w:hAnsi="宋体" w:eastAsia="宋体"/>
          <w:sz w:val="24"/>
          <w:szCs w:val="24"/>
        </w:rPr>
      </w:pPr>
      <w:r>
        <w:rPr>
          <w:rFonts w:hint="eastAsia" w:ascii="宋体" w:hAnsi="宋体" w:eastAsia="宋体"/>
          <w:sz w:val="24"/>
          <w:szCs w:val="24"/>
        </w:rPr>
        <w:t xml:space="preserve">                               _______</w:t>
      </w:r>
      <w:r>
        <w:rPr>
          <w:rFonts w:ascii="宋体" w:hAnsi="宋体" w:eastAsia="宋体"/>
          <w:sz w:val="24"/>
          <w:szCs w:val="24"/>
        </w:rPr>
        <w:t>年</w:t>
      </w:r>
      <w:r>
        <w:rPr>
          <w:rFonts w:hint="eastAsia" w:ascii="宋体" w:hAnsi="宋体" w:eastAsia="宋体"/>
          <w:sz w:val="24"/>
          <w:szCs w:val="24"/>
        </w:rPr>
        <w:t>________</w:t>
      </w:r>
      <w:r>
        <w:rPr>
          <w:rFonts w:ascii="宋体" w:hAnsi="宋体" w:eastAsia="宋体"/>
          <w:sz w:val="24"/>
          <w:szCs w:val="24"/>
        </w:rPr>
        <w:t>月</w:t>
      </w:r>
      <w:r>
        <w:rPr>
          <w:rFonts w:hint="eastAsia" w:ascii="宋体" w:hAnsi="宋体" w:eastAsia="宋体"/>
          <w:sz w:val="24"/>
          <w:szCs w:val="24"/>
        </w:rPr>
        <w:t>________</w:t>
      </w:r>
      <w:r>
        <w:rPr>
          <w:rFonts w:ascii="宋体" w:hAnsi="宋体" w:eastAsia="宋体"/>
          <w:sz w:val="24"/>
          <w:szCs w:val="24"/>
        </w:rPr>
        <w:t>日</w:t>
      </w:r>
    </w:p>
    <w:p>
      <w:pPr>
        <w:widowControl/>
        <w:jc w:val="left"/>
        <w:rPr>
          <w:rFonts w:ascii="宋体" w:hAnsi="宋体" w:eastAsia="宋体"/>
          <w:sz w:val="24"/>
          <w:szCs w:val="24"/>
        </w:rPr>
      </w:pPr>
      <w:r>
        <w:rPr>
          <w:rFonts w:ascii="宋体" w:hAnsi="宋体" w:eastAsia="宋体"/>
          <w:sz w:val="24"/>
          <w:szCs w:val="24"/>
        </w:rPr>
        <w:br w:type="page"/>
      </w:r>
    </w:p>
    <w:p>
      <w:pPr>
        <w:widowControl/>
        <w:spacing w:line="360" w:lineRule="auto"/>
        <w:jc w:val="left"/>
        <w:rPr>
          <w:rFonts w:ascii="宋体" w:hAnsi="宋体" w:eastAsia="宋体"/>
          <w:sz w:val="24"/>
          <w:szCs w:val="24"/>
        </w:rPr>
      </w:pPr>
      <w:r>
        <w:rPr>
          <w:rFonts w:hint="eastAsia" w:ascii="宋体" w:hAnsi="宋体" w:eastAsia="宋体"/>
          <w:sz w:val="24"/>
          <w:szCs w:val="24"/>
        </w:rPr>
        <w:t>格式十：</w:t>
      </w:r>
      <w:bookmarkEnd w:id="26"/>
      <w:bookmarkEnd w:id="27"/>
      <w:bookmarkEnd w:id="28"/>
    </w:p>
    <w:p>
      <w:pPr>
        <w:adjustRightInd w:val="0"/>
        <w:snapToGrid w:val="0"/>
        <w:spacing w:line="360" w:lineRule="auto"/>
        <w:ind w:firstLine="3000" w:firstLineChars="1250"/>
        <w:jc w:val="left"/>
        <w:rPr>
          <w:rFonts w:ascii="宋体" w:hAnsi="宋体" w:cs="Courier New"/>
          <w:kern w:val="0"/>
          <w:sz w:val="24"/>
          <w:szCs w:val="24"/>
        </w:rPr>
      </w:pPr>
      <w:r>
        <w:rPr>
          <w:rFonts w:hint="eastAsia" w:ascii="宋体" w:hAnsi="宋体"/>
          <w:sz w:val="24"/>
          <w:szCs w:val="24"/>
        </w:rPr>
        <w:t xml:space="preserve">  </w:t>
      </w:r>
      <w:bookmarkStart w:id="29" w:name="_Toc482026550"/>
      <w:r>
        <w:rPr>
          <w:rFonts w:hint="eastAsia" w:ascii="宋体" w:hAnsi="宋体" w:cs="Courier New"/>
          <w:kern w:val="0"/>
          <w:sz w:val="24"/>
          <w:szCs w:val="24"/>
        </w:rPr>
        <w:t>投标货物分项报价明细表</w:t>
      </w:r>
    </w:p>
    <w:p>
      <w:pPr>
        <w:adjustRightInd w:val="0"/>
        <w:snapToGrid w:val="0"/>
        <w:spacing w:line="360" w:lineRule="auto"/>
        <w:ind w:firstLine="3000" w:firstLineChars="1250"/>
        <w:jc w:val="left"/>
        <w:rPr>
          <w:rFonts w:hAnsi="宋体"/>
          <w:bCs/>
          <w:sz w:val="24"/>
          <w:szCs w:val="24"/>
        </w:rPr>
      </w:pPr>
    </w:p>
    <w:tbl>
      <w:tblPr>
        <w:tblStyle w:val="31"/>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1411"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kern w:val="0"/>
                <w:sz w:val="24"/>
                <w:szCs w:val="24"/>
              </w:rPr>
            </w:pPr>
          </w:p>
        </w:tc>
      </w:tr>
    </w:tbl>
    <w:p>
      <w:pPr>
        <w:adjustRightInd w:val="0"/>
        <w:snapToGrid w:val="0"/>
        <w:spacing w:line="360" w:lineRule="auto"/>
        <w:rPr>
          <w:rFonts w:ascii="宋体" w:hAnsi="宋体" w:cs="Courier New"/>
          <w:kern w:val="0"/>
          <w:sz w:val="24"/>
          <w:szCs w:val="24"/>
        </w:rPr>
      </w:pPr>
      <w:r>
        <w:rPr>
          <w:rFonts w:hint="eastAsia" w:ascii="宋体" w:hAnsi="宋体" w:cs="Courier New"/>
          <w:kern w:val="0"/>
          <w:sz w:val="24"/>
          <w:szCs w:val="24"/>
        </w:rPr>
        <w:t>说明：</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1．供货内容尽可能详细，涉及配件、备品、备件的应在备注中列出。</w:t>
      </w:r>
    </w:p>
    <w:p>
      <w:pPr>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2．此表将随中标结果公告一并公示，请供应商认真填写。</w:t>
      </w:r>
    </w:p>
    <w:p>
      <w:pPr>
        <w:spacing w:line="360" w:lineRule="auto"/>
        <w:ind w:firstLine="480" w:firstLineChars="200"/>
        <w:rPr>
          <w:rFonts w:ascii="宋体" w:hAnsi="宋体"/>
          <w:color w:val="000000"/>
          <w:sz w:val="24"/>
          <w:szCs w:val="24"/>
        </w:rPr>
      </w:pPr>
      <w:r>
        <w:rPr>
          <w:rFonts w:ascii="宋体" w:hAnsi="宋体"/>
          <w:color w:val="000000"/>
          <w:sz w:val="24"/>
          <w:szCs w:val="24"/>
        </w:rPr>
        <w:br w:type="page"/>
      </w:r>
    </w:p>
    <w:p>
      <w:pPr>
        <w:widowControl/>
        <w:spacing w:line="360" w:lineRule="auto"/>
        <w:jc w:val="left"/>
        <w:rPr>
          <w:rFonts w:ascii="宋体" w:hAnsi="宋体" w:eastAsia="宋体"/>
          <w:sz w:val="24"/>
          <w:szCs w:val="24"/>
        </w:rPr>
      </w:pPr>
      <w:bookmarkStart w:id="30" w:name="_Toc496792708"/>
      <w:bookmarkStart w:id="31" w:name="_Toc496792932"/>
      <w:r>
        <w:rPr>
          <w:rFonts w:hint="eastAsia" w:ascii="宋体" w:hAnsi="宋体" w:eastAsia="宋体"/>
          <w:sz w:val="24"/>
          <w:szCs w:val="24"/>
        </w:rPr>
        <w:t>格式十一：</w:t>
      </w:r>
      <w:bookmarkEnd w:id="30"/>
      <w:bookmarkEnd w:id="31"/>
    </w:p>
    <w:p>
      <w:pPr>
        <w:rPr>
          <w:rFonts w:ascii="宋体" w:hAnsi="宋体"/>
          <w:sz w:val="24"/>
          <w:szCs w:val="24"/>
        </w:rPr>
      </w:pPr>
    </w:p>
    <w:p>
      <w:pPr>
        <w:jc w:val="center"/>
        <w:rPr>
          <w:rFonts w:ascii="宋体" w:hAnsi="宋体"/>
          <w:sz w:val="24"/>
          <w:szCs w:val="24"/>
        </w:rPr>
      </w:pPr>
      <w:r>
        <w:rPr>
          <w:rFonts w:hint="eastAsia" w:ascii="宋体" w:hAnsi="宋体"/>
          <w:sz w:val="24"/>
          <w:szCs w:val="24"/>
        </w:rPr>
        <w:t>投标货物情况介绍表</w:t>
      </w:r>
    </w:p>
    <w:tbl>
      <w:tblPr>
        <w:tblStyle w:val="31"/>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序号</w:t>
            </w:r>
          </w:p>
        </w:tc>
        <w:tc>
          <w:tcPr>
            <w:tcW w:w="1651"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1</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2</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3</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4</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sz w:val="24"/>
                <w:szCs w:val="24"/>
              </w:rPr>
            </w:pPr>
          </w:p>
        </w:tc>
      </w:tr>
    </w:tbl>
    <w:p>
      <w:pPr>
        <w:pStyle w:val="4"/>
        <w:keepNext w:val="0"/>
        <w:keepLines w:val="0"/>
        <w:spacing w:line="360" w:lineRule="auto"/>
        <w:jc w:val="left"/>
        <w:rPr>
          <w:rFonts w:ascii="宋体" w:hAnsi="宋体" w:eastAsia="宋体"/>
          <w:b w:val="0"/>
          <w:color w:val="000000"/>
          <w:sz w:val="24"/>
          <w:szCs w:val="24"/>
        </w:rPr>
      </w:pPr>
      <w:r>
        <w:rPr>
          <w:rFonts w:ascii="宋体" w:hAnsi="宋体" w:eastAsia="宋体"/>
          <w:b w:val="0"/>
          <w:color w:val="000000"/>
          <w:sz w:val="24"/>
          <w:szCs w:val="24"/>
        </w:rPr>
        <w:br w:type="page"/>
      </w:r>
    </w:p>
    <w:p>
      <w:pPr>
        <w:widowControl/>
        <w:spacing w:line="360" w:lineRule="auto"/>
        <w:jc w:val="left"/>
        <w:rPr>
          <w:rFonts w:ascii="宋体" w:hAnsi="宋体" w:eastAsia="宋体"/>
          <w:sz w:val="24"/>
          <w:szCs w:val="24"/>
        </w:rPr>
      </w:pPr>
      <w:bookmarkStart w:id="32" w:name="_Toc496792709"/>
      <w:bookmarkStart w:id="33" w:name="_Toc496792933"/>
      <w:r>
        <w:rPr>
          <w:rFonts w:hint="eastAsia" w:ascii="宋体" w:hAnsi="宋体" w:eastAsia="宋体"/>
          <w:sz w:val="24"/>
          <w:szCs w:val="24"/>
        </w:rPr>
        <w:t>格式十二：</w:t>
      </w:r>
      <w:bookmarkEnd w:id="29"/>
      <w:bookmarkEnd w:id="32"/>
      <w:bookmarkEnd w:id="33"/>
    </w:p>
    <w:p>
      <w:pPr>
        <w:spacing w:line="360" w:lineRule="auto"/>
        <w:jc w:val="center"/>
        <w:rPr>
          <w:rFonts w:ascii="宋体" w:hAnsi="宋体"/>
          <w:sz w:val="24"/>
          <w:szCs w:val="24"/>
        </w:rPr>
      </w:pPr>
      <w:bookmarkStart w:id="34" w:name="_Toc482026551"/>
      <w:r>
        <w:rPr>
          <w:rFonts w:hint="eastAsia" w:ascii="宋体" w:hAnsi="宋体"/>
          <w:sz w:val="24"/>
          <w:szCs w:val="24"/>
        </w:rPr>
        <w:t>技术规格响应表</w:t>
      </w:r>
    </w:p>
    <w:p>
      <w:pPr>
        <w:spacing w:line="360" w:lineRule="auto"/>
        <w:rPr>
          <w:rFonts w:ascii="宋体" w:hAnsi="宋体"/>
          <w:b/>
          <w:sz w:val="24"/>
          <w:szCs w:val="24"/>
        </w:rPr>
      </w:pPr>
      <w:r>
        <w:rPr>
          <w:rFonts w:hint="eastAsia" w:ascii="宋体" w:hAnsi="宋体" w:cs="宋体"/>
          <w:kern w:val="0"/>
          <w:sz w:val="24"/>
          <w:szCs w:val="24"/>
        </w:rPr>
        <w:t>1.货物名称：</w:t>
      </w:r>
    </w:p>
    <w:tbl>
      <w:tblPr>
        <w:tblStyle w:val="31"/>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谈判文件要求技术参数、性能指标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294" w:type="dxa"/>
            <w:vAlign w:val="center"/>
          </w:tcPr>
          <w:p>
            <w:pPr>
              <w:spacing w:line="360" w:lineRule="auto"/>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ind w:left="2201" w:leftChars="786"/>
              <w:rPr>
                <w:rFonts w:ascii="宋体" w:hAnsi="宋体"/>
                <w:sz w:val="24"/>
                <w:szCs w:val="24"/>
              </w:rPr>
            </w:pPr>
          </w:p>
        </w:tc>
        <w:tc>
          <w:tcPr>
            <w:tcW w:w="1155" w:type="dxa"/>
            <w:vAlign w:val="top"/>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rPr>
                <w:rFonts w:ascii="宋体" w:hAnsi="宋体"/>
                <w:sz w:val="24"/>
                <w:szCs w:val="24"/>
              </w:rPr>
            </w:pPr>
          </w:p>
        </w:tc>
        <w:tc>
          <w:tcPr>
            <w:tcW w:w="1155" w:type="dxa"/>
            <w:vAlign w:val="top"/>
          </w:tcPr>
          <w:p>
            <w:pPr>
              <w:spacing w:line="360" w:lineRule="auto"/>
              <w:rPr>
                <w:rFonts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2.货物名称：</w:t>
      </w:r>
    </w:p>
    <w:tbl>
      <w:tblPr>
        <w:tblStyle w:val="31"/>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谈判文件要求技术参数、性能指标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296" w:type="dxa"/>
            <w:vAlign w:val="center"/>
          </w:tcPr>
          <w:p>
            <w:pPr>
              <w:spacing w:line="360" w:lineRule="auto"/>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6" w:type="dxa"/>
            <w:vAlign w:val="center"/>
          </w:tcPr>
          <w:p>
            <w:pPr>
              <w:spacing w:line="360" w:lineRule="auto"/>
              <w:ind w:left="2201" w:leftChars="786"/>
              <w:rPr>
                <w:rFonts w:ascii="宋体" w:hAnsi="宋体"/>
                <w:sz w:val="24"/>
                <w:szCs w:val="24"/>
              </w:rPr>
            </w:pPr>
          </w:p>
        </w:tc>
        <w:tc>
          <w:tcPr>
            <w:tcW w:w="1155" w:type="dxa"/>
            <w:vAlign w:val="top"/>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6" w:type="dxa"/>
            <w:vAlign w:val="center"/>
          </w:tcPr>
          <w:p>
            <w:pPr>
              <w:spacing w:line="360" w:lineRule="auto"/>
              <w:rPr>
                <w:rFonts w:ascii="宋体" w:hAnsi="宋体"/>
                <w:sz w:val="24"/>
                <w:szCs w:val="24"/>
              </w:rPr>
            </w:pPr>
          </w:p>
        </w:tc>
        <w:tc>
          <w:tcPr>
            <w:tcW w:w="1155" w:type="dxa"/>
            <w:vAlign w:val="top"/>
          </w:tcPr>
          <w:p>
            <w:pPr>
              <w:spacing w:line="360" w:lineRule="auto"/>
              <w:rPr>
                <w:rFonts w:ascii="宋体" w:hAnsi="宋体"/>
                <w:sz w:val="24"/>
                <w:szCs w:val="24"/>
              </w:rPr>
            </w:pPr>
          </w:p>
        </w:tc>
      </w:tr>
    </w:tbl>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供应商应按照本谈判文件第四章“货物需求一览表”中确定的技术参数与性能要求，将投标产品的技术参数和性能指标逐一列出，以证明投标产品对谈判文件要求的技术参数和性能指标做出实质性响应。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设备的性能指标应达到或优于谈判文件中所列技术指标。谈判文件中所列技术指标仅列出了最低限度，供应商在提供的技术参数、性能指标中必须列出具体数值或内容。对谈判文件原文复制或只注明符合、满足等无具体内容的表述，将视为不符合谈判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sz w:val="24"/>
          <w:szCs w:val="24"/>
        </w:rPr>
      </w:pPr>
      <w:r>
        <w:rPr>
          <w:rFonts w:hint="eastAsia" w:ascii="宋体" w:hAnsi="宋体" w:cs="宋体"/>
          <w:sz w:val="24"/>
          <w:szCs w:val="24"/>
        </w:rPr>
        <w:t>4.“备注”处可填写偏离情况的具体说明。</w:t>
      </w:r>
    </w:p>
    <w:p>
      <w:pPr>
        <w:pStyle w:val="4"/>
        <w:keepNext w:val="0"/>
        <w:keepLines w:val="0"/>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widowControl/>
        <w:spacing w:line="360" w:lineRule="auto"/>
        <w:jc w:val="left"/>
        <w:rPr>
          <w:rFonts w:ascii="宋体" w:hAnsi="宋体" w:eastAsia="宋体"/>
          <w:sz w:val="24"/>
          <w:szCs w:val="24"/>
        </w:rPr>
      </w:pPr>
      <w:bookmarkStart w:id="35" w:name="_Toc496792934"/>
      <w:bookmarkStart w:id="36" w:name="_Toc496792710"/>
      <w:r>
        <w:rPr>
          <w:rFonts w:hint="eastAsia" w:ascii="宋体" w:hAnsi="宋体" w:eastAsia="宋体"/>
          <w:sz w:val="24"/>
          <w:szCs w:val="24"/>
        </w:rPr>
        <w:t>格式十三：</w:t>
      </w:r>
      <w:bookmarkEnd w:id="34"/>
      <w:bookmarkEnd w:id="35"/>
      <w:bookmarkEnd w:id="36"/>
    </w:p>
    <w:p>
      <w:pPr>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 xml:space="preserve">  售后服务承诺及方案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一．售后服务承诺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1.在</w:t>
      </w:r>
      <w:r>
        <w:rPr>
          <w:rFonts w:hint="eastAsia" w:ascii="宋体" w:hAnsi="宋体"/>
          <w:color w:val="000000"/>
          <w:sz w:val="24"/>
          <w:szCs w:val="24"/>
          <w:u w:val="single"/>
        </w:rPr>
        <w:t xml:space="preserve">   </w:t>
      </w:r>
      <w:r>
        <w:rPr>
          <w:rFonts w:hint="eastAsia" w:ascii="宋体" w:hAnsi="宋体"/>
          <w:color w:val="000000"/>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2.质保期过后</w:t>
      </w:r>
      <w:r>
        <w:rPr>
          <w:rFonts w:hint="eastAsia" w:ascii="宋体" w:hAnsi="宋体"/>
          <w:color w:val="000000"/>
          <w:sz w:val="24"/>
          <w:szCs w:val="24"/>
          <w:u w:val="single"/>
        </w:rPr>
        <w:t xml:space="preserve">   </w:t>
      </w:r>
      <w:r>
        <w:rPr>
          <w:rFonts w:hint="eastAsia" w:ascii="宋体" w:hAnsi="宋体"/>
          <w:color w:val="000000"/>
          <w:sz w:val="24"/>
          <w:szCs w:val="24"/>
        </w:rPr>
        <w:t>年内，供应商将继续为</w:t>
      </w:r>
      <w:r>
        <w:rPr>
          <w:rFonts w:hint="eastAsia" w:ascii="宋体" w:hAnsi="宋体"/>
          <w:color w:val="000000"/>
          <w:sz w:val="24"/>
          <w:szCs w:val="24"/>
          <w:u w:val="single"/>
        </w:rPr>
        <w:t xml:space="preserve"> （货物名称） </w:t>
      </w:r>
      <w:r>
        <w:rPr>
          <w:rFonts w:hint="eastAsia" w:ascii="宋体" w:hAnsi="宋体"/>
          <w:color w:val="000000"/>
          <w:sz w:val="24"/>
          <w:szCs w:val="24"/>
        </w:rPr>
        <w:t>提供免费维修服务，在此期间不收取维护费，如需更换零配件，只收取零配件的成本费。</w:t>
      </w:r>
    </w:p>
    <w:p>
      <w:pPr>
        <w:pStyle w:val="81"/>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3.质保期过后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年内，供应商将继续为</w:t>
      </w:r>
      <w:r>
        <w:rPr>
          <w:rFonts w:hint="eastAsia" w:ascii="宋体" w:hAnsi="宋体" w:eastAsia="宋体"/>
          <w:color w:val="000000"/>
          <w:sz w:val="24"/>
          <w:szCs w:val="24"/>
          <w:u w:val="single"/>
        </w:rPr>
        <w:t xml:space="preserve"> （货物名称） </w:t>
      </w:r>
      <w:r>
        <w:rPr>
          <w:rFonts w:hint="eastAsia" w:ascii="宋体" w:hAnsi="宋体" w:eastAsia="宋体"/>
          <w:color w:val="000000"/>
          <w:sz w:val="24"/>
          <w:szCs w:val="24"/>
        </w:rPr>
        <w:t>提供维修服务，除收取交通费.住宿费和所更换部件的成本费外，不再收取任何维修费用。</w:t>
      </w:r>
    </w:p>
    <w:p>
      <w:pPr>
        <w:pStyle w:val="81"/>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4．供应商在接到用户维修通知后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小时内响应，</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个工作日内排除故障（节假日照常服务）。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6.免费安装调试、人员培训、技术支持。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7.定期进行用户回访，及时处理用户意见。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二．技术培训</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1.免费培训内容：</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37"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37"/>
      <w:r>
        <w:rPr>
          <w:rFonts w:hint="eastAsia" w:ascii="宋体" w:hAnsi="宋体" w:cs="宋体"/>
          <w:sz w:val="24"/>
          <w:szCs w:val="24"/>
        </w:rPr>
        <w:t>。</w:t>
      </w:r>
    </w:p>
    <w:p>
      <w:pPr>
        <w:pStyle w:val="80"/>
        <w:spacing w:line="360" w:lineRule="auto"/>
        <w:ind w:firstLine="480" w:firstLineChars="200"/>
        <w:rPr>
          <w:sz w:val="24"/>
          <w:szCs w:val="24"/>
        </w:rPr>
      </w:pPr>
      <w:bookmarkStart w:id="38" w:name="_Toc266431152"/>
      <w:r>
        <w:rPr>
          <w:sz w:val="24"/>
          <w:szCs w:val="24"/>
        </w:rPr>
        <w:t>2.</w:t>
      </w:r>
      <w:r>
        <w:rPr>
          <w:rFonts w:hint="eastAsia"/>
          <w:sz w:val="24"/>
          <w:szCs w:val="24"/>
        </w:rPr>
        <w:t>本地化售后服务网点分布、机构名称、联系人、联系电话。</w:t>
      </w:r>
      <w:bookmarkEnd w:id="38"/>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四．售后方案（自拟）</w:t>
      </w:r>
    </w:p>
    <w:p>
      <w:pPr>
        <w:spacing w:line="360" w:lineRule="auto"/>
        <w:ind w:firstLine="482" w:firstLineChars="200"/>
        <w:rPr>
          <w:rFonts w:ascii="宋体" w:hAnsi="宋体"/>
          <w:sz w:val="24"/>
          <w:szCs w:val="24"/>
          <w:lang w:val="zh-CN"/>
        </w:rPr>
      </w:pPr>
      <w:r>
        <w:rPr>
          <w:rFonts w:hint="eastAsia" w:ascii="宋体" w:hAnsi="宋体"/>
          <w:b/>
          <w:sz w:val="24"/>
          <w:szCs w:val="24"/>
          <w:lang w:val="zh-CN"/>
        </w:rPr>
        <w:t>注</w:t>
      </w:r>
      <w:r>
        <w:rPr>
          <w:rFonts w:hint="eastAsia" w:ascii="宋体" w:hAnsi="宋体"/>
          <w:sz w:val="24"/>
          <w:szCs w:val="24"/>
          <w:lang w:val="zh-CN"/>
        </w:rPr>
        <w:t>：供应商提供售后服务承诺及方案不少于以上内容。</w:t>
      </w:r>
      <w:bookmarkStart w:id="39" w:name="_Toc482026552"/>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widowControl/>
        <w:spacing w:line="360" w:lineRule="auto"/>
        <w:jc w:val="left"/>
        <w:rPr>
          <w:rFonts w:ascii="宋体" w:hAnsi="宋体" w:eastAsia="宋体"/>
          <w:sz w:val="24"/>
          <w:szCs w:val="24"/>
        </w:rPr>
      </w:pPr>
      <w:bookmarkStart w:id="40" w:name="_Toc496792711"/>
      <w:bookmarkStart w:id="41" w:name="_Toc496792935"/>
      <w:r>
        <w:rPr>
          <w:rFonts w:hint="eastAsia" w:ascii="宋体" w:hAnsi="宋体" w:eastAsia="宋体"/>
          <w:sz w:val="24"/>
          <w:szCs w:val="24"/>
        </w:rPr>
        <w:t>格式十四：</w:t>
      </w:r>
      <w:bookmarkEnd w:id="39"/>
      <w:bookmarkEnd w:id="40"/>
      <w:bookmarkEnd w:id="41"/>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31"/>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谈判文件商务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77"/>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77"/>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jc w:val="center"/>
        <w:rPr>
          <w:rFonts w:ascii="宋体" w:hAnsi="宋体"/>
          <w:sz w:val="24"/>
          <w:szCs w:val="24"/>
        </w:rPr>
      </w:pPr>
      <w:bookmarkStart w:id="42" w:name="_Toc482026553"/>
    </w:p>
    <w:p>
      <w:pPr>
        <w:pStyle w:val="4"/>
        <w:keepNext w:val="0"/>
        <w:keepLines w:val="0"/>
        <w:spacing w:line="360" w:lineRule="auto"/>
        <w:rPr>
          <w:rFonts w:ascii="宋体" w:hAnsi="宋体" w:eastAsia="宋体"/>
          <w:b w:val="0"/>
          <w:sz w:val="24"/>
          <w:szCs w:val="24"/>
          <w:lang w:val="en-US"/>
        </w:rPr>
      </w:pPr>
      <w:r>
        <w:rPr>
          <w:rFonts w:ascii="宋体" w:hAnsi="宋体" w:eastAsia="宋体"/>
          <w:b w:val="0"/>
          <w:sz w:val="24"/>
          <w:szCs w:val="24"/>
          <w:lang w:val="en-US"/>
        </w:rPr>
        <w:br w:type="page"/>
      </w:r>
    </w:p>
    <w:p>
      <w:pPr>
        <w:widowControl/>
        <w:spacing w:line="360" w:lineRule="auto"/>
        <w:jc w:val="left"/>
        <w:rPr>
          <w:rFonts w:ascii="宋体" w:hAnsi="宋体" w:eastAsia="宋体"/>
          <w:sz w:val="24"/>
          <w:szCs w:val="24"/>
        </w:rPr>
      </w:pPr>
      <w:bookmarkStart w:id="43" w:name="_Toc496792712"/>
      <w:bookmarkStart w:id="44" w:name="_Toc496792936"/>
      <w:r>
        <w:rPr>
          <w:rFonts w:hint="eastAsia" w:ascii="宋体" w:hAnsi="宋体" w:eastAsia="宋体"/>
          <w:sz w:val="24"/>
          <w:szCs w:val="24"/>
        </w:rPr>
        <w:t>格式十五：</w:t>
      </w:r>
      <w:bookmarkEnd w:id="42"/>
      <w:bookmarkEnd w:id="43"/>
      <w:bookmarkEnd w:id="44"/>
    </w:p>
    <w:p>
      <w:pPr>
        <w:spacing w:line="360" w:lineRule="auto"/>
        <w:jc w:val="center"/>
        <w:rPr>
          <w:rFonts w:ascii="宋体" w:hAnsi="宋体"/>
          <w:b/>
          <w:sz w:val="24"/>
          <w:szCs w:val="24"/>
        </w:rPr>
      </w:pPr>
      <w:bookmarkStart w:id="45" w:name="_Toc482026554"/>
      <w:r>
        <w:rPr>
          <w:rFonts w:hint="eastAsia" w:ascii="宋体" w:hAnsi="宋体"/>
          <w:sz w:val="24"/>
          <w:szCs w:val="24"/>
        </w:rPr>
        <w:t>供应商业绩情况表</w:t>
      </w:r>
    </w:p>
    <w:tbl>
      <w:tblPr>
        <w:tblStyle w:val="3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vAlign w:val="top"/>
          </w:tcPr>
          <w:p>
            <w:pPr>
              <w:spacing w:line="360" w:lineRule="auto"/>
              <w:jc w:val="center"/>
              <w:rPr>
                <w:rFonts w:ascii="宋体" w:hAnsi="宋体"/>
                <w:kern w:val="0"/>
                <w:sz w:val="24"/>
                <w:szCs w:val="24"/>
                <w:lang w:val="zh-CN"/>
              </w:rPr>
            </w:pPr>
          </w:p>
        </w:tc>
        <w:tc>
          <w:tcPr>
            <w:tcW w:w="3539" w:type="dxa"/>
            <w:vAlign w:val="center"/>
          </w:tcPr>
          <w:p>
            <w:pPr>
              <w:spacing w:line="360" w:lineRule="auto"/>
              <w:jc w:val="center"/>
              <w:rPr>
                <w:rFonts w:ascii="宋体" w:hAnsi="宋体"/>
                <w:kern w:val="0"/>
                <w:sz w:val="24"/>
                <w:szCs w:val="24"/>
                <w:lang w:val="zh-CN"/>
              </w:rPr>
            </w:pPr>
          </w:p>
        </w:tc>
        <w:tc>
          <w:tcPr>
            <w:tcW w:w="1708" w:type="dxa"/>
            <w:vAlign w:val="center"/>
          </w:tcPr>
          <w:p>
            <w:pPr>
              <w:spacing w:line="360" w:lineRule="auto"/>
              <w:jc w:val="center"/>
              <w:rPr>
                <w:rFonts w:ascii="宋体" w:hAnsi="宋体"/>
                <w:kern w:val="0"/>
                <w:sz w:val="24"/>
                <w:szCs w:val="24"/>
                <w:lang w:val="zh-CN"/>
              </w:rPr>
            </w:pPr>
          </w:p>
        </w:tc>
        <w:tc>
          <w:tcPr>
            <w:tcW w:w="1706" w:type="dxa"/>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vAlign w:val="top"/>
          </w:tcPr>
          <w:p>
            <w:pPr>
              <w:spacing w:line="360" w:lineRule="auto"/>
              <w:jc w:val="center"/>
              <w:rPr>
                <w:rFonts w:ascii="宋体" w:hAnsi="宋体"/>
                <w:kern w:val="0"/>
                <w:sz w:val="24"/>
                <w:szCs w:val="24"/>
                <w:lang w:val="zh-CN"/>
              </w:rPr>
            </w:pPr>
          </w:p>
        </w:tc>
        <w:tc>
          <w:tcPr>
            <w:tcW w:w="3539" w:type="dxa"/>
            <w:vAlign w:val="center"/>
          </w:tcPr>
          <w:p>
            <w:pPr>
              <w:spacing w:line="360" w:lineRule="auto"/>
              <w:jc w:val="center"/>
              <w:rPr>
                <w:rFonts w:ascii="宋体" w:hAnsi="宋体"/>
                <w:kern w:val="0"/>
                <w:sz w:val="24"/>
                <w:szCs w:val="24"/>
                <w:lang w:val="zh-CN"/>
              </w:rPr>
            </w:pPr>
          </w:p>
        </w:tc>
        <w:tc>
          <w:tcPr>
            <w:tcW w:w="1708" w:type="dxa"/>
            <w:vAlign w:val="center"/>
          </w:tcPr>
          <w:p>
            <w:pPr>
              <w:spacing w:line="360" w:lineRule="auto"/>
              <w:jc w:val="center"/>
              <w:rPr>
                <w:rFonts w:ascii="宋体" w:hAnsi="宋体"/>
                <w:kern w:val="0"/>
                <w:sz w:val="24"/>
                <w:szCs w:val="24"/>
                <w:lang w:val="zh-CN"/>
              </w:rPr>
            </w:pPr>
          </w:p>
        </w:tc>
        <w:tc>
          <w:tcPr>
            <w:tcW w:w="1706" w:type="dxa"/>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vAlign w:val="top"/>
          </w:tcPr>
          <w:p>
            <w:pPr>
              <w:spacing w:line="360" w:lineRule="auto"/>
              <w:jc w:val="center"/>
              <w:rPr>
                <w:rFonts w:ascii="宋体" w:hAnsi="宋体"/>
                <w:kern w:val="0"/>
                <w:sz w:val="24"/>
                <w:szCs w:val="24"/>
                <w:lang w:val="zh-CN"/>
              </w:rPr>
            </w:pPr>
          </w:p>
        </w:tc>
        <w:tc>
          <w:tcPr>
            <w:tcW w:w="3539" w:type="dxa"/>
            <w:vAlign w:val="center"/>
          </w:tcPr>
          <w:p>
            <w:pPr>
              <w:spacing w:line="360" w:lineRule="auto"/>
              <w:jc w:val="center"/>
              <w:rPr>
                <w:rFonts w:ascii="宋体" w:hAnsi="宋体"/>
                <w:kern w:val="0"/>
                <w:sz w:val="24"/>
                <w:szCs w:val="24"/>
                <w:lang w:val="zh-CN"/>
              </w:rPr>
            </w:pPr>
          </w:p>
        </w:tc>
        <w:tc>
          <w:tcPr>
            <w:tcW w:w="1708" w:type="dxa"/>
            <w:vAlign w:val="center"/>
          </w:tcPr>
          <w:p>
            <w:pPr>
              <w:spacing w:line="360" w:lineRule="auto"/>
              <w:jc w:val="center"/>
              <w:rPr>
                <w:rFonts w:ascii="宋体" w:hAnsi="宋体"/>
                <w:kern w:val="0"/>
                <w:sz w:val="24"/>
                <w:szCs w:val="24"/>
                <w:lang w:val="zh-CN"/>
              </w:rPr>
            </w:pPr>
          </w:p>
        </w:tc>
        <w:tc>
          <w:tcPr>
            <w:tcW w:w="1706" w:type="dxa"/>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vAlign w:val="top"/>
          </w:tcPr>
          <w:p>
            <w:pPr>
              <w:spacing w:line="360" w:lineRule="auto"/>
              <w:jc w:val="center"/>
              <w:rPr>
                <w:rFonts w:ascii="宋体" w:hAnsi="宋体"/>
                <w:kern w:val="0"/>
                <w:sz w:val="24"/>
                <w:szCs w:val="24"/>
                <w:lang w:val="zh-CN"/>
              </w:rPr>
            </w:pPr>
          </w:p>
        </w:tc>
        <w:tc>
          <w:tcPr>
            <w:tcW w:w="3539" w:type="dxa"/>
            <w:vAlign w:val="center"/>
          </w:tcPr>
          <w:p>
            <w:pPr>
              <w:spacing w:line="360" w:lineRule="auto"/>
              <w:jc w:val="center"/>
              <w:rPr>
                <w:rFonts w:ascii="宋体" w:hAnsi="宋体"/>
                <w:kern w:val="0"/>
                <w:sz w:val="24"/>
                <w:szCs w:val="24"/>
                <w:lang w:val="zh-CN"/>
              </w:rPr>
            </w:pPr>
          </w:p>
        </w:tc>
        <w:tc>
          <w:tcPr>
            <w:tcW w:w="1708" w:type="dxa"/>
            <w:vAlign w:val="center"/>
          </w:tcPr>
          <w:p>
            <w:pPr>
              <w:spacing w:line="360" w:lineRule="auto"/>
              <w:jc w:val="center"/>
              <w:rPr>
                <w:rFonts w:ascii="宋体" w:hAnsi="宋体"/>
                <w:kern w:val="0"/>
                <w:sz w:val="24"/>
                <w:szCs w:val="24"/>
                <w:lang w:val="zh-CN"/>
              </w:rPr>
            </w:pPr>
          </w:p>
        </w:tc>
        <w:tc>
          <w:tcPr>
            <w:tcW w:w="1706" w:type="dxa"/>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vAlign w:val="top"/>
          </w:tcPr>
          <w:p>
            <w:pPr>
              <w:spacing w:line="360" w:lineRule="auto"/>
              <w:jc w:val="center"/>
              <w:rPr>
                <w:rFonts w:ascii="宋体" w:hAnsi="宋体"/>
                <w:kern w:val="0"/>
                <w:sz w:val="24"/>
                <w:szCs w:val="24"/>
                <w:lang w:val="zh-CN"/>
              </w:rPr>
            </w:pPr>
          </w:p>
        </w:tc>
        <w:tc>
          <w:tcPr>
            <w:tcW w:w="3539" w:type="dxa"/>
            <w:vAlign w:val="center"/>
          </w:tcPr>
          <w:p>
            <w:pPr>
              <w:spacing w:line="360" w:lineRule="auto"/>
              <w:jc w:val="center"/>
              <w:rPr>
                <w:rFonts w:ascii="宋体" w:hAnsi="宋体"/>
                <w:kern w:val="0"/>
                <w:sz w:val="24"/>
                <w:szCs w:val="24"/>
                <w:lang w:val="zh-CN"/>
              </w:rPr>
            </w:pPr>
          </w:p>
        </w:tc>
        <w:tc>
          <w:tcPr>
            <w:tcW w:w="1708" w:type="dxa"/>
            <w:vAlign w:val="center"/>
          </w:tcPr>
          <w:p>
            <w:pPr>
              <w:spacing w:line="360" w:lineRule="auto"/>
              <w:jc w:val="center"/>
              <w:rPr>
                <w:rFonts w:ascii="宋体" w:hAnsi="宋体"/>
                <w:kern w:val="0"/>
                <w:sz w:val="24"/>
                <w:szCs w:val="24"/>
                <w:lang w:val="zh-CN"/>
              </w:rPr>
            </w:pPr>
          </w:p>
        </w:tc>
        <w:tc>
          <w:tcPr>
            <w:tcW w:w="1706" w:type="dxa"/>
            <w:vAlign w:val="center"/>
          </w:tcPr>
          <w:p>
            <w:pPr>
              <w:spacing w:line="360" w:lineRule="auto"/>
              <w:jc w:val="center"/>
              <w:rPr>
                <w:rFonts w:ascii="宋体" w:hAnsi="宋体"/>
                <w:kern w:val="0"/>
                <w:sz w:val="24"/>
                <w:szCs w:val="24"/>
                <w:lang w:val="zh-CN"/>
              </w:rPr>
            </w:pPr>
          </w:p>
        </w:tc>
      </w:tr>
    </w:tbl>
    <w:p>
      <w:pPr>
        <w:widowControl/>
        <w:spacing w:line="360" w:lineRule="auto"/>
        <w:jc w:val="left"/>
        <w:rPr>
          <w:rFonts w:ascii="宋体" w:hAnsi="宋体"/>
          <w:b/>
          <w:color w:val="000000"/>
          <w:sz w:val="24"/>
          <w:szCs w:val="24"/>
        </w:rPr>
      </w:pPr>
      <w:r>
        <w:rPr>
          <w:rFonts w:hint="eastAsia" w:ascii="宋体" w:hAnsi="宋体" w:eastAsia="宋体"/>
          <w:sz w:val="24"/>
          <w:szCs w:val="24"/>
        </w:rPr>
        <w:t>注：供应商根据上述业绩情况后附销售或服务</w:t>
      </w:r>
      <w:r>
        <w:rPr>
          <w:rFonts w:ascii="宋体" w:hAnsi="宋体" w:eastAsia="宋体"/>
          <w:sz w:val="24"/>
          <w:szCs w:val="24"/>
        </w:rPr>
        <w:t>合同</w:t>
      </w:r>
      <w:r>
        <w:rPr>
          <w:rFonts w:hint="eastAsia" w:ascii="宋体" w:hAnsi="宋体" w:eastAsia="宋体"/>
          <w:sz w:val="24"/>
          <w:szCs w:val="24"/>
        </w:rPr>
        <w:t>复印件。</w:t>
      </w:r>
      <w:r>
        <w:rPr>
          <w:rFonts w:ascii="宋体" w:hAnsi="宋体"/>
          <w:color w:val="000000"/>
          <w:sz w:val="24"/>
          <w:szCs w:val="24"/>
        </w:rPr>
        <w:br w:type="page"/>
      </w:r>
    </w:p>
    <w:p>
      <w:pPr>
        <w:widowControl/>
        <w:spacing w:line="360" w:lineRule="auto"/>
        <w:jc w:val="left"/>
        <w:rPr>
          <w:rFonts w:ascii="宋体" w:hAnsi="宋体" w:eastAsia="宋体"/>
          <w:sz w:val="24"/>
          <w:szCs w:val="24"/>
        </w:rPr>
      </w:pPr>
      <w:bookmarkStart w:id="46" w:name="_Toc496792713"/>
      <w:bookmarkStart w:id="47" w:name="_Toc496792937"/>
      <w:r>
        <w:rPr>
          <w:rFonts w:hint="eastAsia" w:ascii="宋体" w:hAnsi="宋体" w:eastAsia="宋体"/>
          <w:sz w:val="24"/>
          <w:szCs w:val="24"/>
        </w:rPr>
        <w:t>格式十六：</w:t>
      </w:r>
      <w:bookmarkEnd w:id="45"/>
      <w:bookmarkEnd w:id="46"/>
      <w:bookmarkEnd w:id="47"/>
    </w:p>
    <w:p>
      <w:pPr>
        <w:spacing w:line="360" w:lineRule="auto"/>
        <w:jc w:val="center"/>
        <w:rPr>
          <w:rFonts w:ascii="宋体" w:hAnsi="宋体"/>
          <w:sz w:val="24"/>
          <w:szCs w:val="24"/>
          <w:lang w:val="zh-CN"/>
        </w:rPr>
      </w:pPr>
      <w:r>
        <w:rPr>
          <w:rFonts w:hint="eastAsia" w:ascii="宋体" w:hAnsi="宋体"/>
          <w:sz w:val="24"/>
          <w:szCs w:val="24"/>
          <w:lang w:val="zh-CN"/>
        </w:rPr>
        <w:t>供应商基本情况表</w:t>
      </w:r>
    </w:p>
    <w:tbl>
      <w:tblPr>
        <w:tblStyle w:val="31"/>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供应商名称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lang w:val="zh-CN"/>
              </w:rPr>
            </w:pPr>
            <w:r>
              <w:rPr>
                <w:rFonts w:hint="eastAsia" w:ascii="宋体" w:hAnsi="宋体"/>
                <w:sz w:val="24"/>
                <w:szCs w:val="24"/>
                <w:lang w:val="zh-CN"/>
              </w:rPr>
              <w:t>所有制性质</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员工总数</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lang w:val="zh-CN"/>
              </w:rPr>
              <w:t>注：投标单位须在该表后附法人或其他组织的营业执照副本、自然人的身份证明及招标公告中供应商资质要求的其他资质证明等。</w:t>
            </w:r>
          </w:p>
        </w:tc>
      </w:tr>
    </w:tbl>
    <w:p>
      <w:pPr>
        <w:spacing w:line="360" w:lineRule="auto"/>
        <w:rPr>
          <w:rFonts w:ascii="宋体" w:hAnsi="宋体"/>
          <w:sz w:val="24"/>
          <w:szCs w:val="24"/>
          <w:lang w:val="zh-CN"/>
        </w:rPr>
      </w:pPr>
      <w:r>
        <w:rPr>
          <w:rFonts w:hint="eastAsia" w:ascii="宋体" w:hAnsi="宋体"/>
          <w:sz w:val="24"/>
          <w:szCs w:val="24"/>
          <w:lang w:val="zh-CN"/>
        </w:rPr>
        <w:t>说明：</w:t>
      </w:r>
    </w:p>
    <w:p>
      <w:pPr>
        <w:spacing w:line="360" w:lineRule="auto"/>
        <w:ind w:firstLine="480" w:firstLineChars="200"/>
        <w:rPr>
          <w:rFonts w:ascii="宋体" w:hAnsi="宋体"/>
          <w:sz w:val="24"/>
          <w:szCs w:val="24"/>
          <w:lang w:val="zh-CN"/>
        </w:rPr>
      </w:pPr>
      <w:r>
        <w:rPr>
          <w:rFonts w:hint="eastAsia" w:ascii="宋体" w:hAnsi="宋体"/>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ind w:firstLine="480" w:firstLineChars="200"/>
        <w:jc w:val="left"/>
        <w:rPr>
          <w:rFonts w:ascii="宋体" w:hAnsi="宋体"/>
          <w:sz w:val="24"/>
          <w:szCs w:val="24"/>
          <w:lang w:val="zh-CN"/>
        </w:rPr>
      </w:pPr>
      <w:bookmarkStart w:id="48" w:name="_Toc482026555"/>
      <w:r>
        <w:rPr>
          <w:rFonts w:ascii="宋体" w:hAnsi="宋体"/>
          <w:sz w:val="24"/>
          <w:szCs w:val="24"/>
          <w:lang w:val="zh-CN"/>
        </w:rPr>
        <w:br w:type="page"/>
      </w:r>
    </w:p>
    <w:bookmarkEnd w:id="48"/>
    <w:p>
      <w:pPr>
        <w:spacing w:line="360" w:lineRule="auto"/>
        <w:rPr>
          <w:rFonts w:ascii="宋体" w:hAnsi="宋体"/>
          <w:b/>
          <w:color w:val="000000"/>
          <w:sz w:val="24"/>
          <w:szCs w:val="24"/>
        </w:rPr>
      </w:pPr>
      <w:bookmarkStart w:id="49" w:name="_Toc496792717"/>
      <w:bookmarkStart w:id="50" w:name="_Toc496792941"/>
      <w:bookmarkStart w:id="51" w:name="_Toc482026558"/>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52" w:name="_Toc438655702"/>
      <w:bookmarkStart w:id="53" w:name="_Toc482026556"/>
      <w:bookmarkStart w:id="54" w:name="_Toc438714732"/>
      <w:r>
        <w:rPr>
          <w:rFonts w:hint="eastAsia" w:ascii="宋体" w:hAnsi="宋体"/>
          <w:sz w:val="24"/>
          <w:szCs w:val="24"/>
        </w:rPr>
        <w:t>1.提供供应商财务审计报告的，须提供会计师事务所出具的经审计的财务报告。</w:t>
      </w:r>
    </w:p>
    <w:p>
      <w:pPr>
        <w:rPr>
          <w:rFonts w:ascii="宋体" w:hAnsi="宋体"/>
          <w:sz w:val="24"/>
          <w:szCs w:val="24"/>
        </w:rPr>
      </w:pPr>
      <w:r>
        <w:rPr>
          <w:rFonts w:hint="eastAsia" w:ascii="宋体" w:hAnsi="宋体"/>
          <w:sz w:val="24"/>
          <w:szCs w:val="24"/>
        </w:rPr>
        <w:t>2.提供供应商银行资信证明的，同时提供基本开户银行的开户许可证。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52"/>
      <w:bookmarkEnd w:id="53"/>
      <w:bookmarkEnd w:id="54"/>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lang w:eastAsia="zh-CN"/>
        </w:rPr>
        <w:t>纳税</w:t>
      </w:r>
      <w:r>
        <w:rPr>
          <w:rFonts w:hint="eastAsia" w:ascii="宋体" w:hAnsi="宋体"/>
          <w:color w:val="000000"/>
          <w:sz w:val="24"/>
          <w:szCs w:val="24"/>
        </w:rPr>
        <w:t>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w:t>
      </w:r>
      <w:r>
        <w:rPr>
          <w:rFonts w:hint="eastAsia" w:ascii="宋体" w:hAnsi="宋体"/>
          <w:color w:val="000000"/>
          <w:sz w:val="24"/>
          <w:szCs w:val="24"/>
          <w:lang w:eastAsia="zh-CN"/>
        </w:rPr>
        <w:t>纳税证明</w:t>
      </w:r>
      <w:r>
        <w:rPr>
          <w:rFonts w:hint="eastAsia" w:ascii="宋体" w:hAnsi="宋体"/>
          <w:color w:val="000000"/>
          <w:sz w:val="24"/>
          <w:szCs w:val="24"/>
        </w:rPr>
        <w:t>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依法免税的供应商，应提供相应文件证明其依法免税。</w:t>
      </w:r>
    </w:p>
    <w:p>
      <w:pPr>
        <w:autoSpaceDE w:val="0"/>
        <w:autoSpaceDN w:val="0"/>
        <w:spacing w:line="360" w:lineRule="auto"/>
        <w:rPr>
          <w:rFonts w:ascii="宋体" w:hAnsi="宋体"/>
          <w:b/>
          <w:color w:val="000000"/>
          <w:sz w:val="24"/>
          <w:szCs w:val="24"/>
        </w:rPr>
      </w:pPr>
      <w:bookmarkStart w:id="55" w:name="_Toc482026557"/>
      <w:bookmarkStart w:id="56" w:name="_Toc438655703"/>
      <w:bookmarkStart w:id="57" w:name="_Toc438714733"/>
      <w:r>
        <w:rPr>
          <w:rFonts w:ascii="宋体" w:hAnsi="宋体"/>
          <w:b/>
          <w:color w:val="000000"/>
          <w:sz w:val="24"/>
          <w:szCs w:val="24"/>
        </w:rPr>
        <w:br w:type="page"/>
      </w:r>
      <w:r>
        <w:rPr>
          <w:rFonts w:hint="eastAsia" w:ascii="宋体" w:hAnsi="宋体"/>
          <w:b/>
          <w:color w:val="000000"/>
          <w:sz w:val="24"/>
          <w:szCs w:val="24"/>
        </w:rPr>
        <w:t>格式十九：</w:t>
      </w:r>
      <w:bookmarkEnd w:id="55"/>
      <w:bookmarkEnd w:id="56"/>
      <w:bookmarkEnd w:id="57"/>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pPr>
        <w:ind w:firstLine="480" w:firstLineChars="200"/>
        <w:rPr>
          <w:sz w:val="24"/>
          <w:szCs w:val="24"/>
        </w:rPr>
      </w:pPr>
      <w:r>
        <w:rPr>
          <w:sz w:val="24"/>
          <w:szCs w:val="24"/>
        </w:rPr>
        <w:br w:type="page"/>
      </w:r>
    </w:p>
    <w:p>
      <w:pPr>
        <w:widowControl/>
        <w:spacing w:line="360" w:lineRule="auto"/>
        <w:jc w:val="left"/>
        <w:rPr>
          <w:rFonts w:ascii="宋体" w:hAnsi="宋体" w:eastAsia="宋体"/>
          <w:sz w:val="24"/>
          <w:szCs w:val="24"/>
        </w:rPr>
      </w:pPr>
      <w:r>
        <w:rPr>
          <w:rFonts w:hint="eastAsia" w:ascii="宋体" w:hAnsi="宋体" w:eastAsia="宋体"/>
          <w:sz w:val="24"/>
          <w:szCs w:val="24"/>
        </w:rPr>
        <w:t>格式二十：</w:t>
      </w:r>
      <w:bookmarkEnd w:id="49"/>
      <w:bookmarkEnd w:id="50"/>
      <w:bookmarkEnd w:id="51"/>
    </w:p>
    <w:p>
      <w:pPr>
        <w:spacing w:line="360" w:lineRule="auto"/>
        <w:ind w:firstLine="480" w:firstLineChars="200"/>
        <w:jc w:val="center"/>
        <w:rPr>
          <w:rFonts w:ascii="宋体" w:hAnsi="宋体"/>
          <w:sz w:val="24"/>
          <w:szCs w:val="24"/>
        </w:rPr>
      </w:pP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参加政府采购前三年内在经营活动中无重大违法记录书面声明</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sz w:val="24"/>
          <w:szCs w:val="24"/>
        </w:rPr>
        <w:t>乌审旗公共资源交易中心</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38"/>
          <w:rFonts w:hint="eastAsia" w:ascii="宋体" w:hAnsi="宋体" w:cs="宋体"/>
          <w:kern w:val="0"/>
          <w:sz w:val="24"/>
          <w:szCs w:val="24"/>
        </w:rPr>
        <w:t>www.creditchina.gov.cn</w:t>
      </w:r>
      <w:r>
        <w:rPr>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38"/>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ind w:firstLine="480" w:firstLineChars="200"/>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格式二十二：</w:t>
      </w:r>
    </w:p>
    <w:p>
      <w:pPr>
        <w:autoSpaceDE w:val="0"/>
        <w:autoSpaceDN w:val="0"/>
        <w:spacing w:line="360" w:lineRule="auto"/>
        <w:jc w:val="center"/>
        <w:rPr>
          <w:rFonts w:ascii="宋体" w:hAnsi="宋体"/>
          <w:b/>
          <w:bCs/>
          <w:color w:val="000000"/>
          <w:kern w:val="0"/>
          <w:sz w:val="24"/>
          <w:szCs w:val="24"/>
          <w:lang w:val="zh-CN"/>
        </w:rPr>
      </w:pPr>
      <w:r>
        <w:rPr>
          <w:rFonts w:hint="eastAsia" w:ascii="宋体" w:hAnsi="宋体"/>
          <w:b/>
          <w:sz w:val="21"/>
          <w:szCs w:val="21"/>
        </w:rPr>
        <w:t>政府采购政策情况表</w:t>
      </w:r>
    </w:p>
    <w:tbl>
      <w:tblPr>
        <w:tblStyle w:val="31"/>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64"/>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64"/>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pPr>
              <w:pStyle w:val="64"/>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64"/>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64"/>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4"/>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64"/>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64"/>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64"/>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64"/>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64"/>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4"/>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64"/>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64"/>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64"/>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64"/>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6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4"/>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64"/>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64"/>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64"/>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64"/>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6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64"/>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pPr>
              <w:pStyle w:val="64"/>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6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4"/>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64"/>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4"/>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64"/>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格式二十三：</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58" w:name="OLE_LINK5"/>
      <w:bookmarkStart w:id="59" w:name="OLE_LINK2"/>
      <w:r>
        <w:rPr>
          <w:rFonts w:hint="eastAsia" w:ascii="宋体" w:hAnsi="宋体" w:cs="宋体"/>
          <w:kern w:val="0"/>
          <w:sz w:val="24"/>
          <w:szCs w:val="24"/>
        </w:rPr>
        <w:t>______（请填写：中型、小型、微型）企业</w:t>
      </w:r>
      <w:bookmarkEnd w:id="58"/>
      <w:bookmarkEnd w:id="59"/>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lang w:val="zh-CN"/>
        </w:rPr>
      </w:pPr>
      <w:r>
        <w:rPr>
          <w:rFonts w:hint="eastAsia" w:ascii="宋体" w:hAnsi="宋体"/>
          <w:b/>
          <w:bCs/>
          <w:color w:val="000000"/>
          <w:kern w:val="0"/>
          <w:sz w:val="24"/>
          <w:szCs w:val="24"/>
          <w:lang w:val="zh-CN"/>
        </w:rPr>
        <w:t>格式二十四：</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lang w:val="zh-CN" w:eastAsia="zh-CN"/>
        </w:rPr>
        <w:t>格式</w:t>
      </w:r>
      <w:r>
        <w:rPr>
          <w:rFonts w:hint="eastAsia" w:ascii="宋体" w:hAnsi="宋体"/>
          <w:b/>
          <w:bCs/>
          <w:color w:val="000000"/>
          <w:kern w:val="0"/>
          <w:sz w:val="24"/>
          <w:szCs w:val="24"/>
          <w:lang w:val="zh-CN"/>
        </w:rPr>
        <w:t>二十五：</w:t>
      </w:r>
      <w:r>
        <w:rPr>
          <w:rFonts w:ascii="宋体" w:hAnsi="宋体"/>
          <w:bCs/>
          <w:color w:val="000000"/>
          <w:kern w:val="0"/>
          <w:sz w:val="24"/>
          <w:szCs w:val="24"/>
          <w:lang w:val="zh-CN"/>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4"/>
        <w:keepNext w:val="0"/>
        <w:keepLines w:val="0"/>
        <w:spacing w:line="360" w:lineRule="auto"/>
        <w:ind w:firstLine="2650" w:firstLineChars="1100"/>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spacing w:line="360" w:lineRule="auto"/>
        <w:ind w:firstLine="4216" w:firstLineChars="1750"/>
        <w:outlineLvl w:val="0"/>
        <w:rPr>
          <w:rFonts w:ascii="宋体" w:hAnsi="宋体"/>
          <w:b/>
          <w:color w:val="000000"/>
          <w:sz w:val="24"/>
          <w:szCs w:val="24"/>
          <w:lang w:val="zh-CN"/>
        </w:rPr>
      </w:pPr>
      <w:bookmarkStart w:id="60" w:name="_Toc497408664"/>
      <w:r>
        <w:rPr>
          <w:rFonts w:hint="eastAsia" w:ascii="宋体" w:hAnsi="宋体"/>
          <w:b/>
          <w:color w:val="000000"/>
          <w:sz w:val="24"/>
          <w:szCs w:val="24"/>
          <w:lang w:val="zh-CN"/>
        </w:rPr>
        <w:t>温馨提示</w:t>
      </w:r>
      <w:bookmarkEnd w:id="60"/>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各位投标人:</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w:t>
      </w:r>
      <w:r>
        <w:rPr>
          <w:rFonts w:hint="eastAsia" w:ascii="宋体" w:hAnsi="宋体"/>
          <w:sz w:val="24"/>
          <w:szCs w:val="24"/>
          <w:lang w:eastAsia="zh-CN"/>
        </w:rPr>
        <w:t>相</w:t>
      </w:r>
      <w:r>
        <w:rPr>
          <w:rFonts w:hint="eastAsia" w:ascii="宋体" w:hAnsi="宋体"/>
          <w:sz w:val="24"/>
          <w:szCs w:val="24"/>
        </w:rPr>
        <w:t>应法律责任</w:t>
      </w:r>
    </w:p>
    <w:p>
      <w:pPr>
        <w:ind w:firstLine="480" w:firstLineChars="200"/>
        <w:rPr>
          <w:sz w:val="24"/>
          <w:szCs w:val="24"/>
        </w:rPr>
      </w:pPr>
    </w:p>
    <w:p>
      <w:pPr>
        <w:pStyle w:val="2"/>
        <w:rPr>
          <w:sz w:val="24"/>
          <w:szCs w:val="24"/>
        </w:rPr>
      </w:pPr>
    </w:p>
    <w:p>
      <w:pPr>
        <w:ind w:firstLine="480" w:firstLineChars="200"/>
        <w:rPr>
          <w:sz w:val="24"/>
          <w:szCs w:val="24"/>
        </w:rPr>
      </w:pPr>
    </w:p>
    <w:sectPr>
      <w:headerReference r:id="rId10" w:type="default"/>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left" w:pos="5353"/>
        <w:tab w:val="clear" w:pos="4153"/>
      </w:tabs>
      <w:ind w:right="360"/>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5010743"/>
                          </w:sdtPr>
                          <w:sdtContent>
                            <w:p>
                              <w:pPr>
                                <w:pStyle w:val="22"/>
                                <w:jc w:val="center"/>
                              </w:pPr>
                              <w:r>
                                <w:fldChar w:fldCharType="begin"/>
                              </w:r>
                              <w:r>
                                <w:instrText xml:space="preserve">PAGE   \* MERGEFORMAT</w:instrText>
                              </w:r>
                              <w:r>
                                <w:fldChar w:fldCharType="separate"/>
                              </w:r>
                              <w:r>
                                <w:rPr>
                                  <w:lang w:val="zh-CN"/>
                                </w:rPr>
                                <w:t>124</w:t>
                              </w:r>
                              <w:r>
                                <w:rPr>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525010743"/>
                    </w:sdtPr>
                    <w:sdtContent>
                      <w:p>
                        <w:pPr>
                          <w:pStyle w:val="22"/>
                          <w:jc w:val="center"/>
                        </w:pPr>
                        <w:r>
                          <w:fldChar w:fldCharType="begin"/>
                        </w:r>
                        <w:r>
                          <w:instrText xml:space="preserve">PAGE   \* MERGEFORMAT</w:instrText>
                        </w:r>
                        <w:r>
                          <w:fldChar w:fldCharType="separate"/>
                        </w:r>
                        <w:r>
                          <w:rPr>
                            <w:lang w:val="zh-CN"/>
                          </w:rPr>
                          <w:t>124</w:t>
                        </w:r>
                        <w:r>
                          <w:rPr>
                            <w:lang w:val="zh-CN"/>
                          </w:rPr>
                          <w:fldChar w:fldCharType="end"/>
                        </w:r>
                      </w:p>
                    </w:sdtContent>
                  </w:sdt>
                  <w:p>
                    <w:pPr>
                      <w:pStyle w:val="2"/>
                    </w:pPr>
                  </w:p>
                </w:txbxContent>
              </v:textbox>
            </v:shape>
          </w:pict>
        </mc:Fallback>
      </mc:AlternateConten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both"/>
      <w:rPr>
        <w:rFonts w:hint="default" w:eastAsia="宋体"/>
        <w:sz w:val="24"/>
        <w:szCs w:val="24"/>
        <w:lang w:val="en-US" w:eastAsia="zh-CN"/>
      </w:rPr>
    </w:pPr>
    <w:r>
      <w:rPr>
        <w:rFonts w:hint="eastAsia"/>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both"/>
      <w:rPr>
        <w:sz w:val="24"/>
        <w:szCs w:val="24"/>
      </w:rPr>
    </w:pPr>
    <w:r>
      <w:rPr>
        <w:rFonts w:hint="eastAsia"/>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D1F26"/>
    <w:multiLevelType w:val="singleLevel"/>
    <w:tmpl w:val="8CCD1F26"/>
    <w:lvl w:ilvl="0" w:tentative="0">
      <w:start w:val="1"/>
      <w:numFmt w:val="decimal"/>
      <w:lvlText w:val="%1."/>
      <w:lvlJc w:val="left"/>
      <w:pPr>
        <w:tabs>
          <w:tab w:val="left" w:pos="312"/>
        </w:tabs>
      </w:pPr>
    </w:lvl>
  </w:abstractNum>
  <w:abstractNum w:abstractNumId="1">
    <w:nsid w:val="9511627C"/>
    <w:multiLevelType w:val="singleLevel"/>
    <w:tmpl w:val="9511627C"/>
    <w:lvl w:ilvl="0" w:tentative="0">
      <w:start w:val="2"/>
      <w:numFmt w:val="chineseCounting"/>
      <w:lvlText w:val="%1."/>
      <w:lvlJc w:val="left"/>
      <w:pPr>
        <w:tabs>
          <w:tab w:val="left" w:pos="312"/>
        </w:tabs>
      </w:pPr>
      <w:rPr>
        <w:rFonts w:hint="eastAsia"/>
      </w:rPr>
    </w:lvl>
  </w:abstractNum>
  <w:abstractNum w:abstractNumId="2">
    <w:nsid w:val="D770A212"/>
    <w:multiLevelType w:val="singleLevel"/>
    <w:tmpl w:val="D770A212"/>
    <w:lvl w:ilvl="0" w:tentative="0">
      <w:start w:val="1"/>
      <w:numFmt w:val="decimal"/>
      <w:suff w:val="nothing"/>
      <w:lvlText w:val="%1、"/>
      <w:lvlJc w:val="left"/>
    </w:lvl>
  </w:abstractNum>
  <w:abstractNum w:abstractNumId="3">
    <w:nsid w:val="00000000"/>
    <w:multiLevelType w:val="multilevel"/>
    <w:tmpl w:val="00000000"/>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8"/>
      <w:lvlText w:val="%5)"/>
      <w:lvlJc w:val="left"/>
      <w:pPr>
        <w:tabs>
          <w:tab w:val="left" w:pos="2649"/>
        </w:tabs>
        <w:ind w:left="2649" w:hanging="420"/>
      </w:pPr>
    </w:lvl>
    <w:lvl w:ilvl="5" w:tentative="0">
      <w:start w:val="1"/>
      <w:numFmt w:val="lowerRoman"/>
      <w:pStyle w:val="9"/>
      <w:lvlText w:val="%6."/>
      <w:lvlJc w:val="right"/>
      <w:pPr>
        <w:tabs>
          <w:tab w:val="left" w:pos="3069"/>
        </w:tabs>
        <w:ind w:left="3069" w:hanging="420"/>
      </w:pPr>
    </w:lvl>
    <w:lvl w:ilvl="6" w:tentative="0">
      <w:start w:val="1"/>
      <w:numFmt w:val="decimal"/>
      <w:pStyle w:val="10"/>
      <w:lvlText w:val="%7."/>
      <w:lvlJc w:val="left"/>
      <w:pPr>
        <w:tabs>
          <w:tab w:val="left" w:pos="3489"/>
        </w:tabs>
        <w:ind w:left="3489" w:hanging="420"/>
      </w:pPr>
    </w:lvl>
    <w:lvl w:ilvl="7" w:tentative="0">
      <w:start w:val="1"/>
      <w:numFmt w:val="lowerLetter"/>
      <w:pStyle w:val="11"/>
      <w:lvlText w:val="%8)"/>
      <w:lvlJc w:val="left"/>
      <w:pPr>
        <w:tabs>
          <w:tab w:val="left" w:pos="3909"/>
        </w:tabs>
        <w:ind w:left="3909" w:hanging="420"/>
      </w:pPr>
    </w:lvl>
    <w:lvl w:ilvl="8" w:tentative="0">
      <w:start w:val="1"/>
      <w:numFmt w:val="lowerRoman"/>
      <w:pStyle w:val="12"/>
      <w:lvlText w:val="%9."/>
      <w:lvlJc w:val="right"/>
      <w:pPr>
        <w:tabs>
          <w:tab w:val="left" w:pos="4329"/>
        </w:tabs>
        <w:ind w:left="4329" w:hanging="420"/>
      </w:pPr>
    </w:lvl>
  </w:abstractNum>
  <w:abstractNum w:abstractNumId="5">
    <w:nsid w:val="0000001F"/>
    <w:multiLevelType w:val="multilevel"/>
    <w:tmpl w:val="0000001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pStyle w:val="79"/>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263309E"/>
    <w:multiLevelType w:val="singleLevel"/>
    <w:tmpl w:val="5263309E"/>
    <w:lvl w:ilvl="0" w:tentative="0">
      <w:start w:val="1"/>
      <w:numFmt w:val="decimalEnclosedCircleChinese"/>
      <w:suff w:val="nothing"/>
      <w:lvlText w:val="%1　"/>
      <w:lvlJc w:val="left"/>
      <w:pPr>
        <w:ind w:left="0" w:firstLine="400"/>
      </w:pPr>
      <w:rPr>
        <w:rFonts w:hint="eastAsia"/>
      </w:rPr>
    </w:lvl>
  </w:abstractNum>
  <w:abstractNum w:abstractNumId="7">
    <w:nsid w:val="56A7066B"/>
    <w:multiLevelType w:val="singleLevel"/>
    <w:tmpl w:val="56A7066B"/>
    <w:lvl w:ilvl="0" w:tentative="0">
      <w:start w:val="1"/>
      <w:numFmt w:val="decimalEnclosedCircleChinese"/>
      <w:suff w:val="nothing"/>
      <w:lvlText w:val="%1　"/>
      <w:lvlJc w:val="left"/>
      <w:pPr>
        <w:ind w:left="0" w:firstLine="400"/>
      </w:pPr>
    </w:lvl>
  </w:abstractNum>
  <w:abstractNum w:abstractNumId="8">
    <w:nsid w:val="5A0D09CB"/>
    <w:multiLevelType w:val="singleLevel"/>
    <w:tmpl w:val="5A0D09CB"/>
    <w:lvl w:ilvl="0" w:tentative="0">
      <w:start w:val="2"/>
      <w:numFmt w:val="decimal"/>
      <w:lvlText w:val="%1."/>
      <w:lvlJc w:val="left"/>
      <w:pPr>
        <w:tabs>
          <w:tab w:val="left" w:pos="312"/>
        </w:tabs>
      </w:pPr>
    </w:lvl>
  </w:abstractNum>
  <w:abstractNum w:abstractNumId="9">
    <w:nsid w:val="5A162DD9"/>
    <w:multiLevelType w:val="singleLevel"/>
    <w:tmpl w:val="5A162DD9"/>
    <w:lvl w:ilvl="0" w:tentative="0">
      <w:start w:val="1"/>
      <w:numFmt w:val="chineseCounting"/>
      <w:suff w:val="space"/>
      <w:lvlText w:val="第%1章"/>
      <w:lvlJc w:val="left"/>
    </w:lvl>
  </w:abstractNum>
  <w:num w:numId="1">
    <w:abstractNumId w:val="4"/>
  </w:num>
  <w:num w:numId="2">
    <w:abstractNumId w:val="5"/>
  </w:num>
  <w:num w:numId="3">
    <w:abstractNumId w:val="9"/>
  </w:num>
  <w:num w:numId="4">
    <w:abstractNumId w:val="8"/>
  </w:num>
  <w:num w:numId="5">
    <w:abstractNumId w:val="1"/>
  </w:num>
  <w:num w:numId="6">
    <w:abstractNumId w:val="7"/>
    <w:lvlOverride w:ilvl="0">
      <w:startOverride w:val="1"/>
    </w:lvlOverride>
  </w:num>
  <w:num w:numId="7">
    <w:abstractNumId w:val="6"/>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37F2"/>
    <w:rsid w:val="00005FCE"/>
    <w:rsid w:val="000064F9"/>
    <w:rsid w:val="000070C0"/>
    <w:rsid w:val="000124B7"/>
    <w:rsid w:val="00015A02"/>
    <w:rsid w:val="00015B44"/>
    <w:rsid w:val="00016377"/>
    <w:rsid w:val="00016625"/>
    <w:rsid w:val="00021C1D"/>
    <w:rsid w:val="00022CDF"/>
    <w:rsid w:val="00024348"/>
    <w:rsid w:val="00024DB1"/>
    <w:rsid w:val="000275BE"/>
    <w:rsid w:val="00030745"/>
    <w:rsid w:val="0003153C"/>
    <w:rsid w:val="00032217"/>
    <w:rsid w:val="00032340"/>
    <w:rsid w:val="00032A72"/>
    <w:rsid w:val="00032C24"/>
    <w:rsid w:val="00032F2B"/>
    <w:rsid w:val="00035A5E"/>
    <w:rsid w:val="00035AB0"/>
    <w:rsid w:val="00040454"/>
    <w:rsid w:val="0004101F"/>
    <w:rsid w:val="0004149A"/>
    <w:rsid w:val="00042767"/>
    <w:rsid w:val="00043181"/>
    <w:rsid w:val="00044995"/>
    <w:rsid w:val="00044B0F"/>
    <w:rsid w:val="00050B48"/>
    <w:rsid w:val="000521B0"/>
    <w:rsid w:val="000545A4"/>
    <w:rsid w:val="0005504F"/>
    <w:rsid w:val="000551DC"/>
    <w:rsid w:val="000554EC"/>
    <w:rsid w:val="000558A5"/>
    <w:rsid w:val="00060357"/>
    <w:rsid w:val="00060549"/>
    <w:rsid w:val="00062218"/>
    <w:rsid w:val="000629DD"/>
    <w:rsid w:val="00063168"/>
    <w:rsid w:val="0006359A"/>
    <w:rsid w:val="0006757D"/>
    <w:rsid w:val="00071A78"/>
    <w:rsid w:val="000750A4"/>
    <w:rsid w:val="00076D91"/>
    <w:rsid w:val="00077EEC"/>
    <w:rsid w:val="00080DBF"/>
    <w:rsid w:val="00081818"/>
    <w:rsid w:val="00082D2C"/>
    <w:rsid w:val="00083CDD"/>
    <w:rsid w:val="00085B49"/>
    <w:rsid w:val="00086144"/>
    <w:rsid w:val="00086FD7"/>
    <w:rsid w:val="00087037"/>
    <w:rsid w:val="000876AB"/>
    <w:rsid w:val="0008773A"/>
    <w:rsid w:val="00087B0F"/>
    <w:rsid w:val="000900FC"/>
    <w:rsid w:val="00090186"/>
    <w:rsid w:val="00090F39"/>
    <w:rsid w:val="00091D78"/>
    <w:rsid w:val="0009262E"/>
    <w:rsid w:val="000944D7"/>
    <w:rsid w:val="00096C31"/>
    <w:rsid w:val="000971DF"/>
    <w:rsid w:val="0009744B"/>
    <w:rsid w:val="000A0964"/>
    <w:rsid w:val="000A0F1D"/>
    <w:rsid w:val="000A132A"/>
    <w:rsid w:val="000A1428"/>
    <w:rsid w:val="000A3313"/>
    <w:rsid w:val="000A5AB3"/>
    <w:rsid w:val="000A607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2AA"/>
    <w:rsid w:val="000D0A17"/>
    <w:rsid w:val="000D17C6"/>
    <w:rsid w:val="000D515C"/>
    <w:rsid w:val="000D5C01"/>
    <w:rsid w:val="000D7A79"/>
    <w:rsid w:val="000E148A"/>
    <w:rsid w:val="000E15BD"/>
    <w:rsid w:val="000E550B"/>
    <w:rsid w:val="000E6319"/>
    <w:rsid w:val="000F082D"/>
    <w:rsid w:val="000F333E"/>
    <w:rsid w:val="000F422E"/>
    <w:rsid w:val="000F64BB"/>
    <w:rsid w:val="000F6D0F"/>
    <w:rsid w:val="001016F2"/>
    <w:rsid w:val="00103E0C"/>
    <w:rsid w:val="00104530"/>
    <w:rsid w:val="001066A5"/>
    <w:rsid w:val="0010792E"/>
    <w:rsid w:val="001117FE"/>
    <w:rsid w:val="00111FA5"/>
    <w:rsid w:val="00115C17"/>
    <w:rsid w:val="00117038"/>
    <w:rsid w:val="00117F1A"/>
    <w:rsid w:val="00120A63"/>
    <w:rsid w:val="001246B6"/>
    <w:rsid w:val="001247E2"/>
    <w:rsid w:val="00124F0B"/>
    <w:rsid w:val="00126F44"/>
    <w:rsid w:val="00127E2F"/>
    <w:rsid w:val="00130354"/>
    <w:rsid w:val="00131C8E"/>
    <w:rsid w:val="00132AC3"/>
    <w:rsid w:val="00132C99"/>
    <w:rsid w:val="00134349"/>
    <w:rsid w:val="00141011"/>
    <w:rsid w:val="00141C9F"/>
    <w:rsid w:val="00142373"/>
    <w:rsid w:val="00143ACD"/>
    <w:rsid w:val="00143F98"/>
    <w:rsid w:val="0014459C"/>
    <w:rsid w:val="00145422"/>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5EB9"/>
    <w:rsid w:val="00166437"/>
    <w:rsid w:val="001669A9"/>
    <w:rsid w:val="0016725C"/>
    <w:rsid w:val="00170333"/>
    <w:rsid w:val="00171526"/>
    <w:rsid w:val="00171AA8"/>
    <w:rsid w:val="001721FE"/>
    <w:rsid w:val="001740A1"/>
    <w:rsid w:val="00176355"/>
    <w:rsid w:val="00177528"/>
    <w:rsid w:val="00180D8E"/>
    <w:rsid w:val="0018304A"/>
    <w:rsid w:val="00183D05"/>
    <w:rsid w:val="00183F40"/>
    <w:rsid w:val="00186AFA"/>
    <w:rsid w:val="00190BA3"/>
    <w:rsid w:val="00194A15"/>
    <w:rsid w:val="001A0A5F"/>
    <w:rsid w:val="001A0B92"/>
    <w:rsid w:val="001A22C1"/>
    <w:rsid w:val="001A3186"/>
    <w:rsid w:val="001A3257"/>
    <w:rsid w:val="001A45B1"/>
    <w:rsid w:val="001A4ADD"/>
    <w:rsid w:val="001A5910"/>
    <w:rsid w:val="001A6850"/>
    <w:rsid w:val="001A69EF"/>
    <w:rsid w:val="001B1CBB"/>
    <w:rsid w:val="001B2547"/>
    <w:rsid w:val="001B631D"/>
    <w:rsid w:val="001C4C6E"/>
    <w:rsid w:val="001C66C5"/>
    <w:rsid w:val="001C7085"/>
    <w:rsid w:val="001C780A"/>
    <w:rsid w:val="001C7988"/>
    <w:rsid w:val="001D1224"/>
    <w:rsid w:val="001D128E"/>
    <w:rsid w:val="001D44B5"/>
    <w:rsid w:val="001D470F"/>
    <w:rsid w:val="001D7C35"/>
    <w:rsid w:val="001E0168"/>
    <w:rsid w:val="001E146C"/>
    <w:rsid w:val="001E15CD"/>
    <w:rsid w:val="001E2F8C"/>
    <w:rsid w:val="001E3E6E"/>
    <w:rsid w:val="001E6B2B"/>
    <w:rsid w:val="001F0A48"/>
    <w:rsid w:val="001F29E7"/>
    <w:rsid w:val="001F3324"/>
    <w:rsid w:val="001F38E6"/>
    <w:rsid w:val="001F3A9C"/>
    <w:rsid w:val="001F3CF4"/>
    <w:rsid w:val="001F46E4"/>
    <w:rsid w:val="001F50D5"/>
    <w:rsid w:val="00200C69"/>
    <w:rsid w:val="002024F8"/>
    <w:rsid w:val="00203A97"/>
    <w:rsid w:val="00203C57"/>
    <w:rsid w:val="00204D35"/>
    <w:rsid w:val="00205A07"/>
    <w:rsid w:val="0021286A"/>
    <w:rsid w:val="00212E41"/>
    <w:rsid w:val="002138E0"/>
    <w:rsid w:val="002141C4"/>
    <w:rsid w:val="0021704B"/>
    <w:rsid w:val="00217885"/>
    <w:rsid w:val="00217F36"/>
    <w:rsid w:val="00220C2D"/>
    <w:rsid w:val="002216D2"/>
    <w:rsid w:val="00224F93"/>
    <w:rsid w:val="002309C7"/>
    <w:rsid w:val="002349C2"/>
    <w:rsid w:val="002359DD"/>
    <w:rsid w:val="00236BF6"/>
    <w:rsid w:val="00236FE0"/>
    <w:rsid w:val="00246923"/>
    <w:rsid w:val="00247981"/>
    <w:rsid w:val="00247D3C"/>
    <w:rsid w:val="002520A9"/>
    <w:rsid w:val="002523A4"/>
    <w:rsid w:val="00252A85"/>
    <w:rsid w:val="00252E75"/>
    <w:rsid w:val="002531F7"/>
    <w:rsid w:val="00257636"/>
    <w:rsid w:val="002618B9"/>
    <w:rsid w:val="00262286"/>
    <w:rsid w:val="00267255"/>
    <w:rsid w:val="002677C5"/>
    <w:rsid w:val="0026789F"/>
    <w:rsid w:val="002706A8"/>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7CB"/>
    <w:rsid w:val="00291B09"/>
    <w:rsid w:val="0029262E"/>
    <w:rsid w:val="00292903"/>
    <w:rsid w:val="00293351"/>
    <w:rsid w:val="00294C80"/>
    <w:rsid w:val="002954F1"/>
    <w:rsid w:val="00297645"/>
    <w:rsid w:val="002A033D"/>
    <w:rsid w:val="002A1E57"/>
    <w:rsid w:val="002A3538"/>
    <w:rsid w:val="002A3AF2"/>
    <w:rsid w:val="002A3C54"/>
    <w:rsid w:val="002A40A7"/>
    <w:rsid w:val="002A5FA3"/>
    <w:rsid w:val="002B07D2"/>
    <w:rsid w:val="002B086D"/>
    <w:rsid w:val="002B46C2"/>
    <w:rsid w:val="002B5D5C"/>
    <w:rsid w:val="002B6555"/>
    <w:rsid w:val="002B6ACB"/>
    <w:rsid w:val="002C065F"/>
    <w:rsid w:val="002C0752"/>
    <w:rsid w:val="002C1118"/>
    <w:rsid w:val="002C179F"/>
    <w:rsid w:val="002C1AB6"/>
    <w:rsid w:val="002C2541"/>
    <w:rsid w:val="002C5CB7"/>
    <w:rsid w:val="002C5EBE"/>
    <w:rsid w:val="002C7284"/>
    <w:rsid w:val="002C72B3"/>
    <w:rsid w:val="002D274A"/>
    <w:rsid w:val="002D2ABF"/>
    <w:rsid w:val="002D3A79"/>
    <w:rsid w:val="002D3B81"/>
    <w:rsid w:val="002D4130"/>
    <w:rsid w:val="002D5A33"/>
    <w:rsid w:val="002D5B54"/>
    <w:rsid w:val="002D6C15"/>
    <w:rsid w:val="002E0705"/>
    <w:rsid w:val="002E38DF"/>
    <w:rsid w:val="002E3D50"/>
    <w:rsid w:val="002E5B05"/>
    <w:rsid w:val="002E5B7A"/>
    <w:rsid w:val="002E5EAB"/>
    <w:rsid w:val="002E5EDD"/>
    <w:rsid w:val="002E639A"/>
    <w:rsid w:val="002E6E32"/>
    <w:rsid w:val="002E7061"/>
    <w:rsid w:val="002E7AC9"/>
    <w:rsid w:val="002F0432"/>
    <w:rsid w:val="002F14A2"/>
    <w:rsid w:val="002F4D72"/>
    <w:rsid w:val="002F4ECE"/>
    <w:rsid w:val="002F5648"/>
    <w:rsid w:val="002F692A"/>
    <w:rsid w:val="002F6F9E"/>
    <w:rsid w:val="002F7057"/>
    <w:rsid w:val="002F7ADE"/>
    <w:rsid w:val="002F7E87"/>
    <w:rsid w:val="003028A1"/>
    <w:rsid w:val="00305086"/>
    <w:rsid w:val="0030511C"/>
    <w:rsid w:val="00305EF3"/>
    <w:rsid w:val="00307C6D"/>
    <w:rsid w:val="0031146F"/>
    <w:rsid w:val="0031539A"/>
    <w:rsid w:val="003166E1"/>
    <w:rsid w:val="003175DD"/>
    <w:rsid w:val="00317A60"/>
    <w:rsid w:val="0032346F"/>
    <w:rsid w:val="003252DF"/>
    <w:rsid w:val="00330FBC"/>
    <w:rsid w:val="00331EF4"/>
    <w:rsid w:val="0033413C"/>
    <w:rsid w:val="0034009B"/>
    <w:rsid w:val="00340152"/>
    <w:rsid w:val="003430ED"/>
    <w:rsid w:val="00343DE1"/>
    <w:rsid w:val="00344E0C"/>
    <w:rsid w:val="003453A3"/>
    <w:rsid w:val="003456D5"/>
    <w:rsid w:val="00346797"/>
    <w:rsid w:val="00350415"/>
    <w:rsid w:val="00351A42"/>
    <w:rsid w:val="00354113"/>
    <w:rsid w:val="00354D79"/>
    <w:rsid w:val="00355D59"/>
    <w:rsid w:val="003562A9"/>
    <w:rsid w:val="0035724C"/>
    <w:rsid w:val="00357BB1"/>
    <w:rsid w:val="00357FA8"/>
    <w:rsid w:val="003601BC"/>
    <w:rsid w:val="003605DA"/>
    <w:rsid w:val="00360873"/>
    <w:rsid w:val="003611ED"/>
    <w:rsid w:val="00361AFB"/>
    <w:rsid w:val="00361E13"/>
    <w:rsid w:val="003620B6"/>
    <w:rsid w:val="00363A25"/>
    <w:rsid w:val="00363FBE"/>
    <w:rsid w:val="0036589D"/>
    <w:rsid w:val="00366FF7"/>
    <w:rsid w:val="00367583"/>
    <w:rsid w:val="00372CDD"/>
    <w:rsid w:val="00374800"/>
    <w:rsid w:val="003753C5"/>
    <w:rsid w:val="0037604A"/>
    <w:rsid w:val="0037796F"/>
    <w:rsid w:val="003850C1"/>
    <w:rsid w:val="00385BEA"/>
    <w:rsid w:val="00386C41"/>
    <w:rsid w:val="00386F2E"/>
    <w:rsid w:val="00387C9F"/>
    <w:rsid w:val="00391691"/>
    <w:rsid w:val="00394488"/>
    <w:rsid w:val="00394EAE"/>
    <w:rsid w:val="0039586D"/>
    <w:rsid w:val="00396A34"/>
    <w:rsid w:val="003973DC"/>
    <w:rsid w:val="0039754F"/>
    <w:rsid w:val="003978E6"/>
    <w:rsid w:val="003A0038"/>
    <w:rsid w:val="003A059F"/>
    <w:rsid w:val="003A231E"/>
    <w:rsid w:val="003A585F"/>
    <w:rsid w:val="003A60CE"/>
    <w:rsid w:val="003A7970"/>
    <w:rsid w:val="003A7FDC"/>
    <w:rsid w:val="003B5C3F"/>
    <w:rsid w:val="003C4C9F"/>
    <w:rsid w:val="003C57A9"/>
    <w:rsid w:val="003C62D0"/>
    <w:rsid w:val="003C6BAD"/>
    <w:rsid w:val="003C719D"/>
    <w:rsid w:val="003D175D"/>
    <w:rsid w:val="003D1807"/>
    <w:rsid w:val="003D198A"/>
    <w:rsid w:val="003D1FCF"/>
    <w:rsid w:val="003D305F"/>
    <w:rsid w:val="003D3113"/>
    <w:rsid w:val="003D3190"/>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4241"/>
    <w:rsid w:val="00414662"/>
    <w:rsid w:val="00414951"/>
    <w:rsid w:val="00416BA2"/>
    <w:rsid w:val="00417D84"/>
    <w:rsid w:val="00420B58"/>
    <w:rsid w:val="004223BB"/>
    <w:rsid w:val="004230C7"/>
    <w:rsid w:val="00425C9D"/>
    <w:rsid w:val="00425DB7"/>
    <w:rsid w:val="004261E5"/>
    <w:rsid w:val="00426A2D"/>
    <w:rsid w:val="00431F27"/>
    <w:rsid w:val="00432AB7"/>
    <w:rsid w:val="00432F40"/>
    <w:rsid w:val="00433011"/>
    <w:rsid w:val="004340DD"/>
    <w:rsid w:val="004352F5"/>
    <w:rsid w:val="00435D31"/>
    <w:rsid w:val="00435D5B"/>
    <w:rsid w:val="004374BE"/>
    <w:rsid w:val="00440E33"/>
    <w:rsid w:val="00441C6D"/>
    <w:rsid w:val="00441CA8"/>
    <w:rsid w:val="00442FB1"/>
    <w:rsid w:val="004431F8"/>
    <w:rsid w:val="00443247"/>
    <w:rsid w:val="00445BD5"/>
    <w:rsid w:val="00446442"/>
    <w:rsid w:val="00447670"/>
    <w:rsid w:val="00447B3B"/>
    <w:rsid w:val="00452F0B"/>
    <w:rsid w:val="00454B9D"/>
    <w:rsid w:val="00454BA2"/>
    <w:rsid w:val="00456764"/>
    <w:rsid w:val="004575B1"/>
    <w:rsid w:val="00461B30"/>
    <w:rsid w:val="00461F1F"/>
    <w:rsid w:val="0046293D"/>
    <w:rsid w:val="0046308F"/>
    <w:rsid w:val="00473067"/>
    <w:rsid w:val="004755C8"/>
    <w:rsid w:val="004771B0"/>
    <w:rsid w:val="00477F94"/>
    <w:rsid w:val="00481182"/>
    <w:rsid w:val="0048197A"/>
    <w:rsid w:val="00481B1C"/>
    <w:rsid w:val="004825C2"/>
    <w:rsid w:val="004827A6"/>
    <w:rsid w:val="00482AEC"/>
    <w:rsid w:val="00482DE0"/>
    <w:rsid w:val="00483816"/>
    <w:rsid w:val="004857AE"/>
    <w:rsid w:val="00486BCF"/>
    <w:rsid w:val="0049094E"/>
    <w:rsid w:val="00491598"/>
    <w:rsid w:val="00492C3E"/>
    <w:rsid w:val="00493B4C"/>
    <w:rsid w:val="00493C31"/>
    <w:rsid w:val="0049481A"/>
    <w:rsid w:val="004A0EAB"/>
    <w:rsid w:val="004A17D2"/>
    <w:rsid w:val="004A2179"/>
    <w:rsid w:val="004A32E9"/>
    <w:rsid w:val="004A6F4D"/>
    <w:rsid w:val="004A7401"/>
    <w:rsid w:val="004B1CE0"/>
    <w:rsid w:val="004B22B2"/>
    <w:rsid w:val="004B565B"/>
    <w:rsid w:val="004B6BB2"/>
    <w:rsid w:val="004C0148"/>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2C8"/>
    <w:rsid w:val="004D6BA9"/>
    <w:rsid w:val="004E0D0E"/>
    <w:rsid w:val="004E19E1"/>
    <w:rsid w:val="004E37D1"/>
    <w:rsid w:val="004E3BE0"/>
    <w:rsid w:val="004F1447"/>
    <w:rsid w:val="00500436"/>
    <w:rsid w:val="00500D74"/>
    <w:rsid w:val="0050117C"/>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30AA4"/>
    <w:rsid w:val="00531038"/>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5D85"/>
    <w:rsid w:val="00556CAB"/>
    <w:rsid w:val="00557212"/>
    <w:rsid w:val="005611C9"/>
    <w:rsid w:val="005655C3"/>
    <w:rsid w:val="0056676F"/>
    <w:rsid w:val="00566FEB"/>
    <w:rsid w:val="00567130"/>
    <w:rsid w:val="00570A65"/>
    <w:rsid w:val="00571223"/>
    <w:rsid w:val="00572B98"/>
    <w:rsid w:val="00575115"/>
    <w:rsid w:val="0057590C"/>
    <w:rsid w:val="00575C09"/>
    <w:rsid w:val="005771EF"/>
    <w:rsid w:val="00577D22"/>
    <w:rsid w:val="00584B37"/>
    <w:rsid w:val="00585EC9"/>
    <w:rsid w:val="00586746"/>
    <w:rsid w:val="00587E08"/>
    <w:rsid w:val="005937B4"/>
    <w:rsid w:val="00594ECC"/>
    <w:rsid w:val="00595358"/>
    <w:rsid w:val="00595AC9"/>
    <w:rsid w:val="0059662E"/>
    <w:rsid w:val="00596711"/>
    <w:rsid w:val="0059698F"/>
    <w:rsid w:val="00597732"/>
    <w:rsid w:val="005A30D6"/>
    <w:rsid w:val="005A3AD9"/>
    <w:rsid w:val="005A5BF4"/>
    <w:rsid w:val="005A63BF"/>
    <w:rsid w:val="005A75B9"/>
    <w:rsid w:val="005B275E"/>
    <w:rsid w:val="005B346C"/>
    <w:rsid w:val="005B37A7"/>
    <w:rsid w:val="005B37DC"/>
    <w:rsid w:val="005B72CA"/>
    <w:rsid w:val="005B7C5D"/>
    <w:rsid w:val="005C02F2"/>
    <w:rsid w:val="005C0AAB"/>
    <w:rsid w:val="005C1201"/>
    <w:rsid w:val="005C24D1"/>
    <w:rsid w:val="005C2ACB"/>
    <w:rsid w:val="005C46EF"/>
    <w:rsid w:val="005C70A7"/>
    <w:rsid w:val="005C7788"/>
    <w:rsid w:val="005C7795"/>
    <w:rsid w:val="005D1575"/>
    <w:rsid w:val="005D18E5"/>
    <w:rsid w:val="005D199C"/>
    <w:rsid w:val="005D20F2"/>
    <w:rsid w:val="005D32FF"/>
    <w:rsid w:val="005D3ABE"/>
    <w:rsid w:val="005D450D"/>
    <w:rsid w:val="005D49D6"/>
    <w:rsid w:val="005D7B0E"/>
    <w:rsid w:val="005E0C34"/>
    <w:rsid w:val="005E1B00"/>
    <w:rsid w:val="005E1E22"/>
    <w:rsid w:val="005E28DB"/>
    <w:rsid w:val="005E31CC"/>
    <w:rsid w:val="005E3EC1"/>
    <w:rsid w:val="005E4F1E"/>
    <w:rsid w:val="005E7B84"/>
    <w:rsid w:val="005F01D8"/>
    <w:rsid w:val="005F04AE"/>
    <w:rsid w:val="005F0750"/>
    <w:rsid w:val="005F1AFD"/>
    <w:rsid w:val="005F221E"/>
    <w:rsid w:val="005F26AF"/>
    <w:rsid w:val="005F461F"/>
    <w:rsid w:val="005F4751"/>
    <w:rsid w:val="005F5051"/>
    <w:rsid w:val="005F5965"/>
    <w:rsid w:val="005F62DF"/>
    <w:rsid w:val="005F639F"/>
    <w:rsid w:val="005F6C1D"/>
    <w:rsid w:val="005F6C97"/>
    <w:rsid w:val="005F72B5"/>
    <w:rsid w:val="006033B9"/>
    <w:rsid w:val="00603405"/>
    <w:rsid w:val="0061529A"/>
    <w:rsid w:val="00615A8D"/>
    <w:rsid w:val="00616936"/>
    <w:rsid w:val="00616A52"/>
    <w:rsid w:val="00620158"/>
    <w:rsid w:val="00620490"/>
    <w:rsid w:val="00620B2E"/>
    <w:rsid w:val="00621D42"/>
    <w:rsid w:val="00622B32"/>
    <w:rsid w:val="00624825"/>
    <w:rsid w:val="00624BAD"/>
    <w:rsid w:val="00625939"/>
    <w:rsid w:val="00633E76"/>
    <w:rsid w:val="00635B60"/>
    <w:rsid w:val="006370B3"/>
    <w:rsid w:val="00637903"/>
    <w:rsid w:val="00637E93"/>
    <w:rsid w:val="00637F2E"/>
    <w:rsid w:val="00641217"/>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B9C"/>
    <w:rsid w:val="00663DD3"/>
    <w:rsid w:val="0066477C"/>
    <w:rsid w:val="00666A3E"/>
    <w:rsid w:val="00670FAA"/>
    <w:rsid w:val="006718B0"/>
    <w:rsid w:val="006719FE"/>
    <w:rsid w:val="00671B47"/>
    <w:rsid w:val="00673EB8"/>
    <w:rsid w:val="0067569A"/>
    <w:rsid w:val="006770D0"/>
    <w:rsid w:val="006820F4"/>
    <w:rsid w:val="00683D35"/>
    <w:rsid w:val="00685872"/>
    <w:rsid w:val="00685E21"/>
    <w:rsid w:val="006869C4"/>
    <w:rsid w:val="0068719C"/>
    <w:rsid w:val="00687D18"/>
    <w:rsid w:val="0069019B"/>
    <w:rsid w:val="00694C2F"/>
    <w:rsid w:val="006974C8"/>
    <w:rsid w:val="00697B24"/>
    <w:rsid w:val="00697EA9"/>
    <w:rsid w:val="006A06EE"/>
    <w:rsid w:val="006A25CE"/>
    <w:rsid w:val="006A3281"/>
    <w:rsid w:val="006A4BA2"/>
    <w:rsid w:val="006A78BD"/>
    <w:rsid w:val="006A7FBB"/>
    <w:rsid w:val="006B0E96"/>
    <w:rsid w:val="006B1ADB"/>
    <w:rsid w:val="006B3C71"/>
    <w:rsid w:val="006B4351"/>
    <w:rsid w:val="006C0C8A"/>
    <w:rsid w:val="006C227A"/>
    <w:rsid w:val="006C344B"/>
    <w:rsid w:val="006C3D88"/>
    <w:rsid w:val="006C4292"/>
    <w:rsid w:val="006D30BE"/>
    <w:rsid w:val="006D567A"/>
    <w:rsid w:val="006D58D2"/>
    <w:rsid w:val="006D5943"/>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20B5"/>
    <w:rsid w:val="007029E6"/>
    <w:rsid w:val="00702AB7"/>
    <w:rsid w:val="00702AE3"/>
    <w:rsid w:val="007055F3"/>
    <w:rsid w:val="00706DA6"/>
    <w:rsid w:val="007071EB"/>
    <w:rsid w:val="00710463"/>
    <w:rsid w:val="00710837"/>
    <w:rsid w:val="00710B71"/>
    <w:rsid w:val="00713350"/>
    <w:rsid w:val="00714859"/>
    <w:rsid w:val="00714F92"/>
    <w:rsid w:val="00717FD3"/>
    <w:rsid w:val="00720C41"/>
    <w:rsid w:val="00722FBA"/>
    <w:rsid w:val="0072313F"/>
    <w:rsid w:val="00724F07"/>
    <w:rsid w:val="0072792D"/>
    <w:rsid w:val="00727F36"/>
    <w:rsid w:val="0073012D"/>
    <w:rsid w:val="00732742"/>
    <w:rsid w:val="00732B47"/>
    <w:rsid w:val="0073370C"/>
    <w:rsid w:val="00733A3B"/>
    <w:rsid w:val="007426F3"/>
    <w:rsid w:val="00742762"/>
    <w:rsid w:val="00744479"/>
    <w:rsid w:val="007444F9"/>
    <w:rsid w:val="00744FCC"/>
    <w:rsid w:val="0075190A"/>
    <w:rsid w:val="00752753"/>
    <w:rsid w:val="00752854"/>
    <w:rsid w:val="00753180"/>
    <w:rsid w:val="00754E54"/>
    <w:rsid w:val="00755E9B"/>
    <w:rsid w:val="007577DB"/>
    <w:rsid w:val="00757E08"/>
    <w:rsid w:val="00761B4D"/>
    <w:rsid w:val="007667D9"/>
    <w:rsid w:val="00766ADF"/>
    <w:rsid w:val="0077099B"/>
    <w:rsid w:val="00772676"/>
    <w:rsid w:val="007726C3"/>
    <w:rsid w:val="00773CE2"/>
    <w:rsid w:val="00773D9F"/>
    <w:rsid w:val="00774571"/>
    <w:rsid w:val="00780E8E"/>
    <w:rsid w:val="007812FA"/>
    <w:rsid w:val="0078207C"/>
    <w:rsid w:val="00782676"/>
    <w:rsid w:val="007830D7"/>
    <w:rsid w:val="00784142"/>
    <w:rsid w:val="0078499E"/>
    <w:rsid w:val="0078591F"/>
    <w:rsid w:val="0078611D"/>
    <w:rsid w:val="0078682A"/>
    <w:rsid w:val="00786E7B"/>
    <w:rsid w:val="00787879"/>
    <w:rsid w:val="00791867"/>
    <w:rsid w:val="007919E4"/>
    <w:rsid w:val="0079216A"/>
    <w:rsid w:val="00792D96"/>
    <w:rsid w:val="00793656"/>
    <w:rsid w:val="00794032"/>
    <w:rsid w:val="00795189"/>
    <w:rsid w:val="007969EF"/>
    <w:rsid w:val="007A0737"/>
    <w:rsid w:val="007A1182"/>
    <w:rsid w:val="007A341B"/>
    <w:rsid w:val="007A5951"/>
    <w:rsid w:val="007A6419"/>
    <w:rsid w:val="007A7335"/>
    <w:rsid w:val="007B06C6"/>
    <w:rsid w:val="007B16B5"/>
    <w:rsid w:val="007B24AA"/>
    <w:rsid w:val="007B4372"/>
    <w:rsid w:val="007B50EE"/>
    <w:rsid w:val="007B79A8"/>
    <w:rsid w:val="007C0FB3"/>
    <w:rsid w:val="007C17CD"/>
    <w:rsid w:val="007C17F7"/>
    <w:rsid w:val="007C1873"/>
    <w:rsid w:val="007C1EAB"/>
    <w:rsid w:val="007C38A2"/>
    <w:rsid w:val="007C3E96"/>
    <w:rsid w:val="007C43EF"/>
    <w:rsid w:val="007C4F12"/>
    <w:rsid w:val="007C6D29"/>
    <w:rsid w:val="007C6DE3"/>
    <w:rsid w:val="007C7D9A"/>
    <w:rsid w:val="007D0240"/>
    <w:rsid w:val="007D064F"/>
    <w:rsid w:val="007D06D2"/>
    <w:rsid w:val="007D1ACE"/>
    <w:rsid w:val="007D2830"/>
    <w:rsid w:val="007D4070"/>
    <w:rsid w:val="007D4AB8"/>
    <w:rsid w:val="007D4FF0"/>
    <w:rsid w:val="007D6050"/>
    <w:rsid w:val="007D699B"/>
    <w:rsid w:val="007E1654"/>
    <w:rsid w:val="007E1922"/>
    <w:rsid w:val="007E4109"/>
    <w:rsid w:val="007E6083"/>
    <w:rsid w:val="007E6348"/>
    <w:rsid w:val="007E7BC7"/>
    <w:rsid w:val="007E7F1E"/>
    <w:rsid w:val="007F425A"/>
    <w:rsid w:val="007F5F08"/>
    <w:rsid w:val="007F5FD5"/>
    <w:rsid w:val="007F6127"/>
    <w:rsid w:val="007F6812"/>
    <w:rsid w:val="007F6974"/>
    <w:rsid w:val="007F6F6A"/>
    <w:rsid w:val="007F7A75"/>
    <w:rsid w:val="00803208"/>
    <w:rsid w:val="00807358"/>
    <w:rsid w:val="00810769"/>
    <w:rsid w:val="00813037"/>
    <w:rsid w:val="0081336F"/>
    <w:rsid w:val="008151FE"/>
    <w:rsid w:val="008160B8"/>
    <w:rsid w:val="008209C0"/>
    <w:rsid w:val="0082268F"/>
    <w:rsid w:val="008237E0"/>
    <w:rsid w:val="00823D48"/>
    <w:rsid w:val="008244AF"/>
    <w:rsid w:val="00825E02"/>
    <w:rsid w:val="00825F3D"/>
    <w:rsid w:val="008261CD"/>
    <w:rsid w:val="00827211"/>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755"/>
    <w:rsid w:val="00847B72"/>
    <w:rsid w:val="00852631"/>
    <w:rsid w:val="00852B2F"/>
    <w:rsid w:val="00853159"/>
    <w:rsid w:val="00855499"/>
    <w:rsid w:val="0085576F"/>
    <w:rsid w:val="00855F4C"/>
    <w:rsid w:val="00857D31"/>
    <w:rsid w:val="00860870"/>
    <w:rsid w:val="0086264D"/>
    <w:rsid w:val="00862DFA"/>
    <w:rsid w:val="00863D3F"/>
    <w:rsid w:val="008640A9"/>
    <w:rsid w:val="00864A68"/>
    <w:rsid w:val="0086561A"/>
    <w:rsid w:val="00867A66"/>
    <w:rsid w:val="00867D40"/>
    <w:rsid w:val="00871360"/>
    <w:rsid w:val="008714CE"/>
    <w:rsid w:val="00872F54"/>
    <w:rsid w:val="00874F1E"/>
    <w:rsid w:val="00874F94"/>
    <w:rsid w:val="008759F2"/>
    <w:rsid w:val="00876D6E"/>
    <w:rsid w:val="0088080F"/>
    <w:rsid w:val="00881C5B"/>
    <w:rsid w:val="00881C7A"/>
    <w:rsid w:val="00881CC4"/>
    <w:rsid w:val="008820EB"/>
    <w:rsid w:val="0088395D"/>
    <w:rsid w:val="0088652E"/>
    <w:rsid w:val="00887695"/>
    <w:rsid w:val="00887B1A"/>
    <w:rsid w:val="00890105"/>
    <w:rsid w:val="008920CE"/>
    <w:rsid w:val="00895CE7"/>
    <w:rsid w:val="008A090F"/>
    <w:rsid w:val="008A3DD5"/>
    <w:rsid w:val="008A3F3D"/>
    <w:rsid w:val="008B2560"/>
    <w:rsid w:val="008B3051"/>
    <w:rsid w:val="008B4F77"/>
    <w:rsid w:val="008B58CB"/>
    <w:rsid w:val="008B6131"/>
    <w:rsid w:val="008B773A"/>
    <w:rsid w:val="008B7839"/>
    <w:rsid w:val="008B7C2B"/>
    <w:rsid w:val="008C0BB8"/>
    <w:rsid w:val="008C141C"/>
    <w:rsid w:val="008C2460"/>
    <w:rsid w:val="008C2C58"/>
    <w:rsid w:val="008C61E1"/>
    <w:rsid w:val="008C7CCE"/>
    <w:rsid w:val="008D03BD"/>
    <w:rsid w:val="008D1CB0"/>
    <w:rsid w:val="008D4B46"/>
    <w:rsid w:val="008D51C7"/>
    <w:rsid w:val="008D6598"/>
    <w:rsid w:val="008D6D39"/>
    <w:rsid w:val="008D6E21"/>
    <w:rsid w:val="008D7F22"/>
    <w:rsid w:val="008E1103"/>
    <w:rsid w:val="008E3AA7"/>
    <w:rsid w:val="008E3D32"/>
    <w:rsid w:val="008E5FD0"/>
    <w:rsid w:val="008E64B5"/>
    <w:rsid w:val="008F1E56"/>
    <w:rsid w:val="008F23DD"/>
    <w:rsid w:val="008F2E32"/>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181"/>
    <w:rsid w:val="009169B4"/>
    <w:rsid w:val="0091754C"/>
    <w:rsid w:val="009175DE"/>
    <w:rsid w:val="00920046"/>
    <w:rsid w:val="00920A46"/>
    <w:rsid w:val="00923416"/>
    <w:rsid w:val="00923F9C"/>
    <w:rsid w:val="00924D6A"/>
    <w:rsid w:val="00925DCD"/>
    <w:rsid w:val="00925EC5"/>
    <w:rsid w:val="00927B96"/>
    <w:rsid w:val="009303B7"/>
    <w:rsid w:val="0093237F"/>
    <w:rsid w:val="00934288"/>
    <w:rsid w:val="00936C9E"/>
    <w:rsid w:val="0093717B"/>
    <w:rsid w:val="00943FF4"/>
    <w:rsid w:val="00945EC2"/>
    <w:rsid w:val="009464E6"/>
    <w:rsid w:val="00947E3D"/>
    <w:rsid w:val="0095029C"/>
    <w:rsid w:val="00950A42"/>
    <w:rsid w:val="009510CA"/>
    <w:rsid w:val="00953BAA"/>
    <w:rsid w:val="00954B1F"/>
    <w:rsid w:val="00954CD1"/>
    <w:rsid w:val="00957FDA"/>
    <w:rsid w:val="00964157"/>
    <w:rsid w:val="009654D6"/>
    <w:rsid w:val="0097254D"/>
    <w:rsid w:val="00972E53"/>
    <w:rsid w:val="00974D6B"/>
    <w:rsid w:val="00975CFC"/>
    <w:rsid w:val="00977590"/>
    <w:rsid w:val="00977707"/>
    <w:rsid w:val="00977DF3"/>
    <w:rsid w:val="0098116C"/>
    <w:rsid w:val="009836C4"/>
    <w:rsid w:val="009854E2"/>
    <w:rsid w:val="00986A6C"/>
    <w:rsid w:val="00987331"/>
    <w:rsid w:val="00990A4E"/>
    <w:rsid w:val="00991782"/>
    <w:rsid w:val="00991D87"/>
    <w:rsid w:val="009920D9"/>
    <w:rsid w:val="009939F1"/>
    <w:rsid w:val="00994A54"/>
    <w:rsid w:val="009964D9"/>
    <w:rsid w:val="00996755"/>
    <w:rsid w:val="00997359"/>
    <w:rsid w:val="009A0BCB"/>
    <w:rsid w:val="009A53E3"/>
    <w:rsid w:val="009B60D6"/>
    <w:rsid w:val="009C2E57"/>
    <w:rsid w:val="009C401C"/>
    <w:rsid w:val="009C4254"/>
    <w:rsid w:val="009D1A5A"/>
    <w:rsid w:val="009D2091"/>
    <w:rsid w:val="009D37AC"/>
    <w:rsid w:val="009D3EA9"/>
    <w:rsid w:val="009D4DAB"/>
    <w:rsid w:val="009D54CB"/>
    <w:rsid w:val="009D799E"/>
    <w:rsid w:val="009E0628"/>
    <w:rsid w:val="009E1506"/>
    <w:rsid w:val="009E17E6"/>
    <w:rsid w:val="009E29BB"/>
    <w:rsid w:val="009E391F"/>
    <w:rsid w:val="009E4F61"/>
    <w:rsid w:val="009E55D8"/>
    <w:rsid w:val="009E6BCD"/>
    <w:rsid w:val="009F074C"/>
    <w:rsid w:val="009F204C"/>
    <w:rsid w:val="009F31F8"/>
    <w:rsid w:val="009F354C"/>
    <w:rsid w:val="009F4F17"/>
    <w:rsid w:val="009F5564"/>
    <w:rsid w:val="009F7C18"/>
    <w:rsid w:val="00A00403"/>
    <w:rsid w:val="00A031CD"/>
    <w:rsid w:val="00A03B8F"/>
    <w:rsid w:val="00A04A97"/>
    <w:rsid w:val="00A04AB7"/>
    <w:rsid w:val="00A04F9A"/>
    <w:rsid w:val="00A05DF3"/>
    <w:rsid w:val="00A10757"/>
    <w:rsid w:val="00A10B3D"/>
    <w:rsid w:val="00A13C8B"/>
    <w:rsid w:val="00A150F0"/>
    <w:rsid w:val="00A153E9"/>
    <w:rsid w:val="00A177BC"/>
    <w:rsid w:val="00A17933"/>
    <w:rsid w:val="00A2176D"/>
    <w:rsid w:val="00A21819"/>
    <w:rsid w:val="00A22C5E"/>
    <w:rsid w:val="00A277B8"/>
    <w:rsid w:val="00A27998"/>
    <w:rsid w:val="00A312E4"/>
    <w:rsid w:val="00A32952"/>
    <w:rsid w:val="00A332F4"/>
    <w:rsid w:val="00A342F7"/>
    <w:rsid w:val="00A34CA2"/>
    <w:rsid w:val="00A3579C"/>
    <w:rsid w:val="00A35E73"/>
    <w:rsid w:val="00A3653F"/>
    <w:rsid w:val="00A36877"/>
    <w:rsid w:val="00A37132"/>
    <w:rsid w:val="00A376DE"/>
    <w:rsid w:val="00A40D9C"/>
    <w:rsid w:val="00A41B11"/>
    <w:rsid w:val="00A43596"/>
    <w:rsid w:val="00A4479C"/>
    <w:rsid w:val="00A463C5"/>
    <w:rsid w:val="00A46519"/>
    <w:rsid w:val="00A467CB"/>
    <w:rsid w:val="00A472B6"/>
    <w:rsid w:val="00A524BA"/>
    <w:rsid w:val="00A5339C"/>
    <w:rsid w:val="00A5438D"/>
    <w:rsid w:val="00A54921"/>
    <w:rsid w:val="00A553D4"/>
    <w:rsid w:val="00A5679A"/>
    <w:rsid w:val="00A57517"/>
    <w:rsid w:val="00A579B0"/>
    <w:rsid w:val="00A57FBF"/>
    <w:rsid w:val="00A6030F"/>
    <w:rsid w:val="00A62105"/>
    <w:rsid w:val="00A6233D"/>
    <w:rsid w:val="00A639B9"/>
    <w:rsid w:val="00A67AED"/>
    <w:rsid w:val="00A70302"/>
    <w:rsid w:val="00A70F46"/>
    <w:rsid w:val="00A7112C"/>
    <w:rsid w:val="00A71C5A"/>
    <w:rsid w:val="00A744A6"/>
    <w:rsid w:val="00A75A4D"/>
    <w:rsid w:val="00A770AD"/>
    <w:rsid w:val="00A847DE"/>
    <w:rsid w:val="00A84B75"/>
    <w:rsid w:val="00A8522A"/>
    <w:rsid w:val="00A85806"/>
    <w:rsid w:val="00A90680"/>
    <w:rsid w:val="00A90976"/>
    <w:rsid w:val="00A90D02"/>
    <w:rsid w:val="00A938B6"/>
    <w:rsid w:val="00A93EE5"/>
    <w:rsid w:val="00AA02D4"/>
    <w:rsid w:val="00AA1B71"/>
    <w:rsid w:val="00AA2404"/>
    <w:rsid w:val="00AA31B0"/>
    <w:rsid w:val="00AA4062"/>
    <w:rsid w:val="00AA56A4"/>
    <w:rsid w:val="00AB019D"/>
    <w:rsid w:val="00AB59B5"/>
    <w:rsid w:val="00AB5DED"/>
    <w:rsid w:val="00AB6FD5"/>
    <w:rsid w:val="00AC08EC"/>
    <w:rsid w:val="00AC1C33"/>
    <w:rsid w:val="00AC445C"/>
    <w:rsid w:val="00AC5CD4"/>
    <w:rsid w:val="00AC7611"/>
    <w:rsid w:val="00AD0654"/>
    <w:rsid w:val="00AD0D4D"/>
    <w:rsid w:val="00AD2B93"/>
    <w:rsid w:val="00AD3D67"/>
    <w:rsid w:val="00AD497A"/>
    <w:rsid w:val="00AD5BBB"/>
    <w:rsid w:val="00AD6104"/>
    <w:rsid w:val="00AD63F6"/>
    <w:rsid w:val="00AD7033"/>
    <w:rsid w:val="00AD7399"/>
    <w:rsid w:val="00AE40B3"/>
    <w:rsid w:val="00AE4E5E"/>
    <w:rsid w:val="00AE731A"/>
    <w:rsid w:val="00AE7FD2"/>
    <w:rsid w:val="00AF0EC5"/>
    <w:rsid w:val="00AF15E2"/>
    <w:rsid w:val="00AF1E0E"/>
    <w:rsid w:val="00AF23DE"/>
    <w:rsid w:val="00AF3A3E"/>
    <w:rsid w:val="00AF45AC"/>
    <w:rsid w:val="00AF594A"/>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45E"/>
    <w:rsid w:val="00B16ACB"/>
    <w:rsid w:val="00B1742A"/>
    <w:rsid w:val="00B204A1"/>
    <w:rsid w:val="00B21F10"/>
    <w:rsid w:val="00B22517"/>
    <w:rsid w:val="00B2713A"/>
    <w:rsid w:val="00B27C5F"/>
    <w:rsid w:val="00B31F5D"/>
    <w:rsid w:val="00B32CDD"/>
    <w:rsid w:val="00B33034"/>
    <w:rsid w:val="00B33BD3"/>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21FD"/>
    <w:rsid w:val="00B7294E"/>
    <w:rsid w:val="00B72BAF"/>
    <w:rsid w:val="00B73AB7"/>
    <w:rsid w:val="00B74AEE"/>
    <w:rsid w:val="00B75348"/>
    <w:rsid w:val="00B762DB"/>
    <w:rsid w:val="00B76FD5"/>
    <w:rsid w:val="00B777AD"/>
    <w:rsid w:val="00B81725"/>
    <w:rsid w:val="00B82DAE"/>
    <w:rsid w:val="00B83520"/>
    <w:rsid w:val="00B8568D"/>
    <w:rsid w:val="00B8697F"/>
    <w:rsid w:val="00B86BC8"/>
    <w:rsid w:val="00B941A6"/>
    <w:rsid w:val="00B95A1E"/>
    <w:rsid w:val="00B97AC6"/>
    <w:rsid w:val="00BA4166"/>
    <w:rsid w:val="00BA4711"/>
    <w:rsid w:val="00BA55A8"/>
    <w:rsid w:val="00BA6AF0"/>
    <w:rsid w:val="00BA74C6"/>
    <w:rsid w:val="00BB1479"/>
    <w:rsid w:val="00BB1844"/>
    <w:rsid w:val="00BB1D5E"/>
    <w:rsid w:val="00BB3DB9"/>
    <w:rsid w:val="00BB407C"/>
    <w:rsid w:val="00BB4686"/>
    <w:rsid w:val="00BB4B11"/>
    <w:rsid w:val="00BB7E3F"/>
    <w:rsid w:val="00BC1EC4"/>
    <w:rsid w:val="00BC256F"/>
    <w:rsid w:val="00BC356E"/>
    <w:rsid w:val="00BC362E"/>
    <w:rsid w:val="00BC671A"/>
    <w:rsid w:val="00BC7718"/>
    <w:rsid w:val="00BC7CB0"/>
    <w:rsid w:val="00BD404C"/>
    <w:rsid w:val="00BD4981"/>
    <w:rsid w:val="00BD5066"/>
    <w:rsid w:val="00BD7D7A"/>
    <w:rsid w:val="00BE0D1F"/>
    <w:rsid w:val="00BE2A8C"/>
    <w:rsid w:val="00BE328A"/>
    <w:rsid w:val="00BE371B"/>
    <w:rsid w:val="00BE3FD8"/>
    <w:rsid w:val="00BE64FC"/>
    <w:rsid w:val="00BE7999"/>
    <w:rsid w:val="00BF16B5"/>
    <w:rsid w:val="00BF2325"/>
    <w:rsid w:val="00BF31CC"/>
    <w:rsid w:val="00BF379A"/>
    <w:rsid w:val="00BF5677"/>
    <w:rsid w:val="00BF6A75"/>
    <w:rsid w:val="00BF7B2E"/>
    <w:rsid w:val="00C025F2"/>
    <w:rsid w:val="00C06133"/>
    <w:rsid w:val="00C06595"/>
    <w:rsid w:val="00C10324"/>
    <w:rsid w:val="00C1035C"/>
    <w:rsid w:val="00C105D7"/>
    <w:rsid w:val="00C107EE"/>
    <w:rsid w:val="00C10D3B"/>
    <w:rsid w:val="00C11493"/>
    <w:rsid w:val="00C14B78"/>
    <w:rsid w:val="00C20838"/>
    <w:rsid w:val="00C2217B"/>
    <w:rsid w:val="00C223CD"/>
    <w:rsid w:val="00C23E02"/>
    <w:rsid w:val="00C24386"/>
    <w:rsid w:val="00C25776"/>
    <w:rsid w:val="00C27AE9"/>
    <w:rsid w:val="00C27E3E"/>
    <w:rsid w:val="00C30542"/>
    <w:rsid w:val="00C325DA"/>
    <w:rsid w:val="00C3556B"/>
    <w:rsid w:val="00C3609F"/>
    <w:rsid w:val="00C36118"/>
    <w:rsid w:val="00C36337"/>
    <w:rsid w:val="00C3696F"/>
    <w:rsid w:val="00C37D9B"/>
    <w:rsid w:val="00C413E4"/>
    <w:rsid w:val="00C41917"/>
    <w:rsid w:val="00C426E9"/>
    <w:rsid w:val="00C43512"/>
    <w:rsid w:val="00C4548B"/>
    <w:rsid w:val="00C50596"/>
    <w:rsid w:val="00C51ABB"/>
    <w:rsid w:val="00C51FA8"/>
    <w:rsid w:val="00C53BB6"/>
    <w:rsid w:val="00C561F7"/>
    <w:rsid w:val="00C564D7"/>
    <w:rsid w:val="00C57BDD"/>
    <w:rsid w:val="00C60605"/>
    <w:rsid w:val="00C60D33"/>
    <w:rsid w:val="00C60E73"/>
    <w:rsid w:val="00C61528"/>
    <w:rsid w:val="00C61E6E"/>
    <w:rsid w:val="00C64F93"/>
    <w:rsid w:val="00C66124"/>
    <w:rsid w:val="00C667AE"/>
    <w:rsid w:val="00C70C7A"/>
    <w:rsid w:val="00C73054"/>
    <w:rsid w:val="00C733D3"/>
    <w:rsid w:val="00C7527E"/>
    <w:rsid w:val="00C7685A"/>
    <w:rsid w:val="00C76C70"/>
    <w:rsid w:val="00C80D9D"/>
    <w:rsid w:val="00C854C5"/>
    <w:rsid w:val="00C90015"/>
    <w:rsid w:val="00C90333"/>
    <w:rsid w:val="00C90685"/>
    <w:rsid w:val="00C90A41"/>
    <w:rsid w:val="00C93B88"/>
    <w:rsid w:val="00C94EE5"/>
    <w:rsid w:val="00C95166"/>
    <w:rsid w:val="00C95827"/>
    <w:rsid w:val="00C97690"/>
    <w:rsid w:val="00CA08FD"/>
    <w:rsid w:val="00CA11E5"/>
    <w:rsid w:val="00CA172D"/>
    <w:rsid w:val="00CA2E53"/>
    <w:rsid w:val="00CA335D"/>
    <w:rsid w:val="00CA58E1"/>
    <w:rsid w:val="00CA5ADB"/>
    <w:rsid w:val="00CA68E7"/>
    <w:rsid w:val="00CB44BE"/>
    <w:rsid w:val="00CB513A"/>
    <w:rsid w:val="00CB53F8"/>
    <w:rsid w:val="00CB6C02"/>
    <w:rsid w:val="00CC1280"/>
    <w:rsid w:val="00CC162E"/>
    <w:rsid w:val="00CC32D8"/>
    <w:rsid w:val="00CC36BB"/>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24FB"/>
    <w:rsid w:val="00CE75AC"/>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5CEF"/>
    <w:rsid w:val="00D10303"/>
    <w:rsid w:val="00D12282"/>
    <w:rsid w:val="00D13446"/>
    <w:rsid w:val="00D13817"/>
    <w:rsid w:val="00D13A24"/>
    <w:rsid w:val="00D153A8"/>
    <w:rsid w:val="00D15A4A"/>
    <w:rsid w:val="00D201DA"/>
    <w:rsid w:val="00D215CB"/>
    <w:rsid w:val="00D22056"/>
    <w:rsid w:val="00D220E2"/>
    <w:rsid w:val="00D222A1"/>
    <w:rsid w:val="00D22F69"/>
    <w:rsid w:val="00D243A5"/>
    <w:rsid w:val="00D2526B"/>
    <w:rsid w:val="00D264BE"/>
    <w:rsid w:val="00D2726D"/>
    <w:rsid w:val="00D274DC"/>
    <w:rsid w:val="00D30BF3"/>
    <w:rsid w:val="00D31203"/>
    <w:rsid w:val="00D31B6C"/>
    <w:rsid w:val="00D33F5B"/>
    <w:rsid w:val="00D350EA"/>
    <w:rsid w:val="00D35D00"/>
    <w:rsid w:val="00D3768D"/>
    <w:rsid w:val="00D37A5C"/>
    <w:rsid w:val="00D4093A"/>
    <w:rsid w:val="00D4167C"/>
    <w:rsid w:val="00D426BF"/>
    <w:rsid w:val="00D4281E"/>
    <w:rsid w:val="00D42BC6"/>
    <w:rsid w:val="00D4525A"/>
    <w:rsid w:val="00D506E9"/>
    <w:rsid w:val="00D519D1"/>
    <w:rsid w:val="00D52E6C"/>
    <w:rsid w:val="00D53047"/>
    <w:rsid w:val="00D53FA8"/>
    <w:rsid w:val="00D5774E"/>
    <w:rsid w:val="00D60913"/>
    <w:rsid w:val="00D62D47"/>
    <w:rsid w:val="00D64FD0"/>
    <w:rsid w:val="00D66013"/>
    <w:rsid w:val="00D67284"/>
    <w:rsid w:val="00D67679"/>
    <w:rsid w:val="00D67C8B"/>
    <w:rsid w:val="00D70AA6"/>
    <w:rsid w:val="00D7189B"/>
    <w:rsid w:val="00D72E41"/>
    <w:rsid w:val="00D740A7"/>
    <w:rsid w:val="00D7468E"/>
    <w:rsid w:val="00D74A54"/>
    <w:rsid w:val="00D74E38"/>
    <w:rsid w:val="00D7522F"/>
    <w:rsid w:val="00D758EC"/>
    <w:rsid w:val="00D773D8"/>
    <w:rsid w:val="00D77699"/>
    <w:rsid w:val="00D77A17"/>
    <w:rsid w:val="00D77B3F"/>
    <w:rsid w:val="00D80224"/>
    <w:rsid w:val="00D80277"/>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A6C48"/>
    <w:rsid w:val="00DB1BF7"/>
    <w:rsid w:val="00DB5509"/>
    <w:rsid w:val="00DB5848"/>
    <w:rsid w:val="00DC110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DEA"/>
    <w:rsid w:val="00DE4AD2"/>
    <w:rsid w:val="00DE5B7E"/>
    <w:rsid w:val="00DE61A4"/>
    <w:rsid w:val="00DE6E2C"/>
    <w:rsid w:val="00DE74E0"/>
    <w:rsid w:val="00DE75C5"/>
    <w:rsid w:val="00DF002B"/>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10F0D"/>
    <w:rsid w:val="00E13B0E"/>
    <w:rsid w:val="00E15C59"/>
    <w:rsid w:val="00E16261"/>
    <w:rsid w:val="00E20312"/>
    <w:rsid w:val="00E20403"/>
    <w:rsid w:val="00E209B5"/>
    <w:rsid w:val="00E20DB7"/>
    <w:rsid w:val="00E2232F"/>
    <w:rsid w:val="00E2425E"/>
    <w:rsid w:val="00E26544"/>
    <w:rsid w:val="00E302BE"/>
    <w:rsid w:val="00E3075F"/>
    <w:rsid w:val="00E31F3F"/>
    <w:rsid w:val="00E321C8"/>
    <w:rsid w:val="00E32815"/>
    <w:rsid w:val="00E40203"/>
    <w:rsid w:val="00E40D44"/>
    <w:rsid w:val="00E40D51"/>
    <w:rsid w:val="00E41A31"/>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66F"/>
    <w:rsid w:val="00E74A9C"/>
    <w:rsid w:val="00E74CD6"/>
    <w:rsid w:val="00E751D0"/>
    <w:rsid w:val="00E81147"/>
    <w:rsid w:val="00E8218C"/>
    <w:rsid w:val="00E8244F"/>
    <w:rsid w:val="00E8295B"/>
    <w:rsid w:val="00E83A0B"/>
    <w:rsid w:val="00E83B6C"/>
    <w:rsid w:val="00E83C20"/>
    <w:rsid w:val="00E87BF0"/>
    <w:rsid w:val="00E91FB2"/>
    <w:rsid w:val="00E9217E"/>
    <w:rsid w:val="00E931BC"/>
    <w:rsid w:val="00E93B3E"/>
    <w:rsid w:val="00E93C4D"/>
    <w:rsid w:val="00E93F42"/>
    <w:rsid w:val="00E94E99"/>
    <w:rsid w:val="00E951F2"/>
    <w:rsid w:val="00E9604D"/>
    <w:rsid w:val="00E966AC"/>
    <w:rsid w:val="00E969D3"/>
    <w:rsid w:val="00E96B0E"/>
    <w:rsid w:val="00E96F9A"/>
    <w:rsid w:val="00E97B7D"/>
    <w:rsid w:val="00EA076E"/>
    <w:rsid w:val="00EA16B2"/>
    <w:rsid w:val="00EA3CB8"/>
    <w:rsid w:val="00EA44F7"/>
    <w:rsid w:val="00EA4914"/>
    <w:rsid w:val="00EA7E87"/>
    <w:rsid w:val="00EB0871"/>
    <w:rsid w:val="00EB0B22"/>
    <w:rsid w:val="00EB1045"/>
    <w:rsid w:val="00EB18D5"/>
    <w:rsid w:val="00EB1ADC"/>
    <w:rsid w:val="00EB36C9"/>
    <w:rsid w:val="00EB6A35"/>
    <w:rsid w:val="00EB6FF5"/>
    <w:rsid w:val="00EC25FF"/>
    <w:rsid w:val="00EC27B7"/>
    <w:rsid w:val="00EC30C5"/>
    <w:rsid w:val="00EC47C9"/>
    <w:rsid w:val="00EC61C4"/>
    <w:rsid w:val="00EC6461"/>
    <w:rsid w:val="00EC6A69"/>
    <w:rsid w:val="00ED0367"/>
    <w:rsid w:val="00ED1E24"/>
    <w:rsid w:val="00ED2A12"/>
    <w:rsid w:val="00ED3ACC"/>
    <w:rsid w:val="00ED4CDC"/>
    <w:rsid w:val="00ED67BD"/>
    <w:rsid w:val="00EE10D5"/>
    <w:rsid w:val="00EE1CC5"/>
    <w:rsid w:val="00EE2154"/>
    <w:rsid w:val="00EE22EE"/>
    <w:rsid w:val="00EE2FF5"/>
    <w:rsid w:val="00EE337A"/>
    <w:rsid w:val="00EE6B97"/>
    <w:rsid w:val="00EE7EB4"/>
    <w:rsid w:val="00EF003F"/>
    <w:rsid w:val="00EF149F"/>
    <w:rsid w:val="00EF1D9D"/>
    <w:rsid w:val="00EF439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4EC6"/>
    <w:rsid w:val="00F14EF2"/>
    <w:rsid w:val="00F1665D"/>
    <w:rsid w:val="00F16B28"/>
    <w:rsid w:val="00F17582"/>
    <w:rsid w:val="00F20CD4"/>
    <w:rsid w:val="00F236A0"/>
    <w:rsid w:val="00F26503"/>
    <w:rsid w:val="00F26B75"/>
    <w:rsid w:val="00F277E6"/>
    <w:rsid w:val="00F278D2"/>
    <w:rsid w:val="00F27A22"/>
    <w:rsid w:val="00F31131"/>
    <w:rsid w:val="00F313D5"/>
    <w:rsid w:val="00F31E1E"/>
    <w:rsid w:val="00F348AE"/>
    <w:rsid w:val="00F3543A"/>
    <w:rsid w:val="00F35761"/>
    <w:rsid w:val="00F35C6B"/>
    <w:rsid w:val="00F40688"/>
    <w:rsid w:val="00F416FF"/>
    <w:rsid w:val="00F43B30"/>
    <w:rsid w:val="00F442CE"/>
    <w:rsid w:val="00F44352"/>
    <w:rsid w:val="00F44AF7"/>
    <w:rsid w:val="00F44E60"/>
    <w:rsid w:val="00F46A1D"/>
    <w:rsid w:val="00F46DA2"/>
    <w:rsid w:val="00F511C1"/>
    <w:rsid w:val="00F52D81"/>
    <w:rsid w:val="00F541B9"/>
    <w:rsid w:val="00F54D93"/>
    <w:rsid w:val="00F56BC9"/>
    <w:rsid w:val="00F56C79"/>
    <w:rsid w:val="00F57598"/>
    <w:rsid w:val="00F57911"/>
    <w:rsid w:val="00F57C43"/>
    <w:rsid w:val="00F61401"/>
    <w:rsid w:val="00F618D9"/>
    <w:rsid w:val="00F6248E"/>
    <w:rsid w:val="00F62969"/>
    <w:rsid w:val="00F63C33"/>
    <w:rsid w:val="00F63F80"/>
    <w:rsid w:val="00F64437"/>
    <w:rsid w:val="00F64578"/>
    <w:rsid w:val="00F64AF9"/>
    <w:rsid w:val="00F64B41"/>
    <w:rsid w:val="00F64E90"/>
    <w:rsid w:val="00F65392"/>
    <w:rsid w:val="00F65EEF"/>
    <w:rsid w:val="00F664EB"/>
    <w:rsid w:val="00F665F5"/>
    <w:rsid w:val="00F66F60"/>
    <w:rsid w:val="00F70136"/>
    <w:rsid w:val="00F703A6"/>
    <w:rsid w:val="00F70E7C"/>
    <w:rsid w:val="00F70FE2"/>
    <w:rsid w:val="00F71348"/>
    <w:rsid w:val="00F724A8"/>
    <w:rsid w:val="00F73151"/>
    <w:rsid w:val="00F737D0"/>
    <w:rsid w:val="00F73DD0"/>
    <w:rsid w:val="00F74504"/>
    <w:rsid w:val="00F765FE"/>
    <w:rsid w:val="00F76F26"/>
    <w:rsid w:val="00F77442"/>
    <w:rsid w:val="00F77737"/>
    <w:rsid w:val="00F82BC4"/>
    <w:rsid w:val="00F8489B"/>
    <w:rsid w:val="00F84C78"/>
    <w:rsid w:val="00F85BC6"/>
    <w:rsid w:val="00F8666A"/>
    <w:rsid w:val="00F86E63"/>
    <w:rsid w:val="00F90A2B"/>
    <w:rsid w:val="00F93CC9"/>
    <w:rsid w:val="00F964B8"/>
    <w:rsid w:val="00FA0B1C"/>
    <w:rsid w:val="00FA2730"/>
    <w:rsid w:val="00FA477A"/>
    <w:rsid w:val="00FA4E3B"/>
    <w:rsid w:val="00FA6128"/>
    <w:rsid w:val="00FA691C"/>
    <w:rsid w:val="00FA7683"/>
    <w:rsid w:val="00FB380D"/>
    <w:rsid w:val="00FB4A30"/>
    <w:rsid w:val="00FC08BE"/>
    <w:rsid w:val="00FC375D"/>
    <w:rsid w:val="00FC4180"/>
    <w:rsid w:val="00FC5551"/>
    <w:rsid w:val="00FC5D48"/>
    <w:rsid w:val="00FC751A"/>
    <w:rsid w:val="00FD0A07"/>
    <w:rsid w:val="00FD0F69"/>
    <w:rsid w:val="00FD1490"/>
    <w:rsid w:val="00FD1B78"/>
    <w:rsid w:val="00FD6052"/>
    <w:rsid w:val="00FD71B1"/>
    <w:rsid w:val="00FE04C4"/>
    <w:rsid w:val="00FE0938"/>
    <w:rsid w:val="00FE1A27"/>
    <w:rsid w:val="00FE22B0"/>
    <w:rsid w:val="00FE2B9B"/>
    <w:rsid w:val="00FE4101"/>
    <w:rsid w:val="00FE6E59"/>
    <w:rsid w:val="00FE6E67"/>
    <w:rsid w:val="00FF076B"/>
    <w:rsid w:val="00FF1D02"/>
    <w:rsid w:val="00FF2A96"/>
    <w:rsid w:val="00FF306B"/>
    <w:rsid w:val="00FF41CC"/>
    <w:rsid w:val="00FF4262"/>
    <w:rsid w:val="00FF64D3"/>
    <w:rsid w:val="00FF6919"/>
    <w:rsid w:val="00FF71FD"/>
    <w:rsid w:val="011163F3"/>
    <w:rsid w:val="013077DD"/>
    <w:rsid w:val="01806FF4"/>
    <w:rsid w:val="01B10D00"/>
    <w:rsid w:val="02A5214B"/>
    <w:rsid w:val="02DD1EFC"/>
    <w:rsid w:val="033735CC"/>
    <w:rsid w:val="0459237E"/>
    <w:rsid w:val="04BD1B1D"/>
    <w:rsid w:val="04BF47AC"/>
    <w:rsid w:val="055A34EA"/>
    <w:rsid w:val="05632667"/>
    <w:rsid w:val="05AD00BB"/>
    <w:rsid w:val="063025C3"/>
    <w:rsid w:val="06F11C4B"/>
    <w:rsid w:val="073627EF"/>
    <w:rsid w:val="073D3739"/>
    <w:rsid w:val="08913D47"/>
    <w:rsid w:val="08CC6F39"/>
    <w:rsid w:val="09080CDC"/>
    <w:rsid w:val="0A2A7C82"/>
    <w:rsid w:val="0A8255B7"/>
    <w:rsid w:val="0AF906F9"/>
    <w:rsid w:val="0BD13029"/>
    <w:rsid w:val="0BFE1835"/>
    <w:rsid w:val="0C4607A6"/>
    <w:rsid w:val="0DB07103"/>
    <w:rsid w:val="0EA14584"/>
    <w:rsid w:val="0EC559C4"/>
    <w:rsid w:val="0F055BA1"/>
    <w:rsid w:val="0F8F5198"/>
    <w:rsid w:val="0FCA64CF"/>
    <w:rsid w:val="100D6ED4"/>
    <w:rsid w:val="101737E2"/>
    <w:rsid w:val="116466A3"/>
    <w:rsid w:val="11CC47AF"/>
    <w:rsid w:val="11D51F5B"/>
    <w:rsid w:val="11DC23D4"/>
    <w:rsid w:val="11F94877"/>
    <w:rsid w:val="123D520B"/>
    <w:rsid w:val="12543E56"/>
    <w:rsid w:val="12CF44ED"/>
    <w:rsid w:val="13414FFF"/>
    <w:rsid w:val="1353776A"/>
    <w:rsid w:val="13786BEF"/>
    <w:rsid w:val="13ED5521"/>
    <w:rsid w:val="14B71B0A"/>
    <w:rsid w:val="156123CC"/>
    <w:rsid w:val="156E7088"/>
    <w:rsid w:val="157E1556"/>
    <w:rsid w:val="15F25903"/>
    <w:rsid w:val="15F45866"/>
    <w:rsid w:val="17081C78"/>
    <w:rsid w:val="172D7588"/>
    <w:rsid w:val="17790ACC"/>
    <w:rsid w:val="177B573B"/>
    <w:rsid w:val="17937184"/>
    <w:rsid w:val="17991669"/>
    <w:rsid w:val="17E52476"/>
    <w:rsid w:val="187B4579"/>
    <w:rsid w:val="197C78BE"/>
    <w:rsid w:val="19D8600B"/>
    <w:rsid w:val="1A086C9F"/>
    <w:rsid w:val="1A133E9D"/>
    <w:rsid w:val="1A987EAB"/>
    <w:rsid w:val="1AE93B08"/>
    <w:rsid w:val="1B0368AB"/>
    <w:rsid w:val="1B55030A"/>
    <w:rsid w:val="1B8C7168"/>
    <w:rsid w:val="1C64603A"/>
    <w:rsid w:val="1CB53746"/>
    <w:rsid w:val="1CDA2A84"/>
    <w:rsid w:val="1CF677E7"/>
    <w:rsid w:val="1D273474"/>
    <w:rsid w:val="1D925E48"/>
    <w:rsid w:val="1DC4444C"/>
    <w:rsid w:val="1DCE3E29"/>
    <w:rsid w:val="211D04A7"/>
    <w:rsid w:val="218A4704"/>
    <w:rsid w:val="21B80799"/>
    <w:rsid w:val="21F20BD9"/>
    <w:rsid w:val="22B85562"/>
    <w:rsid w:val="230321E3"/>
    <w:rsid w:val="23071A2B"/>
    <w:rsid w:val="234F080C"/>
    <w:rsid w:val="23DD7E4F"/>
    <w:rsid w:val="23FD48E7"/>
    <w:rsid w:val="246A7BE7"/>
    <w:rsid w:val="247F478F"/>
    <w:rsid w:val="24AC7E70"/>
    <w:rsid w:val="25876FE8"/>
    <w:rsid w:val="259C2C1E"/>
    <w:rsid w:val="267B0D48"/>
    <w:rsid w:val="27033CBF"/>
    <w:rsid w:val="27243348"/>
    <w:rsid w:val="276A6FDF"/>
    <w:rsid w:val="278C7311"/>
    <w:rsid w:val="27C05E90"/>
    <w:rsid w:val="28415BA5"/>
    <w:rsid w:val="290F3260"/>
    <w:rsid w:val="298D3F45"/>
    <w:rsid w:val="2AB82F6E"/>
    <w:rsid w:val="2AF64809"/>
    <w:rsid w:val="2B346454"/>
    <w:rsid w:val="2B921EE6"/>
    <w:rsid w:val="2BFD4F5F"/>
    <w:rsid w:val="2C044C4A"/>
    <w:rsid w:val="2CD45C58"/>
    <w:rsid w:val="2CFF5F2B"/>
    <w:rsid w:val="2D063401"/>
    <w:rsid w:val="2D0D7672"/>
    <w:rsid w:val="2D447D30"/>
    <w:rsid w:val="2D9161E7"/>
    <w:rsid w:val="2DA850F7"/>
    <w:rsid w:val="2E2157C7"/>
    <w:rsid w:val="2E4A70F9"/>
    <w:rsid w:val="2EA136F7"/>
    <w:rsid w:val="2EA34A4D"/>
    <w:rsid w:val="2F553504"/>
    <w:rsid w:val="2F6C17DB"/>
    <w:rsid w:val="2F9B4F23"/>
    <w:rsid w:val="2FD17613"/>
    <w:rsid w:val="30512066"/>
    <w:rsid w:val="30782DBB"/>
    <w:rsid w:val="30A00B70"/>
    <w:rsid w:val="30D25C32"/>
    <w:rsid w:val="3124768C"/>
    <w:rsid w:val="31541BAB"/>
    <w:rsid w:val="319256C6"/>
    <w:rsid w:val="31A212E4"/>
    <w:rsid w:val="31BD011C"/>
    <w:rsid w:val="3269182D"/>
    <w:rsid w:val="329A5273"/>
    <w:rsid w:val="33580663"/>
    <w:rsid w:val="34733CF1"/>
    <w:rsid w:val="34E43375"/>
    <w:rsid w:val="34FF68A4"/>
    <w:rsid w:val="350F7A95"/>
    <w:rsid w:val="3569473E"/>
    <w:rsid w:val="35F90318"/>
    <w:rsid w:val="36177B60"/>
    <w:rsid w:val="36494669"/>
    <w:rsid w:val="36866B22"/>
    <w:rsid w:val="36BC235B"/>
    <w:rsid w:val="36EE016C"/>
    <w:rsid w:val="37306DC5"/>
    <w:rsid w:val="374C2316"/>
    <w:rsid w:val="37ED79AD"/>
    <w:rsid w:val="380661E9"/>
    <w:rsid w:val="38980EAD"/>
    <w:rsid w:val="39D0474E"/>
    <w:rsid w:val="3AEB7CB0"/>
    <w:rsid w:val="3AF8782B"/>
    <w:rsid w:val="3BC13379"/>
    <w:rsid w:val="3BCF5F70"/>
    <w:rsid w:val="3C0721C6"/>
    <w:rsid w:val="3D261B59"/>
    <w:rsid w:val="3D2D3120"/>
    <w:rsid w:val="3DFF46F2"/>
    <w:rsid w:val="3EAC2C5A"/>
    <w:rsid w:val="3EE35600"/>
    <w:rsid w:val="3F514D62"/>
    <w:rsid w:val="3FAD123D"/>
    <w:rsid w:val="404D3A57"/>
    <w:rsid w:val="410F2B38"/>
    <w:rsid w:val="412622A5"/>
    <w:rsid w:val="41586583"/>
    <w:rsid w:val="41B43A57"/>
    <w:rsid w:val="41C61AA8"/>
    <w:rsid w:val="41E46A22"/>
    <w:rsid w:val="41F533BF"/>
    <w:rsid w:val="424713CC"/>
    <w:rsid w:val="42A202B3"/>
    <w:rsid w:val="42B414B0"/>
    <w:rsid w:val="435A7637"/>
    <w:rsid w:val="442741EF"/>
    <w:rsid w:val="4457620F"/>
    <w:rsid w:val="4517458D"/>
    <w:rsid w:val="45362279"/>
    <w:rsid w:val="456B2E9F"/>
    <w:rsid w:val="45C35148"/>
    <w:rsid w:val="461E51D8"/>
    <w:rsid w:val="463B360F"/>
    <w:rsid w:val="46BC6586"/>
    <w:rsid w:val="476265A1"/>
    <w:rsid w:val="47654432"/>
    <w:rsid w:val="47721399"/>
    <w:rsid w:val="48932DED"/>
    <w:rsid w:val="48C06968"/>
    <w:rsid w:val="49B0562B"/>
    <w:rsid w:val="49E72F22"/>
    <w:rsid w:val="4A012E0E"/>
    <w:rsid w:val="4AC80A7F"/>
    <w:rsid w:val="4ACE550A"/>
    <w:rsid w:val="4B1656AB"/>
    <w:rsid w:val="4B5E23AC"/>
    <w:rsid w:val="4BC53F7F"/>
    <w:rsid w:val="4BEE7E1B"/>
    <w:rsid w:val="4CA6468E"/>
    <w:rsid w:val="4D857C1C"/>
    <w:rsid w:val="4EDB5F5E"/>
    <w:rsid w:val="4F151E09"/>
    <w:rsid w:val="4FF32C49"/>
    <w:rsid w:val="502304F4"/>
    <w:rsid w:val="50314679"/>
    <w:rsid w:val="505F614C"/>
    <w:rsid w:val="50B8654D"/>
    <w:rsid w:val="50CF4254"/>
    <w:rsid w:val="51217763"/>
    <w:rsid w:val="51690D09"/>
    <w:rsid w:val="51B07580"/>
    <w:rsid w:val="523850CA"/>
    <w:rsid w:val="52500C6E"/>
    <w:rsid w:val="53522428"/>
    <w:rsid w:val="54536440"/>
    <w:rsid w:val="54AA376C"/>
    <w:rsid w:val="54C94BCA"/>
    <w:rsid w:val="54CF59E8"/>
    <w:rsid w:val="55251B58"/>
    <w:rsid w:val="55BD0934"/>
    <w:rsid w:val="57196E46"/>
    <w:rsid w:val="57767887"/>
    <w:rsid w:val="586619BA"/>
    <w:rsid w:val="5879727F"/>
    <w:rsid w:val="59B17D79"/>
    <w:rsid w:val="5AA135CA"/>
    <w:rsid w:val="5AA24827"/>
    <w:rsid w:val="5B1E2EE3"/>
    <w:rsid w:val="5BA958EC"/>
    <w:rsid w:val="5C0467F1"/>
    <w:rsid w:val="5C1A63E3"/>
    <w:rsid w:val="5C5D274D"/>
    <w:rsid w:val="5CA22E21"/>
    <w:rsid w:val="5D036793"/>
    <w:rsid w:val="5D371275"/>
    <w:rsid w:val="5D450EC4"/>
    <w:rsid w:val="5DB356EE"/>
    <w:rsid w:val="5DEA572B"/>
    <w:rsid w:val="5E220A90"/>
    <w:rsid w:val="5E3B54ED"/>
    <w:rsid w:val="5E58611F"/>
    <w:rsid w:val="5EDD2455"/>
    <w:rsid w:val="5F254FE4"/>
    <w:rsid w:val="60241AEB"/>
    <w:rsid w:val="60625F54"/>
    <w:rsid w:val="60BB0AF6"/>
    <w:rsid w:val="617261FE"/>
    <w:rsid w:val="61E839DC"/>
    <w:rsid w:val="61F32F38"/>
    <w:rsid w:val="62D82D74"/>
    <w:rsid w:val="63EE727F"/>
    <w:rsid w:val="640C7C8F"/>
    <w:rsid w:val="645F2865"/>
    <w:rsid w:val="64973E6F"/>
    <w:rsid w:val="64CA7A5A"/>
    <w:rsid w:val="64E7657C"/>
    <w:rsid w:val="650D54DD"/>
    <w:rsid w:val="673A0819"/>
    <w:rsid w:val="67FE4F22"/>
    <w:rsid w:val="681128E5"/>
    <w:rsid w:val="681E05A8"/>
    <w:rsid w:val="68315191"/>
    <w:rsid w:val="685E6A7B"/>
    <w:rsid w:val="69AF798B"/>
    <w:rsid w:val="69C843D0"/>
    <w:rsid w:val="69E17336"/>
    <w:rsid w:val="6B43062E"/>
    <w:rsid w:val="6B536DD1"/>
    <w:rsid w:val="6B5A2166"/>
    <w:rsid w:val="6BD6798B"/>
    <w:rsid w:val="6C1F314E"/>
    <w:rsid w:val="6C59308F"/>
    <w:rsid w:val="6D917C55"/>
    <w:rsid w:val="6DD920FA"/>
    <w:rsid w:val="6E353F23"/>
    <w:rsid w:val="6E750380"/>
    <w:rsid w:val="6EA50439"/>
    <w:rsid w:val="6EF8252B"/>
    <w:rsid w:val="6F23146F"/>
    <w:rsid w:val="6F3F787C"/>
    <w:rsid w:val="6FDE55A1"/>
    <w:rsid w:val="715977E8"/>
    <w:rsid w:val="71DE7A7A"/>
    <w:rsid w:val="72171F50"/>
    <w:rsid w:val="737731BD"/>
    <w:rsid w:val="74AB4FC3"/>
    <w:rsid w:val="750B64F3"/>
    <w:rsid w:val="759C6671"/>
    <w:rsid w:val="76F51DAE"/>
    <w:rsid w:val="77511C7F"/>
    <w:rsid w:val="77EA651D"/>
    <w:rsid w:val="780444B1"/>
    <w:rsid w:val="78176076"/>
    <w:rsid w:val="7822256C"/>
    <w:rsid w:val="78897A7B"/>
    <w:rsid w:val="78E40FC2"/>
    <w:rsid w:val="79147156"/>
    <w:rsid w:val="79185BBD"/>
    <w:rsid w:val="79BF10EA"/>
    <w:rsid w:val="7A6D1E0C"/>
    <w:rsid w:val="7A754A65"/>
    <w:rsid w:val="7B3B196C"/>
    <w:rsid w:val="7B660A34"/>
    <w:rsid w:val="7C165C9F"/>
    <w:rsid w:val="7C22307A"/>
    <w:rsid w:val="7CDE72C9"/>
    <w:rsid w:val="7E0E623F"/>
    <w:rsid w:val="7E486519"/>
    <w:rsid w:val="7E4C4BB7"/>
    <w:rsid w:val="7E847A79"/>
    <w:rsid w:val="7FA910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41"/>
    <w:qFormat/>
    <w:uiPriority w:val="0"/>
    <w:pPr>
      <w:keepNext/>
      <w:keepLines/>
      <w:spacing w:before="340" w:after="330" w:line="576" w:lineRule="auto"/>
      <w:jc w:val="center"/>
      <w:outlineLvl w:val="0"/>
    </w:pPr>
    <w:rPr>
      <w:b/>
      <w:bCs/>
      <w:kern w:val="44"/>
      <w:sz w:val="36"/>
      <w:szCs w:val="44"/>
    </w:rPr>
  </w:style>
  <w:style w:type="paragraph" w:styleId="4">
    <w:name w:val="heading 2"/>
    <w:basedOn w:val="1"/>
    <w:next w:val="5"/>
    <w:link w:val="42"/>
    <w:qFormat/>
    <w:uiPriority w:val="0"/>
    <w:pPr>
      <w:keepNext/>
      <w:keepLines/>
      <w:spacing w:before="260" w:after="260" w:line="413" w:lineRule="auto"/>
      <w:outlineLvl w:val="1"/>
    </w:pPr>
    <w:rPr>
      <w:rFonts w:ascii="Arial" w:hAnsi="Arial" w:eastAsia="黑体"/>
      <w:b/>
      <w:bCs/>
      <w:kern w:val="0"/>
      <w:sz w:val="32"/>
      <w:szCs w:val="32"/>
    </w:rPr>
  </w:style>
  <w:style w:type="paragraph" w:styleId="6">
    <w:name w:val="heading 3"/>
    <w:basedOn w:val="1"/>
    <w:next w:val="1"/>
    <w:link w:val="43"/>
    <w:qFormat/>
    <w:uiPriority w:val="0"/>
    <w:pPr>
      <w:keepNext/>
      <w:keepLines/>
      <w:spacing w:before="260" w:after="260" w:line="413" w:lineRule="auto"/>
      <w:outlineLvl w:val="2"/>
    </w:pPr>
    <w:rPr>
      <w:b/>
      <w:bCs/>
      <w:kern w:val="0"/>
      <w:sz w:val="32"/>
      <w:szCs w:val="32"/>
    </w:rPr>
  </w:style>
  <w:style w:type="paragraph" w:styleId="7">
    <w:name w:val="heading 4"/>
    <w:basedOn w:val="1"/>
    <w:next w:val="1"/>
    <w:link w:val="44"/>
    <w:qFormat/>
    <w:uiPriority w:val="0"/>
    <w:pPr>
      <w:keepNext/>
      <w:spacing w:line="440" w:lineRule="exact"/>
      <w:jc w:val="center"/>
      <w:outlineLvl w:val="3"/>
    </w:pPr>
    <w:rPr>
      <w:rFonts w:ascii="仿宋_GB2312" w:eastAsia="仿宋_GB2312"/>
      <w:kern w:val="0"/>
      <w:szCs w:val="24"/>
    </w:rPr>
  </w:style>
  <w:style w:type="paragraph" w:styleId="8">
    <w:name w:val="heading 5"/>
    <w:basedOn w:val="1"/>
    <w:next w:val="1"/>
    <w:link w:val="45"/>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9">
    <w:name w:val="heading 6"/>
    <w:basedOn w:val="1"/>
    <w:next w:val="1"/>
    <w:link w:val="46"/>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10">
    <w:name w:val="heading 7"/>
    <w:basedOn w:val="1"/>
    <w:next w:val="1"/>
    <w:link w:val="47"/>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1">
    <w:name w:val="heading 8"/>
    <w:basedOn w:val="1"/>
    <w:next w:val="1"/>
    <w:link w:val="48"/>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2">
    <w:name w:val="heading 9"/>
    <w:basedOn w:val="1"/>
    <w:next w:val="1"/>
    <w:link w:val="49"/>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33">
    <w:name w:val="Default Paragraph Font"/>
    <w:unhideWhenUsed/>
    <w:qFormat/>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21"/>
    <w:basedOn w:val="1"/>
    <w:qFormat/>
    <w:uiPriority w:val="0"/>
    <w:pPr>
      <w:spacing w:after="120" w:afterLines="0" w:line="480" w:lineRule="auto"/>
    </w:pPr>
    <w:rPr>
      <w:kern w:val="0"/>
      <w:sz w:val="20"/>
    </w:rPr>
  </w:style>
  <w:style w:type="paragraph" w:customStyle="1" w:styleId="5">
    <w:name w:val="Normal Indent"/>
    <w:basedOn w:val="1"/>
    <w:qFormat/>
    <w:uiPriority w:val="0"/>
    <w:pPr>
      <w:ind w:firstLine="420"/>
    </w:pPr>
  </w:style>
  <w:style w:type="paragraph" w:styleId="13">
    <w:name w:val="Body Text 3"/>
    <w:basedOn w:val="1"/>
    <w:link w:val="57"/>
    <w:qFormat/>
    <w:uiPriority w:val="0"/>
    <w:rPr>
      <w:rFonts w:ascii="黑体" w:hAnsi="Arial" w:eastAsia="黑体"/>
      <w:b/>
      <w:kern w:val="0"/>
    </w:rPr>
  </w:style>
  <w:style w:type="paragraph" w:styleId="14">
    <w:name w:val="Body Text"/>
    <w:basedOn w:val="1"/>
    <w:unhideWhenUsed/>
    <w:qFormat/>
    <w:uiPriority w:val="99"/>
    <w:pPr>
      <w:adjustRightInd w:val="0"/>
      <w:spacing w:line="360" w:lineRule="atLeast"/>
      <w:ind w:left="72" w:leftChars="30" w:right="30" w:rightChars="30"/>
      <w:jc w:val="center"/>
      <w:textAlignment w:val="baseline"/>
    </w:pPr>
  </w:style>
  <w:style w:type="paragraph" w:styleId="15">
    <w:name w:val="Body Text Indent"/>
    <w:basedOn w:val="1"/>
    <w:link w:val="60"/>
    <w:unhideWhenUsed/>
    <w:qFormat/>
    <w:uiPriority w:val="99"/>
    <w:pPr>
      <w:spacing w:after="120"/>
      <w:ind w:left="420" w:leftChars="200"/>
    </w:pPr>
  </w:style>
  <w:style w:type="paragraph" w:styleId="16">
    <w:name w:val="toc 5"/>
    <w:basedOn w:val="1"/>
    <w:next w:val="1"/>
    <w:unhideWhenUsed/>
    <w:qFormat/>
    <w:uiPriority w:val="39"/>
    <w:pPr>
      <w:tabs>
        <w:tab w:val="right" w:leader="dot" w:pos="8296"/>
      </w:tabs>
      <w:ind w:left="1050" w:leftChars="500"/>
    </w:pPr>
  </w:style>
  <w:style w:type="paragraph" w:styleId="17">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8">
    <w:name w:val="Plain Text"/>
    <w:basedOn w:val="1"/>
    <w:link w:val="52"/>
    <w:qFormat/>
    <w:uiPriority w:val="0"/>
    <w:rPr>
      <w:rFonts w:ascii="宋体" w:hAnsi="Courier New" w:cs="Courier New"/>
      <w:kern w:val="0"/>
      <w:sz w:val="20"/>
      <w:szCs w:val="21"/>
    </w:rPr>
  </w:style>
  <w:style w:type="paragraph" w:styleId="19">
    <w:name w:val="Date"/>
    <w:basedOn w:val="1"/>
    <w:next w:val="1"/>
    <w:unhideWhenUsed/>
    <w:qFormat/>
    <w:uiPriority w:val="99"/>
    <w:pPr>
      <w:ind w:left="2500" w:leftChars="2500"/>
    </w:pPr>
    <w:rPr>
      <w:rFonts w:hint="eastAsia" w:ascii="宋体" w:hAnsi="宋体"/>
      <w:sz w:val="32"/>
    </w:rPr>
  </w:style>
  <w:style w:type="paragraph" w:styleId="20">
    <w:name w:val="Body Text Indent 2"/>
    <w:basedOn w:val="1"/>
    <w:unhideWhenUsed/>
    <w:qFormat/>
    <w:uiPriority w:val="99"/>
    <w:pPr>
      <w:spacing w:line="480" w:lineRule="auto"/>
      <w:ind w:left="420" w:leftChars="200"/>
    </w:pPr>
    <w:rPr>
      <w:sz w:val="24"/>
      <w:szCs w:val="24"/>
    </w:rPr>
  </w:style>
  <w:style w:type="paragraph" w:styleId="21">
    <w:name w:val="Balloon Text"/>
    <w:basedOn w:val="1"/>
    <w:link w:val="59"/>
    <w:unhideWhenUsed/>
    <w:qFormat/>
    <w:uiPriority w:val="99"/>
    <w:rPr>
      <w:sz w:val="18"/>
      <w:szCs w:val="18"/>
    </w:rPr>
  </w:style>
  <w:style w:type="paragraph" w:styleId="22">
    <w:name w:val="footer"/>
    <w:basedOn w:val="1"/>
    <w:link w:val="62"/>
    <w:unhideWhenUsed/>
    <w:qFormat/>
    <w:uiPriority w:val="99"/>
    <w:pPr>
      <w:tabs>
        <w:tab w:val="center" w:pos="4153"/>
        <w:tab w:val="right" w:pos="8306"/>
      </w:tabs>
      <w:snapToGrid w:val="0"/>
      <w:jc w:val="left"/>
    </w:pPr>
    <w:rPr>
      <w:sz w:val="18"/>
      <w:szCs w:val="18"/>
    </w:rPr>
  </w:style>
  <w:style w:type="paragraph" w:styleId="23">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b/>
      <w:bCs/>
      <w:caps/>
    </w:rPr>
  </w:style>
  <w:style w:type="paragraph" w:styleId="25">
    <w:name w:val="toc 4"/>
    <w:basedOn w:val="1"/>
    <w:next w:val="1"/>
    <w:unhideWhenUsed/>
    <w:qFormat/>
    <w:uiPriority w:val="39"/>
    <w:pPr>
      <w:tabs>
        <w:tab w:val="left" w:pos="1890"/>
        <w:tab w:val="right" w:leader="dot" w:pos="8296"/>
      </w:tabs>
      <w:ind w:left="630" w:leftChars="300"/>
    </w:pPr>
  </w:style>
  <w:style w:type="paragraph" w:styleId="26">
    <w:name w:val="Subtitle"/>
    <w:basedOn w:val="1"/>
    <w:next w:val="1"/>
    <w:link w:val="76"/>
    <w:qFormat/>
    <w:uiPriority w:val="0"/>
    <w:pPr>
      <w:spacing w:before="240" w:after="60" w:line="312" w:lineRule="auto"/>
      <w:jc w:val="center"/>
      <w:outlineLvl w:val="1"/>
    </w:pPr>
    <w:rPr>
      <w:rFonts w:ascii="Cambria" w:hAnsi="Cambria" w:eastAsia="方正楷体简体"/>
      <w:bCs/>
      <w:kern w:val="28"/>
      <w:sz w:val="20"/>
      <w:szCs w:val="32"/>
    </w:rPr>
  </w:style>
  <w:style w:type="paragraph" w:styleId="27">
    <w:name w:val="toc 2"/>
    <w:basedOn w:val="1"/>
    <w:next w:val="1"/>
    <w:qFormat/>
    <w:uiPriority w:val="39"/>
    <w:pPr>
      <w:ind w:left="420" w:leftChars="200"/>
    </w:pPr>
    <w:rPr>
      <w:sz w:val="24"/>
    </w:rPr>
  </w:style>
  <w:style w:type="paragraph" w:styleId="28">
    <w:name w:val="Body Text 2"/>
    <w:basedOn w:val="1"/>
    <w:unhideWhenUsed/>
    <w:qFormat/>
    <w:uiPriority w:val="99"/>
    <w:pPr>
      <w:spacing w:line="480" w:lineRule="auto"/>
    </w:pPr>
  </w:style>
  <w:style w:type="paragraph" w:styleId="2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30">
    <w:name w:val="Title"/>
    <w:basedOn w:val="1"/>
    <w:next w:val="1"/>
    <w:link w:val="75"/>
    <w:qFormat/>
    <w:uiPriority w:val="99"/>
    <w:pPr>
      <w:spacing w:before="240" w:after="60"/>
      <w:jc w:val="center"/>
      <w:outlineLvl w:val="0"/>
    </w:pPr>
    <w:rPr>
      <w:rFonts w:ascii="Cambria" w:hAnsi="Cambria" w:eastAsia="方正小标宋简体"/>
      <w:b/>
      <w:bCs/>
      <w:kern w:val="0"/>
      <w:sz w:val="44"/>
      <w:szCs w:val="32"/>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4">
    <w:name w:val="Strong"/>
    <w:qFormat/>
    <w:uiPriority w:val="22"/>
    <w:rPr>
      <w:b/>
    </w:rPr>
  </w:style>
  <w:style w:type="character" w:styleId="35">
    <w:name w:val="page number"/>
    <w:unhideWhenUsed/>
    <w:qFormat/>
    <w:uiPriority w:val="99"/>
    <w:rPr>
      <w:rFonts w:cs="Times New Roman"/>
    </w:rPr>
  </w:style>
  <w:style w:type="character" w:styleId="36">
    <w:name w:val="FollowedHyperlink"/>
    <w:basedOn w:val="33"/>
    <w:unhideWhenUsed/>
    <w:qFormat/>
    <w:uiPriority w:val="99"/>
    <w:rPr>
      <w:color w:val="333333"/>
      <w:u w:val="none"/>
    </w:rPr>
  </w:style>
  <w:style w:type="character" w:styleId="37">
    <w:name w:val="Emphasis"/>
    <w:qFormat/>
    <w:uiPriority w:val="0"/>
    <w:rPr>
      <w:rFonts w:hint="default" w:ascii="Times New Roman" w:hAnsi="Times New Roman" w:cs="Times New Roman"/>
    </w:rPr>
  </w:style>
  <w:style w:type="character" w:styleId="38">
    <w:name w:val="Hyperlink"/>
    <w:basedOn w:val="33"/>
    <w:qFormat/>
    <w:uiPriority w:val="99"/>
    <w:rPr>
      <w:color w:val="333333"/>
      <w:u w:val="none"/>
    </w:rPr>
  </w:style>
  <w:style w:type="character" w:styleId="39">
    <w:name w:val="annotation reference"/>
    <w:unhideWhenUsed/>
    <w:qFormat/>
    <w:uiPriority w:val="99"/>
    <w:rPr>
      <w:rFonts w:cs="Times New Roman"/>
      <w:sz w:val="21"/>
      <w:szCs w:val="21"/>
    </w:rPr>
  </w:style>
  <w:style w:type="paragraph" w:customStyle="1" w:styleId="40">
    <w:name w:val="列出段落1"/>
    <w:basedOn w:val="1"/>
    <w:qFormat/>
    <w:uiPriority w:val="34"/>
    <w:pPr>
      <w:ind w:firstLine="420" w:firstLineChars="200"/>
    </w:pPr>
    <w:rPr>
      <w:rFonts w:ascii="Calibri" w:hAnsi="Calibri"/>
      <w:szCs w:val="22"/>
    </w:rPr>
  </w:style>
  <w:style w:type="character" w:customStyle="1" w:styleId="41">
    <w:name w:val="标题 1 Char"/>
    <w:link w:val="3"/>
    <w:qFormat/>
    <w:uiPriority w:val="0"/>
    <w:rPr>
      <w:rFonts w:ascii="Times New Roman" w:hAnsi="Times New Roman"/>
      <w:b/>
      <w:bCs/>
      <w:kern w:val="44"/>
      <w:sz w:val="36"/>
      <w:szCs w:val="44"/>
    </w:rPr>
  </w:style>
  <w:style w:type="character" w:customStyle="1" w:styleId="42">
    <w:name w:val="标题 2 Char"/>
    <w:link w:val="4"/>
    <w:qFormat/>
    <w:uiPriority w:val="0"/>
    <w:rPr>
      <w:rFonts w:ascii="Arial" w:hAnsi="Arial" w:eastAsia="黑体"/>
      <w:b/>
      <w:bCs/>
      <w:sz w:val="32"/>
      <w:szCs w:val="32"/>
    </w:rPr>
  </w:style>
  <w:style w:type="character" w:customStyle="1" w:styleId="43">
    <w:name w:val="标题 3 Char"/>
    <w:link w:val="6"/>
    <w:qFormat/>
    <w:uiPriority w:val="0"/>
    <w:rPr>
      <w:rFonts w:ascii="Times New Roman" w:hAnsi="Times New Roman"/>
      <w:b/>
      <w:bCs/>
      <w:sz w:val="32"/>
      <w:szCs w:val="32"/>
    </w:rPr>
  </w:style>
  <w:style w:type="character" w:customStyle="1" w:styleId="44">
    <w:name w:val="标题 4 Char"/>
    <w:link w:val="7"/>
    <w:qFormat/>
    <w:uiPriority w:val="0"/>
    <w:rPr>
      <w:rFonts w:ascii="仿宋_GB2312" w:hAnsi="Times New Roman" w:eastAsia="仿宋_GB2312"/>
      <w:sz w:val="28"/>
      <w:szCs w:val="24"/>
    </w:rPr>
  </w:style>
  <w:style w:type="character" w:customStyle="1" w:styleId="45">
    <w:name w:val="标题 5 Char"/>
    <w:link w:val="8"/>
    <w:qFormat/>
    <w:uiPriority w:val="0"/>
    <w:rPr>
      <w:rFonts w:ascii="宋体" w:hAnsi="宋体"/>
      <w:b/>
      <w:kern w:val="21"/>
      <w:sz w:val="28"/>
      <w:lang w:eastAsia="ar-SA"/>
    </w:rPr>
  </w:style>
  <w:style w:type="character" w:customStyle="1" w:styleId="46">
    <w:name w:val="标题 6 Char"/>
    <w:link w:val="9"/>
    <w:qFormat/>
    <w:uiPriority w:val="0"/>
    <w:rPr>
      <w:rFonts w:ascii="Arial" w:hAnsi="Arial" w:eastAsia="黑体"/>
      <w:b/>
      <w:kern w:val="21"/>
      <w:sz w:val="24"/>
      <w:lang w:eastAsia="ar-SA"/>
    </w:rPr>
  </w:style>
  <w:style w:type="character" w:customStyle="1" w:styleId="47">
    <w:name w:val="标题 7 Char"/>
    <w:link w:val="10"/>
    <w:qFormat/>
    <w:uiPriority w:val="0"/>
    <w:rPr>
      <w:rFonts w:ascii="宋体" w:hAnsi="宋体"/>
      <w:b/>
      <w:kern w:val="21"/>
      <w:sz w:val="24"/>
      <w:lang w:eastAsia="ar-SA"/>
    </w:rPr>
  </w:style>
  <w:style w:type="character" w:customStyle="1" w:styleId="48">
    <w:name w:val="标题 8 Char"/>
    <w:link w:val="11"/>
    <w:qFormat/>
    <w:uiPriority w:val="0"/>
    <w:rPr>
      <w:rFonts w:ascii="Arial" w:hAnsi="Arial" w:eastAsia="黑体"/>
      <w:kern w:val="21"/>
      <w:sz w:val="24"/>
      <w:lang w:eastAsia="ar-SA"/>
    </w:rPr>
  </w:style>
  <w:style w:type="character" w:customStyle="1" w:styleId="49">
    <w:name w:val="标题 9 Char"/>
    <w:link w:val="12"/>
    <w:qFormat/>
    <w:uiPriority w:val="0"/>
    <w:rPr>
      <w:rFonts w:ascii="Arial" w:hAnsi="Arial" w:eastAsia="黑体"/>
      <w:kern w:val="21"/>
      <w:sz w:val="21"/>
      <w:lang w:eastAsia="ar-SA"/>
    </w:rPr>
  </w:style>
  <w:style w:type="character" w:customStyle="1" w:styleId="50">
    <w:name w:val="标题 Char"/>
    <w:link w:val="30"/>
    <w:qFormat/>
    <w:uiPriority w:val="99"/>
    <w:rPr>
      <w:rFonts w:ascii="Cambria" w:hAnsi="Cambria" w:eastAsia="方正小标宋简体"/>
      <w:b/>
      <w:bCs/>
      <w:sz w:val="44"/>
      <w:szCs w:val="32"/>
    </w:rPr>
  </w:style>
  <w:style w:type="character" w:customStyle="1" w:styleId="51">
    <w:name w:val="副标题 Char"/>
    <w:link w:val="26"/>
    <w:qFormat/>
    <w:uiPriority w:val="0"/>
    <w:rPr>
      <w:rFonts w:ascii="Cambria" w:hAnsi="Cambria" w:eastAsia="方正楷体简体"/>
      <w:bCs/>
      <w:kern w:val="28"/>
      <w:szCs w:val="32"/>
    </w:rPr>
  </w:style>
  <w:style w:type="character" w:customStyle="1" w:styleId="52">
    <w:name w:val="纯文本 Char"/>
    <w:link w:val="18"/>
    <w:qFormat/>
    <w:uiPriority w:val="0"/>
    <w:rPr>
      <w:rFonts w:ascii="宋体" w:hAnsi="Courier New" w:cs="Courier New"/>
      <w:szCs w:val="21"/>
    </w:rPr>
  </w:style>
  <w:style w:type="paragraph" w:customStyle="1" w:styleId="53">
    <w:name w:val="无间隔1"/>
    <w:link w:val="54"/>
    <w:qFormat/>
    <w:uiPriority w:val="0"/>
    <w:rPr>
      <w:rFonts w:ascii="Calibri" w:hAnsi="Calibri" w:eastAsia="宋体" w:cs="Times New Roman"/>
      <w:sz w:val="22"/>
      <w:lang w:val="en-US" w:eastAsia="zh-CN" w:bidi="ar-SA"/>
    </w:rPr>
  </w:style>
  <w:style w:type="character" w:customStyle="1" w:styleId="54">
    <w:name w:val="无间隔 Char"/>
    <w:link w:val="53"/>
    <w:qFormat/>
    <w:uiPriority w:val="0"/>
    <w:rPr>
      <w:sz w:val="22"/>
    </w:rPr>
  </w:style>
  <w:style w:type="paragraph" w:customStyle="1" w:styleId="55">
    <w:name w:val="列出段落2"/>
    <w:basedOn w:val="1"/>
    <w:qFormat/>
    <w:uiPriority w:val="34"/>
    <w:pPr>
      <w:ind w:firstLine="420" w:firstLineChars="200"/>
    </w:pPr>
    <w:rPr>
      <w:szCs w:val="21"/>
    </w:rPr>
  </w:style>
  <w:style w:type="paragraph" w:customStyle="1" w:styleId="56">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7">
    <w:name w:val="正文文本 3 Char"/>
    <w:link w:val="13"/>
    <w:qFormat/>
    <w:uiPriority w:val="0"/>
    <w:rPr>
      <w:rFonts w:ascii="黑体" w:hAnsi="Arial" w:eastAsia="黑体"/>
      <w:b/>
      <w:sz w:val="28"/>
    </w:rPr>
  </w:style>
  <w:style w:type="character" w:customStyle="1" w:styleId="58">
    <w:name w:val="正文文本 3 Char1"/>
    <w:basedOn w:val="33"/>
    <w:semiHidden/>
    <w:qFormat/>
    <w:uiPriority w:val="99"/>
    <w:rPr>
      <w:rFonts w:ascii="Times New Roman" w:hAnsi="Times New Roman"/>
      <w:kern w:val="2"/>
      <w:sz w:val="16"/>
      <w:szCs w:val="16"/>
    </w:rPr>
  </w:style>
  <w:style w:type="character" w:customStyle="1" w:styleId="59">
    <w:name w:val="批注框文本 Char"/>
    <w:basedOn w:val="33"/>
    <w:link w:val="21"/>
    <w:semiHidden/>
    <w:qFormat/>
    <w:uiPriority w:val="99"/>
    <w:rPr>
      <w:rFonts w:ascii="Times New Roman" w:hAnsi="Times New Roman"/>
      <w:kern w:val="2"/>
      <w:sz w:val="18"/>
      <w:szCs w:val="18"/>
    </w:rPr>
  </w:style>
  <w:style w:type="character" w:customStyle="1" w:styleId="60">
    <w:name w:val="正文文本缩进 Char"/>
    <w:basedOn w:val="33"/>
    <w:link w:val="15"/>
    <w:semiHidden/>
    <w:qFormat/>
    <w:uiPriority w:val="99"/>
    <w:rPr>
      <w:rFonts w:ascii="Times New Roman" w:hAnsi="Times New Roman"/>
      <w:kern w:val="2"/>
      <w:sz w:val="28"/>
    </w:rPr>
  </w:style>
  <w:style w:type="character" w:customStyle="1" w:styleId="61">
    <w:name w:val="页眉 Char"/>
    <w:basedOn w:val="33"/>
    <w:link w:val="23"/>
    <w:qFormat/>
    <w:uiPriority w:val="99"/>
    <w:rPr>
      <w:rFonts w:ascii="Times New Roman" w:hAnsi="Times New Roman"/>
      <w:kern w:val="2"/>
      <w:sz w:val="18"/>
      <w:szCs w:val="18"/>
    </w:rPr>
  </w:style>
  <w:style w:type="character" w:customStyle="1" w:styleId="62">
    <w:name w:val="页脚 Char"/>
    <w:basedOn w:val="33"/>
    <w:link w:val="22"/>
    <w:qFormat/>
    <w:uiPriority w:val="99"/>
    <w:rPr>
      <w:rFonts w:ascii="Times New Roman" w:hAnsi="Times New Roman"/>
      <w:kern w:val="2"/>
      <w:sz w:val="18"/>
      <w:szCs w:val="18"/>
    </w:rPr>
  </w:style>
  <w:style w:type="paragraph" w:customStyle="1" w:styleId="63">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6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纯文本1"/>
    <w:basedOn w:val="1"/>
    <w:qFormat/>
    <w:uiPriority w:val="99"/>
    <w:rPr>
      <w:rFonts w:ascii="宋体" w:hAnsi="Courier New" w:cs="Courier New"/>
      <w:szCs w:val="21"/>
    </w:rPr>
  </w:style>
  <w:style w:type="paragraph" w:customStyle="1" w:styleId="66">
    <w:name w:val="TOC 标题2"/>
    <w:basedOn w:val="3"/>
    <w:next w:val="1"/>
    <w:qFormat/>
    <w:uiPriority w:val="0"/>
    <w:pPr>
      <w:outlineLvl w:val="9"/>
    </w:pPr>
  </w:style>
  <w:style w:type="paragraph" w:customStyle="1" w:styleId="67">
    <w:name w:val="_Style 3"/>
    <w:basedOn w:val="1"/>
    <w:qFormat/>
    <w:uiPriority w:val="0"/>
    <w:pPr>
      <w:ind w:firstLine="420" w:firstLineChars="200"/>
    </w:pPr>
  </w:style>
  <w:style w:type="paragraph" w:customStyle="1" w:styleId="68">
    <w:name w:val="TOC 标题3"/>
    <w:basedOn w:val="3"/>
    <w:next w:val="1"/>
    <w:qFormat/>
    <w:uiPriority w:val="0"/>
    <w:pPr>
      <w:outlineLvl w:val="9"/>
    </w:pPr>
  </w:style>
  <w:style w:type="paragraph" w:customStyle="1" w:styleId="69">
    <w:name w:val="列出段落3"/>
    <w:basedOn w:val="1"/>
    <w:qFormat/>
    <w:uiPriority w:val="0"/>
    <w:pPr>
      <w:ind w:firstLine="420" w:firstLineChars="200"/>
    </w:pPr>
    <w:rPr>
      <w:rFonts w:ascii="Calibri" w:hAnsi="Calibri" w:cs="Calibri"/>
      <w:szCs w:val="21"/>
    </w:rPr>
  </w:style>
  <w:style w:type="paragraph" w:customStyle="1" w:styleId="70">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71">
    <w:name w:val="正文文本 2 Char"/>
    <w:basedOn w:val="33"/>
    <w:qFormat/>
    <w:uiPriority w:val="99"/>
  </w:style>
  <w:style w:type="paragraph" w:customStyle="1" w:styleId="72">
    <w:name w:val="zhang"/>
    <w:basedOn w:val="1"/>
    <w:qFormat/>
    <w:uiPriority w:val="0"/>
    <w:pPr>
      <w:spacing w:before="100" w:beforeLines="0" w:beforeAutospacing="1" w:after="100" w:afterLines="0" w:afterAutospacing="1"/>
    </w:pPr>
    <w:rPr>
      <w:b/>
      <w:bCs/>
      <w:smallCaps/>
      <w:color w:val="000000"/>
      <w:sz w:val="20"/>
      <w:szCs w:val="20"/>
    </w:rPr>
  </w:style>
  <w:style w:type="paragraph" w:customStyle="1" w:styleId="73">
    <w:name w:val="p0"/>
    <w:basedOn w:val="1"/>
    <w:qFormat/>
    <w:uiPriority w:val="0"/>
    <w:pPr>
      <w:widowControl/>
    </w:pPr>
    <w:rPr>
      <w:kern w:val="0"/>
      <w:szCs w:val="21"/>
    </w:rPr>
  </w:style>
  <w:style w:type="character" w:customStyle="1" w:styleId="74">
    <w:name w:val="15"/>
    <w:qFormat/>
    <w:uiPriority w:val="0"/>
    <w:rPr>
      <w:rFonts w:hint="default" w:ascii="Times New Roman" w:hAnsi="Times New Roman" w:cs="Times New Roman"/>
      <w:color w:val="464445"/>
      <w:u w:val="none"/>
    </w:rPr>
  </w:style>
  <w:style w:type="character" w:customStyle="1" w:styleId="75">
    <w:name w:val="标题 Char2"/>
    <w:link w:val="30"/>
    <w:qFormat/>
    <w:uiPriority w:val="0"/>
    <w:rPr>
      <w:rFonts w:ascii="Arial" w:hAnsi="Arial" w:eastAsia="宋体" w:cs="Times New Roman"/>
      <w:b/>
      <w:kern w:val="0"/>
      <w:sz w:val="32"/>
      <w:szCs w:val="20"/>
    </w:rPr>
  </w:style>
  <w:style w:type="character" w:customStyle="1" w:styleId="76">
    <w:name w:val="副标题 Char2"/>
    <w:link w:val="26"/>
    <w:qFormat/>
    <w:uiPriority w:val="0"/>
    <w:rPr>
      <w:rFonts w:ascii="Calibri Light" w:hAnsi="Calibri Light" w:cs="Times New Roman"/>
      <w:b/>
      <w:bCs/>
      <w:kern w:val="28"/>
      <w:sz w:val="32"/>
      <w:szCs w:val="32"/>
    </w:rPr>
  </w:style>
  <w:style w:type="paragraph" w:styleId="77">
    <w:name w:val="List Paragraph"/>
    <w:basedOn w:val="1"/>
    <w:qFormat/>
    <w:uiPriority w:val="34"/>
    <w:pPr>
      <w:ind w:firstLine="420" w:firstLineChars="200"/>
    </w:pPr>
  </w:style>
  <w:style w:type="paragraph" w:customStyle="1" w:styleId="7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9">
    <w:name w:val="一级条标题"/>
    <w:next w:val="78"/>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80">
    <w:name w:val="Plain Text"/>
    <w:basedOn w:val="1"/>
    <w:qFormat/>
    <w:uiPriority w:val="0"/>
    <w:rPr>
      <w:rFonts w:ascii="宋体" w:hAnsi="Courier New" w:cs="Courier New"/>
      <w:szCs w:val="21"/>
    </w:rPr>
  </w:style>
  <w:style w:type="paragraph" w:customStyle="1" w:styleId="81">
    <w:name w:val="Body Text Indent"/>
    <w:basedOn w:val="1"/>
    <w:qFormat/>
    <w:uiPriority w:val="0"/>
    <w:pPr>
      <w:ind w:firstLine="830" w:firstLineChars="352"/>
    </w:pPr>
    <w:rPr>
      <w:rFonts w:ascii="仿宋_GB2312" w:hAnsi="Times New Roman" w:eastAsia="仿宋_GB2312"/>
      <w:sz w:val="32"/>
    </w:rPr>
  </w:style>
  <w:style w:type="character" w:customStyle="1" w:styleId="82">
    <w:name w:val="page number"/>
    <w:basedOn w:val="33"/>
    <w:qFormat/>
    <w:uiPriority w:val="0"/>
  </w:style>
  <w:style w:type="paragraph" w:customStyle="1" w:styleId="83">
    <w:name w:val="列表段落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CE119-4A22-48D8-848F-D6CAA05A747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125</Pages>
  <Words>8090</Words>
  <Characters>46118</Characters>
  <Lines>384</Lines>
  <Paragraphs>108</Paragraphs>
  <TotalTime>22</TotalTime>
  <ScaleCrop>false</ScaleCrop>
  <LinksUpToDate>false</LinksUpToDate>
  <CharactersWithSpaces>54100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公共资源交易中心</cp:lastModifiedBy>
  <cp:lastPrinted>2018-02-27T07:52:00Z</cp:lastPrinted>
  <dcterms:modified xsi:type="dcterms:W3CDTF">2019-08-30T06:54:01Z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