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7640" w:x="4008" w:y="237"/>
        <w:widowControl w:val="0"/>
        <w:autoSpaceDE w:val="0"/>
        <w:autoSpaceDN w:val="0"/>
        <w:spacing w:line="200" w:lineRule="exact"/>
        <w:rPr>
          <w:rFonts w:ascii="MingLiU" w:hAnsi="Calibri"/>
          <w:color w:val="000000"/>
          <w:sz w:val="20"/>
          <w:szCs w:val="22"/>
          <w:lang w:val="en-US" w:eastAsia="en-US" w:bidi="ar-SA"/>
        </w:rPr>
      </w:pPr>
      <w:r>
        <w:rPr>
          <w:rFonts w:ascii="MingLiU" w:hAnsi="MingLiU" w:cs="MingLiU"/>
          <w:color w:val="000000"/>
          <w:spacing w:val="-1"/>
          <w:sz w:val="20"/>
          <w:szCs w:val="22"/>
          <w:lang w:val="en-US" w:eastAsia="en-US" w:bidi="ar-SA"/>
        </w:rPr>
        <w:t>泰山保险最近季度综合偿付能力充足率366</w:t>
      </w:r>
      <w:r>
        <w:rPr>
          <w:rFonts w:ascii="MingLiU" w:hAnsi="Calibri"/>
          <w:color w:val="000000"/>
          <w:spacing w:val="-52"/>
          <w:sz w:val="20"/>
          <w:szCs w:val="22"/>
          <w:lang w:val="en-US" w:eastAsia="en-US" w:bidi="ar-SA"/>
        </w:rPr>
        <w:t>.</w:t>
      </w:r>
      <w:r>
        <w:rPr>
          <w:rFonts w:ascii="MingLiU" w:hAnsi="Calibri"/>
          <w:color w:val="000000"/>
          <w:spacing w:val="-5"/>
          <w:sz w:val="20"/>
          <w:szCs w:val="22"/>
          <w:lang w:val="en-US" w:eastAsia="en-US" w:bidi="ar-SA"/>
        </w:rPr>
        <w:t>92%</w:t>
      </w:r>
      <w:r>
        <w:rPr>
          <w:rFonts w:ascii="MingLiU" w:hAnsi="Calibri"/>
          <w:color w:val="000000"/>
          <w:spacing w:val="-41"/>
          <w:sz w:val="20"/>
          <w:szCs w:val="22"/>
          <w:lang w:val="en-US" w:eastAsia="en-US" w:bidi="ar-SA"/>
        </w:rPr>
        <w:t xml:space="preserve"> </w:t>
      </w:r>
      <w:r>
        <w:rPr>
          <w:rFonts w:ascii="MingLiU" w:hAnsi="MingLiU" w:cs="MingLiU"/>
          <w:color w:val="000000"/>
          <w:spacing w:val="1"/>
          <w:sz w:val="20"/>
          <w:szCs w:val="22"/>
          <w:lang w:val="en-US" w:eastAsia="en-US" w:bidi="ar-SA"/>
        </w:rPr>
        <w:t>、风险综合评级B级，达到监管要求。</w:t>
      </w:r>
    </w:p>
    <w:p>
      <w:pPr>
        <w:framePr w:w="2750" w:x="1133" w:y="601"/>
        <w:widowControl w:val="0"/>
        <w:autoSpaceDE w:val="0"/>
        <w:autoSpaceDN w:val="0"/>
        <w:spacing w:line="209"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国家金融监督管理总局</w:t>
      </w:r>
      <w:r>
        <w:rPr>
          <w:rFonts w:ascii="SimSun" w:hAnsi="SimSun" w:cs="SimSun"/>
          <w:color w:val="000000"/>
          <w:spacing w:val="1"/>
          <w:sz w:val="21"/>
          <w:szCs w:val="22"/>
          <w:lang w:val="en-US" w:eastAsia="en-US" w:bidi="ar-SA"/>
        </w:rPr>
        <w:t>监制</w:t>
      </w:r>
    </w:p>
    <w:p>
      <w:pPr>
        <w:framePr w:w="1640" w:x="8817" w:y="692"/>
        <w:widowControl w:val="0"/>
        <w:autoSpaceDE w:val="0"/>
        <w:autoSpaceDN w:val="0"/>
        <w:spacing w:line="200" w:lineRule="exact"/>
        <w:rPr>
          <w:rFonts w:ascii="SimSun" w:hAnsi="Calibri"/>
          <w:color w:val="000000"/>
          <w:sz w:val="20"/>
          <w:szCs w:val="22"/>
          <w:lang w:val="en-US" w:eastAsia="en-US" w:bidi="ar-SA"/>
        </w:rPr>
      </w:pPr>
      <w:r>
        <w:rPr>
          <w:rFonts w:ascii="SimSun" w:hAnsi="SimSun" w:cs="SimSun"/>
          <w:color w:val="000000"/>
          <w:sz w:val="20"/>
          <w:szCs w:val="22"/>
          <w:lang w:val="en-US" w:eastAsia="en-US" w:bidi="ar-SA"/>
        </w:rPr>
        <w:t>限在内蒙古销售</w:t>
      </w:r>
    </w:p>
    <w:p>
      <w:pPr>
        <w:framePr w:w="1367" w:x="1250" w:y="100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pacing w:val="-1"/>
          <w:sz w:val="16"/>
          <w:szCs w:val="22"/>
          <w:lang w:val="en-US" w:eastAsia="en-US" w:bidi="ar-SA"/>
        </w:rPr>
        <w:t>收费确认时间：</w:t>
      </w:r>
    </w:p>
    <w:p>
      <w:pPr>
        <w:framePr w:w="2528" w:x="4668" w:y="101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pacing w:val="-4"/>
          <w:sz w:val="16"/>
          <w:szCs w:val="22"/>
          <w:lang w:val="en-US" w:eastAsia="en-US" w:bidi="ar-SA"/>
        </w:rPr>
        <w:t>保单生成时间：</w:t>
      </w:r>
    </w:p>
    <w:p>
      <w:pPr>
        <w:framePr w:w="2528" w:x="4668" w:y="1017"/>
        <w:widowControl w:val="0"/>
        <w:autoSpaceDE w:val="0"/>
        <w:autoSpaceDN w:val="0"/>
        <w:spacing w:line="160" w:lineRule="exact"/>
        <w:ind w:left="1018"/>
        <w:rPr>
          <w:rFonts w:ascii="MingLiU" w:hAnsi="Calibri"/>
          <w:color w:val="000000"/>
          <w:sz w:val="16"/>
          <w:szCs w:val="22"/>
          <w:lang w:val="en-US" w:eastAsia="en-US" w:bidi="ar-SA"/>
        </w:rPr>
      </w:pPr>
      <w:r>
        <w:rPr>
          <w:rFonts w:ascii="MingLiU" w:hAnsi="Calibri"/>
          <w:color w:val="000000"/>
          <w:spacing w:val="-8"/>
          <w:sz w:val="16"/>
          <w:szCs w:val="22"/>
          <w:lang w:val="en-US" w:eastAsia="en-US" w:bidi="ar-SA"/>
        </w:rPr>
        <w:t>2025-11-05</w:t>
      </w:r>
      <w:r>
        <w:rPr>
          <w:rFonts w:ascii="MingLiU" w:hAnsi="Calibri"/>
          <w:color w:val="000000"/>
          <w:spacing w:val="-53"/>
          <w:sz w:val="16"/>
          <w:szCs w:val="22"/>
          <w:lang w:val="en-US" w:eastAsia="en-US" w:bidi="ar-SA"/>
        </w:rPr>
        <w:t xml:space="preserve"> </w:t>
      </w:r>
      <w:r>
        <w:rPr>
          <w:rFonts w:ascii="MingLiU" w:hAnsi="Calibri"/>
          <w:color w:val="000000"/>
          <w:spacing w:val="-3"/>
          <w:sz w:val="16"/>
          <w:szCs w:val="22"/>
          <w:lang w:val="en-US" w:eastAsia="en-US" w:bidi="ar-SA"/>
        </w:rPr>
        <w:t>10</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48</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39</w:t>
      </w:r>
    </w:p>
    <w:p>
      <w:pPr>
        <w:framePr w:w="2579" w:x="7714" w:y="101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pacing w:val="-2"/>
          <w:sz w:val="16"/>
          <w:szCs w:val="22"/>
          <w:lang w:val="en-US" w:eastAsia="en-US" w:bidi="ar-SA"/>
        </w:rPr>
        <w:t>保单打印时间：</w:t>
      </w:r>
    </w:p>
    <w:p>
      <w:pPr>
        <w:framePr w:w="2579" w:x="7714" w:y="1017"/>
        <w:widowControl w:val="0"/>
        <w:autoSpaceDE w:val="0"/>
        <w:autoSpaceDN w:val="0"/>
        <w:spacing w:line="160" w:lineRule="exact"/>
        <w:ind w:left="1068"/>
        <w:rPr>
          <w:rFonts w:ascii="MingLiU" w:hAnsi="Calibri"/>
          <w:color w:val="000000"/>
          <w:sz w:val="16"/>
          <w:szCs w:val="22"/>
          <w:lang w:val="en-US" w:eastAsia="en-US" w:bidi="ar-SA"/>
        </w:rPr>
      </w:pPr>
      <w:r>
        <w:rPr>
          <w:rFonts w:ascii="MingLiU" w:hAnsi="Calibri"/>
          <w:color w:val="000000"/>
          <w:spacing w:val="-8"/>
          <w:sz w:val="16"/>
          <w:szCs w:val="22"/>
          <w:lang w:val="en-US" w:eastAsia="en-US" w:bidi="ar-SA"/>
        </w:rPr>
        <w:t>2025-11-05</w:t>
      </w:r>
      <w:r>
        <w:rPr>
          <w:rFonts w:ascii="MingLiU" w:hAnsi="Calibri"/>
          <w:color w:val="000000"/>
          <w:spacing w:val="-53"/>
          <w:sz w:val="16"/>
          <w:szCs w:val="22"/>
          <w:lang w:val="en-US" w:eastAsia="en-US" w:bidi="ar-SA"/>
        </w:rPr>
        <w:t xml:space="preserve"> </w:t>
      </w:r>
      <w:r>
        <w:rPr>
          <w:rFonts w:ascii="MingLiU" w:hAnsi="Calibri"/>
          <w:color w:val="000000"/>
          <w:spacing w:val="-3"/>
          <w:sz w:val="16"/>
          <w:szCs w:val="22"/>
          <w:lang w:val="en-US" w:eastAsia="en-US" w:bidi="ar-SA"/>
        </w:rPr>
        <w:t>10</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50</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11</w:t>
      </w:r>
    </w:p>
    <w:p>
      <w:pPr>
        <w:framePr w:w="1680" w:x="2310" w:y="1042"/>
        <w:widowControl w:val="0"/>
        <w:autoSpaceDE w:val="0"/>
        <w:autoSpaceDN w:val="0"/>
        <w:spacing w:line="160" w:lineRule="exact"/>
        <w:rPr>
          <w:rFonts w:ascii="MingLiU" w:hAnsi="Calibri"/>
          <w:color w:val="000000"/>
          <w:sz w:val="16"/>
          <w:szCs w:val="22"/>
          <w:lang w:val="en-US" w:eastAsia="en-US" w:bidi="ar-SA"/>
        </w:rPr>
      </w:pPr>
      <w:r>
        <w:rPr>
          <w:rFonts w:ascii="MingLiU" w:hAnsi="Calibri"/>
          <w:color w:val="000000"/>
          <w:spacing w:val="-8"/>
          <w:sz w:val="16"/>
          <w:szCs w:val="22"/>
          <w:lang w:val="en-US" w:eastAsia="en-US" w:bidi="ar-SA"/>
        </w:rPr>
        <w:t>2025-11-05</w:t>
      </w:r>
      <w:r>
        <w:rPr>
          <w:rFonts w:ascii="MingLiU" w:hAnsi="Calibri"/>
          <w:color w:val="000000"/>
          <w:spacing w:val="-53"/>
          <w:sz w:val="16"/>
          <w:szCs w:val="22"/>
          <w:lang w:val="en-US" w:eastAsia="en-US" w:bidi="ar-SA"/>
        </w:rPr>
        <w:t xml:space="preserve"> </w:t>
      </w:r>
      <w:r>
        <w:rPr>
          <w:rFonts w:ascii="MingLiU" w:hAnsi="Calibri"/>
          <w:color w:val="000000"/>
          <w:spacing w:val="-3"/>
          <w:sz w:val="16"/>
          <w:szCs w:val="22"/>
          <w:lang w:val="en-US" w:eastAsia="en-US" w:bidi="ar-SA"/>
        </w:rPr>
        <w:t>10</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48</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39</w:t>
      </w:r>
    </w:p>
    <w:p>
      <w:pPr>
        <w:framePr w:w="5976" w:x="3365" w:y="1337"/>
        <w:widowControl w:val="0"/>
        <w:autoSpaceDE w:val="0"/>
        <w:autoSpaceDN w:val="0"/>
        <w:spacing w:line="319" w:lineRule="exact"/>
        <w:rPr>
          <w:rFonts w:hAnsi="Calibri"/>
          <w:color w:val="000000"/>
          <w:sz w:val="21"/>
          <w:szCs w:val="22"/>
          <w:lang w:val="en-US" w:eastAsia="en-US" w:bidi="ar-SA"/>
        </w:rPr>
      </w:pPr>
      <w:r>
        <w:rPr>
          <w:rFonts w:ascii="SimHei" w:hAnsi="SimHei" w:cs="SimHei"/>
          <w:color w:val="000000"/>
          <w:sz w:val="32"/>
          <w:szCs w:val="22"/>
          <w:lang w:val="en-US" w:eastAsia="en-US" w:bidi="ar-SA"/>
        </w:rPr>
        <w:t>机动车交通事故责任强制保险单</w:t>
      </w:r>
      <w:r>
        <w:rPr>
          <w:rFonts w:ascii="SimHei" w:hAnsi="SimHei" w:cs="SimHei"/>
          <w:color w:val="000000"/>
          <w:sz w:val="21"/>
          <w:szCs w:val="22"/>
          <w:lang w:val="en-US" w:eastAsia="en-US" w:bidi="ar-SA"/>
        </w:rPr>
        <w:t>（电子保单）</w:t>
      </w:r>
    </w:p>
    <w:p>
      <w:pPr>
        <w:framePr w:w="824" w:x="10590" w:y="1538"/>
        <w:widowControl w:val="0"/>
        <w:autoSpaceDE w:val="0"/>
        <w:autoSpaceDN w:val="0"/>
        <w:spacing w:line="201" w:lineRule="exact"/>
        <w:rPr>
          <w:rFonts w:ascii="RFTVFC+Arial Unicode MS" w:hAnsi="Calibri"/>
          <w:color w:val="000000"/>
          <w:sz w:val="15"/>
          <w:szCs w:val="22"/>
          <w:lang w:val="en-US" w:eastAsia="en-US" w:bidi="ar-SA"/>
        </w:rPr>
      </w:pPr>
      <w:r>
        <w:rPr>
          <w:rFonts w:ascii="RFTVFC+Arial Unicode MS" w:hAnsi="RFTVFC+Arial Unicode MS" w:cs="RFTVFC+Arial Unicode MS"/>
          <w:color w:val="000000"/>
          <w:sz w:val="15"/>
          <w:szCs w:val="22"/>
          <w:lang w:val="en-US" w:eastAsia="en-US" w:bidi="ar-SA"/>
        </w:rPr>
        <w:t>微信扫码</w:t>
      </w:r>
    </w:p>
    <w:p>
      <w:pPr>
        <w:framePr w:w="824" w:x="10590" w:y="1538"/>
        <w:widowControl w:val="0"/>
        <w:autoSpaceDE w:val="0"/>
        <w:autoSpaceDN w:val="0"/>
        <w:spacing w:line="201" w:lineRule="exact"/>
        <w:rPr>
          <w:rFonts w:ascii="RFTVFC+Arial Unicode MS" w:hAnsi="Calibri"/>
          <w:color w:val="000000"/>
          <w:sz w:val="15"/>
          <w:szCs w:val="22"/>
          <w:lang w:val="en-US" w:eastAsia="en-US" w:bidi="ar-SA"/>
        </w:rPr>
      </w:pPr>
      <w:r>
        <w:rPr>
          <w:rFonts w:ascii="RFTVFC+Arial Unicode MS" w:hAnsi="RFTVFC+Arial Unicode MS" w:cs="RFTVFC+Arial Unicode MS"/>
          <w:color w:val="000000"/>
          <w:sz w:val="15"/>
          <w:szCs w:val="22"/>
          <w:lang w:val="en-US" w:eastAsia="en-US" w:bidi="ar-SA"/>
        </w:rPr>
        <w:t>保单查询</w:t>
      </w:r>
    </w:p>
    <w:p>
      <w:pPr>
        <w:framePr w:w="824" w:x="10590" w:y="1538"/>
        <w:widowControl w:val="0"/>
        <w:autoSpaceDE w:val="0"/>
        <w:autoSpaceDN w:val="0"/>
        <w:spacing w:line="201" w:lineRule="exact"/>
        <w:rPr>
          <w:rFonts w:ascii="RFTVFC+Arial Unicode MS" w:hAnsi="Calibri"/>
          <w:color w:val="000000"/>
          <w:sz w:val="15"/>
          <w:szCs w:val="22"/>
          <w:lang w:val="en-US" w:eastAsia="en-US" w:bidi="ar-SA"/>
        </w:rPr>
      </w:pPr>
      <w:r>
        <w:rPr>
          <w:rFonts w:ascii="RFTVFC+Arial Unicode MS" w:hAnsi="RFTVFC+Arial Unicode MS" w:cs="RFTVFC+Arial Unicode MS"/>
          <w:color w:val="000000"/>
          <w:sz w:val="15"/>
          <w:szCs w:val="22"/>
          <w:lang w:val="en-US" w:eastAsia="en-US" w:bidi="ar-SA"/>
        </w:rPr>
        <w:t>违章查询</w:t>
      </w:r>
    </w:p>
    <w:p>
      <w:pPr>
        <w:framePr w:w="824" w:x="10590" w:y="1538"/>
        <w:widowControl w:val="0"/>
        <w:autoSpaceDE w:val="0"/>
        <w:autoSpaceDN w:val="0"/>
        <w:spacing w:line="201" w:lineRule="exact"/>
        <w:rPr>
          <w:rFonts w:ascii="RFTVFC+Arial Unicode MS" w:hAnsi="Calibri"/>
          <w:color w:val="000000"/>
          <w:sz w:val="15"/>
          <w:szCs w:val="22"/>
          <w:lang w:val="en-US" w:eastAsia="en-US" w:bidi="ar-SA"/>
        </w:rPr>
      </w:pPr>
      <w:r>
        <w:rPr>
          <w:rFonts w:ascii="RFTVFC+Arial Unicode MS" w:hAnsi="RFTVFC+Arial Unicode MS" w:cs="RFTVFC+Arial Unicode MS"/>
          <w:color w:val="000000"/>
          <w:sz w:val="15"/>
          <w:szCs w:val="22"/>
          <w:lang w:val="en-US" w:eastAsia="en-US" w:bidi="ar-SA"/>
        </w:rPr>
        <w:t>在线查勘</w:t>
      </w:r>
    </w:p>
    <w:p>
      <w:pPr>
        <w:framePr w:w="1206" w:x="1190" w:y="2551"/>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pacing w:val="-1"/>
          <w:sz w:val="16"/>
          <w:szCs w:val="22"/>
          <w:lang w:val="en-US" w:eastAsia="en-US" w:bidi="ar-SA"/>
        </w:rPr>
        <w:t>投保确认码：</w:t>
      </w:r>
    </w:p>
    <w:p>
      <w:pPr>
        <w:framePr w:w="2640" w:x="2147" w:y="2639"/>
        <w:widowControl w:val="0"/>
        <w:autoSpaceDE w:val="0"/>
        <w:autoSpaceDN w:val="0"/>
        <w:spacing w:line="160" w:lineRule="exact"/>
        <w:rPr>
          <w:rFonts w:ascii="MingLiU" w:hAnsi="Calibri"/>
          <w:color w:val="000000"/>
          <w:sz w:val="16"/>
          <w:szCs w:val="22"/>
          <w:lang w:val="en-US" w:eastAsia="en-US" w:bidi="ar-SA"/>
        </w:rPr>
      </w:pPr>
      <w:r>
        <w:rPr>
          <w:rFonts w:ascii="MingLiU" w:hAnsi="Calibri"/>
          <w:color w:val="000000"/>
          <w:spacing w:val="-4"/>
          <w:sz w:val="16"/>
          <w:szCs w:val="22"/>
          <w:lang w:val="en-US" w:eastAsia="en-US" w:bidi="ar-SA"/>
        </w:rPr>
        <w:t>02TSBX150025111682310919771946</w:t>
      </w:r>
    </w:p>
    <w:p>
      <w:pPr>
        <w:framePr w:w="3030" w:x="7997" w:y="262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保险单号：</w:t>
      </w:r>
      <w:r>
        <w:rPr>
          <w:rFonts w:ascii="SimSun" w:hAnsi="Calibri"/>
          <w:color w:val="000000"/>
          <w:sz w:val="18"/>
          <w:szCs w:val="22"/>
          <w:lang w:val="en-US" w:eastAsia="en-US" w:bidi="ar-SA"/>
        </w:rPr>
        <w:t>205034103202025004293</w:t>
      </w:r>
    </w:p>
    <w:p>
      <w:pPr>
        <w:framePr w:w="3925" w:x="1210" w:y="298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被</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保</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险</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人</w:t>
      </w:r>
      <w:r>
        <w:rPr>
          <w:rFonts w:hAnsi="Calibri"/>
          <w:color w:val="000000"/>
          <w:spacing w:val="131"/>
          <w:sz w:val="18"/>
          <w:szCs w:val="22"/>
          <w:lang w:val="en-US" w:eastAsia="en-US" w:bidi="ar-SA"/>
        </w:rPr>
        <w:t xml:space="preserve"> </w:t>
      </w:r>
      <w:r>
        <w:rPr>
          <w:rFonts w:ascii="SimSun" w:hAnsi="SimSun" w:cs="SimSun"/>
          <w:color w:val="000000"/>
          <w:sz w:val="18"/>
          <w:szCs w:val="22"/>
          <w:lang w:val="en-US" w:eastAsia="en-US" w:bidi="ar-SA"/>
        </w:rPr>
        <w:t>达拉特旗乡村振兴统筹发展中心</w:t>
      </w:r>
    </w:p>
    <w:p>
      <w:pPr>
        <w:framePr w:w="5283" w:x="1162" w:y="335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6"/>
          <w:sz w:val="18"/>
          <w:szCs w:val="22"/>
          <w:lang w:val="en-US" w:eastAsia="en-US" w:bidi="ar-SA"/>
        </w:rPr>
        <w:t>被保险人身份证号码（统一社会信用代码）</w:t>
      </w:r>
      <w:r>
        <w:rPr>
          <w:rFonts w:hAnsi="Calibri"/>
          <w:color w:val="000000"/>
          <w:spacing w:val="72"/>
          <w:sz w:val="18"/>
          <w:szCs w:val="22"/>
          <w:lang w:val="en-US" w:eastAsia="en-US" w:bidi="ar-SA"/>
        </w:rPr>
        <w:t xml:space="preserve"> </w:t>
      </w:r>
      <w:r>
        <w:rPr>
          <w:rFonts w:ascii="SimSun" w:hAnsi="Calibri"/>
          <w:color w:val="000000"/>
          <w:sz w:val="18"/>
          <w:szCs w:val="22"/>
          <w:lang w:val="en-US" w:eastAsia="en-US" w:bidi="ar-SA"/>
        </w:rPr>
        <w:t>12150621MB1G28****</w:t>
      </w:r>
    </w:p>
    <w:p>
      <w:pPr>
        <w:framePr w:w="449" w:x="1145" w:y="3703"/>
        <w:widowControl w:val="0"/>
        <w:autoSpaceDE w:val="0"/>
        <w:autoSpaceDN w:val="0"/>
        <w:spacing w:line="180" w:lineRule="exact"/>
        <w:ind w:left="29"/>
        <w:rPr>
          <w:rFonts w:hAnsi="Calibri"/>
          <w:color w:val="000000"/>
          <w:sz w:val="18"/>
          <w:szCs w:val="22"/>
          <w:lang w:val="en-US" w:eastAsia="en-US" w:bidi="ar-SA"/>
        </w:rPr>
      </w:pPr>
      <w:r>
        <w:rPr>
          <w:rFonts w:ascii="SimSun" w:hAnsi="SimSun" w:cs="SimSun"/>
          <w:color w:val="000000"/>
          <w:sz w:val="18"/>
          <w:szCs w:val="22"/>
          <w:lang w:val="en-US" w:eastAsia="en-US" w:bidi="ar-SA"/>
        </w:rPr>
        <w:t>地</w:t>
      </w:r>
    </w:p>
    <w:p>
      <w:pPr>
        <w:framePr w:w="449" w:x="1145" w:y="3703"/>
        <w:widowControl w:val="0"/>
        <w:autoSpaceDE w:val="0"/>
        <w:autoSpaceDN w:val="0"/>
        <w:spacing w:before="11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被</w:t>
      </w:r>
    </w:p>
    <w:p>
      <w:pPr>
        <w:framePr w:w="2327" w:x="1721" w:y="3703"/>
        <w:widowControl w:val="0"/>
        <w:autoSpaceDE w:val="0"/>
        <w:autoSpaceDN w:val="0"/>
        <w:spacing w:line="180" w:lineRule="exact"/>
        <w:ind w:left="266"/>
        <w:rPr>
          <w:rFonts w:ascii="SimSun" w:hAnsi="Calibri"/>
          <w:color w:val="000000"/>
          <w:sz w:val="18"/>
          <w:szCs w:val="22"/>
          <w:lang w:val="en-US" w:eastAsia="en-US" w:bidi="ar-SA"/>
        </w:rPr>
      </w:pPr>
      <w:r>
        <w:rPr>
          <w:rFonts w:ascii="SimSun" w:hAnsi="SimSun" w:cs="SimSun"/>
          <w:color w:val="000000"/>
          <w:sz w:val="18"/>
          <w:szCs w:val="22"/>
          <w:lang w:val="en-US" w:eastAsia="en-US" w:bidi="ar-SA"/>
        </w:rPr>
        <w:t>址</w:t>
      </w:r>
      <w:r>
        <w:rPr>
          <w:rFonts w:hAnsi="Calibri"/>
          <w:color w:val="000000"/>
          <w:spacing w:val="156"/>
          <w:sz w:val="18"/>
          <w:szCs w:val="22"/>
          <w:lang w:val="en-US" w:eastAsia="en-US" w:bidi="ar-SA"/>
        </w:rPr>
        <w:t xml:space="preserve"> </w:t>
      </w:r>
      <w:r>
        <w:rPr>
          <w:rFonts w:ascii="SimSun" w:hAnsi="SimSun" w:cs="SimSun"/>
          <w:color w:val="000000"/>
          <w:sz w:val="18"/>
          <w:szCs w:val="22"/>
          <w:lang w:val="en-US" w:eastAsia="en-US" w:bidi="ar-SA"/>
        </w:rPr>
        <w:t>达拉特旗原旧****</w:t>
      </w:r>
    </w:p>
    <w:p>
      <w:pPr>
        <w:framePr w:w="2327" w:x="1721" w:y="3703"/>
        <w:widowControl w:val="0"/>
        <w:autoSpaceDE w:val="0"/>
        <w:autoSpaceDN w:val="0"/>
        <w:spacing w:before="151" w:line="180" w:lineRule="exact"/>
        <w:ind w:left="89"/>
        <w:rPr>
          <w:rFonts w:hAnsi="Calibri"/>
          <w:color w:val="000000"/>
          <w:sz w:val="18"/>
          <w:szCs w:val="22"/>
          <w:lang w:val="en-US" w:eastAsia="en-US" w:bidi="ar-SA"/>
        </w:rPr>
      </w:pPr>
      <w:r>
        <w:rPr>
          <w:rFonts w:ascii="SimSun" w:hAnsi="SimSun" w:cs="SimSun"/>
          <w:color w:val="000000"/>
          <w:sz w:val="18"/>
          <w:szCs w:val="22"/>
          <w:lang w:val="en-US" w:eastAsia="en-US" w:bidi="ar-SA"/>
        </w:rPr>
        <w:t>号牌号码</w:t>
      </w:r>
    </w:p>
    <w:p>
      <w:pPr>
        <w:framePr w:w="2327" w:x="1721" w:y="3703"/>
        <w:widowControl w:val="0"/>
        <w:autoSpaceDE w:val="0"/>
        <w:autoSpaceDN w:val="0"/>
        <w:spacing w:before="170"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发动机号码</w:t>
      </w:r>
      <w:r>
        <w:rPr>
          <w:rFonts w:hAnsi="Calibri"/>
          <w:color w:val="000000"/>
          <w:spacing w:val="203"/>
          <w:sz w:val="18"/>
          <w:szCs w:val="22"/>
          <w:lang w:val="en-US" w:eastAsia="en-US" w:bidi="ar-SA"/>
        </w:rPr>
        <w:t xml:space="preserve"> </w:t>
      </w:r>
      <w:r>
        <w:rPr>
          <w:rFonts w:ascii="SimSun" w:hAnsi="Calibri"/>
          <w:color w:val="000000"/>
          <w:sz w:val="18"/>
          <w:szCs w:val="22"/>
          <w:lang w:val="en-US" w:eastAsia="en-US" w:bidi="ar-SA"/>
        </w:rPr>
        <w:t>H174970</w:t>
      </w:r>
    </w:p>
    <w:p>
      <w:pPr>
        <w:framePr w:w="2201" w:x="9029" w:y="368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联系电话</w:t>
      </w:r>
      <w:r>
        <w:rPr>
          <w:rFonts w:hAnsi="Calibri"/>
          <w:color w:val="000000"/>
          <w:spacing w:val="206"/>
          <w:sz w:val="18"/>
          <w:szCs w:val="22"/>
          <w:lang w:val="en-US" w:eastAsia="en-US" w:bidi="ar-SA"/>
        </w:rPr>
        <w:t xml:space="preserve"> </w:t>
      </w:r>
      <w:r>
        <w:rPr>
          <w:rFonts w:ascii="SimSun" w:hAnsi="Calibri"/>
          <w:color w:val="000000"/>
          <w:sz w:val="18"/>
          <w:szCs w:val="22"/>
          <w:lang w:val="en-US" w:eastAsia="en-US" w:bidi="ar-SA"/>
        </w:rPr>
        <w:t>188****9012</w:t>
      </w:r>
    </w:p>
    <w:p>
      <w:pPr>
        <w:framePr w:w="2201" w:x="9029" w:y="3689"/>
        <w:widowControl w:val="0"/>
        <w:autoSpaceDE w:val="0"/>
        <w:autoSpaceDN w:val="0"/>
        <w:spacing w:before="144"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使用性质</w:t>
      </w:r>
      <w:r>
        <w:rPr>
          <w:rFonts w:hAnsi="Calibri"/>
          <w:color w:val="000000"/>
          <w:spacing w:val="211"/>
          <w:sz w:val="18"/>
          <w:szCs w:val="22"/>
          <w:lang w:val="en-US" w:eastAsia="en-US" w:bidi="ar-SA"/>
        </w:rPr>
        <w:t xml:space="preserve"> </w:t>
      </w:r>
      <w:r>
        <w:rPr>
          <w:rFonts w:ascii="SimSun" w:hAnsi="SimSun" w:cs="SimSun"/>
          <w:color w:val="000000"/>
          <w:sz w:val="18"/>
          <w:szCs w:val="22"/>
          <w:lang w:val="en-US" w:eastAsia="en-US" w:bidi="ar-SA"/>
        </w:rPr>
        <w:t>非营业机关</w:t>
      </w:r>
    </w:p>
    <w:p>
      <w:pPr>
        <w:framePr w:w="401" w:x="659" w:y="388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若</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对</w:t>
      </w:r>
    </w:p>
    <w:p>
      <w:pPr>
        <w:framePr w:w="401" w:x="659" w:y="3887"/>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查</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询</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结</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果</w:t>
      </w:r>
    </w:p>
    <w:p>
      <w:pPr>
        <w:framePr w:w="401" w:x="659" w:y="3887"/>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有</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异</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议</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w:t>
      </w:r>
    </w:p>
    <w:p>
      <w:pPr>
        <w:framePr w:w="401" w:x="980" w:y="388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尊</w:t>
      </w:r>
    </w:p>
    <w:p>
      <w:pPr>
        <w:framePr w:w="401" w:x="980" w:y="3887"/>
        <w:widowControl w:val="0"/>
        <w:autoSpaceDE w:val="0"/>
        <w:autoSpaceDN w:val="0"/>
        <w:spacing w:before="19"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敬</w:t>
      </w:r>
    </w:p>
    <w:p>
      <w:pPr>
        <w:framePr w:w="960" w:x="2879" w:y="406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蒙K7573K</w:t>
      </w:r>
    </w:p>
    <w:p>
      <w:pPr>
        <w:framePr w:w="1140" w:x="5652" w:y="4039"/>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机动车种类</w:t>
      </w:r>
    </w:p>
    <w:p>
      <w:pPr>
        <w:framePr w:w="3596" w:x="5292" w:y="4066"/>
        <w:widowControl w:val="0"/>
        <w:autoSpaceDE w:val="0"/>
        <w:autoSpaceDN w:val="0"/>
        <w:spacing w:line="180" w:lineRule="exact"/>
        <w:ind w:left="1836"/>
        <w:rPr>
          <w:rFonts w:ascii="SimSun" w:hAnsi="Calibri"/>
          <w:color w:val="000000"/>
          <w:sz w:val="18"/>
          <w:szCs w:val="22"/>
          <w:lang w:val="en-US" w:eastAsia="en-US" w:bidi="ar-SA"/>
        </w:rPr>
      </w:pPr>
      <w:r>
        <w:rPr>
          <w:rFonts w:ascii="SimSun" w:hAnsi="SimSun" w:cs="SimSun"/>
          <w:color w:val="000000"/>
          <w:sz w:val="18"/>
          <w:szCs w:val="22"/>
          <w:lang w:val="en-US" w:eastAsia="en-US" w:bidi="ar-SA"/>
        </w:rPr>
        <w:t>六座以下客车</w:t>
      </w:r>
    </w:p>
    <w:p>
      <w:pPr>
        <w:framePr w:w="3596" w:x="5292" w:y="4066"/>
        <w:widowControl w:val="0"/>
        <w:autoSpaceDE w:val="0"/>
        <w:autoSpaceDN w:val="0"/>
        <w:spacing w:before="158"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识别代码（车架号）</w:t>
      </w:r>
      <w:r>
        <w:rPr>
          <w:rFonts w:hAnsi="Calibri"/>
          <w:color w:val="000000"/>
          <w:spacing w:val="161"/>
          <w:sz w:val="18"/>
          <w:szCs w:val="22"/>
          <w:lang w:val="en-US" w:eastAsia="en-US" w:bidi="ar-SA"/>
        </w:rPr>
        <w:t xml:space="preserve"> </w:t>
      </w:r>
      <w:r>
        <w:rPr>
          <w:rFonts w:ascii="SimSun" w:hAnsi="Calibri"/>
          <w:color w:val="000000"/>
          <w:sz w:val="18"/>
          <w:szCs w:val="22"/>
          <w:lang w:val="en-US" w:eastAsia="en-US" w:bidi="ar-SA"/>
        </w:rPr>
        <w:t>LVGDC46A8DG444429</w:t>
      </w:r>
    </w:p>
    <w:p>
      <w:pPr>
        <w:framePr w:w="3596" w:x="5292" w:y="4066"/>
        <w:widowControl w:val="0"/>
        <w:autoSpaceDE w:val="0"/>
        <w:autoSpaceDN w:val="0"/>
        <w:spacing w:before="123" w:line="180" w:lineRule="exact"/>
        <w:ind w:left="406"/>
        <w:rPr>
          <w:rFonts w:hAnsi="Calibri"/>
          <w:color w:val="000000"/>
          <w:sz w:val="18"/>
          <w:szCs w:val="22"/>
          <w:lang w:val="en-US" w:eastAsia="en-US" w:bidi="ar-SA"/>
        </w:rPr>
      </w:pPr>
      <w:r>
        <w:rPr>
          <w:rFonts w:ascii="SimSun" w:hAnsi="SimSun" w:cs="SimSun"/>
          <w:color w:val="000000"/>
          <w:sz w:val="18"/>
          <w:szCs w:val="22"/>
          <w:lang w:val="en-US" w:eastAsia="en-US" w:bidi="ar-SA"/>
        </w:rPr>
        <w:t>核定载客</w:t>
      </w:r>
    </w:p>
    <w:p>
      <w:pPr>
        <w:framePr w:w="584" w:x="980" w:y="423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4"/>
          <w:sz w:val="16"/>
          <w:szCs w:val="22"/>
          <w:lang w:val="en-US" w:eastAsia="en-US" w:bidi="ar-SA"/>
        </w:rPr>
        <w:t>的</w:t>
      </w:r>
      <w:r>
        <w:rPr>
          <w:rFonts w:ascii="SimSun" w:hAnsi="SimSun" w:cs="SimSun"/>
          <w:color w:val="000000"/>
          <w:sz w:val="18"/>
          <w:szCs w:val="22"/>
          <w:lang w:val="en-US" w:eastAsia="en-US" w:bidi="ar-SA"/>
        </w:rPr>
        <w:t>保</w:t>
      </w:r>
    </w:p>
    <w:p>
      <w:pPr>
        <w:framePr w:w="401" w:x="980" w:y="4435"/>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客</w:t>
      </w:r>
    </w:p>
    <w:p>
      <w:pPr>
        <w:framePr w:w="420" w:x="1145" w:y="447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险</w:t>
      </w:r>
    </w:p>
    <w:p>
      <w:pPr>
        <w:framePr w:w="420" w:x="1145" w:y="4476"/>
        <w:widowControl w:val="0"/>
        <w:autoSpaceDE w:val="0"/>
        <w:autoSpaceDN w:val="0"/>
        <w:spacing w:before="55"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机</w:t>
      </w:r>
    </w:p>
    <w:p>
      <w:pPr>
        <w:framePr w:w="420" w:x="1145" w:y="4476"/>
        <w:widowControl w:val="0"/>
        <w:autoSpaceDE w:val="0"/>
        <w:autoSpaceDN w:val="0"/>
        <w:spacing w:before="60"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动</w:t>
      </w:r>
    </w:p>
    <w:p>
      <w:pPr>
        <w:framePr w:w="420" w:x="1145" w:y="4476"/>
        <w:widowControl w:val="0"/>
        <w:autoSpaceDE w:val="0"/>
        <w:autoSpaceDN w:val="0"/>
        <w:spacing w:before="36"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车</w:t>
      </w:r>
    </w:p>
    <w:p>
      <w:pPr>
        <w:framePr w:w="401" w:x="980" w:y="4622"/>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户</w:t>
      </w:r>
    </w:p>
    <w:p>
      <w:pPr>
        <w:framePr w:w="401" w:x="980" w:y="4622"/>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w:t>
      </w:r>
    </w:p>
    <w:p>
      <w:pPr>
        <w:framePr w:w="960" w:x="1810" w:y="473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厂牌型号</w:t>
      </w:r>
    </w:p>
    <w:p>
      <w:pPr>
        <w:framePr w:w="2407" w:x="2862" w:y="475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丰田GTM6481ASS多用途乘用</w:t>
      </w:r>
    </w:p>
    <w:p>
      <w:pPr>
        <w:framePr w:w="2407" w:x="2862" w:y="4757"/>
        <w:widowControl w:val="0"/>
        <w:autoSpaceDE w:val="0"/>
        <w:autoSpaceDN w:val="0"/>
        <w:spacing w:before="180"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2672毫升</w:t>
      </w:r>
    </w:p>
    <w:p>
      <w:pPr>
        <w:framePr w:w="420" w:x="7901" w:y="473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人</w:t>
      </w:r>
    </w:p>
    <w:p>
      <w:pPr>
        <w:framePr w:w="1140" w:x="8938" w:y="473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核定载质量</w:t>
      </w:r>
    </w:p>
    <w:p>
      <w:pPr>
        <w:framePr w:w="1140" w:x="8938" w:y="4738"/>
        <w:widowControl w:val="0"/>
        <w:autoSpaceDE w:val="0"/>
        <w:autoSpaceDN w:val="0"/>
        <w:spacing w:before="190" w:line="180" w:lineRule="exact"/>
        <w:ind w:left="91"/>
        <w:rPr>
          <w:rFonts w:hAnsi="Calibri"/>
          <w:color w:val="000000"/>
          <w:sz w:val="18"/>
          <w:szCs w:val="22"/>
          <w:lang w:val="en-US" w:eastAsia="en-US" w:bidi="ar-SA"/>
        </w:rPr>
      </w:pPr>
      <w:r>
        <w:rPr>
          <w:rFonts w:ascii="SimSun" w:hAnsi="SimSun" w:cs="SimSun"/>
          <w:color w:val="000000"/>
          <w:sz w:val="18"/>
          <w:szCs w:val="22"/>
          <w:lang w:val="en-US" w:eastAsia="en-US" w:bidi="ar-SA"/>
        </w:rPr>
        <w:t>登记日期</w:t>
      </w:r>
    </w:p>
    <w:p>
      <w:pPr>
        <w:framePr w:w="690" w:x="10000" w:y="475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0千克</w:t>
      </w:r>
    </w:p>
    <w:p>
      <w:pPr>
        <w:framePr w:w="330" w:x="7123" w:y="4785"/>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5</w:t>
      </w:r>
    </w:p>
    <w:p>
      <w:pPr>
        <w:framePr w:w="401" w:x="980" w:y="4895"/>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您</w:t>
      </w:r>
    </w:p>
    <w:p>
      <w:pPr>
        <w:framePr w:w="401" w:x="980" w:y="4895"/>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可</w:t>
      </w:r>
    </w:p>
    <w:p>
      <w:pPr>
        <w:framePr w:w="401" w:x="980" w:y="4895"/>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通</w:t>
      </w:r>
    </w:p>
    <w:p>
      <w:pPr>
        <w:framePr w:w="420" w:x="1810" w:y="508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排</w:t>
      </w:r>
    </w:p>
    <w:p>
      <w:pPr>
        <w:framePr w:w="420" w:x="2352" w:y="508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量</w:t>
      </w:r>
    </w:p>
    <w:p>
      <w:pPr>
        <w:framePr w:w="420" w:x="5698" w:y="508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功</w:t>
      </w:r>
    </w:p>
    <w:p>
      <w:pPr>
        <w:framePr w:w="420" w:x="6240" w:y="508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率</w:t>
      </w:r>
    </w:p>
    <w:p>
      <w:pPr>
        <w:framePr w:w="1140" w:x="10005" w:y="5113"/>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2013-01-30</w:t>
      </w:r>
    </w:p>
    <w:p>
      <w:pPr>
        <w:framePr w:w="584" w:x="980" w:y="544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4"/>
          <w:sz w:val="16"/>
          <w:szCs w:val="22"/>
          <w:lang w:val="en-US" w:eastAsia="en-US" w:bidi="ar-SA"/>
        </w:rPr>
        <w:t>过</w:t>
      </w:r>
      <w:r>
        <w:rPr>
          <w:rFonts w:ascii="SimSun" w:hAnsi="SimSun" w:cs="SimSun"/>
          <w:color w:val="000000"/>
          <w:sz w:val="18"/>
          <w:szCs w:val="22"/>
          <w:lang w:val="en-US" w:eastAsia="en-US" w:bidi="ar-SA"/>
        </w:rPr>
        <w:t>责</w:t>
      </w:r>
    </w:p>
    <w:p>
      <w:pPr>
        <w:framePr w:w="1680" w:x="1757" w:y="544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死亡伤残赔偿限额</w:t>
      </w:r>
    </w:p>
    <w:p>
      <w:pPr>
        <w:framePr w:w="1680" w:x="1757" w:y="5448"/>
        <w:widowControl w:val="0"/>
        <w:autoSpaceDE w:val="0"/>
        <w:autoSpaceDN w:val="0"/>
        <w:spacing w:before="16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医疗费用赔偿限额</w:t>
      </w:r>
    </w:p>
    <w:p>
      <w:pPr>
        <w:framePr w:w="1680" w:x="1757" w:y="5448"/>
        <w:widowControl w:val="0"/>
        <w:autoSpaceDE w:val="0"/>
        <w:autoSpaceDN w:val="0"/>
        <w:spacing w:before="16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财产损失赔偿限额</w:t>
      </w:r>
    </w:p>
    <w:p>
      <w:pPr>
        <w:framePr w:w="1006" w:x="4901" w:y="5448"/>
        <w:widowControl w:val="0"/>
        <w:autoSpaceDE w:val="0"/>
        <w:autoSpaceDN w:val="0"/>
        <w:spacing w:line="188" w:lineRule="exact"/>
        <w:rPr>
          <w:rFonts w:hAnsi="Calibri"/>
          <w:color w:val="000000"/>
          <w:sz w:val="18"/>
          <w:szCs w:val="22"/>
          <w:lang w:val="en-US" w:eastAsia="en-US" w:bidi="ar-SA"/>
        </w:rPr>
      </w:pPr>
      <w:r>
        <w:rPr>
          <w:rFonts w:ascii="NRBFFN+TimesNewRomanPSMT" w:hAnsi="Calibri"/>
          <w:color w:val="000000"/>
          <w:sz w:val="18"/>
          <w:szCs w:val="22"/>
          <w:lang w:val="en-US" w:eastAsia="en-US" w:bidi="ar-SA"/>
        </w:rPr>
        <w:t>180000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1006" w:x="4901" w:y="5448"/>
        <w:widowControl w:val="0"/>
        <w:autoSpaceDE w:val="0"/>
        <w:autoSpaceDN w:val="0"/>
        <w:spacing w:before="157" w:line="188" w:lineRule="exact"/>
        <w:ind w:left="46"/>
        <w:rPr>
          <w:rFonts w:hAnsi="Calibri"/>
          <w:color w:val="000000"/>
          <w:sz w:val="18"/>
          <w:szCs w:val="22"/>
          <w:lang w:val="en-US" w:eastAsia="en-US" w:bidi="ar-SA"/>
        </w:rPr>
      </w:pPr>
      <w:r>
        <w:rPr>
          <w:rFonts w:ascii="NRBFFN+TimesNewRomanPSMT" w:hAnsi="Calibri"/>
          <w:color w:val="000000"/>
          <w:sz w:val="18"/>
          <w:szCs w:val="22"/>
          <w:lang w:val="en-US" w:eastAsia="en-US" w:bidi="ar-SA"/>
        </w:rPr>
        <w:t>18000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1006" w:x="4901" w:y="5448"/>
        <w:widowControl w:val="0"/>
        <w:autoSpaceDE w:val="0"/>
        <w:autoSpaceDN w:val="0"/>
        <w:spacing w:before="159" w:line="188" w:lineRule="exact"/>
        <w:ind w:left="91"/>
        <w:rPr>
          <w:rFonts w:hAnsi="Calibri"/>
          <w:color w:val="000000"/>
          <w:sz w:val="18"/>
          <w:szCs w:val="22"/>
          <w:lang w:val="en-US" w:eastAsia="en-US" w:bidi="ar-SA"/>
        </w:rPr>
      </w:pPr>
      <w:r>
        <w:rPr>
          <w:rFonts w:ascii="NRBFFN+TimesNewRomanPSMT" w:hAnsi="Calibri"/>
          <w:color w:val="000000"/>
          <w:sz w:val="18"/>
          <w:szCs w:val="22"/>
          <w:lang w:val="en-US" w:eastAsia="en-US" w:bidi="ar-SA"/>
        </w:rPr>
        <w:t>2000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2220" w:x="7524" w:y="544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无责任死亡伤残赔偿限额</w:t>
      </w:r>
    </w:p>
    <w:p>
      <w:pPr>
        <w:framePr w:w="2220" w:x="7524" w:y="5448"/>
        <w:widowControl w:val="0"/>
        <w:autoSpaceDE w:val="0"/>
        <w:autoSpaceDN w:val="0"/>
        <w:spacing w:before="16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无责任医疗费用赔偿限额</w:t>
      </w:r>
    </w:p>
    <w:p>
      <w:pPr>
        <w:framePr w:w="2220" w:x="7524" w:y="5448"/>
        <w:widowControl w:val="0"/>
        <w:autoSpaceDE w:val="0"/>
        <w:autoSpaceDN w:val="0"/>
        <w:spacing w:before="16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无责任财产损失赔偿限额</w:t>
      </w:r>
    </w:p>
    <w:p>
      <w:pPr>
        <w:framePr w:w="2220" w:x="7524" w:y="5448"/>
        <w:widowControl w:val="0"/>
        <w:autoSpaceDE w:val="0"/>
        <w:autoSpaceDN w:val="0"/>
        <w:spacing w:before="187" w:line="180" w:lineRule="exact"/>
        <w:ind w:left="662"/>
        <w:rPr>
          <w:rFonts w:ascii="SimSun" w:hAnsi="Calibri"/>
          <w:color w:val="000000"/>
          <w:sz w:val="18"/>
          <w:szCs w:val="22"/>
          <w:lang w:val="en-US" w:eastAsia="en-US" w:bidi="ar-SA"/>
        </w:rPr>
      </w:pPr>
      <w:r>
        <w:rPr>
          <w:rFonts w:ascii="SimSun" w:hAnsi="Calibri"/>
          <w:color w:val="000000"/>
          <w:sz w:val="18"/>
          <w:szCs w:val="22"/>
          <w:lang w:val="en-US" w:eastAsia="en-US" w:bidi="ar-SA"/>
        </w:rPr>
        <w:t>-50</w:t>
      </w:r>
    </w:p>
    <w:p>
      <w:pPr>
        <w:framePr w:w="914" w:x="10418" w:y="5448"/>
        <w:widowControl w:val="0"/>
        <w:autoSpaceDE w:val="0"/>
        <w:autoSpaceDN w:val="0"/>
        <w:spacing w:line="188" w:lineRule="exact"/>
        <w:rPr>
          <w:rFonts w:hAnsi="Calibri"/>
          <w:color w:val="000000"/>
          <w:sz w:val="18"/>
          <w:szCs w:val="22"/>
          <w:lang w:val="en-US" w:eastAsia="en-US" w:bidi="ar-SA"/>
        </w:rPr>
      </w:pPr>
      <w:r>
        <w:rPr>
          <w:rFonts w:ascii="NRBFFN+TimesNewRomanPSMT" w:hAnsi="Calibri"/>
          <w:color w:val="000000"/>
          <w:sz w:val="18"/>
          <w:szCs w:val="22"/>
          <w:lang w:val="en-US" w:eastAsia="en-US" w:bidi="ar-SA"/>
        </w:rPr>
        <w:t>18000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401" w:x="980" w:y="5628"/>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本</w:t>
      </w:r>
    </w:p>
    <w:p>
      <w:pPr>
        <w:framePr w:w="401" w:x="980" w:y="5628"/>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公</w:t>
      </w:r>
    </w:p>
    <w:p>
      <w:pPr>
        <w:framePr w:w="401" w:x="980" w:y="5628"/>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司</w:t>
      </w:r>
    </w:p>
    <w:p>
      <w:pPr>
        <w:framePr w:w="401" w:x="659" w:y="5702"/>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请</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通</w:t>
      </w:r>
    </w:p>
    <w:p>
      <w:pPr>
        <w:framePr w:w="401" w:x="659" w:y="5702"/>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过</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以</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上</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三</w:t>
      </w:r>
    </w:p>
    <w:p>
      <w:pPr>
        <w:framePr w:w="401" w:x="659" w:y="5702"/>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种</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渠</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道</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联</w:t>
      </w:r>
    </w:p>
    <w:p>
      <w:pPr>
        <w:framePr w:w="401" w:x="659" w:y="5702"/>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系</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本</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公</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司</w:t>
      </w:r>
    </w:p>
    <w:p>
      <w:pPr>
        <w:framePr w:w="401" w:x="659" w:y="5702"/>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w:t>
      </w:r>
    </w:p>
    <w:p>
      <w:pPr>
        <w:framePr w:w="420" w:x="1145" w:y="570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任</w:t>
      </w:r>
    </w:p>
    <w:p>
      <w:pPr>
        <w:framePr w:w="420" w:x="1145" w:y="5700"/>
        <w:widowControl w:val="0"/>
        <w:autoSpaceDE w:val="0"/>
        <w:autoSpaceDN w:val="0"/>
        <w:spacing w:before="55"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限</w:t>
      </w:r>
    </w:p>
    <w:p>
      <w:pPr>
        <w:framePr w:w="826" w:x="10459" w:y="5796"/>
        <w:widowControl w:val="0"/>
        <w:autoSpaceDE w:val="0"/>
        <w:autoSpaceDN w:val="0"/>
        <w:spacing w:line="188" w:lineRule="exact"/>
        <w:rPr>
          <w:rFonts w:hAnsi="Calibri"/>
          <w:color w:val="000000"/>
          <w:sz w:val="18"/>
          <w:szCs w:val="22"/>
          <w:lang w:val="en-US" w:eastAsia="en-US" w:bidi="ar-SA"/>
        </w:rPr>
      </w:pPr>
      <w:r>
        <w:rPr>
          <w:rFonts w:ascii="NRBFFN+TimesNewRomanPSMT" w:hAnsi="Calibri"/>
          <w:color w:val="000000"/>
          <w:sz w:val="18"/>
          <w:szCs w:val="22"/>
          <w:lang w:val="en-US" w:eastAsia="en-US" w:bidi="ar-SA"/>
        </w:rPr>
        <w:t>1800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826" w:x="10459" w:y="5796"/>
        <w:widowControl w:val="0"/>
        <w:autoSpaceDE w:val="0"/>
        <w:autoSpaceDN w:val="0"/>
        <w:spacing w:before="159" w:line="188" w:lineRule="exact"/>
        <w:ind w:left="46"/>
        <w:rPr>
          <w:rFonts w:hAnsi="Calibri"/>
          <w:color w:val="000000"/>
          <w:sz w:val="18"/>
          <w:szCs w:val="22"/>
          <w:lang w:val="en-US" w:eastAsia="en-US" w:bidi="ar-SA"/>
        </w:rPr>
      </w:pPr>
      <w:r>
        <w:rPr>
          <w:rFonts w:ascii="NRBFFN+TimesNewRomanPSMT" w:hAnsi="Calibri"/>
          <w:color w:val="000000"/>
          <w:sz w:val="18"/>
          <w:szCs w:val="22"/>
          <w:lang w:val="en-US" w:eastAsia="en-US" w:bidi="ar-SA"/>
        </w:rPr>
        <w:t>100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826" w:x="10459" w:y="5796"/>
        <w:widowControl w:val="0"/>
        <w:autoSpaceDE w:val="0"/>
        <w:autoSpaceDN w:val="0"/>
        <w:spacing w:before="163" w:line="188" w:lineRule="exact"/>
        <w:ind w:left="422"/>
        <w:rPr>
          <w:rFonts w:hAnsi="Calibri"/>
          <w:color w:val="000000"/>
          <w:sz w:val="18"/>
          <w:szCs w:val="22"/>
          <w:lang w:val="en-US" w:eastAsia="en-US" w:bidi="ar-SA"/>
        </w:rPr>
      </w:pPr>
      <w:r>
        <w:rPr>
          <w:rFonts w:ascii="NRBFFN+TimesNewRomanPSMT" w:hAnsi="Calibri"/>
          <w:color w:val="000000"/>
          <w:sz w:val="18"/>
          <w:szCs w:val="22"/>
          <w:lang w:val="en-US" w:eastAsia="en-US" w:bidi="ar-SA"/>
        </w:rPr>
        <w:t>%</w:t>
      </w:r>
    </w:p>
    <w:p>
      <w:pPr>
        <w:framePr w:w="584" w:x="980" w:y="617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4"/>
          <w:sz w:val="16"/>
          <w:szCs w:val="22"/>
          <w:lang w:val="en-US" w:eastAsia="en-US" w:bidi="ar-SA"/>
        </w:rPr>
        <w:t>网</w:t>
      </w:r>
      <w:r>
        <w:rPr>
          <w:rFonts w:ascii="SimSun" w:hAnsi="SimSun" w:cs="SimSun"/>
          <w:color w:val="000000"/>
          <w:sz w:val="18"/>
          <w:szCs w:val="22"/>
          <w:lang w:val="en-US" w:eastAsia="en-US" w:bidi="ar-SA"/>
        </w:rPr>
        <w:t>额</w:t>
      </w:r>
    </w:p>
    <w:p>
      <w:pPr>
        <w:framePr w:w="401" w:x="980" w:y="6362"/>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址</w:t>
      </w:r>
    </w:p>
    <w:p>
      <w:pPr>
        <w:framePr w:w="4920" w:x="1157" w:y="6494"/>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与道路交通安全违法行为和道路交通事故相联系的浮动比率</w:t>
      </w:r>
    </w:p>
    <w:p>
      <w:pPr>
        <w:framePr w:w="3840" w:x="1118" w:y="683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7"/>
          <w:sz w:val="18"/>
          <w:szCs w:val="22"/>
          <w:lang w:val="en-US" w:eastAsia="en-US" w:bidi="ar-SA"/>
        </w:rPr>
        <w:t>保险费合计（人民币大写）：</w:t>
      </w:r>
      <w:r>
        <w:rPr>
          <w:rFonts w:ascii="SimSun" w:hAnsi="SimSun" w:cs="SimSun"/>
          <w:color w:val="000000"/>
          <w:sz w:val="18"/>
          <w:szCs w:val="22"/>
          <w:lang w:val="en-US" w:eastAsia="en-US" w:bidi="ar-SA"/>
        </w:rPr>
        <w:t>肆佰柒拾伍元整</w:t>
      </w:r>
    </w:p>
    <w:p>
      <w:pPr>
        <w:framePr w:w="3256" w:x="6283" w:y="6837"/>
        <w:widowControl w:val="0"/>
        <w:autoSpaceDE w:val="0"/>
        <w:autoSpaceDN w:val="0"/>
        <w:spacing w:line="188"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w:t>
      </w:r>
      <w:r>
        <w:rPr>
          <w:rFonts w:ascii="FKFNSU+ArialMT" w:hAnsi="FKFNSU+ArialMT" w:cs="FKFNSU+ArialMT"/>
          <w:color w:val="000000"/>
          <w:spacing w:val="1"/>
          <w:sz w:val="18"/>
          <w:szCs w:val="22"/>
          <w:lang w:val="en-US" w:eastAsia="en-US" w:bidi="ar-SA"/>
        </w:rPr>
        <w:t>¥</w:t>
      </w:r>
      <w:r>
        <w:rPr>
          <w:rFonts w:ascii="SimSun" w:hAnsi="SimSun" w:cs="SimSun"/>
          <w:color w:val="000000"/>
          <w:spacing w:val="-92"/>
          <w:sz w:val="18"/>
          <w:szCs w:val="22"/>
          <w:lang w:val="en-US" w:eastAsia="en-US" w:bidi="ar-SA"/>
        </w:rPr>
        <w:t>：</w:t>
      </w:r>
      <w:r>
        <w:rPr>
          <w:rFonts w:ascii="SimSun" w:hAnsi="Calibri"/>
          <w:color w:val="000000"/>
          <w:sz w:val="18"/>
          <w:szCs w:val="22"/>
          <w:lang w:val="en-US" w:eastAsia="en-US" w:bidi="ar-SA"/>
        </w:rPr>
        <w:t>475.00</w:t>
      </w:r>
      <w:r>
        <w:rPr>
          <w:rFonts w:ascii="SimSun" w:hAnsi="Calibri"/>
          <w:color w:val="000000"/>
          <w:spacing w:val="122"/>
          <w:sz w:val="18"/>
          <w:szCs w:val="22"/>
          <w:lang w:val="en-US" w:eastAsia="en-US" w:bidi="ar-SA"/>
        </w:rPr>
        <w:t xml:space="preserve"> </w:t>
      </w:r>
      <w:r>
        <w:rPr>
          <w:rFonts w:ascii="SimSun" w:hAnsi="SimSun" w:cs="SimSun"/>
          <w:color w:val="000000"/>
          <w:spacing w:val="1"/>
          <w:sz w:val="18"/>
          <w:szCs w:val="22"/>
          <w:lang w:val="en-US" w:eastAsia="en-US" w:bidi="ar-SA"/>
        </w:rPr>
        <w:t>元）其中救助基金（</w:t>
      </w:r>
      <w:r>
        <w:rPr>
          <w:rFonts w:ascii="SimSun" w:hAnsi="Calibri"/>
          <w:color w:val="000000"/>
          <w:sz w:val="18"/>
          <w:szCs w:val="22"/>
          <w:lang w:val="en-US" w:eastAsia="en-US" w:bidi="ar-SA"/>
        </w:rPr>
        <w:t>1.5</w:t>
      </w:r>
    </w:p>
    <w:p>
      <w:pPr>
        <w:framePr w:w="1269" w:x="9713" w:y="6837"/>
        <w:widowControl w:val="0"/>
        <w:autoSpaceDE w:val="0"/>
        <w:autoSpaceDN w:val="0"/>
        <w:spacing w:line="188" w:lineRule="exact"/>
        <w:rPr>
          <w:rFonts w:ascii="SimSun" w:hAnsi="Calibri"/>
          <w:color w:val="000000"/>
          <w:sz w:val="18"/>
          <w:szCs w:val="22"/>
          <w:lang w:val="en-US" w:eastAsia="en-US" w:bidi="ar-SA"/>
        </w:rPr>
      </w:pPr>
      <w:r>
        <w:rPr>
          <w:rFonts w:ascii="SimSun" w:hAnsi="SimSun" w:cs="SimSun"/>
          <w:color w:val="000000"/>
          <w:spacing w:val="-4"/>
          <w:sz w:val="18"/>
          <w:szCs w:val="22"/>
          <w:lang w:val="en-US" w:eastAsia="en-US" w:bidi="ar-SA"/>
        </w:rPr>
        <w:t>%）</w:t>
      </w:r>
      <w:r>
        <w:rPr>
          <w:rFonts w:hAnsi="Calibri"/>
          <w:color w:val="000000"/>
          <w:spacing w:val="124"/>
          <w:sz w:val="18"/>
          <w:szCs w:val="22"/>
          <w:lang w:val="en-US" w:eastAsia="en-US" w:bidi="ar-SA"/>
        </w:rPr>
        <w:t xml:space="preserve"> </w:t>
      </w:r>
      <w:r>
        <w:rPr>
          <w:rFonts w:ascii="FKFNSU+ArialMT" w:hAnsi="FKFNSU+ArialMT" w:cs="FKFNSU+ArialMT"/>
          <w:color w:val="000000"/>
          <w:spacing w:val="1"/>
          <w:sz w:val="18"/>
          <w:szCs w:val="22"/>
          <w:lang w:val="en-US" w:eastAsia="en-US" w:bidi="ar-SA"/>
        </w:rPr>
        <w:t>¥</w:t>
      </w:r>
      <w:r>
        <w:rPr>
          <w:rFonts w:ascii="SimSun" w:hAnsi="SimSun" w:cs="SimSun"/>
          <w:color w:val="000000"/>
          <w:spacing w:val="-43"/>
          <w:sz w:val="18"/>
          <w:szCs w:val="22"/>
          <w:lang w:val="en-US" w:eastAsia="en-US" w:bidi="ar-SA"/>
        </w:rPr>
        <w:t>：</w:t>
      </w:r>
      <w:r>
        <w:rPr>
          <w:rFonts w:ascii="SimSun" w:hAnsi="Calibri"/>
          <w:color w:val="000000"/>
          <w:sz w:val="18"/>
          <w:szCs w:val="22"/>
          <w:lang w:val="en-US" w:eastAsia="en-US" w:bidi="ar-SA"/>
        </w:rPr>
        <w:t>7.13</w:t>
      </w:r>
    </w:p>
    <w:p>
      <w:pPr>
        <w:framePr w:w="420" w:x="10973" w:y="6847"/>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元</w:t>
      </w:r>
    </w:p>
    <w:p>
      <w:pPr>
        <w:framePr w:w="1860" w:x="1157" w:y="717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不含税保费：448.11</w:t>
      </w:r>
    </w:p>
    <w:p>
      <w:pPr>
        <w:framePr w:w="1410" w:x="3677" w:y="717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增值税：26.89</w:t>
      </w:r>
    </w:p>
    <w:p>
      <w:pPr>
        <w:framePr w:w="5472" w:x="1118" w:y="747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4"/>
          <w:sz w:val="18"/>
          <w:szCs w:val="22"/>
          <w:lang w:val="en-US" w:eastAsia="en-US" w:bidi="ar-SA"/>
        </w:rPr>
        <w:t>保险期间自</w:t>
      </w:r>
      <w:r>
        <w:rPr>
          <w:rFonts w:ascii="SimSun" w:hAnsi="SimSun" w:cs="SimSun"/>
          <w:color w:val="000000"/>
          <w:sz w:val="18"/>
          <w:szCs w:val="22"/>
          <w:lang w:val="en-US" w:eastAsia="en-US" w:bidi="ar-SA"/>
        </w:rPr>
        <w:t>2025年11月8日0时0分</w:t>
      </w:r>
      <w:r>
        <w:rPr>
          <w:rFonts w:ascii="SimSun" w:hAnsi="Calibri"/>
          <w:color w:val="000000"/>
          <w:spacing w:val="169"/>
          <w:sz w:val="18"/>
          <w:szCs w:val="22"/>
          <w:lang w:val="en-US" w:eastAsia="en-US" w:bidi="ar-SA"/>
        </w:rPr>
        <w:t xml:space="preserve"> </w:t>
      </w:r>
      <w:r>
        <w:rPr>
          <w:rFonts w:ascii="SimSun" w:hAnsi="SimSun" w:cs="SimSun"/>
          <w:color w:val="000000"/>
          <w:sz w:val="18"/>
          <w:szCs w:val="22"/>
          <w:lang w:val="en-US" w:eastAsia="en-US" w:bidi="ar-SA"/>
        </w:rPr>
        <w:t>起至</w:t>
      </w:r>
      <w:r>
        <w:rPr>
          <w:rFonts w:hAnsi="Calibri"/>
          <w:color w:val="000000"/>
          <w:spacing w:val="-3"/>
          <w:sz w:val="18"/>
          <w:szCs w:val="22"/>
          <w:lang w:val="en-US" w:eastAsia="en-US" w:bidi="ar-SA"/>
        </w:rPr>
        <w:t xml:space="preserve"> </w:t>
      </w:r>
      <w:r>
        <w:rPr>
          <w:rFonts w:ascii="SimSun" w:hAnsi="SimSun" w:cs="SimSun"/>
          <w:color w:val="000000"/>
          <w:sz w:val="18"/>
          <w:szCs w:val="22"/>
          <w:lang w:val="en-US" w:eastAsia="en-US" w:bidi="ar-SA"/>
        </w:rPr>
        <w:t>2026年11月8日0时0分</w:t>
      </w:r>
      <w:r>
        <w:rPr>
          <w:rFonts w:ascii="SimSun" w:hAnsi="SimSun" w:cs="SimSun"/>
          <w:color w:val="000000"/>
          <w:sz w:val="18"/>
          <w:szCs w:val="22"/>
          <w:lang w:val="en-US" w:eastAsia="en-US" w:bidi="ar-SA"/>
        </w:rPr>
        <w:t>止</w:t>
      </w:r>
    </w:p>
    <w:p>
      <w:pPr>
        <w:framePr w:w="2040" w:x="1118" w:y="779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保险合同争议解决方式</w:t>
      </w:r>
    </w:p>
    <w:p>
      <w:pPr>
        <w:framePr w:w="600" w:x="3420" w:y="780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诉讼</w:t>
      </w:r>
    </w:p>
    <w:p>
      <w:pPr>
        <w:framePr w:w="420" w:x="1145" w:y="814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代</w:t>
      </w:r>
    </w:p>
    <w:p>
      <w:pPr>
        <w:framePr w:w="1635" w:x="1622" w:y="811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整备质量</w:t>
      </w:r>
      <w:r>
        <w:rPr>
          <w:rFonts w:hAnsi="Calibri"/>
          <w:color w:val="000000"/>
          <w:spacing w:val="180"/>
          <w:sz w:val="18"/>
          <w:szCs w:val="22"/>
          <w:lang w:val="en-US" w:eastAsia="en-US" w:bidi="ar-SA"/>
        </w:rPr>
        <w:t xml:space="preserve"> </w:t>
      </w:r>
      <w:r>
        <w:rPr>
          <w:rFonts w:ascii="SimSun" w:hAnsi="SimSun" w:cs="SimSun"/>
          <w:color w:val="000000"/>
          <w:sz w:val="18"/>
          <w:szCs w:val="22"/>
          <w:lang w:val="en-US" w:eastAsia="en-US" w:bidi="ar-SA"/>
        </w:rPr>
        <w:t>0千克</w:t>
      </w:r>
    </w:p>
    <w:p>
      <w:pPr>
        <w:framePr w:w="1320" w:x="4867" w:y="8119"/>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纳税人识别号</w:t>
      </w:r>
    </w:p>
    <w:p>
      <w:pPr>
        <w:framePr w:w="1320" w:x="4867" w:y="8119"/>
        <w:widowControl w:val="0"/>
        <w:autoSpaceDE w:val="0"/>
        <w:autoSpaceDN w:val="0"/>
        <w:spacing w:before="151" w:line="180" w:lineRule="exact"/>
        <w:ind w:left="180"/>
        <w:rPr>
          <w:rFonts w:hAnsi="Calibri"/>
          <w:color w:val="000000"/>
          <w:sz w:val="18"/>
          <w:szCs w:val="22"/>
          <w:lang w:val="en-US" w:eastAsia="en-US" w:bidi="ar-SA"/>
        </w:rPr>
      </w:pPr>
      <w:r>
        <w:rPr>
          <w:rFonts w:ascii="SimSun" w:hAnsi="SimSun" w:cs="SimSun"/>
          <w:color w:val="000000"/>
          <w:sz w:val="18"/>
          <w:szCs w:val="22"/>
          <w:lang w:val="en-US" w:eastAsia="en-US" w:bidi="ar-SA"/>
        </w:rPr>
        <w:t>往年补缴</w:t>
      </w:r>
    </w:p>
    <w:p>
      <w:pPr>
        <w:framePr w:w="1860" w:x="6322" w:y="8132"/>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12150621MB1G289152</w:t>
      </w:r>
    </w:p>
    <w:p>
      <w:pPr>
        <w:framePr w:w="401" w:x="951" w:y="8215"/>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全</w:t>
      </w:r>
    </w:p>
    <w:p>
      <w:pPr>
        <w:framePr w:w="613" w:x="951" w:y="8381"/>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6"/>
          <w:szCs w:val="22"/>
          <w:lang w:val="en-US" w:eastAsia="en-US" w:bidi="ar-SA"/>
        </w:rPr>
        <w:t>国</w:t>
      </w:r>
      <w:r>
        <w:rPr>
          <w:rFonts w:hAnsi="Calibri"/>
          <w:color w:val="000000"/>
          <w:spacing w:val="-7"/>
          <w:sz w:val="16"/>
          <w:szCs w:val="22"/>
          <w:lang w:val="en-US" w:eastAsia="en-US" w:bidi="ar-SA"/>
        </w:rPr>
        <w:t xml:space="preserve"> </w:t>
      </w:r>
      <w:r>
        <w:rPr>
          <w:rFonts w:ascii="SimSun" w:hAnsi="SimSun" w:cs="SimSun"/>
          <w:color w:val="000000"/>
          <w:sz w:val="18"/>
          <w:szCs w:val="22"/>
          <w:lang w:val="en-US" w:eastAsia="en-US" w:bidi="ar-SA"/>
        </w:rPr>
        <w:t>收</w:t>
      </w:r>
    </w:p>
    <w:p>
      <w:pPr>
        <w:framePr w:w="960" w:x="1622" w:y="845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当年应缴</w:t>
      </w:r>
    </w:p>
    <w:p>
      <w:pPr>
        <w:framePr w:w="1330" w:x="3019" w:y="8450"/>
        <w:widowControl w:val="0"/>
        <w:autoSpaceDE w:val="0"/>
        <w:autoSpaceDN w:val="0"/>
        <w:spacing w:line="188" w:lineRule="exact"/>
        <w:rPr>
          <w:rFonts w:hAnsi="Calibri"/>
          <w:color w:val="000000"/>
          <w:sz w:val="18"/>
          <w:szCs w:val="22"/>
          <w:lang w:val="en-US" w:eastAsia="en-US" w:bidi="ar-SA"/>
        </w:rPr>
      </w:pPr>
      <w:r>
        <w:rPr>
          <w:rFonts w:ascii="FKFNSU+ArialMT" w:hAnsi="FKFNSU+ArialMT" w:cs="FKFNSU+ArialMT"/>
          <w:color w:val="000000"/>
          <w:spacing w:val="1"/>
          <w:sz w:val="18"/>
          <w:szCs w:val="22"/>
          <w:lang w:val="en-US" w:eastAsia="en-US" w:bidi="ar-SA"/>
        </w:rPr>
        <w:t>¥</w:t>
      </w:r>
      <w:r>
        <w:rPr>
          <w:rFonts w:ascii="SimSun" w:hAnsi="SimSun" w:cs="SimSun"/>
          <w:color w:val="000000"/>
          <w:spacing w:val="-90"/>
          <w:sz w:val="18"/>
          <w:szCs w:val="22"/>
          <w:lang w:val="en-US" w:eastAsia="en-US" w:bidi="ar-SA"/>
        </w:rPr>
        <w:t>：</w:t>
      </w:r>
      <w:r>
        <w:rPr>
          <w:rFonts w:ascii="SimSun" w:hAnsi="Calibri"/>
          <w:color w:val="000000"/>
          <w:sz w:val="18"/>
          <w:szCs w:val="22"/>
          <w:lang w:val="en-US" w:eastAsia="en-US" w:bidi="ar-SA"/>
        </w:rPr>
        <w:t>1800.00</w:t>
      </w:r>
      <w:r>
        <w:rPr>
          <w:rFonts w:ascii="SimSun" w:hAnsi="SimSun" w:cs="SimSun"/>
          <w:color w:val="000000"/>
          <w:sz w:val="18"/>
          <w:szCs w:val="22"/>
          <w:lang w:val="en-US" w:eastAsia="en-US" w:bidi="ar-SA"/>
        </w:rPr>
        <w:t>元</w:t>
      </w:r>
    </w:p>
    <w:p>
      <w:pPr>
        <w:framePr w:w="773" w:x="6713" w:y="8450"/>
        <w:widowControl w:val="0"/>
        <w:autoSpaceDE w:val="0"/>
        <w:autoSpaceDN w:val="0"/>
        <w:spacing w:line="188" w:lineRule="exact"/>
        <w:rPr>
          <w:rFonts w:hAnsi="Calibri"/>
          <w:color w:val="000000"/>
          <w:sz w:val="18"/>
          <w:szCs w:val="22"/>
          <w:lang w:val="en-US" w:eastAsia="en-US" w:bidi="ar-SA"/>
        </w:rPr>
      </w:pPr>
      <w:r>
        <w:rPr>
          <w:rFonts w:ascii="FKFNSU+ArialMT" w:hAnsi="FKFNSU+ArialMT" w:cs="FKFNSU+ArialMT"/>
          <w:color w:val="000000"/>
          <w:spacing w:val="-2"/>
          <w:sz w:val="18"/>
          <w:szCs w:val="22"/>
          <w:lang w:val="en-US" w:eastAsia="en-US" w:bidi="ar-SA"/>
        </w:rPr>
        <w:t>¥</w:t>
      </w:r>
      <w:r>
        <w:rPr>
          <w:rFonts w:ascii="SimSun" w:hAnsi="SimSun" w:cs="SimSun"/>
          <w:color w:val="000000"/>
          <w:sz w:val="18"/>
          <w:szCs w:val="22"/>
          <w:lang w:val="en-US" w:eastAsia="en-US" w:bidi="ar-SA"/>
        </w:rPr>
        <w:t>：</w:t>
      </w:r>
    </w:p>
    <w:p>
      <w:pPr>
        <w:framePr w:w="773" w:x="6713" w:y="8450"/>
        <w:widowControl w:val="0"/>
        <w:autoSpaceDE w:val="0"/>
        <w:autoSpaceDN w:val="0"/>
        <w:spacing w:line="180" w:lineRule="exact"/>
        <w:ind w:left="173"/>
        <w:rPr>
          <w:rFonts w:ascii="SimSun" w:hAnsi="Calibri"/>
          <w:color w:val="000000"/>
          <w:sz w:val="18"/>
          <w:szCs w:val="22"/>
          <w:lang w:val="en-US" w:eastAsia="en-US" w:bidi="ar-SA"/>
        </w:rPr>
      </w:pPr>
      <w:r>
        <w:rPr>
          <w:rFonts w:ascii="SimSun" w:hAnsi="Calibri"/>
          <w:color w:val="000000"/>
          <w:sz w:val="18"/>
          <w:szCs w:val="22"/>
          <w:lang w:val="en-US" w:eastAsia="en-US" w:bidi="ar-SA"/>
        </w:rPr>
        <w:t>0.00</w:t>
      </w:r>
    </w:p>
    <w:p>
      <w:pPr>
        <w:framePr w:w="420" w:x="7814" w:y="845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元</w:t>
      </w:r>
    </w:p>
    <w:p>
      <w:pPr>
        <w:framePr w:w="780" w:x="8928" w:y="845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滞纳金</w:t>
      </w:r>
    </w:p>
    <w:p>
      <w:pPr>
        <w:framePr w:w="880" w:x="10181" w:y="8450"/>
        <w:widowControl w:val="0"/>
        <w:autoSpaceDE w:val="0"/>
        <w:autoSpaceDN w:val="0"/>
        <w:spacing w:line="188" w:lineRule="exact"/>
        <w:rPr>
          <w:rFonts w:ascii="SimSun" w:hAnsi="Calibri"/>
          <w:color w:val="000000"/>
          <w:sz w:val="18"/>
          <w:szCs w:val="22"/>
          <w:lang w:val="en-US" w:eastAsia="en-US" w:bidi="ar-SA"/>
        </w:rPr>
      </w:pPr>
      <w:r>
        <w:rPr>
          <w:rFonts w:ascii="FKFNSU+ArialMT" w:hAnsi="FKFNSU+ArialMT" w:cs="FKFNSU+ArialMT"/>
          <w:color w:val="000000"/>
          <w:spacing w:val="1"/>
          <w:sz w:val="18"/>
          <w:szCs w:val="22"/>
          <w:lang w:val="en-US" w:eastAsia="en-US" w:bidi="ar-SA"/>
        </w:rPr>
        <w:t>¥</w:t>
      </w:r>
      <w:r>
        <w:rPr>
          <w:rFonts w:ascii="SimSun" w:hAnsi="SimSun" w:cs="SimSun"/>
          <w:color w:val="000000"/>
          <w:spacing w:val="-104"/>
          <w:sz w:val="18"/>
          <w:szCs w:val="22"/>
          <w:lang w:val="en-US" w:eastAsia="en-US" w:bidi="ar-SA"/>
        </w:rPr>
        <w:t>：</w:t>
      </w:r>
      <w:r>
        <w:rPr>
          <w:rFonts w:ascii="SimSun" w:hAnsi="Calibri"/>
          <w:color w:val="000000"/>
          <w:sz w:val="18"/>
          <w:szCs w:val="22"/>
          <w:lang w:val="en-US" w:eastAsia="en-US" w:bidi="ar-SA"/>
        </w:rPr>
        <w:t>0.00</w:t>
      </w:r>
    </w:p>
    <w:p>
      <w:pPr>
        <w:framePr w:w="420" w:x="11107" w:y="845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元</w:t>
      </w:r>
    </w:p>
    <w:p>
      <w:pPr>
        <w:framePr w:w="401" w:x="951" w:y="8584"/>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统</w:t>
      </w:r>
    </w:p>
    <w:p>
      <w:pPr>
        <w:framePr w:w="420" w:x="1145" w:y="861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车</w:t>
      </w:r>
    </w:p>
    <w:p>
      <w:pPr>
        <w:framePr w:w="420" w:x="1145" w:y="8618"/>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船</w:t>
      </w:r>
    </w:p>
    <w:p>
      <w:pPr>
        <w:framePr w:w="420" w:x="1145" w:y="8618"/>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税</w:t>
      </w:r>
    </w:p>
    <w:p>
      <w:pPr>
        <w:framePr w:w="401" w:x="951" w:y="876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一</w:t>
      </w:r>
    </w:p>
    <w:p>
      <w:pPr>
        <w:framePr w:w="401" w:x="951" w:y="8767"/>
        <w:widowControl w:val="0"/>
        <w:autoSpaceDE w:val="0"/>
        <w:autoSpaceDN w:val="0"/>
        <w:spacing w:before="2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服</w:t>
      </w:r>
    </w:p>
    <w:p>
      <w:pPr>
        <w:framePr w:w="401" w:x="951" w:y="8767"/>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务</w:t>
      </w:r>
    </w:p>
    <w:p>
      <w:pPr>
        <w:framePr w:w="401" w:x="951" w:y="8767"/>
        <w:widowControl w:val="0"/>
        <w:autoSpaceDE w:val="0"/>
        <w:autoSpaceDN w:val="0"/>
        <w:spacing w:before="2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电</w:t>
      </w:r>
    </w:p>
    <w:p>
      <w:pPr>
        <w:framePr w:w="401" w:x="951" w:y="8767"/>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话</w:t>
      </w:r>
    </w:p>
    <w:p>
      <w:pPr>
        <w:framePr w:w="3120" w:x="1567" w:y="877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9"/>
          <w:sz w:val="18"/>
          <w:szCs w:val="22"/>
          <w:lang w:val="en-US" w:eastAsia="en-US" w:bidi="ar-SA"/>
        </w:rPr>
        <w:t>合计（人民币大写）：</w:t>
      </w:r>
      <w:r>
        <w:rPr>
          <w:rFonts w:ascii="SimSun" w:hAnsi="SimSun" w:cs="SimSun"/>
          <w:color w:val="000000"/>
          <w:sz w:val="18"/>
          <w:szCs w:val="22"/>
          <w:lang w:val="en-US" w:eastAsia="en-US" w:bidi="ar-SA"/>
        </w:rPr>
        <w:t>壹仟捌佰元整</w:t>
      </w:r>
    </w:p>
    <w:p>
      <w:pPr>
        <w:framePr w:w="1690" w:x="9223" w:y="8777"/>
        <w:widowControl w:val="0"/>
        <w:autoSpaceDE w:val="0"/>
        <w:autoSpaceDN w:val="0"/>
        <w:spacing w:line="188" w:lineRule="exact"/>
        <w:rPr>
          <w:rFonts w:hAnsi="Calibri"/>
          <w:color w:val="000000"/>
          <w:sz w:val="18"/>
          <w:szCs w:val="22"/>
          <w:lang w:val="en-US" w:eastAsia="en-US" w:bidi="ar-SA"/>
        </w:rPr>
      </w:pPr>
      <w:r>
        <w:rPr>
          <w:rFonts w:ascii="SimSun" w:hAnsi="SimSun" w:cs="SimSun"/>
          <w:color w:val="000000"/>
          <w:sz w:val="18"/>
          <w:szCs w:val="22"/>
          <w:lang w:val="en-US" w:eastAsia="en-US" w:bidi="ar-SA"/>
        </w:rPr>
        <w:t>（</w:t>
      </w:r>
      <w:r>
        <w:rPr>
          <w:rFonts w:ascii="FKFNSU+ArialMT" w:hAnsi="FKFNSU+ArialMT" w:cs="FKFNSU+ArialMT"/>
          <w:color w:val="000000"/>
          <w:spacing w:val="1"/>
          <w:sz w:val="18"/>
          <w:szCs w:val="22"/>
          <w:lang w:val="en-US" w:eastAsia="en-US" w:bidi="ar-SA"/>
        </w:rPr>
        <w:t>¥</w:t>
      </w:r>
      <w:r>
        <w:rPr>
          <w:rFonts w:ascii="SimSun" w:hAnsi="SimSun" w:cs="SimSun"/>
          <w:color w:val="000000"/>
          <w:spacing w:val="-75"/>
          <w:sz w:val="18"/>
          <w:szCs w:val="22"/>
          <w:lang w:val="en-US" w:eastAsia="en-US" w:bidi="ar-SA"/>
        </w:rPr>
        <w:t>：</w:t>
      </w:r>
      <w:r>
        <w:rPr>
          <w:rFonts w:ascii="SimSun" w:hAnsi="Calibri"/>
          <w:color w:val="000000"/>
          <w:sz w:val="18"/>
          <w:szCs w:val="22"/>
          <w:lang w:val="en-US" w:eastAsia="en-US" w:bidi="ar-SA"/>
        </w:rPr>
        <w:t>1800.00</w:t>
      </w:r>
      <w:r>
        <w:rPr>
          <w:rFonts w:ascii="SimSun" w:hAnsi="Calibri"/>
          <w:color w:val="000000"/>
          <w:spacing w:val="-16"/>
          <w:sz w:val="18"/>
          <w:szCs w:val="22"/>
          <w:lang w:val="en-US" w:eastAsia="en-US" w:bidi="ar-SA"/>
        </w:rPr>
        <w:t xml:space="preserve"> </w:t>
      </w:r>
      <w:r>
        <w:rPr>
          <w:rFonts w:ascii="SimSun" w:hAnsi="SimSun" w:cs="SimSun"/>
          <w:color w:val="000000"/>
          <w:sz w:val="18"/>
          <w:szCs w:val="22"/>
          <w:lang w:val="en-US" w:eastAsia="en-US" w:bidi="ar-SA"/>
        </w:rPr>
        <w:t>元）</w:t>
      </w:r>
    </w:p>
    <w:p>
      <w:pPr>
        <w:framePr w:w="2580" w:x="1567" w:y="9101"/>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完税凭证号（减免税证明号）</w:t>
      </w:r>
    </w:p>
    <w:p>
      <w:pPr>
        <w:framePr w:w="1320" w:x="7248" w:y="9101"/>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开具税务机关</w:t>
      </w:r>
    </w:p>
    <w:p>
      <w:pPr>
        <w:framePr w:w="10140" w:x="1517" w:y="935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[1]尊敬的客户，为维护您的合法权益，现将您本次购买车辆保险的渠道相关信息告知如下：销售渠道</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：个人代理渠道；渠道</w:t>
      </w:r>
    </w:p>
    <w:p>
      <w:pPr>
        <w:framePr w:w="10140" w:x="1517" w:y="9358"/>
        <w:widowControl w:val="0"/>
        <w:autoSpaceDE w:val="0"/>
        <w:autoSpaceDN w:val="0"/>
        <w:spacing w:before="29"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名称</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：王东；渠道费用</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：4.00%；联系电话</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：15947076088。</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或</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附</w:t>
      </w:r>
    </w:p>
    <w:p>
      <w:pPr>
        <w:framePr w:w="401" w:x="952" w:y="10300"/>
        <w:widowControl w:val="0"/>
        <w:autoSpaceDE w:val="0"/>
        <w:autoSpaceDN w:val="0"/>
        <w:spacing w:line="158" w:lineRule="exact"/>
        <w:rPr>
          <w:rFonts w:hAnsi="Calibri"/>
          <w:color w:val="000000"/>
          <w:sz w:val="16"/>
          <w:szCs w:val="22"/>
          <w:lang w:val="en-US" w:eastAsia="en-US" w:bidi="ar-SA"/>
        </w:rPr>
      </w:pPr>
      <w:r>
        <w:rPr>
          <w:rFonts w:ascii="SimSun" w:hAnsi="SimSun" w:cs="SimSun"/>
          <w:color w:val="000000"/>
          <w:sz w:val="16"/>
          <w:szCs w:val="22"/>
          <w:lang w:val="en-US" w:eastAsia="en-US" w:bidi="ar-SA"/>
        </w:rPr>
        <w:t>近</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的</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营</w:t>
      </w:r>
    </w:p>
    <w:p>
      <w:pPr>
        <w:framePr w:w="401" w:x="952" w:y="10300"/>
        <w:widowControl w:val="0"/>
        <w:autoSpaceDE w:val="0"/>
        <w:autoSpaceDN w:val="0"/>
        <w:spacing w:line="158" w:lineRule="exact"/>
        <w:rPr>
          <w:rFonts w:hAnsi="Calibri"/>
          <w:color w:val="000000"/>
          <w:sz w:val="16"/>
          <w:szCs w:val="22"/>
          <w:lang w:val="en-US" w:eastAsia="en-US" w:bidi="ar-SA"/>
        </w:rPr>
      </w:pPr>
      <w:r>
        <w:rPr>
          <w:rFonts w:ascii="SimSun" w:hAnsi="SimSun" w:cs="SimSun"/>
          <w:color w:val="000000"/>
          <w:sz w:val="16"/>
          <w:szCs w:val="22"/>
          <w:lang w:val="en-US" w:eastAsia="en-US" w:bidi="ar-SA"/>
        </w:rPr>
        <w:t>业</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网</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点</w:t>
      </w:r>
    </w:p>
    <w:p>
      <w:pPr>
        <w:framePr w:w="401" w:x="952" w:y="10300"/>
        <w:widowControl w:val="0"/>
        <w:autoSpaceDE w:val="0"/>
        <w:autoSpaceDN w:val="0"/>
        <w:spacing w:line="158" w:lineRule="exact"/>
        <w:rPr>
          <w:rFonts w:hAnsi="Calibri"/>
          <w:color w:val="000000"/>
          <w:sz w:val="16"/>
          <w:szCs w:val="22"/>
          <w:lang w:val="en-US" w:eastAsia="en-US" w:bidi="ar-SA"/>
        </w:rPr>
      </w:pPr>
      <w:r>
        <w:rPr>
          <w:rFonts w:ascii="SimSun" w:hAnsi="SimSun" w:cs="SimSun"/>
          <w:color w:val="000000"/>
          <w:sz w:val="16"/>
          <w:szCs w:val="22"/>
          <w:lang w:val="en-US" w:eastAsia="en-US" w:bidi="ar-SA"/>
        </w:rPr>
        <w:t>查</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询</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保</w:t>
      </w:r>
    </w:p>
    <w:p>
      <w:pPr>
        <w:framePr w:w="401" w:x="952" w:y="10300"/>
        <w:widowControl w:val="0"/>
        <w:autoSpaceDE w:val="0"/>
        <w:autoSpaceDN w:val="0"/>
        <w:spacing w:line="158" w:lineRule="exact"/>
        <w:rPr>
          <w:rFonts w:hAnsi="Calibri"/>
          <w:color w:val="000000"/>
          <w:sz w:val="16"/>
          <w:szCs w:val="22"/>
          <w:lang w:val="en-US" w:eastAsia="en-US" w:bidi="ar-SA"/>
        </w:rPr>
      </w:pPr>
      <w:r>
        <w:rPr>
          <w:rFonts w:ascii="SimSun" w:hAnsi="SimSun" w:cs="SimSun"/>
          <w:color w:val="000000"/>
          <w:sz w:val="16"/>
          <w:szCs w:val="22"/>
          <w:lang w:val="en-US" w:eastAsia="en-US" w:bidi="ar-SA"/>
        </w:rPr>
        <w:t>险</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单</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信</w:t>
      </w:r>
    </w:p>
    <w:p>
      <w:pPr>
        <w:framePr w:w="420" w:x="1145" w:y="10341"/>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特</w:t>
      </w:r>
    </w:p>
    <w:p>
      <w:pPr>
        <w:framePr w:w="420" w:x="1145" w:y="10341"/>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别</w:t>
      </w:r>
    </w:p>
    <w:p>
      <w:pPr>
        <w:framePr w:w="420" w:x="1145" w:y="10341"/>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约</w:t>
      </w:r>
    </w:p>
    <w:p>
      <w:pPr>
        <w:framePr w:w="420" w:x="1145" w:y="10341"/>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定</w:t>
      </w:r>
    </w:p>
    <w:p>
      <w:pPr>
        <w:framePr w:w="5734" w:x="1565" w:y="12199"/>
        <w:widowControl w:val="0"/>
        <w:autoSpaceDE w:val="0"/>
        <w:autoSpaceDN w:val="0"/>
        <w:spacing w:line="180" w:lineRule="exact"/>
        <w:rPr>
          <w:rFonts w:hAnsi="Calibri"/>
          <w:color w:val="000000"/>
          <w:sz w:val="18"/>
          <w:szCs w:val="22"/>
          <w:lang w:val="en-US" w:eastAsia="en-US" w:bidi="ar-SA"/>
        </w:rPr>
      </w:pPr>
      <w:r>
        <w:rPr>
          <w:rFonts w:ascii="NRBFFN+TimesNewRomanPSMT" w:hAnsi="Calibri"/>
          <w:color w:val="000000"/>
          <w:spacing w:val="2"/>
          <w:sz w:val="16"/>
          <w:szCs w:val="22"/>
          <w:lang w:val="en-US" w:eastAsia="en-US" w:bidi="ar-SA"/>
        </w:rPr>
        <w:t>1.</w:t>
      </w:r>
      <w:r>
        <w:rPr>
          <w:rFonts w:hAnsi="Calibri"/>
          <w:color w:val="000000"/>
          <w:spacing w:val="110"/>
          <w:sz w:val="16"/>
          <w:szCs w:val="22"/>
          <w:lang w:val="en-US" w:eastAsia="en-US" w:bidi="ar-SA"/>
        </w:rPr>
        <w:t xml:space="preserve"> </w:t>
      </w:r>
      <w:r>
        <w:rPr>
          <w:rFonts w:ascii="SimSun" w:hAnsi="SimSun" w:cs="SimSun"/>
          <w:color w:val="000000"/>
          <w:sz w:val="18"/>
          <w:szCs w:val="22"/>
          <w:lang w:val="en-US" w:eastAsia="en-US" w:bidi="ar-SA"/>
        </w:rPr>
        <w:t>请详细阅读保险条款，特别是责任免除和投保人、被保险人义务。</w:t>
      </w:r>
    </w:p>
    <w:p>
      <w:pPr>
        <w:framePr w:w="7894" w:x="1577" w:y="12475"/>
        <w:widowControl w:val="0"/>
        <w:autoSpaceDE w:val="0"/>
        <w:autoSpaceDN w:val="0"/>
        <w:spacing w:line="180" w:lineRule="exact"/>
        <w:rPr>
          <w:rFonts w:hAnsi="Calibri"/>
          <w:color w:val="000000"/>
          <w:sz w:val="18"/>
          <w:szCs w:val="22"/>
          <w:lang w:val="en-US" w:eastAsia="en-US" w:bidi="ar-SA"/>
        </w:rPr>
      </w:pPr>
      <w:r>
        <w:rPr>
          <w:rFonts w:ascii="NRBFFN+TimesNewRomanPSMT" w:hAnsi="Calibri"/>
          <w:color w:val="000000"/>
          <w:spacing w:val="2"/>
          <w:sz w:val="16"/>
          <w:szCs w:val="22"/>
          <w:lang w:val="en-US" w:eastAsia="en-US" w:bidi="ar-SA"/>
        </w:rPr>
        <w:t>2.</w:t>
      </w:r>
      <w:r>
        <w:rPr>
          <w:rFonts w:hAnsi="Calibri"/>
          <w:color w:val="000000"/>
          <w:spacing w:val="110"/>
          <w:sz w:val="16"/>
          <w:szCs w:val="22"/>
          <w:lang w:val="en-US" w:eastAsia="en-US" w:bidi="ar-SA"/>
        </w:rPr>
        <w:t xml:space="preserve"> </w:t>
      </w:r>
      <w:r>
        <w:rPr>
          <w:rFonts w:ascii="SimSun" w:hAnsi="SimSun" w:cs="SimSun"/>
          <w:color w:val="000000"/>
          <w:sz w:val="18"/>
          <w:szCs w:val="22"/>
          <w:lang w:val="en-US" w:eastAsia="en-US" w:bidi="ar-SA"/>
        </w:rPr>
        <w:t>收到本保险单后，请立即核对，如有不符或疏漏，请及时通知保险人并办理变更或补充手续。</w:t>
      </w:r>
    </w:p>
    <w:p>
      <w:pPr>
        <w:framePr w:w="613" w:x="952" w:y="1251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6"/>
          <w:szCs w:val="22"/>
          <w:lang w:val="en-US" w:eastAsia="en-US" w:bidi="ar-SA"/>
        </w:rPr>
        <w:t>息</w:t>
      </w:r>
      <w:r>
        <w:rPr>
          <w:rFonts w:hAnsi="Calibri"/>
          <w:color w:val="000000"/>
          <w:spacing w:val="-7"/>
          <w:sz w:val="16"/>
          <w:szCs w:val="22"/>
          <w:lang w:val="en-US" w:eastAsia="en-US" w:bidi="ar-SA"/>
        </w:rPr>
        <w:t xml:space="preserve"> </w:t>
      </w:r>
      <w:r>
        <w:rPr>
          <w:rFonts w:ascii="SimSun" w:hAnsi="SimSun" w:cs="SimSun"/>
          <w:color w:val="000000"/>
          <w:sz w:val="18"/>
          <w:szCs w:val="22"/>
          <w:lang w:val="en-US" w:eastAsia="en-US" w:bidi="ar-SA"/>
        </w:rPr>
        <w:t>重</w:t>
      </w:r>
    </w:p>
    <w:p>
      <w:pPr>
        <w:framePr w:w="401" w:x="952" w:y="12701"/>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w:t>
      </w:r>
    </w:p>
    <w:p>
      <w:pPr>
        <w:framePr w:w="420" w:x="1145" w:y="1275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要</w:t>
      </w:r>
    </w:p>
    <w:p>
      <w:pPr>
        <w:framePr w:w="420" w:x="1145" w:y="12753"/>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提</w:t>
      </w:r>
    </w:p>
    <w:p>
      <w:pPr>
        <w:framePr w:w="420" w:x="1145" w:y="12753"/>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示</w:t>
      </w:r>
    </w:p>
    <w:p>
      <w:pPr>
        <w:framePr w:w="9901" w:x="1565" w:y="12753"/>
        <w:widowControl w:val="0"/>
        <w:autoSpaceDE w:val="0"/>
        <w:autoSpaceDN w:val="0"/>
        <w:spacing w:line="180" w:lineRule="exact"/>
        <w:rPr>
          <w:rFonts w:hAnsi="Calibri"/>
          <w:color w:val="000000"/>
          <w:sz w:val="18"/>
          <w:szCs w:val="22"/>
          <w:lang w:val="en-US" w:eastAsia="en-US" w:bidi="ar-SA"/>
        </w:rPr>
      </w:pPr>
      <w:r>
        <w:rPr>
          <w:rFonts w:ascii="NRBFFN+TimesNewRomanPSMT" w:hAnsi="Calibri"/>
          <w:color w:val="000000"/>
          <w:spacing w:val="2"/>
          <w:sz w:val="16"/>
          <w:szCs w:val="22"/>
          <w:lang w:val="en-US" w:eastAsia="en-US" w:bidi="ar-SA"/>
        </w:rPr>
        <w:t>3.</w:t>
      </w:r>
      <w:r>
        <w:rPr>
          <w:rFonts w:hAnsi="Calibri"/>
          <w:color w:val="000000"/>
          <w:spacing w:val="110"/>
          <w:sz w:val="16"/>
          <w:szCs w:val="22"/>
          <w:lang w:val="en-US" w:eastAsia="en-US" w:bidi="ar-SA"/>
        </w:rPr>
        <w:t xml:space="preserve"> </w:t>
      </w:r>
      <w:r>
        <w:rPr>
          <w:rFonts w:ascii="SimSun" w:hAnsi="SimSun" w:cs="SimSun"/>
          <w:color w:val="000000"/>
          <w:spacing w:val="-2"/>
          <w:sz w:val="18"/>
          <w:szCs w:val="22"/>
          <w:lang w:val="en-US" w:eastAsia="en-US" w:bidi="ar-SA"/>
        </w:rPr>
        <w:t>保险费应一次性交清，请您及时核对保险单和发票（收据），如有不符，请及时与保险人联系。</w:t>
      </w:r>
    </w:p>
    <w:p>
      <w:pPr>
        <w:framePr w:w="9901" w:x="1565" w:y="12753"/>
        <w:widowControl w:val="0"/>
        <w:autoSpaceDE w:val="0"/>
        <w:autoSpaceDN w:val="0"/>
        <w:spacing w:before="50" w:line="180" w:lineRule="exact"/>
        <w:rPr>
          <w:rFonts w:hAnsi="Calibri"/>
          <w:color w:val="000000"/>
          <w:sz w:val="18"/>
          <w:szCs w:val="22"/>
          <w:lang w:val="en-US" w:eastAsia="en-US" w:bidi="ar-SA"/>
        </w:rPr>
      </w:pPr>
      <w:r>
        <w:rPr>
          <w:rFonts w:ascii="NRBFFN+TimesNewRomanPSMT" w:hAnsi="Calibri"/>
          <w:color w:val="000000"/>
          <w:spacing w:val="2"/>
          <w:sz w:val="16"/>
          <w:szCs w:val="22"/>
          <w:lang w:val="en-US" w:eastAsia="en-US" w:bidi="ar-SA"/>
        </w:rPr>
        <w:t>4.</w:t>
      </w:r>
      <w:r>
        <w:rPr>
          <w:rFonts w:hAnsi="Calibri"/>
          <w:color w:val="000000"/>
          <w:spacing w:val="110"/>
          <w:sz w:val="16"/>
          <w:szCs w:val="22"/>
          <w:lang w:val="en-US" w:eastAsia="en-US" w:bidi="ar-SA"/>
        </w:rPr>
        <w:t xml:space="preserve"> </w:t>
      </w:r>
      <w:r>
        <w:rPr>
          <w:rFonts w:ascii="SimSun" w:hAnsi="SimSun" w:cs="SimSun"/>
          <w:color w:val="000000"/>
          <w:spacing w:val="-3"/>
          <w:sz w:val="18"/>
          <w:szCs w:val="22"/>
          <w:lang w:val="en-US" w:eastAsia="en-US" w:bidi="ar-SA"/>
        </w:rPr>
        <w:t>投保人应如实告知对保险费计算有影响的或被保险机动车因改装、加装、改变使用性质等导致危险程度增加的重要事项，</w:t>
      </w:r>
    </w:p>
    <w:p>
      <w:pPr>
        <w:framePr w:w="9901" w:x="1565" w:y="12753"/>
        <w:widowControl w:val="0"/>
        <w:autoSpaceDE w:val="0"/>
        <w:autoSpaceDN w:val="0"/>
        <w:spacing w:before="52" w:line="180" w:lineRule="exact"/>
        <w:ind w:left="276"/>
        <w:rPr>
          <w:rFonts w:hAnsi="Calibri"/>
          <w:color w:val="000000"/>
          <w:sz w:val="18"/>
          <w:szCs w:val="22"/>
          <w:lang w:val="en-US" w:eastAsia="en-US" w:bidi="ar-SA"/>
        </w:rPr>
      </w:pPr>
      <w:r>
        <w:rPr>
          <w:rFonts w:ascii="SimSun" w:hAnsi="SimSun" w:cs="SimSun"/>
          <w:color w:val="000000"/>
          <w:spacing w:val="-3"/>
          <w:sz w:val="18"/>
          <w:szCs w:val="22"/>
          <w:lang w:val="en-US" w:eastAsia="en-US" w:bidi="ar-SA"/>
        </w:rPr>
        <w:t>并及时通知保险人办理批改手续。</w:t>
      </w:r>
    </w:p>
    <w:p>
      <w:pPr>
        <w:framePr w:w="4474" w:x="1565" w:y="13509"/>
        <w:widowControl w:val="0"/>
        <w:autoSpaceDE w:val="0"/>
        <w:autoSpaceDN w:val="0"/>
        <w:spacing w:line="180" w:lineRule="exact"/>
        <w:rPr>
          <w:rFonts w:hAnsi="Calibri"/>
          <w:color w:val="000000"/>
          <w:sz w:val="18"/>
          <w:szCs w:val="22"/>
          <w:lang w:val="en-US" w:eastAsia="en-US" w:bidi="ar-SA"/>
        </w:rPr>
      </w:pPr>
      <w:r>
        <w:rPr>
          <w:rFonts w:ascii="NRBFFN+TimesNewRomanPSMT" w:hAnsi="Calibri"/>
          <w:color w:val="000000"/>
          <w:spacing w:val="2"/>
          <w:sz w:val="16"/>
          <w:szCs w:val="22"/>
          <w:lang w:val="en-US" w:eastAsia="en-US" w:bidi="ar-SA"/>
        </w:rPr>
        <w:t>5.</w:t>
      </w:r>
      <w:r>
        <w:rPr>
          <w:rFonts w:hAnsi="Calibri"/>
          <w:color w:val="000000"/>
          <w:spacing w:val="110"/>
          <w:sz w:val="16"/>
          <w:szCs w:val="22"/>
          <w:lang w:val="en-US" w:eastAsia="en-US" w:bidi="ar-SA"/>
        </w:rPr>
        <w:t xml:space="preserve"> </w:t>
      </w:r>
      <w:r>
        <w:rPr>
          <w:rFonts w:ascii="SimSun" w:hAnsi="SimSun" w:cs="SimSun"/>
          <w:color w:val="000000"/>
          <w:sz w:val="18"/>
          <w:szCs w:val="22"/>
          <w:lang w:val="en-US" w:eastAsia="en-US" w:bidi="ar-SA"/>
        </w:rPr>
        <w:t>被保险人应当在交通事故发生后及时通知保险人。</w:t>
      </w:r>
    </w:p>
    <w:p>
      <w:pPr>
        <w:framePr w:w="5907" w:x="1567" w:y="13834"/>
        <w:widowControl w:val="0"/>
        <w:autoSpaceDE w:val="0"/>
        <w:autoSpaceDN w:val="0"/>
        <w:spacing w:line="180" w:lineRule="exact"/>
        <w:rPr>
          <w:rFonts w:ascii="SimSun" w:hAnsi="Calibri"/>
          <w:color w:val="000000"/>
          <w:sz w:val="16"/>
          <w:szCs w:val="22"/>
          <w:lang w:val="en-US" w:eastAsia="en-US" w:bidi="ar-SA"/>
        </w:rPr>
      </w:pPr>
      <w:r>
        <w:rPr>
          <w:rFonts w:ascii="SimSun" w:hAnsi="SimSun" w:cs="SimSun"/>
          <w:color w:val="000000"/>
          <w:sz w:val="27"/>
          <w:szCs w:val="22"/>
          <w:vertAlign w:val="subscript"/>
          <w:lang w:val="en-US" w:eastAsia="en-US" w:bidi="ar-SA"/>
        </w:rPr>
        <w:t>公司名称：</w:t>
      </w:r>
      <w:r>
        <w:rPr>
          <w:rFonts w:ascii="SimSun" w:hAnsi="SimSun" w:cs="SimSun"/>
          <w:color w:val="000000"/>
          <w:sz w:val="16"/>
          <w:szCs w:val="22"/>
          <w:lang w:val="en-US" w:eastAsia="en-US" w:bidi="ar-SA"/>
        </w:rPr>
        <w:t>泰山财产保险股份有限公司内蒙古分公司鄂尔多斯市达拉特旗支公司</w:t>
      </w:r>
    </w:p>
    <w:p>
      <w:pPr>
        <w:framePr w:w="420" w:x="1145" w:y="1398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保</w:t>
      </w:r>
    </w:p>
    <w:p>
      <w:pPr>
        <w:framePr w:w="420" w:x="1145" w:y="13980"/>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险</w:t>
      </w:r>
    </w:p>
    <w:p>
      <w:pPr>
        <w:framePr w:w="420" w:x="1145" w:y="13980"/>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人</w:t>
      </w:r>
    </w:p>
    <w:p>
      <w:pPr>
        <w:framePr w:w="6787" w:x="1567" w:y="14180"/>
        <w:widowControl w:val="0"/>
        <w:autoSpaceDE w:val="0"/>
        <w:autoSpaceDN w:val="0"/>
        <w:spacing w:line="180" w:lineRule="exact"/>
        <w:rPr>
          <w:rFonts w:ascii="SimSun" w:hAnsi="Calibri"/>
          <w:color w:val="000000"/>
          <w:sz w:val="16"/>
          <w:szCs w:val="22"/>
          <w:lang w:val="en-US" w:eastAsia="en-US" w:bidi="ar-SA"/>
        </w:rPr>
      </w:pPr>
      <w:r>
        <w:rPr>
          <w:rFonts w:ascii="SimSun" w:hAnsi="SimSun" w:cs="SimSun"/>
          <w:color w:val="000000"/>
          <w:sz w:val="27"/>
          <w:szCs w:val="22"/>
          <w:vertAlign w:val="subscript"/>
          <w:lang w:val="en-US" w:eastAsia="en-US" w:bidi="ar-SA"/>
        </w:rPr>
        <w:t>公司地址：</w:t>
      </w:r>
      <w:r>
        <w:rPr>
          <w:rFonts w:ascii="SimSun" w:hAnsi="SimSun" w:cs="SimSun"/>
          <w:color w:val="000000"/>
          <w:sz w:val="16"/>
          <w:szCs w:val="22"/>
          <w:lang w:val="en-US" w:eastAsia="en-US" w:bidi="ar-SA"/>
        </w:rPr>
        <w:t>达拉特旗树林召镇迎宾大街南新华路西美林家园3号楼迎新华街从南向北20号底店</w:t>
      </w:r>
    </w:p>
    <w:p>
      <w:pPr>
        <w:framePr w:w="1680" w:x="1567" w:y="1460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邮政编码：</w:t>
      </w:r>
      <w:r>
        <w:rPr>
          <w:rFonts w:ascii="SimSun" w:hAnsi="Calibri"/>
          <w:color w:val="000000"/>
          <w:sz w:val="18"/>
          <w:szCs w:val="22"/>
          <w:lang w:val="en-US" w:eastAsia="en-US" w:bidi="ar-SA"/>
        </w:rPr>
        <w:t>014300</w:t>
      </w:r>
    </w:p>
    <w:p>
      <w:pPr>
        <w:framePr w:w="1968" w:x="3821" w:y="1460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服务电话：</w:t>
      </w:r>
      <w:r>
        <w:rPr>
          <w:rFonts w:ascii="SimSun" w:hAnsi="Calibri"/>
          <w:color w:val="000000"/>
          <w:sz w:val="18"/>
          <w:szCs w:val="22"/>
          <w:lang w:val="en-US" w:eastAsia="en-US" w:bidi="ar-SA"/>
        </w:rPr>
        <w:t>956123</w:t>
      </w:r>
    </w:p>
    <w:p>
      <w:pPr>
        <w:framePr w:w="1968" w:x="3821" w:y="14606"/>
        <w:widowControl w:val="0"/>
        <w:autoSpaceDE w:val="0"/>
        <w:autoSpaceDN w:val="0"/>
        <w:spacing w:before="144" w:line="180" w:lineRule="exact"/>
        <w:ind w:left="1188"/>
        <w:rPr>
          <w:rFonts w:hAnsi="Calibri"/>
          <w:color w:val="000000"/>
          <w:sz w:val="18"/>
          <w:szCs w:val="22"/>
          <w:lang w:val="en-US" w:eastAsia="en-US" w:bidi="ar-SA"/>
        </w:rPr>
      </w:pPr>
      <w:r>
        <w:rPr>
          <w:rFonts w:ascii="SimSun" w:hAnsi="SimSun" w:cs="SimSun"/>
          <w:color w:val="000000"/>
          <w:sz w:val="18"/>
          <w:szCs w:val="22"/>
          <w:lang w:val="en-US" w:eastAsia="en-US" w:bidi="ar-SA"/>
        </w:rPr>
        <w:t>制单：</w:t>
      </w:r>
    </w:p>
    <w:p>
      <w:pPr>
        <w:framePr w:w="2040" w:x="6072" w:y="1460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签单日期：</w:t>
      </w:r>
      <w:r>
        <w:rPr>
          <w:rFonts w:ascii="SimSun" w:hAnsi="Calibri"/>
          <w:color w:val="000000"/>
          <w:sz w:val="18"/>
          <w:szCs w:val="22"/>
          <w:lang w:val="en-US" w:eastAsia="en-US" w:bidi="ar-SA"/>
        </w:rPr>
        <w:t>2025-11-05</w:t>
      </w:r>
    </w:p>
    <w:p>
      <w:pPr>
        <w:framePr w:w="1453" w:x="1138" w:y="1493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核保：</w:t>
      </w:r>
    </w:p>
    <w:p>
      <w:pPr>
        <w:framePr w:w="1453" w:x="1138" w:y="14935"/>
        <w:widowControl w:val="0"/>
        <w:autoSpaceDE w:val="0"/>
        <w:autoSpaceDN w:val="0"/>
        <w:spacing w:line="180" w:lineRule="exact"/>
        <w:ind w:left="493"/>
        <w:rPr>
          <w:rFonts w:ascii="SimSun" w:hAnsi="Calibri"/>
          <w:color w:val="000000"/>
          <w:sz w:val="18"/>
          <w:szCs w:val="22"/>
          <w:lang w:val="en-US" w:eastAsia="en-US" w:bidi="ar-SA"/>
        </w:rPr>
      </w:pPr>
      <w:r>
        <w:rPr>
          <w:rFonts w:ascii="SimSun" w:hAnsi="SimSun" w:cs="SimSun"/>
          <w:color w:val="000000"/>
          <w:sz w:val="18"/>
          <w:szCs w:val="22"/>
          <w:lang w:val="en-US" w:eastAsia="en-US" w:bidi="ar-SA"/>
        </w:rPr>
        <w:t>自动核保</w:t>
      </w:r>
    </w:p>
    <w:p>
      <w:pPr>
        <w:framePr w:w="600" w:x="5509" w:y="1496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王媛</w:t>
      </w:r>
    </w:p>
    <w:p>
      <w:pPr>
        <w:framePr w:w="3120" w:x="1229" w:y="15358"/>
        <w:widowControl w:val="0"/>
        <w:autoSpaceDE w:val="0"/>
        <w:autoSpaceDN w:val="0"/>
        <w:spacing w:line="160" w:lineRule="exact"/>
        <w:rPr>
          <w:rFonts w:ascii="MingLiU" w:hAnsi="Calibri"/>
          <w:color w:val="000000"/>
          <w:sz w:val="16"/>
          <w:szCs w:val="22"/>
          <w:lang w:val="en-US" w:eastAsia="en-US" w:bidi="ar-SA"/>
        </w:rPr>
      </w:pPr>
      <w:r>
        <w:rPr>
          <w:rFonts w:ascii="MingLiU" w:hAnsi="MingLiU" w:cs="MingLiU"/>
          <w:color w:val="000000"/>
          <w:sz w:val="16"/>
          <w:szCs w:val="22"/>
          <w:lang w:val="en-US" w:eastAsia="en-US" w:bidi="ar-SA"/>
        </w:rPr>
        <w:t>本保单为中介业务，中介机构名称为王东</w:t>
      </w:r>
    </w:p>
    <w:p>
      <w:pPr>
        <w:spacing w:line="0" w:lineRule="atLeast"/>
        <w:rPr>
          <w:rFonts w:ascii="Arial" w:hAnsi="Calibr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528.9pt;height:640.45pt;margin-top:144.65pt;margin-left:48.8pt;mso-position-horizontal-relative:page;mso-position-vertical-relative:page;position:absolute;z-index:-251654144">
            <v:imagedata r:id="rId4" o:title=""/>
          </v:shape>
        </w:pict>
      </w:r>
      <w:r>
        <w:rPr>
          <w:noProof/>
        </w:rPr>
        <w:pict>
          <v:shape id="_x0000_s1026" type="#_x0000_t75" style="width:291.15pt;height:3.25pt;margin-top:84.3pt;margin-left:164.35pt;mso-position-horizontal-relative:page;mso-position-vertical-relative:page;position:absolute;z-index:-251655168">
            <v:imagedata r:id="rId5" o:title=""/>
          </v:shape>
        </w:pict>
      </w:r>
      <w:r>
        <w:rPr>
          <w:noProof/>
        </w:rPr>
        <w:pict>
          <v:shape id="_x0000_s1027" type="#_x0000_t75" style="width:3pt;height:84.2pt;margin-top:334.4pt;margin-left:39.95pt;mso-position-horizontal-relative:page;mso-position-vertical-relative:page;position:absolute;z-index:-251656192">
            <v:imagedata r:id="rId6" o:title=""/>
          </v:shape>
        </w:pict>
      </w:r>
      <w:r>
        <w:rPr>
          <w:noProof/>
        </w:rPr>
        <w:pict>
          <v:shape id="_x0000_s1028" type="#_x0000_t75" style="width:286.65pt;height:37.2pt;margin-top:87.7pt;margin-left:43.95pt;mso-position-horizontal-relative:page;mso-position-vertical-relative:page;position:absolute;z-index:-251657216">
            <v:imagedata r:id="rId7" o:title=""/>
          </v:shape>
        </w:pict>
      </w:r>
      <w:r>
        <w:rPr>
          <w:noProof/>
        </w:rPr>
        <w:pict>
          <v:shape id="_x0000_s1029" type="#_x0000_t75" style="width:44.9pt;height:53.45pt;margin-top:71.15pt;margin-left:465.6pt;mso-position-horizontal-relative:page;mso-position-vertical-relative:page;position:absolute;z-index:-251658240">
            <v:imagedata r:id="rId8"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8882" w:x="1630" w:y="1488"/>
        <w:widowControl w:val="0"/>
        <w:autoSpaceDE w:val="0"/>
        <w:autoSpaceDN w:val="0"/>
        <w:spacing w:line="319" w:lineRule="exact"/>
        <w:ind w:left="540"/>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pacing w:val="4"/>
          <w:sz w:val="32"/>
          <w:szCs w:val="22"/>
          <w:lang w:val="en-US" w:eastAsia="en-US" w:bidi="ar-SA"/>
        </w:rPr>
        <w:t>特别提示：为充分保障您的权益，请您仔细阅读本条款。</w:t>
      </w:r>
    </w:p>
    <w:p>
      <w:pPr>
        <w:framePr w:w="8882"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z w:val="32"/>
          <w:szCs w:val="22"/>
          <w:lang w:val="en-US" w:eastAsia="en-US" w:bidi="ar-SA"/>
        </w:rPr>
        <w:t>机动车交通事故责任强制保险向您提供的是因交通事故造成的</w:t>
      </w:r>
    </w:p>
    <w:p>
      <w:pPr>
        <w:framePr w:w="8882" w:x="1630" w:y="148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z w:val="32"/>
          <w:szCs w:val="22"/>
          <w:lang w:val="en-US" w:eastAsia="en-US" w:bidi="ar-SA"/>
        </w:rPr>
        <w:t>对受害人损害赔偿责任风险的基本保障。每辆机动车只需投保</w:t>
      </w:r>
    </w:p>
    <w:p>
      <w:pPr>
        <w:framePr w:w="8882"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z w:val="32"/>
          <w:szCs w:val="22"/>
          <w:lang w:val="en-US" w:eastAsia="en-US" w:bidi="ar-SA"/>
        </w:rPr>
        <w:t>一份机动车交通事故责任强制保险，请不要重复投保。</w:t>
      </w:r>
    </w:p>
    <w:p>
      <w:pPr>
        <w:framePr w:w="8882" w:x="1630" w:y="1488"/>
        <w:widowControl w:val="0"/>
        <w:autoSpaceDE w:val="0"/>
        <w:autoSpaceDN w:val="0"/>
        <w:spacing w:before="305" w:line="319" w:lineRule="exact"/>
        <w:ind w:left="540"/>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z w:val="32"/>
          <w:szCs w:val="22"/>
          <w:lang w:val="en-US" w:eastAsia="en-US" w:bidi="ar-SA"/>
        </w:rPr>
        <w:t>在投保本保险后，您可以投保其他机动车保险。</w:t>
      </w:r>
    </w:p>
    <w:p>
      <w:pPr>
        <w:framePr w:w="6864" w:x="2643" w:y="5240"/>
        <w:widowControl w:val="0"/>
        <w:autoSpaceDE w:val="0"/>
        <w:autoSpaceDN w:val="0"/>
        <w:spacing w:line="439" w:lineRule="exact"/>
        <w:rPr>
          <w:rFonts w:eastAsiaTheme="minorEastAsia" w:hAnsiTheme="minorHAnsi" w:cstheme="minorBidi"/>
          <w:color w:val="000000"/>
          <w:sz w:val="44"/>
          <w:szCs w:val="22"/>
          <w:lang w:val="en-US" w:eastAsia="en-US" w:bidi="ar-SA"/>
        </w:rPr>
      </w:pPr>
      <w:r>
        <w:rPr>
          <w:rFonts w:ascii="SimSun" w:hAnsi="SimSun" w:eastAsiaTheme="minorEastAsia" w:cs="SimSun"/>
          <w:color w:val="000000"/>
          <w:spacing w:val="2"/>
          <w:sz w:val="44"/>
          <w:szCs w:val="22"/>
          <w:lang w:val="en-US" w:eastAsia="en-US" w:bidi="ar-SA"/>
        </w:rPr>
        <w:t>机动车交通事故责任强制保险条款</w:t>
      </w:r>
    </w:p>
    <w:p>
      <w:pPr>
        <w:framePr w:w="559" w:x="5364" w:y="608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z w:val="32"/>
          <w:szCs w:val="22"/>
          <w:lang w:val="en-US" w:eastAsia="en-US" w:bidi="ar-SA"/>
        </w:rPr>
        <w:t>总</w:t>
      </w:r>
    </w:p>
    <w:p>
      <w:pPr>
        <w:framePr w:w="559" w:x="6207" w:y="608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z w:val="32"/>
          <w:szCs w:val="22"/>
          <w:lang w:val="en-US" w:eastAsia="en-US" w:bidi="ar-SA"/>
        </w:rPr>
        <w:t>则</w:t>
      </w:r>
    </w:p>
    <w:p>
      <w:pPr>
        <w:framePr w:w="8872" w:x="1630" w:y="6701"/>
        <w:widowControl w:val="0"/>
        <w:autoSpaceDE w:val="0"/>
        <w:autoSpaceDN w:val="0"/>
        <w:spacing w:line="319" w:lineRule="exact"/>
        <w:ind w:left="614"/>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pacing w:val="11"/>
          <w:sz w:val="32"/>
          <w:szCs w:val="22"/>
          <w:lang w:val="en-US" w:eastAsia="en-US" w:bidi="ar-SA"/>
        </w:rPr>
        <w:t>第一条</w:t>
      </w:r>
      <w:r>
        <w:rPr>
          <w:rFonts w:eastAsiaTheme="minorEastAsia" w:hAnsiTheme="minorHAnsi" w:cstheme="minorBidi"/>
          <w:color w:val="000000"/>
          <w:spacing w:val="261"/>
          <w:sz w:val="32"/>
          <w:szCs w:val="22"/>
          <w:lang w:val="en-US" w:eastAsia="en-US" w:bidi="ar-SA"/>
        </w:rPr>
        <w:t xml:space="preserve"> </w:t>
      </w:r>
      <w:r>
        <w:rPr>
          <w:rFonts w:ascii="TJBLKA+FangSong_GB2312" w:hAnsi="TJBLKA+FangSong_GB2312" w:eastAsiaTheme="minorEastAsia" w:cs="TJBLKA+FangSong_GB2312"/>
          <w:color w:val="000000"/>
          <w:spacing w:val="-2"/>
          <w:sz w:val="32"/>
          <w:szCs w:val="22"/>
          <w:lang w:val="en-US" w:eastAsia="en-US" w:bidi="ar-SA"/>
        </w:rPr>
        <w:t>根据《中华人民共和国道路交通安全法》、《中</w:t>
      </w:r>
    </w:p>
    <w:p>
      <w:pPr>
        <w:framePr w:w="8872" w:x="1630" w:y="670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pacing w:val="12"/>
          <w:sz w:val="32"/>
          <w:szCs w:val="22"/>
          <w:lang w:val="en-US" w:eastAsia="en-US" w:bidi="ar-SA"/>
        </w:rPr>
        <w:t>华人民共和国保险法》、《机动车交通事故责任强制保险条</w:t>
      </w:r>
    </w:p>
    <w:p>
      <w:pPr>
        <w:framePr w:w="8872" w:x="1630" w:y="6701"/>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pacing w:val="10"/>
          <w:sz w:val="32"/>
          <w:szCs w:val="22"/>
          <w:lang w:val="en-US" w:eastAsia="en-US" w:bidi="ar-SA"/>
        </w:rPr>
        <w:t>例》等法律、行政法规，制定本条款。</w:t>
      </w:r>
    </w:p>
    <w:p>
      <w:pPr>
        <w:framePr w:w="8881" w:x="1630" w:y="8568"/>
        <w:widowControl w:val="0"/>
        <w:autoSpaceDE w:val="0"/>
        <w:autoSpaceDN w:val="0"/>
        <w:spacing w:line="319" w:lineRule="exact"/>
        <w:ind w:left="614"/>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pacing w:val="15"/>
          <w:sz w:val="32"/>
          <w:szCs w:val="22"/>
          <w:lang w:val="en-US" w:eastAsia="en-US" w:bidi="ar-SA"/>
        </w:rPr>
        <w:t>第二条</w:t>
      </w:r>
      <w:r>
        <w:rPr>
          <w:rFonts w:eastAsiaTheme="minorEastAsia" w:hAnsiTheme="minorHAnsi" w:cstheme="minorBidi"/>
          <w:color w:val="000000"/>
          <w:spacing w:val="269"/>
          <w:sz w:val="32"/>
          <w:szCs w:val="22"/>
          <w:lang w:val="en-US" w:eastAsia="en-US" w:bidi="ar-SA"/>
        </w:rPr>
        <w:t xml:space="preserve"> </w:t>
      </w:r>
      <w:r>
        <w:rPr>
          <w:rFonts w:ascii="TJBLKA+FangSong_GB2312" w:hAnsi="TJBLKA+FangSong_GB2312" w:eastAsiaTheme="minorEastAsia" w:cs="TJBLKA+FangSong_GB2312"/>
          <w:color w:val="000000"/>
          <w:spacing w:val="14"/>
          <w:sz w:val="32"/>
          <w:szCs w:val="22"/>
          <w:lang w:val="en-US" w:eastAsia="en-US" w:bidi="ar-SA"/>
        </w:rPr>
        <w:t>机动车交通事故责任强制保险（以下简称交强</w:t>
      </w:r>
    </w:p>
    <w:p>
      <w:pPr>
        <w:framePr w:w="8881" w:x="1630" w:y="856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pacing w:val="12"/>
          <w:sz w:val="32"/>
          <w:szCs w:val="22"/>
          <w:lang w:val="en-US" w:eastAsia="en-US" w:bidi="ar-SA"/>
        </w:rPr>
        <w:t>险）合同由本条款与投保单、保险单、批单和特别约定共同</w:t>
      </w:r>
    </w:p>
    <w:p>
      <w:pPr>
        <w:framePr w:w="8881" w:x="1630" w:y="856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pacing w:val="10"/>
          <w:sz w:val="32"/>
          <w:szCs w:val="22"/>
          <w:lang w:val="en-US" w:eastAsia="en-US" w:bidi="ar-SA"/>
        </w:rPr>
        <w:t>组成。凡与交强险合同有关的约定，都应当采用书面形式。</w:t>
      </w:r>
    </w:p>
    <w:p>
      <w:pPr>
        <w:framePr w:w="8881" w:x="1630" w:y="8568"/>
        <w:widowControl w:val="0"/>
        <w:autoSpaceDE w:val="0"/>
        <w:autoSpaceDN w:val="0"/>
        <w:spacing w:before="303" w:line="319" w:lineRule="exact"/>
        <w:ind w:left="595"/>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pacing w:val="3"/>
          <w:sz w:val="32"/>
          <w:szCs w:val="22"/>
          <w:lang w:val="en-US" w:eastAsia="en-US" w:bidi="ar-SA"/>
        </w:rPr>
        <w:t>第三条</w:t>
      </w:r>
      <w:r>
        <w:rPr>
          <w:rFonts w:eastAsiaTheme="minorEastAsia" w:hAnsiTheme="minorHAnsi" w:cstheme="minorBidi"/>
          <w:color w:val="000000"/>
          <w:spacing w:val="245"/>
          <w:sz w:val="32"/>
          <w:szCs w:val="22"/>
          <w:lang w:val="en-US" w:eastAsia="en-US" w:bidi="ar-SA"/>
        </w:rPr>
        <w:t xml:space="preserve"> </w:t>
      </w:r>
      <w:r>
        <w:rPr>
          <w:rFonts w:ascii="TJBLKA+FangSong_GB2312" w:hAnsi="TJBLKA+FangSong_GB2312" w:eastAsiaTheme="minorEastAsia" w:cs="TJBLKA+FangSong_GB2312"/>
          <w:color w:val="000000"/>
          <w:spacing w:val="2"/>
          <w:sz w:val="32"/>
          <w:szCs w:val="22"/>
          <w:lang w:val="en-US" w:eastAsia="en-US" w:bidi="ar-SA"/>
        </w:rPr>
        <w:t>交强险费率实行与被保险机动车道路交通安全违</w:t>
      </w:r>
    </w:p>
    <w:p>
      <w:pPr>
        <w:framePr w:w="8881" w:x="1630" w:y="856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z w:val="32"/>
          <w:szCs w:val="22"/>
          <w:lang w:val="en-US" w:eastAsia="en-US" w:bidi="ar-SA"/>
        </w:rPr>
        <w:t>法行为、交通事故记录相联系的浮动机制。</w:t>
      </w:r>
    </w:p>
    <w:p>
      <w:pPr>
        <w:framePr w:w="8879" w:x="1630" w:y="11681"/>
        <w:widowControl w:val="0"/>
        <w:autoSpaceDE w:val="0"/>
        <w:autoSpaceDN w:val="0"/>
        <w:spacing w:line="319" w:lineRule="exact"/>
        <w:ind w:left="595"/>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pacing w:val="2"/>
          <w:sz w:val="32"/>
          <w:szCs w:val="22"/>
          <w:lang w:val="en-US" w:eastAsia="en-US" w:bidi="ar-SA"/>
        </w:rPr>
        <w:t>签订交强险合同时，投保人应当一次支付全部保险费。保</w:t>
      </w:r>
    </w:p>
    <w:p>
      <w:pPr>
        <w:framePr w:w="8879" w:x="1630" w:y="116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pacing w:val="-1"/>
          <w:sz w:val="32"/>
          <w:szCs w:val="22"/>
          <w:lang w:val="en-US" w:eastAsia="en-US" w:bidi="ar-SA"/>
        </w:rPr>
        <w:t>险费按照</w:t>
      </w:r>
      <w:r>
        <w:rPr>
          <w:rFonts w:ascii="FangSong" w:hAnsi="FangSong" w:eastAsiaTheme="minorEastAsia" w:cs="FangSong"/>
          <w:color w:val="000000"/>
          <w:spacing w:val="-1"/>
          <w:sz w:val="32"/>
          <w:szCs w:val="22"/>
          <w:lang w:val="en-US" w:eastAsia="en-US" w:bidi="ar-SA"/>
        </w:rPr>
        <w:t>国家金融监督管理总局</w:t>
      </w:r>
      <w:r>
        <w:rPr>
          <w:rFonts w:ascii="TJBLKA+FangSong_GB2312" w:hAnsi="TJBLKA+FangSong_GB2312" w:eastAsiaTheme="minorEastAsia" w:cs="TJBLKA+FangSong_GB2312"/>
          <w:color w:val="000000"/>
          <w:spacing w:val="1"/>
          <w:sz w:val="32"/>
          <w:szCs w:val="22"/>
          <w:lang w:val="en-US" w:eastAsia="en-US" w:bidi="ar-SA"/>
        </w:rPr>
        <w:t>（以下简称银保监会）批准的</w:t>
      </w:r>
    </w:p>
    <w:p>
      <w:pPr>
        <w:framePr w:w="8879" w:x="1630" w:y="116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pacing w:val="-1"/>
          <w:sz w:val="32"/>
          <w:szCs w:val="22"/>
          <w:lang w:val="en-US" w:eastAsia="en-US" w:bidi="ar-SA"/>
        </w:rPr>
        <w:t>交强险费率计算。</w:t>
      </w:r>
    </w:p>
    <w:p>
      <w:pPr>
        <w:framePr w:w="1231" w:x="5448" w:y="13546"/>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TJBLKA+FangSong_GB2312" w:hAnsi="TJBLKA+FangSong_GB2312" w:eastAsiaTheme="minorEastAsia" w:cs="TJBLKA+FangSong_GB2312"/>
          <w:color w:val="000000"/>
          <w:sz w:val="32"/>
          <w:szCs w:val="22"/>
          <w:lang w:val="en-US" w:eastAsia="en-US" w:bidi="ar-SA"/>
        </w:rPr>
        <w:t>定</w:t>
      </w:r>
      <w:r>
        <w:rPr>
          <w:rFonts w:eastAsiaTheme="minorEastAsia" w:hAnsiTheme="minorHAnsi" w:cstheme="minorBidi"/>
          <w:color w:val="000000"/>
          <w:spacing w:val="272"/>
          <w:sz w:val="32"/>
          <w:szCs w:val="22"/>
          <w:lang w:val="en-US" w:eastAsia="en-US" w:bidi="ar-SA"/>
        </w:rPr>
        <w:t xml:space="preserve"> </w:t>
      </w:r>
      <w:r>
        <w:rPr>
          <w:rFonts w:ascii="TJBLKA+FangSong_GB2312" w:hAnsi="TJBLKA+FangSong_GB2312" w:eastAsiaTheme="minorEastAsia" w:cs="TJBLKA+FangSong_GB2312"/>
          <w:color w:val="000000"/>
          <w:sz w:val="32"/>
          <w:szCs w:val="22"/>
          <w:lang w:val="en-US" w:eastAsia="en-US" w:bidi="ar-SA"/>
        </w:rPr>
        <w:t>义</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TJBLKA+FangSong_GB2312" w:eastAsiaTheme="minorEastAsia" w:hAnsiTheme="minorHAnsi" w:cstheme="minorBidi"/>
          <w:color w:val="000000"/>
          <w:sz w:val="18"/>
          <w:szCs w:val="22"/>
          <w:lang w:val="en-US" w:eastAsia="en-US" w:bidi="ar-SA"/>
        </w:rPr>
        <w:t>1</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8880" w:x="1630" w:y="1488"/>
        <w:widowControl w:val="0"/>
        <w:autoSpaceDE w:val="0"/>
        <w:autoSpaceDN w:val="0"/>
        <w:spacing w:line="319" w:lineRule="exact"/>
        <w:ind w:left="660"/>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pacing w:val="16"/>
          <w:sz w:val="32"/>
          <w:szCs w:val="22"/>
          <w:lang w:val="en-US" w:eastAsia="en-US" w:bidi="ar-SA"/>
        </w:rPr>
        <w:t>第四条</w:t>
      </w:r>
      <w:r>
        <w:rPr>
          <w:rFonts w:eastAsiaTheme="minorEastAsia" w:hAnsiTheme="minorHAnsi" w:cstheme="minorBidi"/>
          <w:color w:val="000000"/>
          <w:spacing w:val="271"/>
          <w:sz w:val="32"/>
          <w:szCs w:val="22"/>
          <w:lang w:val="en-US" w:eastAsia="en-US" w:bidi="ar-SA"/>
        </w:rPr>
        <w:t xml:space="preserve"> </w:t>
      </w:r>
      <w:r>
        <w:rPr>
          <w:rFonts w:ascii="TJNUDM+FangSong_GB2312" w:hAnsi="TJNUDM+FangSong_GB2312" w:eastAsiaTheme="minorEastAsia" w:cs="TJNUDM+FangSong_GB2312"/>
          <w:color w:val="000000"/>
          <w:spacing w:val="12"/>
          <w:sz w:val="32"/>
          <w:szCs w:val="22"/>
          <w:lang w:val="en-US" w:eastAsia="en-US" w:bidi="ar-SA"/>
        </w:rPr>
        <w:t>交强险合同中的被保险人是指投保人及其允许</w:t>
      </w:r>
    </w:p>
    <w:p>
      <w:pPr>
        <w:framePr w:w="8880"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的合法驾驶人。</w:t>
      </w:r>
    </w:p>
    <w:p>
      <w:pPr>
        <w:framePr w:w="8881" w:x="1630" w:y="2734"/>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投保人是指与保险人订立交强险合同，并按照合同负有支</w:t>
      </w:r>
    </w:p>
    <w:p>
      <w:pPr>
        <w:framePr w:w="8881"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付保险费义务的机动车的所有人、管理人。</w:t>
      </w:r>
    </w:p>
    <w:p>
      <w:pPr>
        <w:framePr w:w="8881" w:x="1630" w:y="3980"/>
        <w:widowControl w:val="0"/>
        <w:autoSpaceDE w:val="0"/>
        <w:autoSpaceDN w:val="0"/>
        <w:spacing w:line="319" w:lineRule="exact"/>
        <w:ind w:left="660"/>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pacing w:val="22"/>
          <w:sz w:val="32"/>
          <w:szCs w:val="22"/>
          <w:lang w:val="en-US" w:eastAsia="en-US" w:bidi="ar-SA"/>
        </w:rPr>
        <w:t>第五条</w:t>
      </w:r>
      <w:r>
        <w:rPr>
          <w:rFonts w:eastAsiaTheme="minorEastAsia" w:hAnsiTheme="minorHAnsi" w:cstheme="minorBidi"/>
          <w:color w:val="000000"/>
          <w:spacing w:val="279"/>
          <w:sz w:val="32"/>
          <w:szCs w:val="22"/>
          <w:lang w:val="en-US" w:eastAsia="en-US" w:bidi="ar-SA"/>
        </w:rPr>
        <w:t xml:space="preserve"> </w:t>
      </w:r>
      <w:r>
        <w:rPr>
          <w:rFonts w:ascii="TJNUDM+FangSong_GB2312" w:hAnsi="TJNUDM+FangSong_GB2312" w:eastAsiaTheme="minorEastAsia" w:cs="TJNUDM+FangSong_GB2312"/>
          <w:color w:val="000000"/>
          <w:spacing w:val="10"/>
          <w:sz w:val="32"/>
          <w:szCs w:val="22"/>
          <w:lang w:val="en-US" w:eastAsia="en-US" w:bidi="ar-SA"/>
        </w:rPr>
        <w:t>交强险合同中的受害人是指因被保险机动车发</w:t>
      </w:r>
    </w:p>
    <w:p>
      <w:pPr>
        <w:framePr w:w="8881" w:x="1630" w:y="398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生交通事故遭受人身伤亡或者财产损失的人，但不包括被保险</w:t>
      </w:r>
    </w:p>
    <w:p>
      <w:pPr>
        <w:framePr w:w="8881" w:x="1630" w:y="398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机动车本车车上人员、被保险人。</w:t>
      </w:r>
    </w:p>
    <w:p>
      <w:pPr>
        <w:framePr w:w="8883" w:x="1630" w:y="5847"/>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pacing w:val="15"/>
          <w:sz w:val="32"/>
          <w:szCs w:val="22"/>
          <w:lang w:val="en-US" w:eastAsia="en-US" w:bidi="ar-SA"/>
        </w:rPr>
        <w:t>第六条</w:t>
      </w:r>
      <w:r>
        <w:rPr>
          <w:rFonts w:eastAsiaTheme="minorEastAsia" w:hAnsiTheme="minorHAnsi" w:cstheme="minorBidi"/>
          <w:color w:val="000000"/>
          <w:spacing w:val="267"/>
          <w:sz w:val="32"/>
          <w:szCs w:val="22"/>
          <w:lang w:val="en-US" w:eastAsia="en-US" w:bidi="ar-SA"/>
        </w:rPr>
        <w:t xml:space="preserve"> </w:t>
      </w:r>
      <w:r>
        <w:rPr>
          <w:rFonts w:ascii="TJNUDM+FangSong_GB2312" w:hAnsi="TJNUDM+FangSong_GB2312" w:eastAsiaTheme="minorEastAsia" w:cs="TJNUDM+FangSong_GB2312"/>
          <w:color w:val="000000"/>
          <w:spacing w:val="13"/>
          <w:sz w:val="32"/>
          <w:szCs w:val="22"/>
          <w:lang w:val="en-US" w:eastAsia="en-US" w:bidi="ar-SA"/>
        </w:rPr>
        <w:t>交强险合同中的责任限额是指被保险机动车发</w:t>
      </w:r>
    </w:p>
    <w:p>
      <w:pPr>
        <w:framePr w:w="8883" w:x="1630" w:y="5847"/>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生交通事故，保险人对每次保险事故所有受害人的人身伤亡和</w:t>
      </w:r>
    </w:p>
    <w:p>
      <w:pPr>
        <w:framePr w:w="8883" w:x="1630" w:y="5847"/>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财产损失所承担的最高赔偿金额。责任限额分为死亡伤残赔偿</w:t>
      </w:r>
    </w:p>
    <w:p>
      <w:pPr>
        <w:framePr w:w="8883" w:x="1630" w:y="5847"/>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限额、医疗费用赔偿限额、财产损失赔偿限额以及被保险人在</w:t>
      </w:r>
    </w:p>
    <w:p>
      <w:pPr>
        <w:framePr w:w="8883" w:x="1630" w:y="5847"/>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道路交通事故中无责任的赔偿限额。其中无责任的赔偿限额分</w:t>
      </w:r>
    </w:p>
    <w:p>
      <w:pPr>
        <w:framePr w:w="8883" w:x="1630" w:y="5847"/>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为无责任死亡伤残赔偿限额、无责任医疗费用赔偿限额以及无</w:t>
      </w:r>
    </w:p>
    <w:p>
      <w:pPr>
        <w:framePr w:w="8883" w:x="1630" w:y="5847"/>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责任财产损失赔偿限额。</w:t>
      </w:r>
    </w:p>
    <w:p>
      <w:pPr>
        <w:framePr w:w="9172" w:x="1630" w:y="10203"/>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pacing w:val="15"/>
          <w:sz w:val="32"/>
          <w:szCs w:val="22"/>
          <w:lang w:val="en-US" w:eastAsia="en-US" w:bidi="ar-SA"/>
        </w:rPr>
        <w:t>第七条</w:t>
      </w:r>
      <w:r>
        <w:rPr>
          <w:rFonts w:eastAsiaTheme="minorEastAsia" w:hAnsiTheme="minorHAnsi" w:cstheme="minorBidi"/>
          <w:color w:val="000000"/>
          <w:spacing w:val="267"/>
          <w:sz w:val="32"/>
          <w:szCs w:val="22"/>
          <w:lang w:val="en-US" w:eastAsia="en-US" w:bidi="ar-SA"/>
        </w:rPr>
        <w:t xml:space="preserve"> </w:t>
      </w:r>
      <w:r>
        <w:rPr>
          <w:rFonts w:ascii="TJNUDM+FangSong_GB2312" w:hAnsi="TJNUDM+FangSong_GB2312" w:eastAsiaTheme="minorEastAsia" w:cs="TJNUDM+FangSong_GB2312"/>
          <w:color w:val="000000"/>
          <w:spacing w:val="13"/>
          <w:sz w:val="32"/>
          <w:szCs w:val="22"/>
          <w:lang w:val="en-US" w:eastAsia="en-US" w:bidi="ar-SA"/>
        </w:rPr>
        <w:t>交强险合同中的抢救费用是指被保险机动车发</w:t>
      </w:r>
    </w:p>
    <w:p>
      <w:pPr>
        <w:framePr w:w="9172" w:x="1630" w:y="10203"/>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生交通事故导致受害人受伤时，医疗机构对生命体征不平稳和</w:t>
      </w:r>
    </w:p>
    <w:p>
      <w:pPr>
        <w:framePr w:w="9172" w:x="1630" w:y="10203"/>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虽然生命体征平稳但如果不采取处理措施会产生生命危险，或</w:t>
      </w:r>
    </w:p>
    <w:p>
      <w:pPr>
        <w:framePr w:w="9172" w:x="1630" w:y="10203"/>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pacing w:val="-6"/>
          <w:sz w:val="32"/>
          <w:szCs w:val="22"/>
          <w:lang w:val="en-US" w:eastAsia="en-US" w:bidi="ar-SA"/>
        </w:rPr>
        <w:t>者导致残疾、器官功能障碍，或者导致病程明显延长的受害人，</w:t>
      </w:r>
    </w:p>
    <w:p>
      <w:pPr>
        <w:framePr w:w="9172" w:x="1630" w:y="10203"/>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参照国务院卫生主管部门组织制定的交通事故人员创伤临床诊</w:t>
      </w:r>
    </w:p>
    <w:p>
      <w:pPr>
        <w:framePr w:w="9172" w:x="1630" w:y="10203"/>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疗指南和国家基本医疗保险标准，采取必要的处理措施所发生</w:t>
      </w:r>
    </w:p>
    <w:p>
      <w:pPr>
        <w:framePr w:w="9172" w:x="1630" w:y="10203"/>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TJNUDM+FangSong_GB2312" w:hAnsi="TJNUDM+FangSong_GB2312" w:eastAsiaTheme="minorEastAsia" w:cs="TJNUDM+FangSong_GB2312"/>
          <w:color w:val="000000"/>
          <w:sz w:val="32"/>
          <w:szCs w:val="22"/>
          <w:lang w:val="en-US" w:eastAsia="en-US" w:bidi="ar-SA"/>
        </w:rPr>
        <w:t>的医疗费用。</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TJNUDM+FangSong_GB2312" w:eastAsiaTheme="minorEastAsia" w:hAnsiTheme="minorHAnsi" w:cstheme="minorBidi"/>
          <w:color w:val="000000"/>
          <w:sz w:val="18"/>
          <w:szCs w:val="22"/>
          <w:lang w:val="en-US" w:eastAsia="en-US" w:bidi="ar-SA"/>
        </w:rPr>
        <w:t>2</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1552" w:x="5287" w:y="211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pacing w:val="11"/>
          <w:sz w:val="32"/>
          <w:szCs w:val="22"/>
          <w:lang w:val="en-US" w:eastAsia="en-US" w:bidi="ar-SA"/>
        </w:rPr>
        <w:t>保险责任</w:t>
      </w:r>
    </w:p>
    <w:p>
      <w:pPr>
        <w:framePr w:w="9038" w:x="1630" w:y="2734"/>
        <w:widowControl w:val="0"/>
        <w:autoSpaceDE w:val="0"/>
        <w:autoSpaceDN w:val="0"/>
        <w:spacing w:line="319" w:lineRule="exact"/>
        <w:ind w:left="660"/>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pacing w:val="11"/>
          <w:sz w:val="32"/>
          <w:szCs w:val="22"/>
          <w:lang w:val="en-US" w:eastAsia="en-US" w:bidi="ar-SA"/>
        </w:rPr>
        <w:t>第八条</w:t>
      </w:r>
      <w:r>
        <w:rPr>
          <w:rFonts w:eastAsiaTheme="minorEastAsia" w:hAnsiTheme="minorHAnsi" w:cstheme="minorBidi"/>
          <w:color w:val="000000"/>
          <w:spacing w:val="261"/>
          <w:sz w:val="32"/>
          <w:szCs w:val="22"/>
          <w:lang w:val="en-US" w:eastAsia="en-US" w:bidi="ar-SA"/>
        </w:rPr>
        <w:t xml:space="preserve"> </w:t>
      </w:r>
      <w:r>
        <w:rPr>
          <w:rFonts w:ascii="IFCIET+FangSong_GB2312" w:hAnsi="IFCIET+FangSong_GB2312" w:eastAsiaTheme="minorEastAsia" w:cs="IFCIET+FangSong_GB2312"/>
          <w:color w:val="000000"/>
          <w:spacing w:val="-11"/>
          <w:sz w:val="32"/>
          <w:szCs w:val="22"/>
          <w:lang w:val="en-US" w:eastAsia="en-US" w:bidi="ar-SA"/>
        </w:rPr>
        <w:t>在中华人民共和国境内（不含港、澳、台地区），</w:t>
      </w:r>
    </w:p>
    <w:p>
      <w:pPr>
        <w:framePr w:w="9038"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被保险人在使用被保险机动车过程中发生交通事故，致使受害</w:t>
      </w:r>
    </w:p>
    <w:p>
      <w:pPr>
        <w:framePr w:w="9038" w:x="1630" w:y="273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人遭受人身伤亡或者财产损失，依法应当由被保险人承担的损</w:t>
      </w:r>
    </w:p>
    <w:p>
      <w:pPr>
        <w:framePr w:w="9038"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害赔偿责任，保险人按照交强险合同的约定对每次事故在下列</w:t>
      </w:r>
    </w:p>
    <w:p>
      <w:pPr>
        <w:framePr w:w="9038"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赔偿限额内负责赔偿：</w:t>
      </w:r>
    </w:p>
    <w:p>
      <w:pPr>
        <w:framePr w:w="5837" w:x="2271" w:y="5847"/>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（一）死亡伤残赔偿限额为</w:t>
      </w:r>
      <w:r>
        <w:rPr>
          <w:rFonts w:eastAsiaTheme="minorEastAsia" w:hAnsiTheme="minorHAnsi" w:cstheme="minorBidi"/>
          <w:color w:val="000000"/>
          <w:spacing w:val="-2"/>
          <w:sz w:val="32"/>
          <w:szCs w:val="22"/>
          <w:lang w:val="en-US" w:eastAsia="en-US" w:bidi="ar-SA"/>
        </w:rPr>
        <w:t xml:space="preserve"> </w:t>
      </w:r>
      <w:r>
        <w:rPr>
          <w:rFonts w:ascii="IFCIET+FangSong_GB2312" w:eastAsiaTheme="minorEastAsia" w:hAnsiTheme="minorHAnsi" w:cstheme="minorBidi"/>
          <w:color w:val="000000"/>
          <w:sz w:val="32"/>
          <w:szCs w:val="22"/>
          <w:lang w:val="en-US" w:eastAsia="en-US" w:bidi="ar-SA"/>
        </w:rPr>
        <w:t>180000</w:t>
      </w:r>
      <w:r>
        <w:rPr>
          <w:rFonts w:eastAsiaTheme="minorEastAsia" w:hAnsiTheme="minorHAnsi" w:cstheme="minorBidi"/>
          <w:color w:val="000000"/>
          <w:spacing w:val="-3"/>
          <w:sz w:val="32"/>
          <w:szCs w:val="22"/>
          <w:lang w:val="en-US" w:eastAsia="en-US" w:bidi="ar-SA"/>
        </w:rPr>
        <w:t xml:space="preserve"> </w:t>
      </w:r>
      <w:r>
        <w:rPr>
          <w:rFonts w:ascii="IFCIET+FangSong_GB2312" w:hAnsi="IFCIET+FangSong_GB2312" w:eastAsiaTheme="minorEastAsia" w:cs="IFCIET+FangSong_GB2312"/>
          <w:color w:val="000000"/>
          <w:spacing w:val="-1"/>
          <w:sz w:val="32"/>
          <w:szCs w:val="22"/>
          <w:lang w:val="en-US" w:eastAsia="en-US" w:bidi="ar-SA"/>
        </w:rPr>
        <w:t>元；</w:t>
      </w:r>
    </w:p>
    <w:p>
      <w:pPr>
        <w:framePr w:w="5679" w:x="2271" w:y="646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（二）医疗费用赔偿限额为</w:t>
      </w:r>
      <w:r>
        <w:rPr>
          <w:rFonts w:eastAsiaTheme="minorEastAsia" w:hAnsiTheme="minorHAnsi" w:cstheme="minorBidi"/>
          <w:color w:val="000000"/>
          <w:spacing w:val="-2"/>
          <w:sz w:val="32"/>
          <w:szCs w:val="22"/>
          <w:lang w:val="en-US" w:eastAsia="en-US" w:bidi="ar-SA"/>
        </w:rPr>
        <w:t xml:space="preserve"> </w:t>
      </w:r>
      <w:r>
        <w:rPr>
          <w:rFonts w:ascii="IFCIET+FangSong_GB2312" w:eastAsiaTheme="minorEastAsia" w:hAnsiTheme="minorHAnsi" w:cstheme="minorBidi"/>
          <w:color w:val="000000"/>
          <w:sz w:val="32"/>
          <w:szCs w:val="22"/>
          <w:lang w:val="en-US" w:eastAsia="en-US" w:bidi="ar-SA"/>
        </w:rPr>
        <w:t>18000</w:t>
      </w:r>
      <w:r>
        <w:rPr>
          <w:rFonts w:eastAsiaTheme="minorEastAsia" w:hAnsiTheme="minorHAnsi" w:cstheme="minorBidi"/>
          <w:color w:val="000000"/>
          <w:sz w:val="32"/>
          <w:szCs w:val="22"/>
          <w:lang w:val="en-US" w:eastAsia="en-US" w:bidi="ar-SA"/>
        </w:rPr>
        <w:t xml:space="preserve"> </w:t>
      </w:r>
      <w:r>
        <w:rPr>
          <w:rFonts w:ascii="IFCIET+FangSong_GB2312" w:hAnsi="IFCIET+FangSong_GB2312" w:eastAsiaTheme="minorEastAsia" w:cs="IFCIET+FangSong_GB2312"/>
          <w:color w:val="000000"/>
          <w:spacing w:val="-1"/>
          <w:sz w:val="32"/>
          <w:szCs w:val="22"/>
          <w:lang w:val="en-US" w:eastAsia="en-US" w:bidi="ar-SA"/>
        </w:rPr>
        <w:t>元；</w:t>
      </w:r>
    </w:p>
    <w:p>
      <w:pPr>
        <w:framePr w:w="5518" w:x="2271" w:y="709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（三）财产损失赔偿限额为</w:t>
      </w:r>
      <w:r>
        <w:rPr>
          <w:rFonts w:eastAsiaTheme="minorEastAsia" w:hAnsiTheme="minorHAnsi" w:cstheme="minorBidi"/>
          <w:color w:val="000000"/>
          <w:spacing w:val="-2"/>
          <w:sz w:val="32"/>
          <w:szCs w:val="22"/>
          <w:lang w:val="en-US" w:eastAsia="en-US" w:bidi="ar-SA"/>
        </w:rPr>
        <w:t xml:space="preserve"> </w:t>
      </w:r>
      <w:r>
        <w:rPr>
          <w:rFonts w:ascii="IFCIET+FangSong_GB2312" w:eastAsiaTheme="minorEastAsia" w:hAnsiTheme="minorHAnsi" w:cstheme="minorBidi"/>
          <w:color w:val="000000"/>
          <w:sz w:val="32"/>
          <w:szCs w:val="22"/>
          <w:lang w:val="en-US" w:eastAsia="en-US" w:bidi="ar-SA"/>
        </w:rPr>
        <w:t>2000</w:t>
      </w:r>
      <w:r>
        <w:rPr>
          <w:rFonts w:eastAsiaTheme="minorEastAsia" w:hAnsiTheme="minorHAnsi" w:cstheme="minorBidi"/>
          <w:color w:val="000000"/>
          <w:sz w:val="32"/>
          <w:szCs w:val="22"/>
          <w:lang w:val="en-US" w:eastAsia="en-US" w:bidi="ar-SA"/>
        </w:rPr>
        <w:t xml:space="preserve"> </w:t>
      </w:r>
      <w:r>
        <w:rPr>
          <w:rFonts w:ascii="IFCIET+FangSong_GB2312" w:hAnsi="IFCIET+FangSong_GB2312" w:eastAsiaTheme="minorEastAsia" w:cs="IFCIET+FangSong_GB2312"/>
          <w:color w:val="000000"/>
          <w:spacing w:val="-1"/>
          <w:sz w:val="32"/>
          <w:szCs w:val="22"/>
          <w:lang w:val="en-US" w:eastAsia="en-US" w:bidi="ar-SA"/>
        </w:rPr>
        <w:t>元；</w:t>
      </w:r>
    </w:p>
    <w:p>
      <w:pPr>
        <w:framePr w:w="8881" w:x="1630" w:y="7714"/>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pacing w:val="14"/>
          <w:sz w:val="32"/>
          <w:szCs w:val="22"/>
          <w:lang w:val="en-US" w:eastAsia="en-US" w:bidi="ar-SA"/>
        </w:rPr>
        <w:t>（四）被保险人无责任时，无责任死亡伤残赔偿限额为</w:t>
      </w:r>
    </w:p>
    <w:p>
      <w:pPr>
        <w:framePr w:w="8881" w:x="1630" w:y="771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FCIET+FangSong_GB2312" w:eastAsiaTheme="minorEastAsia" w:hAnsiTheme="minorHAnsi" w:cstheme="minorBidi"/>
          <w:color w:val="000000"/>
          <w:sz w:val="32"/>
          <w:szCs w:val="22"/>
          <w:lang w:val="en-US" w:eastAsia="en-US" w:bidi="ar-SA"/>
        </w:rPr>
        <w:t>18000</w:t>
      </w:r>
      <w:r>
        <w:rPr>
          <w:rFonts w:eastAsiaTheme="minorEastAsia" w:hAnsiTheme="minorHAnsi" w:cstheme="minorBidi"/>
          <w:color w:val="000000"/>
          <w:sz w:val="32"/>
          <w:szCs w:val="22"/>
          <w:lang w:val="en-US" w:eastAsia="en-US" w:bidi="ar-SA"/>
        </w:rPr>
        <w:t xml:space="preserve"> </w:t>
      </w:r>
      <w:r>
        <w:rPr>
          <w:rFonts w:ascii="IFCIET+FangSong_GB2312" w:hAnsi="IFCIET+FangSong_GB2312" w:eastAsiaTheme="minorEastAsia" w:cs="IFCIET+FangSong_GB2312"/>
          <w:color w:val="000000"/>
          <w:spacing w:val="-3"/>
          <w:sz w:val="32"/>
          <w:szCs w:val="22"/>
          <w:lang w:val="en-US" w:eastAsia="en-US" w:bidi="ar-SA"/>
        </w:rPr>
        <w:t>元；无责任医疗费用赔偿限额为</w:t>
      </w:r>
      <w:r>
        <w:rPr>
          <w:rFonts w:eastAsiaTheme="minorEastAsia" w:hAnsiTheme="minorHAnsi" w:cstheme="minorBidi"/>
          <w:color w:val="000000"/>
          <w:spacing w:val="1"/>
          <w:sz w:val="32"/>
          <w:szCs w:val="22"/>
          <w:lang w:val="en-US" w:eastAsia="en-US" w:bidi="ar-SA"/>
        </w:rPr>
        <w:t xml:space="preserve"> </w:t>
      </w:r>
      <w:r>
        <w:rPr>
          <w:rFonts w:ascii="IFCIET+FangSong_GB2312" w:eastAsiaTheme="minorEastAsia" w:hAnsiTheme="minorHAnsi" w:cstheme="minorBidi"/>
          <w:color w:val="000000"/>
          <w:sz w:val="32"/>
          <w:szCs w:val="22"/>
          <w:lang w:val="en-US" w:eastAsia="en-US" w:bidi="ar-SA"/>
        </w:rPr>
        <w:t>1800</w:t>
      </w:r>
      <w:r>
        <w:rPr>
          <w:rFonts w:eastAsiaTheme="minorEastAsia" w:hAnsiTheme="minorHAnsi" w:cstheme="minorBidi"/>
          <w:color w:val="000000"/>
          <w:sz w:val="32"/>
          <w:szCs w:val="22"/>
          <w:lang w:val="en-US" w:eastAsia="en-US" w:bidi="ar-SA"/>
        </w:rPr>
        <w:t xml:space="preserve"> </w:t>
      </w:r>
      <w:r>
        <w:rPr>
          <w:rFonts w:ascii="IFCIET+FangSong_GB2312" w:hAnsi="IFCIET+FangSong_GB2312" w:eastAsiaTheme="minorEastAsia" w:cs="IFCIET+FangSong_GB2312"/>
          <w:color w:val="000000"/>
          <w:spacing w:val="-5"/>
          <w:sz w:val="32"/>
          <w:szCs w:val="22"/>
          <w:lang w:val="en-US" w:eastAsia="en-US" w:bidi="ar-SA"/>
        </w:rPr>
        <w:t>元；无责任财产损</w:t>
      </w:r>
    </w:p>
    <w:p>
      <w:pPr>
        <w:framePr w:w="8881" w:x="1630" w:y="771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失赔偿限额为</w:t>
      </w:r>
      <w:r>
        <w:rPr>
          <w:rFonts w:eastAsiaTheme="minorEastAsia" w:hAnsiTheme="minorHAnsi" w:cstheme="minorBidi"/>
          <w:color w:val="000000"/>
          <w:spacing w:val="-2"/>
          <w:sz w:val="32"/>
          <w:szCs w:val="22"/>
          <w:lang w:val="en-US" w:eastAsia="en-US" w:bidi="ar-SA"/>
        </w:rPr>
        <w:t xml:space="preserve"> </w:t>
      </w:r>
      <w:r>
        <w:rPr>
          <w:rFonts w:ascii="IFCIET+FangSong_GB2312" w:eastAsiaTheme="minorEastAsia" w:hAnsiTheme="minorHAnsi" w:cstheme="minorBidi"/>
          <w:color w:val="000000"/>
          <w:spacing w:val="1"/>
          <w:sz w:val="32"/>
          <w:szCs w:val="22"/>
          <w:lang w:val="en-US" w:eastAsia="en-US" w:bidi="ar-SA"/>
        </w:rPr>
        <w:t>100</w:t>
      </w:r>
      <w:r>
        <w:rPr>
          <w:rFonts w:eastAsiaTheme="minorEastAsia" w:hAnsiTheme="minorHAnsi" w:cstheme="minorBidi"/>
          <w:color w:val="000000"/>
          <w:spacing w:val="-1"/>
          <w:sz w:val="32"/>
          <w:szCs w:val="22"/>
          <w:lang w:val="en-US" w:eastAsia="en-US" w:bidi="ar-SA"/>
        </w:rPr>
        <w:t xml:space="preserve"> </w:t>
      </w:r>
      <w:r>
        <w:rPr>
          <w:rFonts w:ascii="IFCIET+FangSong_GB2312" w:hAnsi="IFCIET+FangSong_GB2312" w:eastAsiaTheme="minorEastAsia" w:cs="IFCIET+FangSong_GB2312"/>
          <w:color w:val="000000"/>
          <w:spacing w:val="-1"/>
          <w:sz w:val="32"/>
          <w:szCs w:val="22"/>
          <w:lang w:val="en-US" w:eastAsia="en-US" w:bidi="ar-SA"/>
        </w:rPr>
        <w:t>元。</w:t>
      </w:r>
    </w:p>
    <w:p>
      <w:pPr>
        <w:framePr w:w="8881" w:x="1630" w:y="9581"/>
        <w:widowControl w:val="0"/>
        <w:autoSpaceDE w:val="0"/>
        <w:autoSpaceDN w:val="0"/>
        <w:spacing w:line="319" w:lineRule="exact"/>
        <w:ind w:left="629"/>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死亡伤残赔偿限额和无责任死亡伤残赔偿限额项下负责赔</w:t>
      </w:r>
    </w:p>
    <w:p>
      <w:pPr>
        <w:framePr w:w="8881" w:x="1630" w:y="95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偿丧葬费、死亡补偿费、受害人亲属办理丧葬事宜支出的交通</w:t>
      </w:r>
    </w:p>
    <w:p>
      <w:pPr>
        <w:framePr w:w="8881" w:x="1630" w:y="9581"/>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费用、残疾赔偿金、残疾辅助器具费、护理费、康复费、交通</w:t>
      </w:r>
    </w:p>
    <w:p>
      <w:pPr>
        <w:framePr w:w="8881" w:x="1630" w:y="95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费、被扶养人生活费、住宿费、误工费，被保险人依照法院判</w:t>
      </w:r>
    </w:p>
    <w:p>
      <w:pPr>
        <w:framePr w:w="8881" w:x="1630" w:y="95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决或者调解承担的精神损害抚慰金。</w:t>
      </w:r>
    </w:p>
    <w:p>
      <w:pPr>
        <w:framePr w:w="8881" w:x="1630" w:y="12694"/>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医疗费用赔偿限额和无责任医疗费用赔偿限额项下负责赔</w:t>
      </w:r>
    </w:p>
    <w:p>
      <w:pPr>
        <w:framePr w:w="8881" w:x="1630" w:y="1269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偿医药费、诊疗费、住院费、住院伙食补助费，必要的、合理</w:t>
      </w:r>
    </w:p>
    <w:p>
      <w:pPr>
        <w:framePr w:w="8881" w:x="1630" w:y="1269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IFCIET+FangSong_GB2312" w:hAnsi="IFCIET+FangSong_GB2312" w:eastAsiaTheme="minorEastAsia" w:cs="IFCIET+FangSong_GB2312"/>
          <w:color w:val="000000"/>
          <w:sz w:val="32"/>
          <w:szCs w:val="22"/>
          <w:lang w:val="en-US" w:eastAsia="en-US" w:bidi="ar-SA"/>
        </w:rPr>
        <w:t>的后续治疗费、整容费、营养费。</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IFCIET+FangSong_GB2312" w:eastAsiaTheme="minorEastAsia" w:hAnsiTheme="minorHAnsi" w:cstheme="minorBidi"/>
          <w:color w:val="000000"/>
          <w:sz w:val="18"/>
          <w:szCs w:val="22"/>
          <w:lang w:val="en-US" w:eastAsia="en-US" w:bidi="ar-SA"/>
        </w:rPr>
        <w:t>3</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1843" w:x="5146" w:y="211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pacing w:val="1"/>
          <w:sz w:val="32"/>
          <w:szCs w:val="22"/>
          <w:lang w:val="en-US" w:eastAsia="en-US" w:bidi="ar-SA"/>
        </w:rPr>
        <w:t>垫付与追偿</w:t>
      </w:r>
    </w:p>
    <w:p>
      <w:pPr>
        <w:framePr w:w="8886" w:x="1630" w:y="2734"/>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第九条</w:t>
      </w:r>
      <w:r>
        <w:rPr>
          <w:rFonts w:eastAsiaTheme="minorEastAsia" w:hAnsiTheme="minorHAnsi" w:cstheme="minorBidi"/>
          <w:color w:val="000000"/>
          <w:spacing w:val="243"/>
          <w:sz w:val="32"/>
          <w:szCs w:val="22"/>
          <w:lang w:val="en-US" w:eastAsia="en-US" w:bidi="ar-SA"/>
        </w:rPr>
        <w:t xml:space="preserve"> </w:t>
      </w:r>
      <w:r>
        <w:rPr>
          <w:rFonts w:ascii="WPGFUD+FangSong_GB2312" w:hAnsi="WPGFUD+FangSong_GB2312" w:eastAsiaTheme="minorEastAsia" w:cs="WPGFUD+FangSong_GB2312"/>
          <w:color w:val="000000"/>
          <w:sz w:val="32"/>
          <w:szCs w:val="22"/>
          <w:lang w:val="en-US" w:eastAsia="en-US" w:bidi="ar-SA"/>
        </w:rPr>
        <w:t>被保险机动车在本条（一）至（四）之一的情形</w:t>
      </w:r>
    </w:p>
    <w:p>
      <w:pPr>
        <w:framePr w:w="8886"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下发生交通事故，造成受害人受伤需要抢救的，保险人在接到</w:t>
      </w:r>
    </w:p>
    <w:p>
      <w:pPr>
        <w:framePr w:w="8886" w:x="1630" w:y="273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公安机关交通管理部门的书面通知和医疗机构出具的抢救费用</w:t>
      </w:r>
    </w:p>
    <w:p>
      <w:pPr>
        <w:framePr w:w="8886"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清单后，按照国务院卫生主管部门组织制定的交通事故人员创</w:t>
      </w:r>
    </w:p>
    <w:p>
      <w:pPr>
        <w:framePr w:w="8886"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伤临床诊疗指南和国家基本医疗保险标准进行核实。对于符合</w:t>
      </w:r>
    </w:p>
    <w:p>
      <w:pPr>
        <w:framePr w:w="8886" w:x="1630" w:y="273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规定的抢救费用，保险人在医疗费用赔偿限额内垫付。被保险</w:t>
      </w:r>
    </w:p>
    <w:p>
      <w:pPr>
        <w:framePr w:w="8886"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人在交通事故中无责任的，保险人在无责任医疗费用赔偿限额</w:t>
      </w:r>
    </w:p>
    <w:p>
      <w:pPr>
        <w:framePr w:w="8886"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内垫付。对于其他损失和费用，保险人不负责垫付和赔偿。</w:t>
      </w:r>
    </w:p>
    <w:p>
      <w:pPr>
        <w:framePr w:w="8886" w:x="1630" w:y="2734"/>
        <w:widowControl w:val="0"/>
        <w:autoSpaceDE w:val="0"/>
        <w:autoSpaceDN w:val="0"/>
        <w:spacing w:before="305" w:line="319" w:lineRule="exact"/>
        <w:ind w:left="641"/>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（一）驾驶人未取得驾驶资格的；</w:t>
      </w:r>
    </w:p>
    <w:p>
      <w:pPr>
        <w:framePr w:w="3440" w:x="2271" w:y="8336"/>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（二）驾驶人醉酒的；</w:t>
      </w:r>
    </w:p>
    <w:p>
      <w:pPr>
        <w:framePr w:w="6001" w:x="2271" w:y="896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（三）被保险机动车被盗抢期间肇事的；</w:t>
      </w:r>
    </w:p>
    <w:p>
      <w:pPr>
        <w:framePr w:w="5679" w:x="2271" w:y="9581"/>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（四）被保险人故意制造交通事故的。</w:t>
      </w:r>
    </w:p>
    <w:p>
      <w:pPr>
        <w:framePr w:w="7278" w:x="2271" w:y="10203"/>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对于垫付的抢救费用，保险人有权向致害人追偿。</w:t>
      </w:r>
    </w:p>
    <w:p>
      <w:pPr>
        <w:framePr w:w="1524" w:x="5307" w:y="1144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pacing w:val="2"/>
          <w:sz w:val="32"/>
          <w:szCs w:val="22"/>
          <w:lang w:val="en-US" w:eastAsia="en-US" w:bidi="ar-SA"/>
        </w:rPr>
        <w:t>责任免除</w:t>
      </w:r>
    </w:p>
    <w:p>
      <w:pPr>
        <w:framePr w:w="8881" w:x="1630" w:y="12070"/>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pacing w:val="2"/>
          <w:sz w:val="32"/>
          <w:szCs w:val="22"/>
          <w:lang w:val="en-US" w:eastAsia="en-US" w:bidi="ar-SA"/>
        </w:rPr>
        <w:t>第十条</w:t>
      </w:r>
      <w:r>
        <w:rPr>
          <w:rFonts w:eastAsiaTheme="minorEastAsia" w:hAnsiTheme="minorHAnsi" w:cstheme="minorBidi"/>
          <w:color w:val="000000"/>
          <w:spacing w:val="239"/>
          <w:sz w:val="32"/>
          <w:szCs w:val="22"/>
          <w:lang w:val="en-US" w:eastAsia="en-US" w:bidi="ar-SA"/>
        </w:rPr>
        <w:t xml:space="preserve"> </w:t>
      </w:r>
      <w:r>
        <w:rPr>
          <w:rFonts w:ascii="WPGFUD+FangSong_GB2312" w:hAnsi="WPGFUD+FangSong_GB2312" w:eastAsiaTheme="minorEastAsia" w:cs="WPGFUD+FangSong_GB2312"/>
          <w:color w:val="000000"/>
          <w:sz w:val="32"/>
          <w:szCs w:val="22"/>
          <w:lang w:val="en-US" w:eastAsia="en-US" w:bidi="ar-SA"/>
        </w:rPr>
        <w:t>下列损失和费用，交强险不负责赔偿和垫付：</w:t>
      </w:r>
    </w:p>
    <w:p>
      <w:pPr>
        <w:framePr w:w="8881" w:x="1630" w:y="12070"/>
        <w:widowControl w:val="0"/>
        <w:autoSpaceDE w:val="0"/>
        <w:autoSpaceDN w:val="0"/>
        <w:spacing w:before="305" w:line="319" w:lineRule="exact"/>
        <w:ind w:left="641"/>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（一）因受害人故意造成的交通事故的损失；</w:t>
      </w:r>
    </w:p>
    <w:p>
      <w:pPr>
        <w:framePr w:w="8881" w:x="1630" w:y="12070"/>
        <w:widowControl w:val="0"/>
        <w:autoSpaceDE w:val="0"/>
        <w:autoSpaceDN w:val="0"/>
        <w:spacing w:before="303" w:line="319" w:lineRule="exact"/>
        <w:ind w:left="641"/>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（二）被保险人所有的财产及被保险机动车上的财产遭受</w:t>
      </w:r>
    </w:p>
    <w:p>
      <w:pPr>
        <w:framePr w:w="8881" w:x="1630" w:y="1207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WPGFUD+FangSong_GB2312" w:hAnsi="WPGFUD+FangSong_GB2312" w:eastAsiaTheme="minorEastAsia" w:cs="WPGFUD+FangSong_GB2312"/>
          <w:color w:val="000000"/>
          <w:sz w:val="32"/>
          <w:szCs w:val="22"/>
          <w:lang w:val="en-US" w:eastAsia="en-US" w:bidi="ar-SA"/>
        </w:rPr>
        <w:t>的损失；</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WPGFUD+FangSong_GB2312" w:eastAsiaTheme="minorEastAsia" w:hAnsiTheme="minorHAnsi" w:cstheme="minorBidi"/>
          <w:color w:val="000000"/>
          <w:sz w:val="18"/>
          <w:szCs w:val="22"/>
          <w:lang w:val="en-US" w:eastAsia="en-US" w:bidi="ar-SA"/>
        </w:rPr>
        <w:t>4</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 w:name="br1_4"/>
      <w:bookmarkEnd w:id="5"/>
      <w:r>
        <w:rPr>
          <w:rFonts w:ascii="Arial" w:eastAsiaTheme="minorEastAsia" w:hAnsiTheme="minorHAnsi" w:cstheme="minorBidi"/>
          <w:color w:val="FF0000"/>
          <w:sz w:val="2"/>
          <w:szCs w:val="22"/>
          <w:lang w:val="en-US" w:eastAsia="en-US" w:bidi="ar-SA"/>
        </w:rPr>
        <w:t xml:space="preserve"> </w:t>
      </w:r>
    </w:p>
    <w:p>
      <w:pPr>
        <w:framePr w:w="9172" w:x="1630" w:y="1488"/>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z w:val="32"/>
          <w:szCs w:val="22"/>
          <w:lang w:val="en-US" w:eastAsia="en-US" w:bidi="ar-SA"/>
        </w:rPr>
        <w:t>（三）被保险机动车发生交通事故，致使受害人停业、停</w:t>
      </w:r>
    </w:p>
    <w:p>
      <w:pPr>
        <w:framePr w:w="9172"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pacing w:val="-6"/>
          <w:sz w:val="32"/>
          <w:szCs w:val="22"/>
          <w:lang w:val="en-US" w:eastAsia="en-US" w:bidi="ar-SA"/>
        </w:rPr>
        <w:t>驶、停电、停水、停气、停产、通讯或者网络中断、数据丢失、</w:t>
      </w:r>
    </w:p>
    <w:p>
      <w:pPr>
        <w:framePr w:w="9172" w:x="1630" w:y="148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z w:val="32"/>
          <w:szCs w:val="22"/>
          <w:lang w:val="en-US" w:eastAsia="en-US" w:bidi="ar-SA"/>
        </w:rPr>
        <w:t>电压变化等造成的损失以及受害人财产因市场价格变动造成的</w:t>
      </w:r>
    </w:p>
    <w:p>
      <w:pPr>
        <w:framePr w:w="9172"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z w:val="32"/>
          <w:szCs w:val="22"/>
          <w:lang w:val="en-US" w:eastAsia="en-US" w:bidi="ar-SA"/>
        </w:rPr>
        <w:t>贬值、修理后因价值降低造成的损失等其他各种间接损失；</w:t>
      </w:r>
    </w:p>
    <w:p>
      <w:pPr>
        <w:framePr w:w="9172" w:x="1630" w:y="1488"/>
        <w:widowControl w:val="0"/>
        <w:autoSpaceDE w:val="0"/>
        <w:autoSpaceDN w:val="0"/>
        <w:spacing w:before="305" w:line="319" w:lineRule="exact"/>
        <w:ind w:left="641"/>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z w:val="32"/>
          <w:szCs w:val="22"/>
          <w:lang w:val="en-US" w:eastAsia="en-US" w:bidi="ar-SA"/>
        </w:rPr>
        <w:t>（四）因交通事故产生的仲裁或者诉讼费用以及其他相关</w:t>
      </w:r>
    </w:p>
    <w:p>
      <w:pPr>
        <w:framePr w:w="9172"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z w:val="32"/>
          <w:szCs w:val="22"/>
          <w:lang w:val="en-US" w:eastAsia="en-US" w:bidi="ar-SA"/>
        </w:rPr>
        <w:t>费用。</w:t>
      </w:r>
    </w:p>
    <w:p>
      <w:pPr>
        <w:framePr w:w="1524" w:x="5307" w:y="5847"/>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pacing w:val="2"/>
          <w:sz w:val="32"/>
          <w:szCs w:val="22"/>
          <w:lang w:val="en-US" w:eastAsia="en-US" w:bidi="ar-SA"/>
        </w:rPr>
        <w:t>保险期间</w:t>
      </w:r>
    </w:p>
    <w:p>
      <w:pPr>
        <w:framePr w:w="8881" w:x="1630" w:y="6468"/>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pacing w:val="2"/>
          <w:sz w:val="32"/>
          <w:szCs w:val="22"/>
          <w:lang w:val="en-US" w:eastAsia="en-US" w:bidi="ar-SA"/>
        </w:rPr>
        <w:t>第十一条</w:t>
      </w:r>
      <w:r>
        <w:rPr>
          <w:rFonts w:eastAsiaTheme="minorEastAsia" w:hAnsiTheme="minorHAnsi" w:cstheme="minorBidi"/>
          <w:color w:val="000000"/>
          <w:spacing w:val="239"/>
          <w:sz w:val="32"/>
          <w:szCs w:val="22"/>
          <w:lang w:val="en-US" w:eastAsia="en-US" w:bidi="ar-SA"/>
        </w:rPr>
        <w:t xml:space="preserve"> </w:t>
      </w:r>
      <w:r>
        <w:rPr>
          <w:rFonts w:ascii="LKAHWT+FangSong_GB2312" w:hAnsi="LKAHWT+FangSong_GB2312" w:eastAsiaTheme="minorEastAsia" w:cs="LKAHWT+FangSong_GB2312"/>
          <w:color w:val="000000"/>
          <w:spacing w:val="-4"/>
          <w:sz w:val="32"/>
          <w:szCs w:val="22"/>
          <w:lang w:val="en-US" w:eastAsia="en-US" w:bidi="ar-SA"/>
        </w:rPr>
        <w:t>除国家法律、行政法规另有规定外，交强险合</w:t>
      </w:r>
    </w:p>
    <w:p>
      <w:pPr>
        <w:framePr w:w="8881" w:x="1630" w:y="646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z w:val="32"/>
          <w:szCs w:val="22"/>
          <w:lang w:val="en-US" w:eastAsia="en-US" w:bidi="ar-SA"/>
        </w:rPr>
        <w:t>同的保险期间为一年，以保险单载明的起止时间为准。</w:t>
      </w:r>
    </w:p>
    <w:p>
      <w:pPr>
        <w:framePr w:w="3451" w:x="4344" w:y="8336"/>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pacing w:val="1"/>
          <w:sz w:val="32"/>
          <w:szCs w:val="22"/>
          <w:lang w:val="en-US" w:eastAsia="en-US" w:bidi="ar-SA"/>
        </w:rPr>
        <w:t>投保人、被保险人义务</w:t>
      </w:r>
    </w:p>
    <w:p>
      <w:pPr>
        <w:framePr w:w="9491" w:x="1630" w:y="8960"/>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pacing w:val="2"/>
          <w:sz w:val="32"/>
          <w:szCs w:val="22"/>
          <w:lang w:val="en-US" w:eastAsia="en-US" w:bidi="ar-SA"/>
        </w:rPr>
        <w:t>第十二条</w:t>
      </w:r>
      <w:r>
        <w:rPr>
          <w:rFonts w:eastAsiaTheme="minorEastAsia" w:hAnsiTheme="minorHAnsi" w:cstheme="minorBidi"/>
          <w:color w:val="000000"/>
          <w:spacing w:val="239"/>
          <w:sz w:val="32"/>
          <w:szCs w:val="22"/>
          <w:lang w:val="en-US" w:eastAsia="en-US" w:bidi="ar-SA"/>
        </w:rPr>
        <w:t xml:space="preserve"> </w:t>
      </w:r>
      <w:r>
        <w:rPr>
          <w:rFonts w:ascii="LKAHWT+FangSong_GB2312" w:hAnsi="LKAHWT+FangSong_GB2312" w:eastAsiaTheme="minorEastAsia" w:cs="LKAHWT+FangSong_GB2312"/>
          <w:color w:val="000000"/>
          <w:spacing w:val="-4"/>
          <w:sz w:val="32"/>
          <w:szCs w:val="22"/>
          <w:lang w:val="en-US" w:eastAsia="en-US" w:bidi="ar-SA"/>
        </w:rPr>
        <w:t>投保人投保时，应当如实填写投保单，向保险</w:t>
      </w:r>
    </w:p>
    <w:p>
      <w:pPr>
        <w:framePr w:w="9491"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z w:val="32"/>
          <w:szCs w:val="22"/>
          <w:lang w:val="en-US" w:eastAsia="en-US" w:bidi="ar-SA"/>
        </w:rPr>
        <w:t>人如实告知重要事项，并提供被保险机动车的行驶证和驾驶证</w:t>
      </w:r>
    </w:p>
    <w:p>
      <w:pPr>
        <w:framePr w:w="9491"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z w:val="32"/>
          <w:szCs w:val="22"/>
          <w:lang w:val="en-US" w:eastAsia="en-US" w:bidi="ar-SA"/>
        </w:rPr>
        <w:t>复印件。重要事项包括机动车的种类、厂牌型号、识别代码、</w:t>
      </w:r>
    </w:p>
    <w:p>
      <w:pPr>
        <w:framePr w:w="9491" w:x="1630" w:y="896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pacing w:val="-17"/>
          <w:sz w:val="32"/>
          <w:szCs w:val="22"/>
          <w:lang w:val="en-US" w:eastAsia="en-US" w:bidi="ar-SA"/>
        </w:rPr>
        <w:t>号牌号码、使用性质和机动车所有人或者管理人的姓名（名称）、</w:t>
      </w:r>
    </w:p>
    <w:p>
      <w:pPr>
        <w:framePr w:w="9491"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z w:val="32"/>
          <w:szCs w:val="22"/>
          <w:lang w:val="en-US" w:eastAsia="en-US" w:bidi="ar-SA"/>
        </w:rPr>
        <w:t>性别、年龄、住所、身份证或者驾驶证号码（统一社会信用代</w:t>
      </w:r>
    </w:p>
    <w:p>
      <w:pPr>
        <w:framePr w:w="9491"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z w:val="32"/>
          <w:szCs w:val="22"/>
          <w:lang w:val="en-US" w:eastAsia="en-US" w:bidi="ar-SA"/>
        </w:rPr>
        <w:t>码）、续保前该机动车发生事故的情况以及银保监会规定的其</w:t>
      </w:r>
    </w:p>
    <w:p>
      <w:pPr>
        <w:framePr w:w="9491" w:x="1630" w:y="896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z w:val="32"/>
          <w:szCs w:val="22"/>
          <w:lang w:val="en-US" w:eastAsia="en-US" w:bidi="ar-SA"/>
        </w:rPr>
        <w:t>他事项。</w:t>
      </w:r>
    </w:p>
    <w:p>
      <w:pPr>
        <w:framePr w:w="8881" w:x="1630" w:y="13316"/>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pacing w:val="-3"/>
          <w:sz w:val="32"/>
          <w:szCs w:val="22"/>
          <w:lang w:val="en-US" w:eastAsia="en-US" w:bidi="ar-SA"/>
        </w:rPr>
        <w:t>投保人未如实告知重要事项，对保险费计算有影响的，保</w:t>
      </w:r>
    </w:p>
    <w:p>
      <w:pPr>
        <w:framePr w:w="8881" w:x="1630" w:y="13316"/>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LKAHWT+FangSong_GB2312" w:hAnsi="LKAHWT+FangSong_GB2312" w:eastAsiaTheme="minorEastAsia" w:cs="LKAHWT+FangSong_GB2312"/>
          <w:color w:val="000000"/>
          <w:sz w:val="32"/>
          <w:szCs w:val="22"/>
          <w:lang w:val="en-US" w:eastAsia="en-US" w:bidi="ar-SA"/>
        </w:rPr>
        <w:t>险人按照保单年度重新核定保险费计收。</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LKAHWT+FangSong_GB2312" w:eastAsiaTheme="minorEastAsia" w:hAnsiTheme="minorHAnsi" w:cstheme="minorBidi"/>
          <w:color w:val="000000"/>
          <w:sz w:val="18"/>
          <w:szCs w:val="22"/>
          <w:lang w:val="en-US" w:eastAsia="en-US" w:bidi="ar-SA"/>
        </w:rPr>
        <w:t>5</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6" w:name="br1_5"/>
      <w:bookmarkEnd w:id="6"/>
      <w:r>
        <w:rPr>
          <w:rFonts w:ascii="Arial" w:eastAsiaTheme="minorEastAsia" w:hAnsiTheme="minorHAnsi" w:cstheme="minorBidi"/>
          <w:color w:val="FF0000"/>
          <w:sz w:val="2"/>
          <w:szCs w:val="22"/>
          <w:lang w:val="en-US" w:eastAsia="en-US" w:bidi="ar-SA"/>
        </w:rPr>
        <w:t xml:space="preserve"> </w:t>
      </w:r>
    </w:p>
    <w:p>
      <w:pPr>
        <w:framePr w:w="8883" w:x="1630" w:y="1488"/>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pacing w:val="2"/>
          <w:sz w:val="32"/>
          <w:szCs w:val="22"/>
          <w:lang w:val="en-US" w:eastAsia="en-US" w:bidi="ar-SA"/>
        </w:rPr>
        <w:t>第十三条</w:t>
      </w:r>
      <w:r>
        <w:rPr>
          <w:rFonts w:eastAsiaTheme="minorEastAsia" w:hAnsiTheme="minorHAnsi" w:cstheme="minorBidi"/>
          <w:color w:val="000000"/>
          <w:spacing w:val="239"/>
          <w:sz w:val="32"/>
          <w:szCs w:val="22"/>
          <w:lang w:val="en-US" w:eastAsia="en-US" w:bidi="ar-SA"/>
        </w:rPr>
        <w:t xml:space="preserve"> </w:t>
      </w:r>
      <w:r>
        <w:rPr>
          <w:rFonts w:ascii="LNALPT+FangSong_GB2312" w:hAnsi="LNALPT+FangSong_GB2312" w:eastAsiaTheme="minorEastAsia" w:cs="LNALPT+FangSong_GB2312"/>
          <w:color w:val="000000"/>
          <w:spacing w:val="-4"/>
          <w:sz w:val="32"/>
          <w:szCs w:val="22"/>
          <w:lang w:val="en-US" w:eastAsia="en-US" w:bidi="ar-SA"/>
        </w:rPr>
        <w:t>签订交强险合同时，投保人不得在保险条款和</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z w:val="32"/>
          <w:szCs w:val="22"/>
          <w:lang w:val="en-US" w:eastAsia="en-US" w:bidi="ar-SA"/>
        </w:rPr>
        <w:t>保险费率之外，向保险人提出附加其他条件的要求。</w:t>
      </w:r>
    </w:p>
    <w:p>
      <w:pPr>
        <w:framePr w:w="8883" w:x="1630" w:y="1488"/>
        <w:widowControl w:val="0"/>
        <w:autoSpaceDE w:val="0"/>
        <w:autoSpaceDN w:val="0"/>
        <w:spacing w:before="305" w:line="319" w:lineRule="exact"/>
        <w:ind w:left="718"/>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pacing w:val="2"/>
          <w:sz w:val="32"/>
          <w:szCs w:val="22"/>
          <w:lang w:val="en-US" w:eastAsia="en-US" w:bidi="ar-SA"/>
        </w:rPr>
        <w:t>第十四条</w:t>
      </w:r>
      <w:r>
        <w:rPr>
          <w:rFonts w:eastAsiaTheme="minorEastAsia" w:hAnsiTheme="minorHAnsi" w:cstheme="minorBidi"/>
          <w:color w:val="000000"/>
          <w:spacing w:val="239"/>
          <w:sz w:val="32"/>
          <w:szCs w:val="22"/>
          <w:lang w:val="en-US" w:eastAsia="en-US" w:bidi="ar-SA"/>
        </w:rPr>
        <w:t xml:space="preserve"> </w:t>
      </w:r>
      <w:r>
        <w:rPr>
          <w:rFonts w:ascii="LNALPT+FangSong_GB2312" w:hAnsi="LNALPT+FangSong_GB2312" w:eastAsiaTheme="minorEastAsia" w:cs="LNALPT+FangSong_GB2312"/>
          <w:color w:val="000000"/>
          <w:spacing w:val="-4"/>
          <w:sz w:val="32"/>
          <w:szCs w:val="22"/>
          <w:lang w:val="en-US" w:eastAsia="en-US" w:bidi="ar-SA"/>
        </w:rPr>
        <w:t>投保人续保的，应当提供被保险机动车上一年</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z w:val="32"/>
          <w:szCs w:val="22"/>
          <w:lang w:val="en-US" w:eastAsia="en-US" w:bidi="ar-SA"/>
        </w:rPr>
        <w:t>度交强险的保险单。</w:t>
      </w:r>
    </w:p>
    <w:p>
      <w:pPr>
        <w:framePr w:w="8965" w:x="1630" w:y="3980"/>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pacing w:val="2"/>
          <w:sz w:val="32"/>
          <w:szCs w:val="22"/>
          <w:lang w:val="en-US" w:eastAsia="en-US" w:bidi="ar-SA"/>
        </w:rPr>
        <w:t>第十五条</w:t>
      </w:r>
      <w:r>
        <w:rPr>
          <w:rFonts w:eastAsiaTheme="minorEastAsia" w:hAnsiTheme="minorHAnsi" w:cstheme="minorBidi"/>
          <w:color w:val="000000"/>
          <w:spacing w:val="239"/>
          <w:sz w:val="32"/>
          <w:szCs w:val="22"/>
          <w:lang w:val="en-US" w:eastAsia="en-US" w:bidi="ar-SA"/>
        </w:rPr>
        <w:t xml:space="preserve"> </w:t>
      </w:r>
      <w:r>
        <w:rPr>
          <w:rFonts w:ascii="LNALPT+FangSong_GB2312" w:hAnsi="LNALPT+FangSong_GB2312" w:eastAsiaTheme="minorEastAsia" w:cs="LNALPT+FangSong_GB2312"/>
          <w:color w:val="000000"/>
          <w:sz w:val="32"/>
          <w:szCs w:val="22"/>
          <w:lang w:val="en-US" w:eastAsia="en-US" w:bidi="ar-SA"/>
        </w:rPr>
        <w:t>在保险合同有效期内，被保险机动车因改装、</w:t>
      </w:r>
    </w:p>
    <w:p>
      <w:pPr>
        <w:framePr w:w="8965" w:x="1630" w:y="398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z w:val="32"/>
          <w:szCs w:val="22"/>
          <w:lang w:val="en-US" w:eastAsia="en-US" w:bidi="ar-SA"/>
        </w:rPr>
        <w:t>加装、使用性质改变等导致危险程度增加的，被保险人应当及</w:t>
      </w:r>
    </w:p>
    <w:p>
      <w:pPr>
        <w:framePr w:w="8965" w:x="1630" w:y="398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z w:val="32"/>
          <w:szCs w:val="22"/>
          <w:lang w:val="en-US" w:eastAsia="en-US" w:bidi="ar-SA"/>
        </w:rPr>
        <w:t>时通知保险人，并办理批改手续。否则，保险人按照保单年度</w:t>
      </w:r>
    </w:p>
    <w:p>
      <w:pPr>
        <w:framePr w:w="8965" w:x="1630" w:y="398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z w:val="32"/>
          <w:szCs w:val="22"/>
          <w:lang w:val="en-US" w:eastAsia="en-US" w:bidi="ar-SA"/>
        </w:rPr>
        <w:t>重新核定保险费计收。</w:t>
      </w:r>
    </w:p>
    <w:p>
      <w:pPr>
        <w:framePr w:w="8881" w:x="1630" w:y="6468"/>
        <w:widowControl w:val="0"/>
        <w:autoSpaceDE w:val="0"/>
        <w:autoSpaceDN w:val="0"/>
        <w:spacing w:line="319" w:lineRule="exact"/>
        <w:ind w:left="739"/>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pacing w:val="5"/>
          <w:sz w:val="32"/>
          <w:szCs w:val="22"/>
          <w:lang w:val="en-US" w:eastAsia="en-US" w:bidi="ar-SA"/>
        </w:rPr>
        <w:t>第十六条</w:t>
      </w:r>
      <w:r>
        <w:rPr>
          <w:rFonts w:eastAsiaTheme="minorEastAsia" w:hAnsiTheme="minorHAnsi" w:cstheme="minorBidi"/>
          <w:color w:val="000000"/>
          <w:spacing w:val="236"/>
          <w:sz w:val="32"/>
          <w:szCs w:val="22"/>
          <w:lang w:val="en-US" w:eastAsia="en-US" w:bidi="ar-SA"/>
        </w:rPr>
        <w:t xml:space="preserve"> </w:t>
      </w:r>
      <w:r>
        <w:rPr>
          <w:rFonts w:ascii="LNALPT+FangSong_GB2312" w:hAnsi="LNALPT+FangSong_GB2312" w:eastAsiaTheme="minorEastAsia" w:cs="LNALPT+FangSong_GB2312"/>
          <w:color w:val="000000"/>
          <w:spacing w:val="-6"/>
          <w:sz w:val="32"/>
          <w:szCs w:val="22"/>
          <w:lang w:val="en-US" w:eastAsia="en-US" w:bidi="ar-SA"/>
        </w:rPr>
        <w:t>被保险机动车发生交通事故，被保险人应当及</w:t>
      </w:r>
    </w:p>
    <w:p>
      <w:pPr>
        <w:framePr w:w="8881" w:x="1630" w:y="646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z w:val="32"/>
          <w:szCs w:val="22"/>
          <w:lang w:val="en-US" w:eastAsia="en-US" w:bidi="ar-SA"/>
        </w:rPr>
        <w:t>时采取合理、必要的施救和保护措施，并在事故发生后及时通</w:t>
      </w:r>
    </w:p>
    <w:p>
      <w:pPr>
        <w:framePr w:w="8881" w:x="1630" w:y="646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z w:val="32"/>
          <w:szCs w:val="22"/>
          <w:lang w:val="en-US" w:eastAsia="en-US" w:bidi="ar-SA"/>
        </w:rPr>
        <w:t>知保险人。</w:t>
      </w:r>
    </w:p>
    <w:p>
      <w:pPr>
        <w:framePr w:w="8881" w:x="1630" w:y="8336"/>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pacing w:val="2"/>
          <w:sz w:val="32"/>
          <w:szCs w:val="22"/>
          <w:lang w:val="en-US" w:eastAsia="en-US" w:bidi="ar-SA"/>
        </w:rPr>
        <w:t>第十七条</w:t>
      </w:r>
      <w:r>
        <w:rPr>
          <w:rFonts w:eastAsiaTheme="minorEastAsia" w:hAnsiTheme="minorHAnsi" w:cstheme="minorBidi"/>
          <w:color w:val="000000"/>
          <w:spacing w:val="239"/>
          <w:sz w:val="32"/>
          <w:szCs w:val="22"/>
          <w:lang w:val="en-US" w:eastAsia="en-US" w:bidi="ar-SA"/>
        </w:rPr>
        <w:t xml:space="preserve"> </w:t>
      </w:r>
      <w:r>
        <w:rPr>
          <w:rFonts w:ascii="LNALPT+FangSong_GB2312" w:hAnsi="LNALPT+FangSong_GB2312" w:eastAsiaTheme="minorEastAsia" w:cs="LNALPT+FangSong_GB2312"/>
          <w:color w:val="000000"/>
          <w:spacing w:val="-4"/>
          <w:sz w:val="32"/>
          <w:szCs w:val="22"/>
          <w:lang w:val="en-US" w:eastAsia="en-US" w:bidi="ar-SA"/>
        </w:rPr>
        <w:t>发生保险事故后，被保险人应当积极协助保险</w:t>
      </w:r>
    </w:p>
    <w:p>
      <w:pPr>
        <w:framePr w:w="8881" w:x="1630" w:y="8336"/>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z w:val="32"/>
          <w:szCs w:val="22"/>
          <w:lang w:val="en-US" w:eastAsia="en-US" w:bidi="ar-SA"/>
        </w:rPr>
        <w:t>人进行现场查勘和事故调查。</w:t>
      </w:r>
    </w:p>
    <w:p>
      <w:pPr>
        <w:framePr w:w="8881" w:x="1630" w:y="9581"/>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pacing w:val="-3"/>
          <w:sz w:val="32"/>
          <w:szCs w:val="22"/>
          <w:lang w:val="en-US" w:eastAsia="en-US" w:bidi="ar-SA"/>
        </w:rPr>
        <w:t>发生与保险赔偿有关的仲裁或者诉讼时，被保险人应当及</w:t>
      </w:r>
    </w:p>
    <w:p>
      <w:pPr>
        <w:framePr w:w="8881" w:x="1630" w:y="95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z w:val="32"/>
          <w:szCs w:val="22"/>
          <w:lang w:val="en-US" w:eastAsia="en-US" w:bidi="ar-SA"/>
        </w:rPr>
        <w:t>时书面通知保险人。</w:t>
      </w:r>
    </w:p>
    <w:p>
      <w:pPr>
        <w:framePr w:w="8883" w:x="1630" w:y="11448"/>
        <w:widowControl w:val="0"/>
        <w:autoSpaceDE w:val="0"/>
        <w:autoSpaceDN w:val="0"/>
        <w:spacing w:line="319" w:lineRule="exact"/>
        <w:ind w:left="3998"/>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pacing w:val="2"/>
          <w:sz w:val="32"/>
          <w:szCs w:val="22"/>
          <w:lang w:val="en-US" w:eastAsia="en-US" w:bidi="ar-SA"/>
        </w:rPr>
        <w:t>赔偿处理</w:t>
      </w:r>
    </w:p>
    <w:p>
      <w:pPr>
        <w:framePr w:w="8883" w:x="1630" w:y="11448"/>
        <w:widowControl w:val="0"/>
        <w:autoSpaceDE w:val="0"/>
        <w:autoSpaceDN w:val="0"/>
        <w:spacing w:before="303" w:line="319" w:lineRule="exact"/>
        <w:ind w:left="698"/>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pacing w:val="2"/>
          <w:sz w:val="32"/>
          <w:szCs w:val="22"/>
          <w:lang w:val="en-US" w:eastAsia="en-US" w:bidi="ar-SA"/>
        </w:rPr>
        <w:t>第十八条</w:t>
      </w:r>
      <w:r>
        <w:rPr>
          <w:rFonts w:eastAsiaTheme="minorEastAsia" w:hAnsiTheme="minorHAnsi" w:cstheme="minorBidi"/>
          <w:color w:val="000000"/>
          <w:spacing w:val="239"/>
          <w:sz w:val="32"/>
          <w:szCs w:val="22"/>
          <w:lang w:val="en-US" w:eastAsia="en-US" w:bidi="ar-SA"/>
        </w:rPr>
        <w:t xml:space="preserve"> </w:t>
      </w:r>
      <w:r>
        <w:rPr>
          <w:rFonts w:ascii="LNALPT+FangSong_GB2312" w:hAnsi="LNALPT+FangSong_GB2312" w:eastAsiaTheme="minorEastAsia" w:cs="LNALPT+FangSong_GB2312"/>
          <w:color w:val="000000"/>
          <w:spacing w:val="-3"/>
          <w:sz w:val="32"/>
          <w:szCs w:val="22"/>
          <w:lang w:val="en-US" w:eastAsia="en-US" w:bidi="ar-SA"/>
        </w:rPr>
        <w:t>被保险机动车发生交通事故的，由被保险人向</w:t>
      </w:r>
    </w:p>
    <w:p>
      <w:pPr>
        <w:framePr w:w="8883" w:x="1630" w:y="1144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z w:val="32"/>
          <w:szCs w:val="22"/>
          <w:lang w:val="en-US" w:eastAsia="en-US" w:bidi="ar-SA"/>
        </w:rPr>
        <w:t>保险人申请赔偿保险金。被保险人索赔时，应当向保险人提供</w:t>
      </w:r>
    </w:p>
    <w:p>
      <w:pPr>
        <w:framePr w:w="8883" w:x="1630" w:y="1144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z w:val="32"/>
          <w:szCs w:val="22"/>
          <w:lang w:val="en-US" w:eastAsia="en-US" w:bidi="ar-SA"/>
        </w:rPr>
        <w:t>以下材料：</w:t>
      </w:r>
    </w:p>
    <w:p>
      <w:pPr>
        <w:framePr w:w="3759" w:x="2271" w:y="1394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LNALPT+FangSong_GB2312" w:hAnsi="LNALPT+FangSong_GB2312" w:eastAsiaTheme="minorEastAsia" w:cs="LNALPT+FangSong_GB2312"/>
          <w:color w:val="000000"/>
          <w:sz w:val="32"/>
          <w:szCs w:val="22"/>
          <w:lang w:val="en-US" w:eastAsia="en-US" w:bidi="ar-SA"/>
        </w:rPr>
        <w:t>（一）交强险的保险单；</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LNALPT+FangSong_GB2312" w:eastAsiaTheme="minorEastAsia" w:hAnsiTheme="minorHAnsi" w:cstheme="minorBidi"/>
          <w:color w:val="000000"/>
          <w:sz w:val="18"/>
          <w:szCs w:val="22"/>
          <w:lang w:val="en-US" w:eastAsia="en-US" w:bidi="ar-SA"/>
        </w:rPr>
        <w:t>6</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7" w:name="br1_6"/>
      <w:bookmarkEnd w:id="7"/>
      <w:r>
        <w:rPr>
          <w:rFonts w:ascii="Arial" w:eastAsiaTheme="minorEastAsia" w:hAnsiTheme="minorHAnsi" w:cstheme="minorBidi"/>
          <w:color w:val="FF0000"/>
          <w:sz w:val="2"/>
          <w:szCs w:val="22"/>
          <w:lang w:val="en-US" w:eastAsia="en-US" w:bidi="ar-SA"/>
        </w:rPr>
        <w:t xml:space="preserve"> </w:t>
      </w:r>
    </w:p>
    <w:p>
      <w:pPr>
        <w:framePr w:w="5360" w:x="2271" w:y="148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（二）被保险人出具的索赔申请书；</w:t>
      </w:r>
    </w:p>
    <w:p>
      <w:pPr>
        <w:framePr w:w="8881" w:x="1630" w:y="2110"/>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（三）被保险人和受害人的有效身份证明、被保险机动车</w:t>
      </w:r>
    </w:p>
    <w:p>
      <w:pPr>
        <w:framePr w:w="8881" w:x="1630" w:y="211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行驶证和驾驶人的驾驶证；</w:t>
      </w:r>
    </w:p>
    <w:p>
      <w:pPr>
        <w:framePr w:w="8881" w:x="1630" w:y="3356"/>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（四）公安机关交通管理部门出具的事故证明，或者人民</w:t>
      </w:r>
    </w:p>
    <w:p>
      <w:pPr>
        <w:framePr w:w="8881" w:x="1630" w:y="3356"/>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法院等机构出具的有关法律文书及其他证明；</w:t>
      </w:r>
    </w:p>
    <w:p>
      <w:pPr>
        <w:framePr w:w="8881" w:x="1630" w:y="3356"/>
        <w:widowControl w:val="0"/>
        <w:autoSpaceDE w:val="0"/>
        <w:autoSpaceDN w:val="0"/>
        <w:spacing w:before="303" w:line="319" w:lineRule="exact"/>
        <w:ind w:left="641"/>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（五）被保险人根据有关法律法规规定选择自行协商方式</w:t>
      </w:r>
    </w:p>
    <w:p>
      <w:pPr>
        <w:framePr w:w="8881" w:x="1630" w:y="3356"/>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处理交通事故的，应当提供依照《交通事故处理程序规定》规</w:t>
      </w:r>
    </w:p>
    <w:p>
      <w:pPr>
        <w:framePr w:w="8881" w:x="1630" w:y="3356"/>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定的记录交通事故情况的协议书；</w:t>
      </w:r>
    </w:p>
    <w:p>
      <w:pPr>
        <w:framePr w:w="8881" w:x="1630" w:y="6468"/>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（六）受害人财产损失程度证明、人身伤残程度证明、相</w:t>
      </w:r>
    </w:p>
    <w:p>
      <w:pPr>
        <w:framePr w:w="8881" w:x="1630" w:y="646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关医疗证明以及有关损失清单和费用单据;</w:t>
      </w:r>
    </w:p>
    <w:p>
      <w:pPr>
        <w:framePr w:w="8880" w:x="1630" w:y="7714"/>
        <w:widowControl w:val="0"/>
        <w:autoSpaceDE w:val="0"/>
        <w:autoSpaceDN w:val="0"/>
        <w:spacing w:line="319" w:lineRule="exact"/>
        <w:ind w:left="538"/>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pacing w:val="4"/>
          <w:sz w:val="32"/>
          <w:szCs w:val="22"/>
          <w:lang w:val="en-US" w:eastAsia="en-US" w:bidi="ar-SA"/>
        </w:rPr>
        <w:t>（七）其他与确认保险事故的性质、原因、损失程度等有</w:t>
      </w:r>
    </w:p>
    <w:p>
      <w:pPr>
        <w:framePr w:w="8880" w:x="1630" w:y="771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关的证明和资料。</w:t>
      </w:r>
    </w:p>
    <w:p>
      <w:pPr>
        <w:framePr w:w="8879" w:x="1630" w:y="8960"/>
        <w:widowControl w:val="0"/>
        <w:autoSpaceDE w:val="0"/>
        <w:autoSpaceDN w:val="0"/>
        <w:spacing w:line="319" w:lineRule="exact"/>
        <w:ind w:left="629"/>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pacing w:val="2"/>
          <w:sz w:val="32"/>
          <w:szCs w:val="22"/>
          <w:lang w:val="en-US" w:eastAsia="en-US" w:bidi="ar-SA"/>
        </w:rPr>
        <w:t>第十九条</w:t>
      </w:r>
      <w:r>
        <w:rPr>
          <w:rFonts w:eastAsiaTheme="minorEastAsia" w:hAnsiTheme="minorHAnsi" w:cstheme="minorBidi"/>
          <w:color w:val="000000"/>
          <w:spacing w:val="242"/>
          <w:sz w:val="32"/>
          <w:szCs w:val="22"/>
          <w:lang w:val="en-US" w:eastAsia="en-US" w:bidi="ar-SA"/>
        </w:rPr>
        <w:t xml:space="preserve"> </w:t>
      </w:r>
      <w:r>
        <w:rPr>
          <w:rFonts w:ascii="CFNAGC+FangSong_GB2312" w:hAnsi="CFNAGC+FangSong_GB2312" w:eastAsiaTheme="minorEastAsia" w:cs="CFNAGC+FangSong_GB2312"/>
          <w:color w:val="000000"/>
          <w:sz w:val="32"/>
          <w:szCs w:val="22"/>
          <w:lang w:val="en-US" w:eastAsia="en-US" w:bidi="ar-SA"/>
        </w:rPr>
        <w:t>保险事故发生后，保险人按照国家有关法律法</w:t>
      </w:r>
    </w:p>
    <w:p>
      <w:pPr>
        <w:framePr w:w="8879"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规规定的赔偿范围、项目和标准以及交强险合同的约定，并根</w:t>
      </w:r>
    </w:p>
    <w:p>
      <w:pPr>
        <w:framePr w:w="8879"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pacing w:val="13"/>
          <w:sz w:val="32"/>
          <w:szCs w:val="22"/>
          <w:lang w:val="en-US" w:eastAsia="en-US" w:bidi="ar-SA"/>
        </w:rPr>
        <w:t>据国务院卫生主管部门组织制定的交通事故人员创伤临床诊</w:t>
      </w:r>
    </w:p>
    <w:p>
      <w:pPr>
        <w:framePr w:w="8879" w:x="1630" w:y="896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疗指南和国家基本医疗保险标准，在交强险的责任限额内核定</w:t>
      </w:r>
    </w:p>
    <w:p>
      <w:pPr>
        <w:framePr w:w="8879"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pacing w:val="4"/>
          <w:sz w:val="32"/>
          <w:szCs w:val="22"/>
          <w:lang w:val="en-US" w:eastAsia="en-US" w:bidi="ar-SA"/>
        </w:rPr>
        <w:t>人身伤亡的赔偿金额。</w:t>
      </w:r>
    </w:p>
    <w:p>
      <w:pPr>
        <w:framePr w:w="8881" w:x="1630" w:y="12070"/>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pacing w:val="2"/>
          <w:sz w:val="32"/>
          <w:szCs w:val="22"/>
          <w:lang w:val="en-US" w:eastAsia="en-US" w:bidi="ar-SA"/>
        </w:rPr>
        <w:t>第二十条</w:t>
      </w:r>
      <w:r>
        <w:rPr>
          <w:rFonts w:eastAsiaTheme="minorEastAsia" w:hAnsiTheme="minorHAnsi" w:cstheme="minorBidi"/>
          <w:color w:val="000000"/>
          <w:spacing w:val="239"/>
          <w:sz w:val="32"/>
          <w:szCs w:val="22"/>
          <w:lang w:val="en-US" w:eastAsia="en-US" w:bidi="ar-SA"/>
        </w:rPr>
        <w:t xml:space="preserve"> </w:t>
      </w:r>
      <w:r>
        <w:rPr>
          <w:rFonts w:ascii="CFNAGC+FangSong_GB2312" w:hAnsi="CFNAGC+FangSong_GB2312" w:eastAsiaTheme="minorEastAsia" w:cs="CFNAGC+FangSong_GB2312"/>
          <w:color w:val="000000"/>
          <w:sz w:val="32"/>
          <w:szCs w:val="22"/>
          <w:lang w:val="en-US" w:eastAsia="en-US" w:bidi="ar-SA"/>
        </w:rPr>
        <w:t>因保险事故造成受害人人身伤亡的，未经保险</w:t>
      </w:r>
    </w:p>
    <w:p>
      <w:pPr>
        <w:framePr w:w="8881" w:x="1630" w:y="1207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人书面同意，被保险人自行承诺或支付的赔偿金额，保险人在</w:t>
      </w:r>
    </w:p>
    <w:p>
      <w:pPr>
        <w:framePr w:w="8881" w:x="1630" w:y="1207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交强险责任限额内有权重新核定。</w:t>
      </w:r>
    </w:p>
    <w:p>
      <w:pPr>
        <w:framePr w:w="8241" w:x="2271" w:y="1394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CFNAGC+FangSong_GB2312" w:hAnsi="CFNAGC+FangSong_GB2312" w:eastAsiaTheme="minorEastAsia" w:cs="CFNAGC+FangSong_GB2312"/>
          <w:color w:val="000000"/>
          <w:sz w:val="32"/>
          <w:szCs w:val="22"/>
          <w:lang w:val="en-US" w:eastAsia="en-US" w:bidi="ar-SA"/>
        </w:rPr>
        <w:t>因保险事故损坏的受害人财产需要修理的，被保险人应当</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CFNAGC+FangSong_GB2312" w:eastAsiaTheme="minorEastAsia" w:hAnsiTheme="minorHAnsi" w:cstheme="minorBidi"/>
          <w:color w:val="000000"/>
          <w:sz w:val="18"/>
          <w:szCs w:val="22"/>
          <w:lang w:val="en-US" w:eastAsia="en-US" w:bidi="ar-SA"/>
        </w:rPr>
        <w:t>7</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8" w:name="br1_7"/>
      <w:bookmarkEnd w:id="8"/>
      <w:r>
        <w:rPr>
          <w:rFonts w:ascii="Arial" w:eastAsiaTheme="minorEastAsia" w:hAnsiTheme="minorHAnsi" w:cstheme="minorBidi"/>
          <w:color w:val="FF0000"/>
          <w:sz w:val="2"/>
          <w:szCs w:val="22"/>
          <w:lang w:val="en-US" w:eastAsia="en-US" w:bidi="ar-SA"/>
        </w:rPr>
        <w:t xml:space="preserve"> </w:t>
      </w:r>
    </w:p>
    <w:p>
      <w:pPr>
        <w:framePr w:w="8883" w:x="1630" w:y="148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z w:val="32"/>
          <w:szCs w:val="22"/>
          <w:lang w:val="en-US" w:eastAsia="en-US" w:bidi="ar-SA"/>
        </w:rPr>
        <w:t>在修理前会同保险人检验，协商确定修理或者更换项目、方式</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z w:val="32"/>
          <w:szCs w:val="22"/>
          <w:lang w:val="en-US" w:eastAsia="en-US" w:bidi="ar-SA"/>
        </w:rPr>
        <w:t>和费用。否则，保险人在交强险责任限额内有权重新核定。</w:t>
      </w:r>
    </w:p>
    <w:p>
      <w:pPr>
        <w:framePr w:w="8883" w:x="1630" w:y="1488"/>
        <w:widowControl w:val="0"/>
        <w:autoSpaceDE w:val="0"/>
        <w:autoSpaceDN w:val="0"/>
        <w:spacing w:before="305" w:line="319" w:lineRule="exact"/>
        <w:ind w:left="641"/>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pacing w:val="14"/>
          <w:sz w:val="32"/>
          <w:szCs w:val="22"/>
          <w:lang w:val="en-US" w:eastAsia="en-US" w:bidi="ar-SA"/>
        </w:rPr>
        <w:t>第二十一条</w:t>
      </w:r>
      <w:r>
        <w:rPr>
          <w:rFonts w:eastAsiaTheme="minorEastAsia" w:hAnsiTheme="minorHAnsi" w:cstheme="minorBidi"/>
          <w:color w:val="000000"/>
          <w:spacing w:val="267"/>
          <w:sz w:val="32"/>
          <w:szCs w:val="22"/>
          <w:lang w:val="en-US" w:eastAsia="en-US" w:bidi="ar-SA"/>
        </w:rPr>
        <w:t xml:space="preserve"> </w:t>
      </w:r>
      <w:r>
        <w:rPr>
          <w:rFonts w:ascii="VMLKLO+FangSong_GB2312" w:hAnsi="VMLKLO+FangSong_GB2312" w:eastAsiaTheme="minorEastAsia" w:cs="VMLKLO+FangSong_GB2312"/>
          <w:color w:val="000000"/>
          <w:spacing w:val="13"/>
          <w:sz w:val="32"/>
          <w:szCs w:val="22"/>
          <w:lang w:val="en-US" w:eastAsia="en-US" w:bidi="ar-SA"/>
        </w:rPr>
        <w:t>被保险机动车发生涉及受害人受伤的交通</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z w:val="32"/>
          <w:szCs w:val="22"/>
          <w:lang w:val="en-US" w:eastAsia="en-US" w:bidi="ar-SA"/>
        </w:rPr>
        <w:t>事故，因抢救受害人需要保险人支付抢救费用的，保险人在接</w:t>
      </w:r>
    </w:p>
    <w:p>
      <w:pPr>
        <w:framePr w:w="8883" w:x="1630" w:y="148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z w:val="32"/>
          <w:szCs w:val="22"/>
          <w:lang w:val="en-US" w:eastAsia="en-US" w:bidi="ar-SA"/>
        </w:rPr>
        <w:t>到公安机关交通管理部门的书面通知和医疗机构出具的抢救费</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z w:val="32"/>
          <w:szCs w:val="22"/>
          <w:lang w:val="en-US" w:eastAsia="en-US" w:bidi="ar-SA"/>
        </w:rPr>
        <w:t>用清单后，按照国务院卫生主管部门组织制定的交通事故人员</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z w:val="32"/>
          <w:szCs w:val="22"/>
          <w:lang w:val="en-US" w:eastAsia="en-US" w:bidi="ar-SA"/>
        </w:rPr>
        <w:t>创伤临床诊疗指南和国家基本医疗保险标准进行核实。对于符</w:t>
      </w:r>
    </w:p>
    <w:p>
      <w:pPr>
        <w:framePr w:w="8883" w:x="1630" w:y="148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z w:val="32"/>
          <w:szCs w:val="22"/>
          <w:lang w:val="en-US" w:eastAsia="en-US" w:bidi="ar-SA"/>
        </w:rPr>
        <w:t>合规定的抢救费用，保险人在医疗费用赔偿限额内支付。被保</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z w:val="32"/>
          <w:szCs w:val="22"/>
          <w:lang w:val="en-US" w:eastAsia="en-US" w:bidi="ar-SA"/>
        </w:rPr>
        <w:t>险人在交通事故中无责任的，保险人在无责任医疗费用赔偿限</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z w:val="32"/>
          <w:szCs w:val="22"/>
          <w:lang w:val="en-US" w:eastAsia="en-US" w:bidi="ar-SA"/>
        </w:rPr>
        <w:t>额内支付。</w:t>
      </w:r>
    </w:p>
    <w:p>
      <w:pPr>
        <w:framePr w:w="8881" w:x="1630" w:y="8336"/>
        <w:widowControl w:val="0"/>
        <w:autoSpaceDE w:val="0"/>
        <w:autoSpaceDN w:val="0"/>
        <w:spacing w:line="319" w:lineRule="exact"/>
        <w:ind w:left="3516"/>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pacing w:val="1"/>
          <w:sz w:val="32"/>
          <w:szCs w:val="22"/>
          <w:lang w:val="en-US" w:eastAsia="en-US" w:bidi="ar-SA"/>
        </w:rPr>
        <w:t>合同变更与终止</w:t>
      </w:r>
    </w:p>
    <w:p>
      <w:pPr>
        <w:framePr w:w="8881" w:x="1630" w:y="8336"/>
        <w:widowControl w:val="0"/>
        <w:autoSpaceDE w:val="0"/>
        <w:autoSpaceDN w:val="0"/>
        <w:spacing w:before="305" w:line="319" w:lineRule="exact"/>
        <w:ind w:left="593"/>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pacing w:val="3"/>
          <w:sz w:val="32"/>
          <w:szCs w:val="22"/>
          <w:lang w:val="en-US" w:eastAsia="en-US" w:bidi="ar-SA"/>
        </w:rPr>
        <w:t>第二十二条</w:t>
      </w:r>
      <w:r>
        <w:rPr>
          <w:rFonts w:eastAsiaTheme="minorEastAsia" w:hAnsiTheme="minorHAnsi" w:cstheme="minorBidi"/>
          <w:color w:val="000000"/>
          <w:spacing w:val="245"/>
          <w:sz w:val="32"/>
          <w:szCs w:val="22"/>
          <w:lang w:val="en-US" w:eastAsia="en-US" w:bidi="ar-SA"/>
        </w:rPr>
        <w:t xml:space="preserve"> </w:t>
      </w:r>
      <w:r>
        <w:rPr>
          <w:rFonts w:ascii="VMLKLO+FangSong_GB2312" w:hAnsi="VMLKLO+FangSong_GB2312" w:eastAsiaTheme="minorEastAsia" w:cs="VMLKLO+FangSong_GB2312"/>
          <w:color w:val="000000"/>
          <w:spacing w:val="2"/>
          <w:sz w:val="32"/>
          <w:szCs w:val="22"/>
          <w:lang w:val="en-US" w:eastAsia="en-US" w:bidi="ar-SA"/>
        </w:rPr>
        <w:t>在交强险合同有效期内，被保险机动车所有</w:t>
      </w:r>
    </w:p>
    <w:p>
      <w:pPr>
        <w:framePr w:w="8881" w:x="1630" w:y="8336"/>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z w:val="32"/>
          <w:szCs w:val="22"/>
          <w:lang w:val="en-US" w:eastAsia="en-US" w:bidi="ar-SA"/>
        </w:rPr>
        <w:t>权发生转移的，投保人应当及时通知保险人，并办理交强险合</w:t>
      </w:r>
    </w:p>
    <w:p>
      <w:pPr>
        <w:framePr w:w="8881" w:x="1630" w:y="8336"/>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z w:val="32"/>
          <w:szCs w:val="22"/>
          <w:lang w:val="en-US" w:eastAsia="en-US" w:bidi="ar-SA"/>
        </w:rPr>
        <w:t>同变更手续。</w:t>
      </w:r>
    </w:p>
    <w:p>
      <w:pPr>
        <w:framePr w:w="8881" w:x="1630" w:y="10827"/>
        <w:widowControl w:val="0"/>
        <w:autoSpaceDE w:val="0"/>
        <w:autoSpaceDN w:val="0"/>
        <w:spacing w:line="319" w:lineRule="exact"/>
        <w:ind w:left="593"/>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pacing w:val="3"/>
          <w:sz w:val="32"/>
          <w:szCs w:val="22"/>
          <w:lang w:val="en-US" w:eastAsia="en-US" w:bidi="ar-SA"/>
        </w:rPr>
        <w:t>第二十三条</w:t>
      </w:r>
      <w:r>
        <w:rPr>
          <w:rFonts w:eastAsiaTheme="minorEastAsia" w:hAnsiTheme="minorHAnsi" w:cstheme="minorBidi"/>
          <w:color w:val="000000"/>
          <w:spacing w:val="245"/>
          <w:sz w:val="32"/>
          <w:szCs w:val="22"/>
          <w:lang w:val="en-US" w:eastAsia="en-US" w:bidi="ar-SA"/>
        </w:rPr>
        <w:t xml:space="preserve"> </w:t>
      </w:r>
      <w:r>
        <w:rPr>
          <w:rFonts w:ascii="VMLKLO+FangSong_GB2312" w:hAnsi="VMLKLO+FangSong_GB2312" w:eastAsiaTheme="minorEastAsia" w:cs="VMLKLO+FangSong_GB2312"/>
          <w:color w:val="000000"/>
          <w:spacing w:val="2"/>
          <w:sz w:val="32"/>
          <w:szCs w:val="22"/>
          <w:lang w:val="en-US" w:eastAsia="en-US" w:bidi="ar-SA"/>
        </w:rPr>
        <w:t>在下列三种情况下，投保人可以要求解除交</w:t>
      </w:r>
    </w:p>
    <w:p>
      <w:pPr>
        <w:framePr w:w="8881" w:x="1630" w:y="10827"/>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z w:val="32"/>
          <w:szCs w:val="22"/>
          <w:lang w:val="en-US" w:eastAsia="en-US" w:bidi="ar-SA"/>
        </w:rPr>
        <w:t>强险合同：</w:t>
      </w:r>
    </w:p>
    <w:p>
      <w:pPr>
        <w:framePr w:w="6001" w:x="2223" w:y="1207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z w:val="32"/>
          <w:szCs w:val="22"/>
          <w:lang w:val="en-US" w:eastAsia="en-US" w:bidi="ar-SA"/>
        </w:rPr>
        <w:t>（一）被保险机动车被依法注销登记的；</w:t>
      </w:r>
    </w:p>
    <w:p>
      <w:pPr>
        <w:framePr w:w="6001" w:x="2223" w:y="1207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z w:val="32"/>
          <w:szCs w:val="22"/>
          <w:lang w:val="en-US" w:eastAsia="en-US" w:bidi="ar-SA"/>
        </w:rPr>
        <w:t>（二）被保险机动车办理停驶的；</w:t>
      </w:r>
    </w:p>
    <w:p>
      <w:pPr>
        <w:framePr w:w="8286" w:x="2223" w:y="13316"/>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z w:val="32"/>
          <w:szCs w:val="22"/>
          <w:lang w:val="en-US" w:eastAsia="en-US" w:bidi="ar-SA"/>
        </w:rPr>
        <w:t>（三）被保险机动车经公安机关证实丢失的。</w:t>
      </w:r>
    </w:p>
    <w:p>
      <w:pPr>
        <w:framePr w:w="8286" w:x="2223" w:y="13316"/>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VMLKLO+FangSong_GB2312" w:hAnsi="VMLKLO+FangSong_GB2312" w:eastAsiaTheme="minorEastAsia" w:cs="VMLKLO+FangSong_GB2312"/>
          <w:color w:val="000000"/>
          <w:spacing w:val="2"/>
          <w:sz w:val="32"/>
          <w:szCs w:val="22"/>
          <w:lang w:val="en-US" w:eastAsia="en-US" w:bidi="ar-SA"/>
        </w:rPr>
        <w:t>交强险合同解除后，投保人应当及时将保险单、保险标志</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VMLKLO+FangSong_GB2312" w:eastAsiaTheme="minorEastAsia" w:hAnsiTheme="minorHAnsi" w:cstheme="minorBidi"/>
          <w:color w:val="000000"/>
          <w:sz w:val="18"/>
          <w:szCs w:val="22"/>
          <w:lang w:val="en-US" w:eastAsia="en-US" w:bidi="ar-SA"/>
        </w:rPr>
        <w:t>8</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9" w:name="br1_8"/>
      <w:bookmarkEnd w:id="9"/>
      <w:r>
        <w:rPr>
          <w:rFonts w:ascii="Arial" w:eastAsiaTheme="minorEastAsia" w:hAnsiTheme="minorHAnsi" w:cstheme="minorBidi"/>
          <w:color w:val="FF0000"/>
          <w:sz w:val="2"/>
          <w:szCs w:val="22"/>
          <w:lang w:val="en-US" w:eastAsia="en-US" w:bidi="ar-SA"/>
        </w:rPr>
        <w:t xml:space="preserve"> </w:t>
      </w:r>
    </w:p>
    <w:p>
      <w:pPr>
        <w:framePr w:w="8881" w:x="1630" w:y="148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z w:val="32"/>
          <w:szCs w:val="22"/>
          <w:lang w:val="en-US" w:eastAsia="en-US" w:bidi="ar-SA"/>
        </w:rPr>
        <w:t>交还保险人；无法交回保险标志的，应当向保险人说明情况，</w:t>
      </w:r>
    </w:p>
    <w:p>
      <w:pPr>
        <w:framePr w:w="8881"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z w:val="32"/>
          <w:szCs w:val="22"/>
          <w:lang w:val="en-US" w:eastAsia="en-US" w:bidi="ar-SA"/>
        </w:rPr>
        <w:t>征得保险人同意。</w:t>
      </w:r>
    </w:p>
    <w:p>
      <w:pPr>
        <w:framePr w:w="8881" w:x="1630" w:y="2734"/>
        <w:widowControl w:val="0"/>
        <w:autoSpaceDE w:val="0"/>
        <w:autoSpaceDN w:val="0"/>
        <w:spacing w:line="319" w:lineRule="exact"/>
        <w:ind w:left="593"/>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pacing w:val="3"/>
          <w:sz w:val="32"/>
          <w:szCs w:val="22"/>
          <w:lang w:val="en-US" w:eastAsia="en-US" w:bidi="ar-SA"/>
        </w:rPr>
        <w:t>第二十四条</w:t>
      </w:r>
      <w:r>
        <w:rPr>
          <w:rFonts w:eastAsiaTheme="minorEastAsia" w:hAnsiTheme="minorHAnsi" w:cstheme="minorBidi"/>
          <w:color w:val="000000"/>
          <w:spacing w:val="245"/>
          <w:sz w:val="32"/>
          <w:szCs w:val="22"/>
          <w:lang w:val="en-US" w:eastAsia="en-US" w:bidi="ar-SA"/>
        </w:rPr>
        <w:t xml:space="preserve"> </w:t>
      </w:r>
      <w:r>
        <w:rPr>
          <w:rFonts w:ascii="HDQKAQ+FangSong_GB2312" w:hAnsi="HDQKAQ+FangSong_GB2312" w:eastAsiaTheme="minorEastAsia" w:cs="HDQKAQ+FangSong_GB2312"/>
          <w:color w:val="000000"/>
          <w:spacing w:val="2"/>
          <w:sz w:val="32"/>
          <w:szCs w:val="22"/>
          <w:lang w:val="en-US" w:eastAsia="en-US" w:bidi="ar-SA"/>
        </w:rPr>
        <w:t>发生《机动车交通事故责任强制保险条例》</w:t>
      </w:r>
    </w:p>
    <w:p>
      <w:pPr>
        <w:framePr w:w="8881"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z w:val="32"/>
          <w:szCs w:val="22"/>
          <w:lang w:val="en-US" w:eastAsia="en-US" w:bidi="ar-SA"/>
        </w:rPr>
        <w:t>所列明的投保人、保险人解除交强险合同的情况时，保险人按</w:t>
      </w:r>
    </w:p>
    <w:p>
      <w:pPr>
        <w:framePr w:w="8881" w:x="1630" w:y="273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z w:val="32"/>
          <w:szCs w:val="22"/>
          <w:lang w:val="en-US" w:eastAsia="en-US" w:bidi="ar-SA"/>
        </w:rPr>
        <w:t>照日费率收取自保险责任开始之日起至合同解除之日止期间的</w:t>
      </w:r>
    </w:p>
    <w:p>
      <w:pPr>
        <w:framePr w:w="8881"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z w:val="32"/>
          <w:szCs w:val="22"/>
          <w:lang w:val="en-US" w:eastAsia="en-US" w:bidi="ar-SA"/>
        </w:rPr>
        <w:t>保险费。</w:t>
      </w:r>
    </w:p>
    <w:p>
      <w:pPr>
        <w:framePr w:w="1200" w:x="5470" w:y="598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z w:val="32"/>
          <w:szCs w:val="22"/>
          <w:lang w:val="en-US" w:eastAsia="en-US" w:bidi="ar-SA"/>
        </w:rPr>
        <w:t>附</w:t>
      </w:r>
      <w:r>
        <w:rPr>
          <w:rFonts w:eastAsiaTheme="minorEastAsia" w:hAnsiTheme="minorHAnsi" w:cstheme="minorBidi"/>
          <w:color w:val="000000"/>
          <w:spacing w:val="241"/>
          <w:sz w:val="32"/>
          <w:szCs w:val="22"/>
          <w:lang w:val="en-US" w:eastAsia="en-US" w:bidi="ar-SA"/>
        </w:rPr>
        <w:t xml:space="preserve"> </w:t>
      </w:r>
      <w:r>
        <w:rPr>
          <w:rFonts w:ascii="HDQKAQ+FangSong_GB2312" w:hAnsi="HDQKAQ+FangSong_GB2312" w:eastAsiaTheme="minorEastAsia" w:cs="HDQKAQ+FangSong_GB2312"/>
          <w:color w:val="000000"/>
          <w:sz w:val="32"/>
          <w:szCs w:val="22"/>
          <w:lang w:val="en-US" w:eastAsia="en-US" w:bidi="ar-SA"/>
        </w:rPr>
        <w:t>则</w:t>
      </w:r>
    </w:p>
    <w:p>
      <w:pPr>
        <w:framePr w:w="8173" w:x="2340" w:y="6425"/>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pacing w:val="2"/>
          <w:sz w:val="32"/>
          <w:szCs w:val="22"/>
          <w:lang w:val="en-US" w:eastAsia="en-US" w:bidi="ar-SA"/>
        </w:rPr>
        <w:t>第二十五条</w:t>
      </w:r>
      <w:r>
        <w:rPr>
          <w:rFonts w:eastAsiaTheme="minorEastAsia" w:hAnsiTheme="minorHAnsi" w:cstheme="minorBidi"/>
          <w:color w:val="000000"/>
          <w:spacing w:val="239"/>
          <w:sz w:val="32"/>
          <w:szCs w:val="22"/>
          <w:lang w:val="en-US" w:eastAsia="en-US" w:bidi="ar-SA"/>
        </w:rPr>
        <w:t xml:space="preserve"> </w:t>
      </w:r>
      <w:r>
        <w:rPr>
          <w:rFonts w:ascii="HDQKAQ+FangSong_GB2312" w:hAnsi="HDQKAQ+FangSong_GB2312" w:eastAsiaTheme="minorEastAsia" w:cs="HDQKAQ+FangSong_GB2312"/>
          <w:color w:val="000000"/>
          <w:spacing w:val="-4"/>
          <w:sz w:val="32"/>
          <w:szCs w:val="22"/>
          <w:lang w:val="en-US" w:eastAsia="en-US" w:bidi="ar-SA"/>
        </w:rPr>
        <w:t>因履行交强险合同发生争议的，由合同当事</w:t>
      </w:r>
    </w:p>
    <w:p>
      <w:pPr>
        <w:framePr w:w="2160" w:x="1630" w:y="7049"/>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z w:val="32"/>
          <w:szCs w:val="22"/>
          <w:lang w:val="en-US" w:eastAsia="en-US" w:bidi="ar-SA"/>
        </w:rPr>
        <w:t>人协商解决。</w:t>
      </w:r>
    </w:p>
    <w:p>
      <w:pPr>
        <w:framePr w:w="8881" w:x="1630" w:y="7671"/>
        <w:widowControl w:val="0"/>
        <w:autoSpaceDE w:val="0"/>
        <w:autoSpaceDN w:val="0"/>
        <w:spacing w:line="319" w:lineRule="exact"/>
        <w:ind w:left="710"/>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pacing w:val="-3"/>
          <w:sz w:val="32"/>
          <w:szCs w:val="22"/>
          <w:lang w:val="en-US" w:eastAsia="en-US" w:bidi="ar-SA"/>
        </w:rPr>
        <w:t>协商不成的，提交保险单载明的仲裁委员会仲裁。保险单</w:t>
      </w:r>
    </w:p>
    <w:p>
      <w:pPr>
        <w:framePr w:w="8881" w:x="1630" w:y="7671"/>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z w:val="32"/>
          <w:szCs w:val="22"/>
          <w:lang w:val="en-US" w:eastAsia="en-US" w:bidi="ar-SA"/>
        </w:rPr>
        <w:t>未载明仲裁机构或者争议发生后未达成仲裁协议的，可以向人</w:t>
      </w:r>
    </w:p>
    <w:p>
      <w:pPr>
        <w:framePr w:w="8881" w:x="1630" w:y="767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z w:val="32"/>
          <w:szCs w:val="22"/>
          <w:lang w:val="en-US" w:eastAsia="en-US" w:bidi="ar-SA"/>
        </w:rPr>
        <w:t>民法院起诉。</w:t>
      </w:r>
    </w:p>
    <w:p>
      <w:pPr>
        <w:framePr w:w="8883" w:x="1630" w:y="9538"/>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pacing w:val="14"/>
          <w:sz w:val="32"/>
          <w:szCs w:val="22"/>
          <w:lang w:val="en-US" w:eastAsia="en-US" w:bidi="ar-SA"/>
        </w:rPr>
        <w:t>第二十六条</w:t>
      </w:r>
      <w:r>
        <w:rPr>
          <w:rFonts w:eastAsiaTheme="minorEastAsia" w:hAnsiTheme="minorHAnsi" w:cstheme="minorBidi"/>
          <w:color w:val="000000"/>
          <w:spacing w:val="267"/>
          <w:sz w:val="32"/>
          <w:szCs w:val="22"/>
          <w:lang w:val="en-US" w:eastAsia="en-US" w:bidi="ar-SA"/>
        </w:rPr>
        <w:t xml:space="preserve"> </w:t>
      </w:r>
      <w:r>
        <w:rPr>
          <w:rFonts w:ascii="HDQKAQ+FangSong_GB2312" w:hAnsi="HDQKAQ+FangSong_GB2312" w:eastAsiaTheme="minorEastAsia" w:cs="HDQKAQ+FangSong_GB2312"/>
          <w:color w:val="000000"/>
          <w:spacing w:val="13"/>
          <w:sz w:val="32"/>
          <w:szCs w:val="22"/>
          <w:lang w:val="en-US" w:eastAsia="en-US" w:bidi="ar-SA"/>
        </w:rPr>
        <w:t>交强险合同争议处理适用中华人民共和国</w:t>
      </w:r>
    </w:p>
    <w:p>
      <w:pPr>
        <w:framePr w:w="8883" w:x="1630" w:y="953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z w:val="32"/>
          <w:szCs w:val="22"/>
          <w:lang w:val="en-US" w:eastAsia="en-US" w:bidi="ar-SA"/>
        </w:rPr>
        <w:t>法律。</w:t>
      </w:r>
    </w:p>
    <w:p>
      <w:pPr>
        <w:framePr w:w="8883" w:x="1630" w:y="10904"/>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pacing w:val="2"/>
          <w:sz w:val="32"/>
          <w:szCs w:val="22"/>
          <w:lang w:val="en-US" w:eastAsia="en-US" w:bidi="ar-SA"/>
        </w:rPr>
        <w:t>第二十七条</w:t>
      </w:r>
      <w:r>
        <w:rPr>
          <w:rFonts w:eastAsiaTheme="minorEastAsia" w:hAnsiTheme="minorHAnsi" w:cstheme="minorBidi"/>
          <w:color w:val="000000"/>
          <w:spacing w:val="239"/>
          <w:sz w:val="32"/>
          <w:szCs w:val="22"/>
          <w:lang w:val="en-US" w:eastAsia="en-US" w:bidi="ar-SA"/>
        </w:rPr>
        <w:t xml:space="preserve"> </w:t>
      </w:r>
      <w:r>
        <w:rPr>
          <w:rFonts w:ascii="HDQKAQ+FangSong_GB2312" w:hAnsi="HDQKAQ+FangSong_GB2312" w:eastAsiaTheme="minorEastAsia" w:cs="HDQKAQ+FangSong_GB2312"/>
          <w:color w:val="000000"/>
          <w:sz w:val="32"/>
          <w:szCs w:val="22"/>
          <w:lang w:val="en-US" w:eastAsia="en-US" w:bidi="ar-SA"/>
        </w:rPr>
        <w:t>本条款未尽事宜，按照《机动车交通事故责</w:t>
      </w:r>
    </w:p>
    <w:p>
      <w:pPr>
        <w:framePr w:w="8883" w:x="1630" w:y="1090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HDQKAQ+FangSong_GB2312" w:hAnsi="HDQKAQ+FangSong_GB2312" w:eastAsiaTheme="minorEastAsia" w:cs="HDQKAQ+FangSong_GB2312"/>
          <w:color w:val="000000"/>
          <w:sz w:val="32"/>
          <w:szCs w:val="22"/>
          <w:lang w:val="en-US" w:eastAsia="en-US" w:bidi="ar-SA"/>
        </w:rPr>
        <w:t>任强制保险条例》执行。</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HDQKAQ+FangSong_GB2312" w:eastAsiaTheme="minorEastAsia" w:hAnsiTheme="minorHAnsi" w:cstheme="minorBidi"/>
          <w:color w:val="000000"/>
          <w:sz w:val="18"/>
          <w:szCs w:val="22"/>
          <w:lang w:val="en-US" w:eastAsia="en-US" w:bidi="ar-SA"/>
        </w:rPr>
        <w:t>9</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pPr>
    </w:p>
    <w:sectPr>
      <w:pgSz w:w="11880" w:h="1584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MingLiU">
    <w:panose1 w:val="00000000000000000000"/>
    <w:charset w:val="01"/>
    <w:family w:val="auto"/>
    <w:notTrueType/>
    <w:pitch w:val="default"/>
    <w:sig w:usb0="01010101" w:usb1="01010101" w:usb2="01010101" w:usb3="01010101" w:csb0="01010101" w:csb1="01010101"/>
  </w:font>
  <w:font w:name="SimSun">
    <w:panose1 w:val="00000000000000000000"/>
    <w:charset w:val="01"/>
    <w:family w:val="auto"/>
    <w:notTrueType/>
    <w:pitch w:val="default"/>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 w:name="RFTVFC+Arial Unicode MS">
    <w:panose1 w:val="020B0604020202020204"/>
    <w:charset w:val="01"/>
    <w:family w:val="swiss"/>
    <w:pitch w:val="variable"/>
    <w:sig w:usb0="01010101" w:usb1="01010101" w:usb2="01010101" w:usb3="01010101" w:csb0="01010101" w:csb1="01010101"/>
  </w:font>
  <w:font w:name="NRBFFN+TimesNewRomanPSMT">
    <w:panose1 w:val="02000500000000000000"/>
    <w:charset w:val="01"/>
    <w:family w:val="auto"/>
    <w:pitch w:val="variable"/>
    <w:sig w:usb0="01010101" w:usb1="01010101" w:usb2="01010101" w:usb3="01010101" w:csb0="01010101" w:csb1="01010101"/>
  </w:font>
  <w:font w:name="FKFNSU+ArialMT">
    <w:panose1 w:val="02000500000000000000"/>
    <w:charset w:val="01"/>
    <w:family w:val="auto"/>
    <w:pitch w:val="variable"/>
    <w:sig w:usb0="01010101" w:usb1="01010101" w:usb2="01010101" w:usb3="01010101" w:csb0="01010101" w:csb1="01010101"/>
  </w:font>
  <w:font w:name="TJBLKA+FangSong_GB2312">
    <w:panose1 w:val="02000500000000000000"/>
    <w:charset w:val="01"/>
    <w:family w:val="auto"/>
    <w:pitch w:val="variable"/>
    <w:sig w:usb0="01010101" w:usb1="01010101" w:usb2="01010101" w:usb3="01010101" w:csb0="01010101" w:csb1="01010101"/>
  </w:font>
  <w:font w:name="FangSong">
    <w:panose1 w:val="00000000000000000000"/>
    <w:charset w:val="01"/>
    <w:family w:val="auto"/>
    <w:notTrueType/>
    <w:pitch w:val="default"/>
    <w:sig w:usb0="01010101" w:usb1="01010101" w:usb2="01010101" w:usb3="01010101" w:csb0="01010101" w:csb1="01010101"/>
  </w:font>
  <w:font w:name="TJNUDM+FangSong_GB2312">
    <w:panose1 w:val="02000500000000000000"/>
    <w:charset w:val="01"/>
    <w:family w:val="auto"/>
    <w:pitch w:val="variable"/>
    <w:sig w:usb0="01010101" w:usb1="01010101" w:usb2="01010101" w:usb3="01010101" w:csb0="01010101" w:csb1="01010101"/>
  </w:font>
  <w:font w:name="IFCIET+FangSong_GB2312">
    <w:panose1 w:val="02000500000000000000"/>
    <w:charset w:val="01"/>
    <w:family w:val="auto"/>
    <w:pitch w:val="variable"/>
    <w:sig w:usb0="01010101" w:usb1="01010101" w:usb2="01010101" w:usb3="01010101" w:csb0="01010101" w:csb1="01010101"/>
  </w:font>
  <w:font w:name="WPGFUD+FangSong_GB2312">
    <w:panose1 w:val="02000500000000000000"/>
    <w:charset w:val="01"/>
    <w:family w:val="auto"/>
    <w:pitch w:val="variable"/>
    <w:sig w:usb0="01010101" w:usb1="01010101" w:usb2="01010101" w:usb3="01010101" w:csb0="01010101" w:csb1="01010101"/>
  </w:font>
  <w:font w:name="LKAHWT+FangSong_GB2312">
    <w:panose1 w:val="02000500000000000000"/>
    <w:charset w:val="01"/>
    <w:family w:val="auto"/>
    <w:pitch w:val="variable"/>
    <w:sig w:usb0="01010101" w:usb1="01010101" w:usb2="01010101" w:usb3="01010101" w:csb0="01010101" w:csb1="01010101"/>
  </w:font>
  <w:font w:name="LNALPT+FangSong_GB2312">
    <w:panose1 w:val="02000500000000000000"/>
    <w:charset w:val="01"/>
    <w:family w:val="auto"/>
    <w:pitch w:val="variable"/>
    <w:sig w:usb0="01010101" w:usb1="01010101" w:usb2="01010101" w:usb3="01010101" w:csb0="01010101" w:csb1="01010101"/>
  </w:font>
  <w:font w:name="CFNAGC+FangSong_GB2312">
    <w:panose1 w:val="02000500000000000000"/>
    <w:charset w:val="01"/>
    <w:family w:val="auto"/>
    <w:pitch w:val="variable"/>
    <w:sig w:usb0="01010101" w:usb1="01010101" w:usb2="01010101" w:usb3="01010101" w:csb0="01010101" w:csb1="01010101"/>
  </w:font>
  <w:font w:name="VMLKLO+FangSong_GB2312">
    <w:panose1 w:val="02000500000000000000"/>
    <w:charset w:val="01"/>
    <w:family w:val="auto"/>
    <w:pitch w:val="variable"/>
    <w:sig w:usb0="01010101" w:usb1="01010101" w:usb2="01010101" w:usb3="01010101" w:csb0="01010101" w:csb1="01010101"/>
  </w:font>
  <w:font w:name="HDQKAQ+FangSong_GB2312">
    <w:panose1 w:val="02000500000000000000"/>
    <w:charset w:val="01"/>
    <w:family w:val="auto"/>
    <w:pitch w:val="variable"/>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