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auto"/>
          <w:spacing w:val="36"/>
          <w:w w:val="66"/>
          <w:sz w:val="81"/>
          <w:szCs w:val="81"/>
        </w:rPr>
        <w:t>乌审旗公共资源交易中心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磋 商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仿宋_GB2312" w:eastAsia="仿宋_GB2312"/>
          <w:b/>
          <w:color w:val="auto"/>
          <w:sz w:val="31"/>
          <w:szCs w:val="31"/>
        </w:rPr>
        <w:drawing>
          <wp:inline distT="0" distB="0" distL="114300" distR="114300">
            <wp:extent cx="1619250" cy="15525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1619250" cy="1552575"/>
                    </a:xfrm>
                    <a:prstGeom prst="rect">
                      <a:avLst/>
                    </a:prstGeom>
                    <a:noFill/>
                    <a:ln w="9525">
                      <a:noFill/>
                    </a:ln>
                  </pic:spPr>
                </pic:pic>
              </a:graphicData>
            </a:graphic>
          </wp:inline>
        </w:drawing>
      </w:r>
    </w:p>
    <w:p>
      <w:pPr>
        <w:tabs>
          <w:tab w:val="left" w:pos="315"/>
          <w:tab w:val="left" w:pos="8820"/>
        </w:tabs>
        <w:spacing w:before="312" w:beforeLines="100" w:after="156" w:afterLines="50" w:line="360" w:lineRule="auto"/>
        <w:ind w:right="356" w:rightChars="127"/>
        <w:jc w:val="center"/>
        <w:rPr>
          <w:rFonts w:ascii="宋体" w:hAnsi="宋体"/>
          <w:b/>
          <w:color w:val="000000"/>
          <w:szCs w:val="28"/>
        </w:rPr>
      </w:pPr>
      <w:r>
        <w:rPr>
          <w:rFonts w:hint="eastAsia" w:ascii="宋体" w:hAnsi="宋体"/>
          <w:b/>
          <w:color w:val="000000"/>
          <w:szCs w:val="28"/>
        </w:rPr>
        <w:t>201</w:t>
      </w:r>
      <w:r>
        <w:rPr>
          <w:rFonts w:hint="eastAsia" w:ascii="宋体" w:hAnsi="宋体"/>
          <w:b/>
          <w:color w:val="000000"/>
          <w:szCs w:val="28"/>
          <w:lang w:val="en-US" w:eastAsia="zh-CN"/>
        </w:rPr>
        <w:t>8</w:t>
      </w:r>
      <w:r>
        <w:rPr>
          <w:rFonts w:hint="eastAsia" w:ascii="宋体" w:hAnsi="宋体"/>
          <w:b/>
          <w:color w:val="000000"/>
          <w:szCs w:val="28"/>
        </w:rPr>
        <w:t>年工程类</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2"/>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w:t>
      </w:r>
      <w:r>
        <w:rPr>
          <w:rFonts w:hint="eastAsia" w:ascii="宋体" w:hAnsi="宋体" w:eastAsia="宋体"/>
          <w:color w:val="000000"/>
          <w:szCs w:val="28"/>
          <w:lang w:eastAsia="zh-CN"/>
        </w:rPr>
        <w:t xml:space="preserve">乌审旗乌兰陶勒盖人民政府采购巴音高勒嘎查康养中心改造项目 </w:t>
      </w:r>
    </w:p>
    <w:p>
      <w:pPr>
        <w:pStyle w:val="12"/>
        <w:spacing w:line="360" w:lineRule="auto"/>
        <w:ind w:left="2335" w:leftChars="337" w:hanging="1391" w:hangingChars="495"/>
        <w:rPr>
          <w:rFonts w:hint="eastAsia" w:ascii="宋体" w:hAnsi="宋体" w:eastAsia="宋体"/>
          <w:color w:val="000000"/>
          <w:szCs w:val="28"/>
          <w:lang w:eastAsia="zh-CN"/>
        </w:rPr>
      </w:pPr>
      <w:r>
        <w:rPr>
          <w:rFonts w:hint="eastAsia" w:ascii="宋体" w:hAnsi="宋体" w:eastAsia="宋体"/>
          <w:color w:val="000000"/>
          <w:szCs w:val="28"/>
        </w:rPr>
        <w:t>项目编号：</w:t>
      </w:r>
      <w:r>
        <w:rPr>
          <w:rFonts w:hint="eastAsia" w:ascii="宋体" w:hAnsi="宋体" w:eastAsia="宋体"/>
          <w:color w:val="000000"/>
          <w:szCs w:val="28"/>
          <w:lang w:eastAsia="zh-CN"/>
        </w:rPr>
        <w:t>CG2018GCS2476</w:t>
      </w:r>
    </w:p>
    <w:p>
      <w:pPr>
        <w:pStyle w:val="12"/>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lang w:eastAsia="zh-CN"/>
        </w:rPr>
        <w:t>201</w:t>
      </w:r>
      <w:r>
        <w:rPr>
          <w:rFonts w:hint="eastAsia" w:ascii="宋体" w:hAnsi="宋体"/>
          <w:color w:val="000000"/>
          <w:szCs w:val="28"/>
          <w:lang w:val="en-US" w:eastAsia="zh-CN"/>
        </w:rPr>
        <w:t>8</w:t>
      </w:r>
      <w:r>
        <w:rPr>
          <w:rFonts w:hint="eastAsia" w:ascii="宋体" w:hAnsi="宋体"/>
          <w:color w:val="000000"/>
          <w:szCs w:val="28"/>
          <w:lang w:eastAsia="zh-CN"/>
        </w:rPr>
        <w:t>年</w:t>
      </w:r>
      <w:r>
        <w:rPr>
          <w:rFonts w:hint="eastAsia" w:ascii="宋体" w:hAnsi="宋体"/>
          <w:color w:val="000000"/>
          <w:szCs w:val="28"/>
          <w:lang w:val="en-US" w:eastAsia="zh-CN"/>
        </w:rPr>
        <w:t>12月18日</w:t>
      </w:r>
      <w:r>
        <w:rPr>
          <w:rFonts w:ascii="宋体" w:hAnsi="宋体"/>
          <w:color w:val="000000"/>
          <w:szCs w:val="28"/>
        </w:rPr>
        <w:br w:type="page"/>
      </w:r>
    </w:p>
    <w:p>
      <w:pPr>
        <w:pStyle w:val="48"/>
        <w:keepNext w:val="0"/>
        <w:keepLines w:val="0"/>
        <w:spacing w:before="0" w:line="360" w:lineRule="auto"/>
        <w:jc w:val="center"/>
        <w:rPr>
          <w:rFonts w:ascii="宋体" w:hAnsi="宋体"/>
          <w:color w:val="000000"/>
          <w:lang w:val="zh-CN" w:eastAsia="zh-CN"/>
        </w:rPr>
      </w:pPr>
      <w:r>
        <w:rPr>
          <w:rFonts w:hint="eastAsia" w:ascii="宋体" w:hAnsi="宋体"/>
          <w:color w:val="000000"/>
          <w:lang w:val="zh-CN"/>
        </w:rPr>
        <w:t>目   录</w:t>
      </w:r>
    </w:p>
    <w:p>
      <w:pPr>
        <w:pStyle w:val="19"/>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"_Toc497408591" </w:instrText>
      </w:r>
      <w:r>
        <w:fldChar w:fldCharType="separate"/>
      </w:r>
      <w:r>
        <w:rPr>
          <w:rStyle w:val="28"/>
          <w:rFonts w:hint="eastAsia" w:ascii="宋体" w:hAnsi="宋体"/>
        </w:rPr>
        <w:t>第一章</w:t>
      </w:r>
      <w:r>
        <w:rPr>
          <w:rStyle w:val="28"/>
          <w:rFonts w:ascii="宋体" w:hAnsi="宋体"/>
        </w:rPr>
        <w:t xml:space="preserve"> </w:t>
      </w:r>
      <w:r>
        <w:rPr>
          <w:rStyle w:val="28"/>
          <w:rFonts w:hint="eastAsia" w:ascii="宋体" w:hAnsi="宋体"/>
        </w:rPr>
        <w:t>磋商公告</w:t>
      </w:r>
      <w:r>
        <w:tab/>
      </w:r>
      <w:r>
        <w:fldChar w:fldCharType="begin"/>
      </w:r>
      <w:r>
        <w:instrText xml:space="preserve"> PAGEREF _Toc497408591 \h </w:instrText>
      </w:r>
      <w:r>
        <w:fldChar w:fldCharType="separate"/>
      </w:r>
      <w:r>
        <w:t>2</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"_Toc497408592" </w:instrText>
      </w:r>
      <w:r>
        <w:fldChar w:fldCharType="separate"/>
      </w:r>
      <w:r>
        <w:rPr>
          <w:rStyle w:val="28"/>
          <w:rFonts w:hint="eastAsia" w:ascii="宋体" w:hAnsi="宋体"/>
        </w:rPr>
        <w:t>第二章</w:t>
      </w:r>
      <w:r>
        <w:rPr>
          <w:rStyle w:val="28"/>
          <w:rFonts w:ascii="宋体" w:hAnsi="宋体"/>
        </w:rPr>
        <w:t xml:space="preserve"> </w:t>
      </w:r>
      <w:r>
        <w:rPr>
          <w:rStyle w:val="28"/>
          <w:rFonts w:hint="eastAsia" w:ascii="宋体" w:hAnsi="宋体"/>
        </w:rPr>
        <w:t>供应商须知</w:t>
      </w:r>
      <w:r>
        <w:tab/>
      </w:r>
      <w:r>
        <w:fldChar w:fldCharType="begin"/>
      </w:r>
      <w:r>
        <w:instrText xml:space="preserve"> PAGEREF _Toc497408592 \h </w:instrText>
      </w:r>
      <w:r>
        <w:fldChar w:fldCharType="separate"/>
      </w:r>
      <w:r>
        <w:t>4</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"_Toc497408593" </w:instrText>
      </w:r>
      <w:r>
        <w:fldChar w:fldCharType="separate"/>
      </w:r>
      <w:r>
        <w:rPr>
          <w:rStyle w:val="28"/>
          <w:rFonts w:hint="eastAsia" w:ascii="宋体" w:hAnsi="宋体" w:cs="宋体"/>
        </w:rPr>
        <w:t>第三章</w:t>
      </w:r>
      <w:r>
        <w:rPr>
          <w:rStyle w:val="28"/>
          <w:rFonts w:ascii="宋体" w:hAnsi="宋体" w:cs="宋体"/>
        </w:rPr>
        <w:t xml:space="preserve"> </w:t>
      </w:r>
      <w:r>
        <w:rPr>
          <w:rStyle w:val="28"/>
          <w:rFonts w:hint="eastAsia" w:ascii="宋体" w:hAnsi="宋体" w:cs="宋体"/>
        </w:rPr>
        <w:t>合同与验收</w:t>
      </w:r>
      <w:r>
        <w:tab/>
      </w:r>
      <w:r>
        <w:fldChar w:fldCharType="begin"/>
      </w:r>
      <w:r>
        <w:instrText xml:space="preserve"> PAGEREF _Toc497408593 \h </w:instrText>
      </w:r>
      <w:r>
        <w:fldChar w:fldCharType="separate"/>
      </w:r>
      <w:r>
        <w:t>16</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"_Toc497408594" </w:instrText>
      </w:r>
      <w:r>
        <w:fldChar w:fldCharType="separate"/>
      </w:r>
      <w:r>
        <w:rPr>
          <w:rStyle w:val="28"/>
          <w:rFonts w:hint="eastAsia" w:ascii="宋体" w:hAnsi="宋体"/>
          <w:kern w:val="44"/>
          <w:lang w:val="zh-CN" w:eastAsia="zh-CN"/>
        </w:rPr>
        <w:t>第四章</w:t>
      </w:r>
      <w:r>
        <w:rPr>
          <w:rStyle w:val="28"/>
          <w:rFonts w:ascii="宋体" w:hAnsi="宋体"/>
          <w:kern w:val="44"/>
          <w:lang w:val="zh-CN" w:eastAsia="zh-CN"/>
        </w:rPr>
        <w:t xml:space="preserve"> </w:t>
      </w:r>
      <w:r>
        <w:rPr>
          <w:rStyle w:val="28"/>
          <w:rFonts w:hint="eastAsia" w:ascii="宋体" w:hAnsi="宋体"/>
          <w:kern w:val="44"/>
          <w:lang w:val="zh-CN" w:eastAsia="zh-CN"/>
        </w:rPr>
        <w:t>磋商内容与技术要求</w:t>
      </w:r>
      <w:r>
        <w:tab/>
      </w:r>
      <w:r>
        <w:fldChar w:fldCharType="begin"/>
      </w:r>
      <w:r>
        <w:instrText xml:space="preserve"> PAGEREF _Toc497408594 \h </w:instrText>
      </w:r>
      <w:r>
        <w:fldChar w:fldCharType="separate"/>
      </w:r>
      <w:r>
        <w:t>19</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"_Toc497408595" </w:instrText>
      </w:r>
      <w:r>
        <w:fldChar w:fldCharType="separate"/>
      </w:r>
      <w:r>
        <w:rPr>
          <w:rStyle w:val="28"/>
          <w:rFonts w:hint="eastAsia" w:ascii="宋体" w:hAnsi="宋体"/>
          <w:kern w:val="44"/>
          <w:lang w:val="zh-CN" w:eastAsia="zh-CN"/>
        </w:rPr>
        <w:t>第五章</w:t>
      </w:r>
      <w:r>
        <w:rPr>
          <w:rStyle w:val="28"/>
          <w:rFonts w:ascii="宋体" w:hAnsi="宋体"/>
          <w:kern w:val="44"/>
          <w:lang w:val="zh-CN"/>
        </w:rPr>
        <w:t xml:space="preserve"> </w:t>
      </w:r>
      <w:r>
        <w:rPr>
          <w:rStyle w:val="28"/>
          <w:rFonts w:hint="eastAsia" w:ascii="宋体" w:hAnsi="宋体"/>
          <w:kern w:val="44"/>
          <w:lang w:val="zh-CN" w:eastAsia="zh-CN"/>
        </w:rPr>
        <w:t>供应商资格证明及相关文件要求</w:t>
      </w:r>
      <w:r>
        <w:tab/>
      </w:r>
      <w:r>
        <w:fldChar w:fldCharType="begin"/>
      </w:r>
      <w:r>
        <w:instrText xml:space="preserve"> PAGEREF _Toc497408595 \h </w:instrText>
      </w:r>
      <w:r>
        <w:fldChar w:fldCharType="separate"/>
      </w:r>
      <w:r>
        <w:t>20</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"_Toc497408596" </w:instrText>
      </w:r>
      <w:r>
        <w:fldChar w:fldCharType="separate"/>
      </w:r>
      <w:r>
        <w:rPr>
          <w:rStyle w:val="28"/>
          <w:rFonts w:hint="eastAsia" w:ascii="宋体" w:hAnsi="宋体"/>
          <w:kern w:val="44"/>
          <w:lang w:val="zh-CN"/>
        </w:rPr>
        <w:t>第六章</w:t>
      </w:r>
      <w:r>
        <w:rPr>
          <w:rStyle w:val="28"/>
          <w:rFonts w:ascii="宋体" w:hAnsi="宋体"/>
          <w:kern w:val="44"/>
          <w:lang w:val="zh-CN"/>
        </w:rPr>
        <w:t xml:space="preserve"> </w:t>
      </w:r>
      <w:r>
        <w:rPr>
          <w:rStyle w:val="28"/>
          <w:rFonts w:hint="eastAsia" w:ascii="宋体" w:hAnsi="宋体"/>
          <w:kern w:val="44"/>
          <w:lang w:val="zh-CN"/>
        </w:rPr>
        <w:t>评标办法（综合评分）</w:t>
      </w:r>
      <w:r>
        <w:tab/>
      </w:r>
      <w:r>
        <w:fldChar w:fldCharType="begin"/>
      </w:r>
      <w:r>
        <w:instrText xml:space="preserve"> PAGEREF _Toc497408596 \h </w:instrText>
      </w:r>
      <w:r>
        <w:fldChar w:fldCharType="separate"/>
      </w:r>
      <w:r>
        <w:t>21</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"_Toc497408597" </w:instrText>
      </w:r>
      <w:r>
        <w:fldChar w:fldCharType="separate"/>
      </w:r>
      <w:r>
        <w:rPr>
          <w:rStyle w:val="28"/>
          <w:rFonts w:hint="eastAsia" w:ascii="宋体" w:hAnsi="宋体"/>
        </w:rPr>
        <w:t>第七章</w:t>
      </w:r>
      <w:r>
        <w:rPr>
          <w:rStyle w:val="28"/>
          <w:rFonts w:ascii="宋体" w:hAnsi="宋体"/>
        </w:rPr>
        <w:t xml:space="preserve"> </w:t>
      </w:r>
      <w:r>
        <w:rPr>
          <w:rStyle w:val="28"/>
          <w:rFonts w:hint="eastAsia" w:ascii="宋体" w:hAnsi="宋体"/>
        </w:rPr>
        <w:t>响应文件格式与要求</w:t>
      </w:r>
      <w:r>
        <w:tab/>
      </w:r>
      <w:r>
        <w:fldChar w:fldCharType="begin"/>
      </w:r>
      <w:r>
        <w:instrText xml:space="preserve"> PAGEREF _Toc497408597 \h </w:instrText>
      </w:r>
      <w:r>
        <w:fldChar w:fldCharType="separate"/>
      </w:r>
      <w:r>
        <w:t>26</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"_Toc497408598" </w:instrText>
      </w:r>
      <w:r>
        <w:fldChar w:fldCharType="separate"/>
      </w:r>
      <w:r>
        <w:rPr>
          <w:rStyle w:val="28"/>
          <w:rFonts w:hint="eastAsia" w:ascii="宋体" w:hAnsi="宋体"/>
        </w:rPr>
        <w:t>温馨提示</w:t>
      </w:r>
      <w:r>
        <w:tab/>
      </w:r>
      <w:r>
        <w:fldChar w:fldCharType="begin"/>
      </w:r>
      <w:r>
        <w:instrText xml:space="preserve"> PAGEREF _Toc497408598 \h </w:instrText>
      </w:r>
      <w:r>
        <w:fldChar w:fldCharType="separate"/>
      </w:r>
      <w:r>
        <w:t>52</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widowControl/>
        <w:jc w:val="center"/>
        <w:rPr>
          <w:rFonts w:ascii="宋体" w:hAnsi="宋体"/>
          <w:bCs/>
          <w:color w:val="000000"/>
          <w:kern w:val="44"/>
          <w:szCs w:val="28"/>
          <w:lang w:val="zh-CN"/>
        </w:rPr>
      </w:pPr>
      <w:bookmarkStart w:id="0" w:name="_Toc497408591"/>
      <w:r>
        <w:rPr>
          <w:rFonts w:hint="eastAsia" w:ascii="宋体" w:hAnsi="宋体"/>
          <w:b/>
          <w:sz w:val="24"/>
          <w:szCs w:val="24"/>
          <w:lang w:eastAsia="zh-CN"/>
        </w:rPr>
        <w:t xml:space="preserve">第一章 </w:t>
      </w:r>
      <w:bookmarkEnd w:id="0"/>
      <w:r>
        <w:rPr>
          <w:rFonts w:hint="eastAsia" w:ascii="宋体" w:hAnsi="宋体"/>
          <w:b/>
          <w:sz w:val="24"/>
          <w:szCs w:val="24"/>
          <w:lang w:eastAsia="zh-CN"/>
        </w:rPr>
        <w:t>乌审旗乌兰陶勒盖人民政府采购巴音高勒嘎查康养中心改造项目</w:t>
      </w:r>
      <w:r>
        <w:rPr>
          <w:rFonts w:hint="eastAsia" w:ascii="宋体" w:hAnsi="宋体"/>
          <w:b/>
          <w:sz w:val="24"/>
          <w:szCs w:val="24"/>
        </w:rPr>
        <w:t>竞争性磋商招标公告</w:t>
      </w:r>
    </w:p>
    <w:p>
      <w:pPr>
        <w:spacing w:line="360" w:lineRule="auto"/>
        <w:ind w:firstLine="600" w:firstLineChars="250"/>
        <w:rPr>
          <w:rFonts w:ascii="宋体" w:hAnsi="宋体"/>
          <w:color w:val="000000"/>
          <w:sz w:val="24"/>
          <w:szCs w:val="24"/>
        </w:rPr>
      </w:pPr>
      <w:r>
        <w:rPr>
          <w:rFonts w:hint="eastAsia" w:ascii="宋体" w:hAnsi="宋体"/>
          <w:color w:val="000000"/>
          <w:sz w:val="24"/>
          <w:szCs w:val="24"/>
          <w:lang w:eastAsia="zh-CN"/>
        </w:rPr>
        <w:t>乌审旗公共资源交易</w:t>
      </w:r>
      <w:r>
        <w:rPr>
          <w:rFonts w:hint="eastAsia" w:ascii="宋体" w:hAnsi="宋体"/>
          <w:color w:val="000000"/>
          <w:sz w:val="24"/>
          <w:szCs w:val="24"/>
        </w:rPr>
        <w:t>中心受</w:t>
      </w:r>
      <w:r>
        <w:rPr>
          <w:rFonts w:hint="eastAsia" w:ascii="宋体" w:hAnsi="宋体"/>
          <w:color w:val="000000"/>
          <w:sz w:val="24"/>
          <w:szCs w:val="24"/>
          <w:lang w:eastAsia="zh-CN"/>
        </w:rPr>
        <w:t>乌审旗乌兰陶勒盖人民政府的</w:t>
      </w:r>
      <w:r>
        <w:rPr>
          <w:rFonts w:hint="eastAsia" w:ascii="宋体" w:hAnsi="宋体"/>
          <w:color w:val="000000"/>
          <w:sz w:val="24"/>
          <w:szCs w:val="24"/>
        </w:rPr>
        <w:t>委托，采用竞争性磋商方式组织采购</w:t>
      </w:r>
      <w:r>
        <w:rPr>
          <w:rFonts w:hint="eastAsia" w:ascii="宋体" w:hAnsi="宋体"/>
          <w:color w:val="000000"/>
          <w:sz w:val="24"/>
          <w:szCs w:val="24"/>
          <w:lang w:eastAsia="zh-CN"/>
        </w:rPr>
        <w:t>巴音高勒嘎查康养中心改造项目</w:t>
      </w:r>
      <w:r>
        <w:rPr>
          <w:rFonts w:hint="eastAsia" w:ascii="宋体" w:hAnsi="宋体"/>
          <w:color w:val="000000"/>
          <w:sz w:val="24"/>
          <w:szCs w:val="24"/>
        </w:rPr>
        <w:t>。欢迎符合资格条件的供应商前来报名参加。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7"/>
        <w:spacing w:line="360" w:lineRule="auto"/>
        <w:ind w:firstLine="480"/>
        <w:rPr>
          <w:rFonts w:ascii="宋体" w:hAnsi="宋体"/>
          <w:b/>
          <w:color w:val="000000"/>
          <w:sz w:val="24"/>
          <w:szCs w:val="24"/>
        </w:rPr>
      </w:pPr>
      <w:r>
        <w:rPr>
          <w:rFonts w:hint="eastAsia" w:ascii="宋体" w:hAnsi="宋体"/>
          <w:sz w:val="24"/>
          <w:szCs w:val="24"/>
        </w:rPr>
        <w:t>1.名称与编号</w:t>
      </w:r>
    </w:p>
    <w:p>
      <w:pPr>
        <w:widowControl/>
        <w:ind w:firstLine="480" w:firstLineChars="200"/>
        <w:jc w:val="both"/>
        <w:rPr>
          <w:rFonts w:hint="eastAsia" w:ascii="宋体" w:hAnsi="宋体"/>
          <w:sz w:val="24"/>
          <w:szCs w:val="24"/>
        </w:rPr>
      </w:pPr>
      <w:r>
        <w:rPr>
          <w:rFonts w:hint="eastAsia" w:ascii="宋体" w:hAnsi="宋体"/>
          <w:sz w:val="24"/>
          <w:szCs w:val="24"/>
        </w:rPr>
        <w:t>项目名称：</w:t>
      </w:r>
      <w:r>
        <w:rPr>
          <w:rFonts w:hint="eastAsia" w:ascii="宋体" w:hAnsi="宋体"/>
          <w:sz w:val="24"/>
          <w:szCs w:val="24"/>
          <w:lang w:eastAsia="zh-CN"/>
        </w:rPr>
        <w:t xml:space="preserve">乌审旗乌兰陶勒盖人民政府采购巴音高勒嘎查康养中心改造项目 </w:t>
      </w:r>
    </w:p>
    <w:p>
      <w:pPr>
        <w:spacing w:line="360" w:lineRule="auto"/>
        <w:ind w:firstLine="480" w:firstLineChars="200"/>
        <w:jc w:val="left"/>
        <w:rPr>
          <w:rFonts w:hint="eastAsia" w:ascii="宋体" w:hAnsi="宋体"/>
          <w:sz w:val="24"/>
          <w:szCs w:val="24"/>
          <w:lang w:val="en-US" w:eastAsia="zh-CN"/>
        </w:rPr>
      </w:pPr>
      <w:r>
        <w:rPr>
          <w:rFonts w:hint="eastAsia" w:ascii="宋体" w:hAnsi="宋体"/>
          <w:color w:val="000000"/>
          <w:sz w:val="24"/>
          <w:szCs w:val="24"/>
        </w:rPr>
        <w:t>批准文件编号：</w:t>
      </w:r>
      <w:r>
        <w:rPr>
          <w:rFonts w:hint="eastAsia" w:ascii="宋体" w:hAnsi="宋体"/>
          <w:sz w:val="24"/>
          <w:szCs w:val="24"/>
          <w:lang w:eastAsia="zh-CN"/>
        </w:rPr>
        <w:t>2018年第271号</w:t>
      </w:r>
    </w:p>
    <w:p>
      <w:pPr>
        <w:spacing w:line="360" w:lineRule="auto"/>
        <w:ind w:firstLine="480" w:firstLineChars="200"/>
        <w:jc w:val="left"/>
        <w:rPr>
          <w:rFonts w:hint="eastAsia" w:ascii="宋体" w:hAnsi="宋体"/>
          <w:color w:val="000000"/>
          <w:sz w:val="24"/>
          <w:szCs w:val="24"/>
          <w:lang w:val="en-US" w:eastAsia="zh-CN"/>
        </w:rPr>
      </w:pPr>
      <w:r>
        <w:rPr>
          <w:rFonts w:hint="eastAsia" w:ascii="宋体" w:hAnsi="宋体"/>
          <w:sz w:val="24"/>
          <w:szCs w:val="24"/>
        </w:rPr>
        <w:t>采购文件编号：</w:t>
      </w:r>
      <w:r>
        <w:rPr>
          <w:rFonts w:hint="eastAsia" w:ascii="宋体" w:hAnsi="宋体"/>
          <w:color w:val="000000"/>
          <w:sz w:val="24"/>
          <w:szCs w:val="24"/>
          <w:lang w:val="en-US" w:eastAsia="zh-CN"/>
        </w:rPr>
        <w:t>CG2018GCS2476</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工程名称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color w:val="000000"/>
                <w:sz w:val="24"/>
                <w:szCs w:val="24"/>
                <w:lang w:eastAsia="zh-CN"/>
              </w:rPr>
              <w:t>巴音高勒嘎查康养中心改造</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详见磋商文件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val="en-US" w:eastAsia="zh-CN"/>
              </w:rPr>
              <w:t>2900000</w:t>
            </w:r>
          </w:p>
        </w:tc>
      </w:tr>
    </w:tbl>
    <w:p>
      <w:pPr>
        <w:spacing w:line="360" w:lineRule="auto"/>
        <w:rPr>
          <w:rFonts w:ascii="宋体" w:hAnsi="宋体"/>
          <w:b/>
          <w:sz w:val="24"/>
          <w:szCs w:val="24"/>
        </w:rPr>
      </w:pPr>
      <w:r>
        <w:rPr>
          <w:rFonts w:hint="eastAsia" w:ascii="宋体" w:hAnsi="宋体"/>
          <w:b/>
          <w:sz w:val="24"/>
          <w:szCs w:val="24"/>
        </w:rPr>
        <w:t>二.供应商的资格要求</w:t>
      </w:r>
    </w:p>
    <w:p>
      <w:pPr>
        <w:spacing w:line="360" w:lineRule="auto"/>
        <w:ind w:firstLine="720" w:firstLineChars="3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firstLine="720" w:firstLineChars="300"/>
        <w:rPr>
          <w:rFonts w:hint="eastAsia" w:ascii="宋体" w:hAnsi="宋体"/>
          <w:color w:val="000000"/>
          <w:sz w:val="24"/>
          <w:szCs w:val="24"/>
          <w:lang w:val="en-US" w:eastAsia="zh-CN"/>
        </w:rPr>
      </w:pPr>
      <w:r>
        <w:rPr>
          <w:rFonts w:hint="eastAsia" w:ascii="宋体" w:hAnsi="宋体"/>
          <w:sz w:val="24"/>
          <w:szCs w:val="24"/>
        </w:rPr>
        <w:t>2.</w:t>
      </w:r>
      <w:r>
        <w:rPr>
          <w:rFonts w:hint="eastAsia" w:ascii="宋体" w:hAnsi="宋体"/>
          <w:sz w:val="24"/>
          <w:szCs w:val="24"/>
          <w:lang w:eastAsia="zh-CN"/>
        </w:rPr>
        <w:t>建筑工程施工三级及以上资质或经营范围有土石方工程、房屋维修等建设内容的劳务公司。</w:t>
      </w:r>
    </w:p>
    <w:p>
      <w:pPr>
        <w:spacing w:line="360" w:lineRule="auto"/>
        <w:rPr>
          <w:rFonts w:ascii="宋体" w:hAnsi="宋体"/>
          <w:sz w:val="24"/>
          <w:szCs w:val="24"/>
        </w:rPr>
      </w:pPr>
      <w:r>
        <w:rPr>
          <w:rFonts w:hint="eastAsia" w:ascii="宋体" w:hAnsi="宋体"/>
          <w:b/>
          <w:color w:val="000000"/>
          <w:sz w:val="24"/>
          <w:szCs w:val="24"/>
        </w:rPr>
        <w:t>三.获取磋商文件的时间、地点、方式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12月18日起登录内蒙古自治区政府采购网、内蒙古自治区公共资源交易网、鄂尔多斯市政府采</w:t>
      </w:r>
      <w:r>
        <w:rPr>
          <w:rFonts w:hint="eastAsia" w:ascii="宋体" w:hAnsi="宋体"/>
          <w:sz w:val="24"/>
          <w:szCs w:val="24"/>
        </w:rPr>
        <w:t>购网或鄂尔多斯市公共资源交易网站获取磋商文件。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lang w:val="en-US" w:eastAsia="zh-CN"/>
        </w:rPr>
        <w:t>5.</w:t>
      </w:r>
      <w:r>
        <w:rPr>
          <w:rFonts w:hint="eastAsia" w:ascii="宋体" w:hAnsi="宋体"/>
          <w:color w:val="000000"/>
          <w:sz w:val="24"/>
          <w:szCs w:val="24"/>
        </w:rPr>
        <w:t>乌审旗公共资源交易中心</w:t>
      </w:r>
      <w:r>
        <w:rPr>
          <w:rFonts w:hint="eastAsia" w:ascii="宋体" w:hAnsi="宋体"/>
          <w:color w:val="000000"/>
          <w:sz w:val="24"/>
          <w:szCs w:val="24"/>
          <w:lang w:eastAsia="zh-CN"/>
        </w:rPr>
        <w:t>网</w:t>
      </w:r>
      <w:r>
        <w:rPr>
          <w:rFonts w:hint="eastAsia" w:ascii="宋体" w:hAnsi="宋体"/>
          <w:color w:val="000000"/>
          <w:sz w:val="24"/>
          <w:szCs w:val="24"/>
        </w:rPr>
        <w:t>（</w:t>
      </w:r>
      <w:r>
        <w:rPr>
          <w:rFonts w:hint="eastAsia" w:ascii="宋体" w:hAnsi="宋体"/>
          <w:color w:val="000000"/>
          <w:sz w:val="24"/>
          <w:szCs w:val="24"/>
          <w:u w:val="none"/>
          <w:lang w:eastAsia="zh-CN"/>
        </w:rPr>
        <w:t xml:space="preserve">http://www.ordosggzyjy.org.cn/TPFront_wsq/  </w:t>
      </w:r>
      <w:r>
        <w:rPr>
          <w:rFonts w:hint="eastAsia" w:ascii="宋体" w:hAnsi="宋体"/>
          <w:color w:val="000000"/>
          <w:sz w:val="24"/>
          <w:szCs w:val="24"/>
        </w:rPr>
        <w:t>）</w:t>
      </w:r>
      <w:r>
        <w:rPr>
          <w:rFonts w:hint="eastAsia" w:ascii="宋体" w:hAnsi="宋体"/>
          <w:color w:val="000000"/>
          <w:sz w:val="24"/>
          <w:szCs w:val="24"/>
          <w:lang w:eastAsia="zh-CN"/>
        </w:rPr>
        <w:t>。</w:t>
      </w:r>
      <w:r>
        <w:rPr>
          <w:rFonts w:hint="eastAsia" w:ascii="宋体" w:hAnsi="宋体"/>
          <w:sz w:val="24"/>
          <w:szCs w:val="24"/>
        </w:rPr>
        <w:t>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hint="eastAsia" w:ascii="宋体" w:hAnsi="宋体"/>
          <w:color w:val="FF0000"/>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12月28日9:00</w:t>
      </w:r>
      <w:r>
        <w:rPr>
          <w:rFonts w:hint="eastAsia" w:ascii="宋体" w:hAnsi="宋体"/>
          <w:sz w:val="24"/>
          <w:szCs w:val="24"/>
        </w:rPr>
        <w:t>时</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投标地点：</w:t>
      </w:r>
      <w:r>
        <w:rPr>
          <w:rFonts w:hint="eastAsia" w:ascii="宋体" w:hAnsi="宋体"/>
          <w:sz w:val="24"/>
          <w:szCs w:val="24"/>
          <w:lang w:eastAsia="zh-CN"/>
        </w:rPr>
        <w:t>乌审旗公共资源交易中心开标2室（嘎鲁图镇赛汗路和萨拉乌苏街交汇处第三实验小学东侧新政务办公大楼6楼）</w:t>
      </w:r>
    </w:p>
    <w:p>
      <w:pPr>
        <w:spacing w:line="360" w:lineRule="auto"/>
        <w:ind w:firstLine="480" w:firstLineChars="200"/>
        <w:rPr>
          <w:rFonts w:hint="eastAsia" w:ascii="宋体" w:hAnsi="宋体"/>
          <w:sz w:val="24"/>
          <w:szCs w:val="24"/>
        </w:rPr>
      </w:pPr>
      <w:r>
        <w:rPr>
          <w:rFonts w:hint="eastAsia" w:ascii="宋体" w:hAnsi="宋体"/>
          <w:sz w:val="24"/>
          <w:szCs w:val="24"/>
        </w:rPr>
        <w:t>开标时间：</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12月28日9:00时</w:t>
      </w:r>
      <w:r>
        <w:rPr>
          <w:rFonts w:hint="eastAsia" w:ascii="宋体" w:hAnsi="宋体"/>
          <w:sz w:val="24"/>
          <w:szCs w:val="24"/>
          <w:lang w:eastAsia="zh-CN"/>
        </w:rPr>
        <w:t>整</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乌审旗公共资源交易中心开标2室（乌审旗政务服务中心6楼）</w:t>
      </w:r>
    </w:p>
    <w:p>
      <w:pPr>
        <w:spacing w:line="360" w:lineRule="auto"/>
        <w:rPr>
          <w:rFonts w:ascii="宋体" w:hAnsi="宋体"/>
          <w:b/>
          <w:sz w:val="24"/>
          <w:szCs w:val="24"/>
        </w:rPr>
      </w:pPr>
      <w:r>
        <w:rPr>
          <w:rFonts w:hint="eastAsia" w:ascii="宋体" w:hAnsi="宋体"/>
          <w:b/>
          <w:sz w:val="24"/>
          <w:szCs w:val="24"/>
        </w:rPr>
        <w:t>六.联系方式</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both"/>
      </w:pPr>
      <w:r>
        <w:rPr>
          <w:rFonts w:hint="eastAsia" w:ascii="宋体" w:hAnsi="宋体" w:eastAsia="宋体" w:cs="宋体"/>
          <w:color w:val="000000"/>
          <w:kern w:val="2"/>
          <w:sz w:val="24"/>
          <w:szCs w:val="24"/>
          <w:lang w:val="en-US" w:eastAsia="zh-CN" w:bidi="ar"/>
        </w:rPr>
        <w:t>采购代理机构名称：乌审旗公共资源交易中心</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both"/>
      </w:pPr>
      <w:r>
        <w:rPr>
          <w:rFonts w:hint="eastAsia" w:ascii="宋体" w:hAnsi="宋体" w:eastAsia="宋体" w:cs="宋体"/>
          <w:color w:val="000000"/>
          <w:kern w:val="2"/>
          <w:sz w:val="24"/>
          <w:szCs w:val="24"/>
          <w:lang w:val="en-US" w:eastAsia="zh-CN" w:bidi="ar"/>
        </w:rPr>
        <w:t>地址：</w:t>
      </w:r>
      <w:r>
        <w:rPr>
          <w:rFonts w:hint="eastAsia" w:cs="宋体"/>
          <w:color w:val="000000"/>
          <w:kern w:val="2"/>
          <w:sz w:val="24"/>
          <w:szCs w:val="24"/>
          <w:lang w:val="en-US" w:eastAsia="zh-CN" w:bidi="ar"/>
        </w:rPr>
        <w:t>嘎鲁图镇</w:t>
      </w:r>
      <w:r>
        <w:rPr>
          <w:rFonts w:hint="eastAsia" w:cs="宋体"/>
          <w:color w:val="0D203D"/>
          <w:kern w:val="0"/>
          <w:sz w:val="24"/>
          <w:szCs w:val="24"/>
          <w:lang w:val="en-US" w:eastAsia="zh-CN" w:bidi="ar"/>
        </w:rPr>
        <w:t>乌审旗政务服务中心6楼</w:t>
      </w:r>
      <w:r>
        <w:rPr>
          <w:rFonts w:hint="eastAsia" w:ascii="宋体" w:hAnsi="宋体" w:eastAsia="宋体" w:cs="宋体"/>
          <w:color w:val="000000"/>
          <w:kern w:val="2"/>
          <w:sz w:val="24"/>
          <w:szCs w:val="24"/>
          <w:lang w:val="en-US" w:eastAsia="zh-CN" w:bidi="ar"/>
        </w:rPr>
        <w:t>邮政编码：017300</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both"/>
      </w:pPr>
      <w:r>
        <w:rPr>
          <w:rFonts w:hint="eastAsia" w:ascii="宋体" w:hAnsi="宋体" w:eastAsia="宋体" w:cs="宋体"/>
          <w:color w:val="000000"/>
          <w:kern w:val="2"/>
          <w:sz w:val="24"/>
          <w:szCs w:val="24"/>
          <w:lang w:val="en-US" w:eastAsia="zh-CN" w:bidi="ar"/>
        </w:rPr>
        <w:t>联系人：</w:t>
      </w:r>
      <w:r>
        <w:rPr>
          <w:rFonts w:hint="eastAsia" w:cs="宋体"/>
          <w:color w:val="000000"/>
          <w:kern w:val="2"/>
          <w:sz w:val="24"/>
          <w:szCs w:val="24"/>
          <w:lang w:val="en-US" w:eastAsia="zh-CN" w:bidi="ar"/>
        </w:rPr>
        <w:t xml:space="preserve">张先生     </w:t>
      </w:r>
      <w:r>
        <w:rPr>
          <w:rFonts w:hint="eastAsia" w:ascii="宋体" w:hAnsi="宋体" w:eastAsia="宋体" w:cs="宋体"/>
          <w:color w:val="000000"/>
          <w:kern w:val="2"/>
          <w:sz w:val="24"/>
          <w:szCs w:val="24"/>
          <w:lang w:val="en-US" w:eastAsia="zh-CN" w:bidi="ar"/>
        </w:rPr>
        <w:t xml:space="preserve"> 联系电话：0477-7581382 </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质疑电话：0477-7581433</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both"/>
        <w:rPr>
          <w:rFonts w:hint="eastAsia" w:ascii="宋体" w:hAnsi="宋体" w:eastAsia="宋体" w:cs="宋体"/>
          <w:color w:val="000000"/>
          <w:kern w:val="2"/>
          <w:sz w:val="24"/>
          <w:szCs w:val="24"/>
          <w:lang w:val="en-US" w:eastAsia="zh-CN" w:bidi="ar"/>
        </w:rPr>
      </w:pPr>
      <w:r>
        <w:rPr>
          <w:rFonts w:hint="eastAsia" w:cs="宋体"/>
          <w:color w:val="000000"/>
          <w:kern w:val="2"/>
          <w:sz w:val="24"/>
          <w:szCs w:val="24"/>
          <w:lang w:val="en-US" w:eastAsia="zh-CN" w:bidi="ar"/>
        </w:rPr>
        <w:t>开户单位：</w:t>
      </w:r>
      <w:r>
        <w:rPr>
          <w:rFonts w:hint="eastAsia" w:ascii="宋体" w:hAnsi="宋体" w:eastAsia="宋体" w:cs="宋体"/>
          <w:color w:val="000000"/>
          <w:kern w:val="2"/>
          <w:sz w:val="24"/>
          <w:szCs w:val="24"/>
          <w:lang w:val="en-US" w:eastAsia="zh-CN" w:bidi="ar"/>
        </w:rPr>
        <w:t>乌审旗公共资源交易中心</w:t>
      </w:r>
    </w:p>
    <w:p>
      <w:pPr>
        <w:spacing w:line="360" w:lineRule="auto"/>
        <w:ind w:firstLine="480" w:firstLineChars="200"/>
        <w:rPr>
          <w:rFonts w:hint="default" w:ascii="宋体" w:hAnsi="宋体" w:cs="宋体"/>
          <w:sz w:val="24"/>
        </w:rPr>
      </w:pPr>
      <w:r>
        <w:rPr>
          <w:rFonts w:hint="default" w:ascii="宋体" w:hAnsi="宋体" w:cs="宋体"/>
          <w:sz w:val="24"/>
          <w:lang w:eastAsia="zh-CN"/>
        </w:rPr>
        <w:t>开户银行：中国银行股份有限公司乌审旗支行</w:t>
      </w:r>
    </w:p>
    <w:p>
      <w:pPr>
        <w:spacing w:line="360" w:lineRule="auto"/>
        <w:ind w:firstLine="480" w:firstLineChars="200"/>
        <w:rPr>
          <w:rFonts w:hint="default" w:ascii="宋体" w:hAnsi="宋体" w:cs="宋体"/>
          <w:sz w:val="24"/>
        </w:rPr>
      </w:pPr>
      <w:r>
        <w:rPr>
          <w:rFonts w:hint="default" w:ascii="宋体" w:hAnsi="宋体" w:cs="宋体"/>
          <w:sz w:val="24"/>
          <w:lang w:eastAsia="zh-CN"/>
        </w:rPr>
        <w:t>行号：1042 0570 3015</w:t>
      </w:r>
    </w:p>
    <w:p>
      <w:pPr>
        <w:spacing w:line="360" w:lineRule="auto"/>
        <w:ind w:firstLine="480" w:firstLineChars="200"/>
        <w:rPr>
          <w:rFonts w:hint="default" w:ascii="宋体" w:hAnsi="宋体" w:cs="宋体"/>
          <w:sz w:val="24"/>
        </w:rPr>
      </w:pPr>
      <w:r>
        <w:rPr>
          <w:rFonts w:hint="default" w:ascii="宋体" w:hAnsi="宋体" w:cs="宋体"/>
          <w:sz w:val="24"/>
          <w:lang w:eastAsia="zh-CN"/>
        </w:rPr>
        <w:t>账号：详见“政府采购投标信息回执函”下方所附“保证金缴纳信息” 中载明的账号</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采购单位名称：乌审旗乌兰陶勒盖人民政府</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地址：乌审旗</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邮政编码：017300</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联系人：</w:t>
      </w:r>
      <w:r>
        <w:rPr>
          <w:rFonts w:hint="eastAsia" w:ascii="宋体" w:hAnsi="宋体" w:cs="宋体"/>
          <w:sz w:val="24"/>
          <w:szCs w:val="22"/>
          <w:lang w:eastAsia="zh-CN"/>
        </w:rPr>
        <w:t>苏米亚</w:t>
      </w:r>
      <w:r>
        <w:rPr>
          <w:rFonts w:hint="eastAsia" w:ascii="宋体" w:hAnsi="宋体" w:cs="宋体"/>
          <w:sz w:val="24"/>
          <w:szCs w:val="22"/>
          <w:lang w:val="en-US" w:eastAsia="zh-CN"/>
        </w:rPr>
        <w:t xml:space="preserve">     </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联系电话：15049432378</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监督电话：0477- 7218730</w:t>
      </w:r>
    </w:p>
    <w:p>
      <w:pPr>
        <w:spacing w:line="360" w:lineRule="auto"/>
        <w:ind w:firstLine="600" w:firstLineChars="250"/>
        <w:rPr>
          <w:rFonts w:hint="eastAsia" w:ascii="宋体" w:hAnsi="宋体" w:cs="宋体"/>
          <w:color w:val="auto"/>
          <w:sz w:val="24"/>
        </w:rPr>
      </w:pPr>
      <w:r>
        <w:rPr>
          <w:rFonts w:hint="eastAsia" w:ascii="宋体" w:hAnsi="宋体" w:cs="宋体"/>
          <w:color w:val="auto"/>
          <w:sz w:val="24"/>
        </w:rPr>
        <w:t xml:space="preserve">                                乌审旗公共资源交易中心</w:t>
      </w:r>
    </w:p>
    <w:p>
      <w:pPr>
        <w:spacing w:line="360" w:lineRule="auto"/>
        <w:jc w:val="center"/>
        <w:rPr>
          <w:rFonts w:ascii="宋体" w:hAnsi="宋体"/>
          <w:b/>
          <w:sz w:val="24"/>
          <w:szCs w:val="24"/>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 </w:t>
      </w:r>
      <w:r>
        <w:rPr>
          <w:rFonts w:hint="eastAsia" w:ascii="宋体" w:hAnsi="宋体" w:cs="宋体"/>
          <w:color w:val="auto"/>
          <w:sz w:val="24"/>
          <w:lang w:eastAsia="zh-CN"/>
        </w:rPr>
        <w:t>201</w:t>
      </w:r>
      <w:r>
        <w:rPr>
          <w:rFonts w:hint="eastAsia" w:ascii="宋体" w:hAnsi="宋体" w:cs="宋体"/>
          <w:color w:val="auto"/>
          <w:sz w:val="24"/>
          <w:lang w:val="en-US" w:eastAsia="zh-CN"/>
        </w:rPr>
        <w:t>8</w:t>
      </w:r>
      <w:r>
        <w:rPr>
          <w:rFonts w:hint="eastAsia" w:ascii="宋体" w:hAnsi="宋体" w:cs="宋体"/>
          <w:color w:val="auto"/>
          <w:sz w:val="24"/>
          <w:lang w:eastAsia="zh-CN"/>
        </w:rPr>
        <w:t>年</w:t>
      </w:r>
      <w:r>
        <w:rPr>
          <w:rFonts w:hint="eastAsia" w:ascii="宋体" w:hAnsi="宋体" w:cs="宋体"/>
          <w:color w:val="auto"/>
          <w:sz w:val="24"/>
          <w:lang w:val="en-US" w:eastAsia="zh-CN"/>
        </w:rPr>
        <w:t>12月18日</w:t>
      </w:r>
      <w:r>
        <w:rPr>
          <w:rFonts w:hint="eastAsia" w:ascii="黑体" w:hAnsi="宋体" w:eastAsia="黑体"/>
          <w:bCs/>
          <w:color w:val="auto"/>
          <w:sz w:val="36"/>
          <w:szCs w:val="36"/>
        </w:rPr>
        <w:br w:type="page"/>
      </w:r>
    </w:p>
    <w:p>
      <w:pPr>
        <w:spacing w:line="360" w:lineRule="auto"/>
        <w:jc w:val="center"/>
        <w:outlineLvl w:val="0"/>
        <w:rPr>
          <w:rFonts w:ascii="宋体" w:hAnsi="宋体"/>
          <w:b/>
          <w:sz w:val="24"/>
          <w:szCs w:val="24"/>
        </w:rPr>
      </w:pPr>
      <w:bookmarkStart w:id="1" w:name="_Toc497408592"/>
      <w:r>
        <w:rPr>
          <w:rFonts w:hint="eastAsia" w:ascii="宋体" w:hAnsi="宋体"/>
          <w:b/>
          <w:sz w:val="24"/>
          <w:szCs w:val="24"/>
        </w:rPr>
        <w:t>第二章 供应商须知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262"/>
        <w:gridCol w:w="66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乌审旗乌兰陶勒盖人民政府</w:t>
            </w:r>
          </w:p>
          <w:p>
            <w:pPr>
              <w:spacing w:line="360" w:lineRule="auto"/>
              <w:ind w:right="-140" w:rightChars="-50"/>
              <w:rPr>
                <w:rFonts w:hint="eastAsia" w:ascii="宋体" w:hAnsi="宋体"/>
                <w:color w:val="000000"/>
                <w:sz w:val="24"/>
                <w:szCs w:val="24"/>
                <w:lang w:val="en-US" w:eastAsia="zh-CN"/>
              </w:rPr>
            </w:pPr>
            <w:r>
              <w:rPr>
                <w:rFonts w:hint="eastAsia" w:ascii="宋体" w:hAnsi="宋体"/>
                <w:color w:val="000000"/>
                <w:sz w:val="24"/>
                <w:szCs w:val="24"/>
              </w:rPr>
              <w:t xml:space="preserve">联系人： </w:t>
            </w:r>
            <w:r>
              <w:rPr>
                <w:rFonts w:hint="eastAsia" w:ascii="宋体" w:hAnsi="宋体"/>
                <w:color w:val="000000"/>
                <w:sz w:val="24"/>
                <w:szCs w:val="24"/>
                <w:lang w:eastAsia="zh-CN"/>
              </w:rPr>
              <w:t>苏米亚        联系电话：</w:t>
            </w:r>
            <w:r>
              <w:rPr>
                <w:rFonts w:hint="eastAsia" w:ascii="宋体" w:hAnsi="宋体"/>
                <w:color w:val="000000"/>
                <w:sz w:val="24"/>
                <w:szCs w:val="24"/>
                <w:lang w:val="en-US" w:eastAsia="zh-CN"/>
              </w:rPr>
              <w:t>15049432378</w:t>
            </w:r>
          </w:p>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地址：</w:t>
            </w:r>
            <w:r>
              <w:rPr>
                <w:rFonts w:hint="eastAsia" w:ascii="宋体" w:hAnsi="宋体"/>
                <w:color w:val="000000"/>
                <w:sz w:val="24"/>
                <w:szCs w:val="24"/>
                <w:lang w:val="en-US" w:eastAsia="zh-CN"/>
              </w:rPr>
              <w:t>乌兰陶勒盖镇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 xml:space="preserve">乌审旗公共资源交易中心 </w:t>
            </w:r>
          </w:p>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联系人：张先生          联系电话：0477-</w:t>
            </w:r>
            <w:r>
              <w:rPr>
                <w:rFonts w:hint="eastAsia" w:ascii="宋体" w:hAnsi="宋体"/>
                <w:color w:val="000000"/>
                <w:sz w:val="24"/>
                <w:szCs w:val="24"/>
                <w:lang w:val="en-US" w:eastAsia="zh-CN"/>
              </w:rPr>
              <w:t>7581382</w:t>
            </w:r>
          </w:p>
          <w:p>
            <w:pPr>
              <w:spacing w:line="360" w:lineRule="auto"/>
              <w:ind w:right="-140" w:rightChars="-50"/>
              <w:rPr>
                <w:rFonts w:hint="eastAsia" w:ascii="宋体" w:hAnsi="宋体"/>
                <w:color w:val="000000"/>
                <w:sz w:val="24"/>
                <w:szCs w:val="24"/>
                <w:lang w:val="zh-CN" w:eastAsia="zh-CN"/>
              </w:rPr>
            </w:pPr>
            <w:r>
              <w:rPr>
                <w:rFonts w:hint="eastAsia" w:ascii="宋体" w:hAnsi="宋体"/>
                <w:color w:val="000000"/>
                <w:sz w:val="24"/>
                <w:szCs w:val="24"/>
                <w:lang w:eastAsia="zh-CN"/>
              </w:rPr>
              <w:t>地址：</w:t>
            </w:r>
            <w:r>
              <w:rPr>
                <w:rFonts w:hint="eastAsia" w:ascii="宋体" w:hAnsi="宋体"/>
                <w:color w:val="000000"/>
                <w:sz w:val="24"/>
                <w:szCs w:val="24"/>
                <w:lang w:val="zh-CN" w:eastAsia="zh-CN"/>
              </w:rPr>
              <w:t>乌审旗政务服务中心6楼</w:t>
            </w:r>
          </w:p>
          <w:p>
            <w:pPr>
              <w:spacing w:line="360" w:lineRule="auto"/>
              <w:ind w:right="-140" w:rightChars="-50"/>
            </w:pPr>
            <w:r>
              <w:rPr>
                <w:rFonts w:hint="eastAsia" w:ascii="宋体" w:hAnsi="宋体"/>
                <w:color w:val="000000"/>
                <w:sz w:val="24"/>
                <w:szCs w:val="24"/>
                <w:lang w:eastAsia="zh-CN"/>
              </w:rPr>
              <w:t>邮  编：017300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604"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color w:val="000000"/>
                <w:sz w:val="24"/>
                <w:szCs w:val="24"/>
              </w:rPr>
            </w:pPr>
            <w:r>
              <w:rPr>
                <w:rFonts w:hint="eastAsia" w:ascii="宋体" w:hAnsi="宋体"/>
                <w:color w:val="000000"/>
                <w:sz w:val="24"/>
                <w:szCs w:val="24"/>
              </w:rPr>
              <w:t>详见磋商文件第四章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2900000</w:t>
            </w:r>
            <w:r>
              <w:rPr>
                <w:rFonts w:hint="eastAsia" w:ascii="宋体" w:hAnsi="宋体"/>
                <w:color w:val="000000"/>
                <w:sz w:val="24"/>
                <w:szCs w:val="24"/>
                <w:u w:val="single"/>
              </w:rPr>
              <w:t xml:space="preserve"> </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磋商小组数量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磋商小组依法组建，由采购人代表和评审专家组成共</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3</w:t>
            </w:r>
            <w:r>
              <w:rPr>
                <w:rFonts w:hint="eastAsia" w:ascii="宋体" w:hAnsi="宋体"/>
                <w:color w:val="000000"/>
                <w:sz w:val="24"/>
                <w:szCs w:val="24"/>
                <w:u w:val="single"/>
              </w:rPr>
              <w:t xml:space="preserve"> </w:t>
            </w:r>
            <w:r>
              <w:rPr>
                <w:rFonts w:hint="eastAsia" w:ascii="宋体" w:hAnsi="宋体"/>
                <w:color w:val="000000"/>
                <w:sz w:val="24"/>
                <w:szCs w:val="24"/>
              </w:rPr>
              <w:t>人</w:t>
            </w:r>
            <w:r>
              <w:rPr>
                <w:rFonts w:hint="eastAsia" w:ascii="宋体" w:hAnsi="宋体"/>
                <w:color w:val="000000"/>
                <w:sz w:val="24"/>
                <w:szCs w:val="24"/>
                <w:lang w:eastAsia="zh-CN"/>
              </w:rPr>
              <w:t>以上单数</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采购人授权磋商小组按照评审原则直接确定成交供应商。</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提交响应文件时间</w:t>
            </w:r>
          </w:p>
        </w:tc>
        <w:tc>
          <w:tcPr>
            <w:tcW w:w="66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ind w:left="-140" w:leftChars="-50" w:right="-140" w:rightChars="-50" w:firstLine="175" w:firstLineChars="73"/>
              <w:rPr>
                <w:rFonts w:hint="eastAsia"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12月28日8</w:t>
            </w:r>
            <w:r>
              <w:rPr>
                <w:rFonts w:hint="eastAsia" w:ascii="宋体" w:hAnsi="宋体"/>
                <w:color w:val="000000"/>
                <w:sz w:val="24"/>
                <w:szCs w:val="24"/>
              </w:rPr>
              <w:t>时</w:t>
            </w:r>
            <w:r>
              <w:rPr>
                <w:rFonts w:hint="eastAsia" w:ascii="宋体" w:hAnsi="宋体"/>
                <w:color w:val="000000"/>
                <w:sz w:val="24"/>
                <w:szCs w:val="24"/>
                <w:lang w:val="en-US" w:eastAsia="zh-CN"/>
              </w:rPr>
              <w:t>30</w:t>
            </w:r>
            <w:r>
              <w:rPr>
                <w:rFonts w:hint="eastAsia" w:ascii="宋体" w:hAnsi="宋体"/>
                <w:color w:val="000000"/>
                <w:sz w:val="24"/>
                <w:szCs w:val="24"/>
              </w:rPr>
              <w:t>分--</w:t>
            </w:r>
            <w:r>
              <w:rPr>
                <w:rFonts w:hint="eastAsia" w:ascii="宋体" w:hAnsi="宋体"/>
                <w:color w:val="000000"/>
                <w:sz w:val="24"/>
                <w:szCs w:val="24"/>
                <w:lang w:val="en-US" w:eastAsia="zh-CN"/>
              </w:rPr>
              <w:t>9</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6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ind w:left="-140" w:leftChars="-50" w:right="-140" w:rightChars="-50" w:firstLine="175" w:firstLineChars="73"/>
              <w:rPr>
                <w:rFonts w:hint="eastAsia" w:ascii="宋体" w:hAnsi="宋体"/>
                <w:color w:val="000000"/>
                <w:sz w:val="24"/>
                <w:szCs w:val="24"/>
              </w:rPr>
            </w:pP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12月28日9</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w:t>
            </w:r>
          </w:p>
        </w:tc>
        <w:tc>
          <w:tcPr>
            <w:tcW w:w="6604" w:type="dxa"/>
            <w:tcBorders>
              <w:top w:val="single" w:color="auto" w:sz="4" w:space="0"/>
              <w:left w:val="single" w:color="auto" w:sz="4" w:space="0"/>
              <w:bottom w:val="single" w:color="auto" w:sz="4" w:space="0"/>
              <w:right w:val="single" w:color="auto" w:sz="4" w:space="0"/>
            </w:tcBorders>
            <w:vAlign w:val="center"/>
          </w:tcPr>
          <w:p>
            <w:pPr>
              <w:spacing w:line="24" w:lineRule="atLeast"/>
              <w:rPr>
                <w:rFonts w:ascii="宋体" w:hAnsi="宋体"/>
                <w:color w:val="000000"/>
                <w:sz w:val="24"/>
                <w:szCs w:val="24"/>
              </w:rPr>
            </w:pPr>
            <w:r>
              <w:rPr>
                <w:rFonts w:hint="eastAsia" w:ascii="宋体" w:hAnsi="宋体"/>
                <w:color w:val="000000"/>
                <w:sz w:val="24"/>
                <w:szCs w:val="24"/>
                <w:lang w:eastAsia="zh-CN"/>
              </w:rPr>
              <w:t>乌审旗公共资源交易</w:t>
            </w:r>
            <w:r>
              <w:rPr>
                <w:rFonts w:hint="eastAsia" w:ascii="宋体" w:hAnsi="宋体"/>
                <w:color w:val="000000"/>
                <w:sz w:val="24"/>
                <w:szCs w:val="24"/>
              </w:rPr>
              <w:t>中心开标</w:t>
            </w:r>
            <w:r>
              <w:rPr>
                <w:rFonts w:hint="eastAsia" w:ascii="宋体" w:hAnsi="宋体"/>
                <w:color w:val="000000"/>
                <w:sz w:val="24"/>
                <w:szCs w:val="24"/>
                <w:lang w:val="en-US" w:eastAsia="zh-CN"/>
              </w:rPr>
              <w:t>2</w:t>
            </w:r>
            <w:r>
              <w:rPr>
                <w:rFonts w:hint="eastAsia" w:ascii="宋体" w:hAnsi="宋体"/>
                <w:color w:val="000000"/>
                <w:sz w:val="24"/>
                <w:szCs w:val="24"/>
              </w:rPr>
              <w:t>室（</w:t>
            </w:r>
            <w:r>
              <w:rPr>
                <w:rFonts w:hint="eastAsia" w:ascii="宋体" w:hAnsi="宋体"/>
                <w:color w:val="000000"/>
                <w:sz w:val="24"/>
                <w:szCs w:val="24"/>
                <w:lang w:val="zh-CN"/>
              </w:rPr>
              <w:t>乌审旗政务服务中心6楼）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olor w:val="000000"/>
                <w:sz w:val="24"/>
                <w:szCs w:val="24"/>
              </w:rPr>
            </w:pPr>
            <w:r>
              <w:rPr>
                <w:rFonts w:hint="eastAsia" w:ascii="宋体" w:hAnsi="宋体"/>
                <w:color w:val="000000"/>
                <w:sz w:val="24"/>
                <w:szCs w:val="24"/>
              </w:rPr>
              <w:t>响应文件数量</w:t>
            </w:r>
          </w:p>
        </w:tc>
        <w:tc>
          <w:tcPr>
            <w:tcW w:w="6604" w:type="dxa"/>
            <w:tcBorders>
              <w:top w:val="single" w:color="auto" w:sz="4" w:space="0"/>
              <w:left w:val="single" w:color="auto" w:sz="4" w:space="0"/>
              <w:bottom w:val="single" w:color="auto" w:sz="4" w:space="0"/>
              <w:right w:val="single" w:color="auto" w:sz="4" w:space="0"/>
            </w:tcBorders>
            <w:vAlign w:val="center"/>
          </w:tcPr>
          <w:p>
            <w:pPr>
              <w:spacing w:line="24" w:lineRule="atLeast"/>
              <w:rPr>
                <w:rFonts w:hint="eastAsia" w:ascii="宋体" w:hAnsi="宋体"/>
                <w:color w:val="000000"/>
                <w:sz w:val="24"/>
                <w:szCs w:val="24"/>
                <w:lang w:eastAsia="zh-CN"/>
              </w:rPr>
            </w:pPr>
            <w:r>
              <w:rPr>
                <w:rFonts w:hint="eastAsia" w:ascii="宋体" w:hAnsi="宋体"/>
                <w:color w:val="000000"/>
                <w:sz w:val="24"/>
                <w:szCs w:val="24"/>
                <w:lang w:eastAsia="zh-CN"/>
              </w:rPr>
              <w:t>正本1份、副本2份，电子光盘1份（标明供应商名称）开标一览表单独密封。</w:t>
            </w:r>
          </w:p>
          <w:p>
            <w:pPr>
              <w:spacing w:line="360" w:lineRule="auto"/>
              <w:ind w:left="-140" w:leftChars="-50" w:right="-140" w:rightChars="-5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s="宋体"/>
                <w:sz w:val="24"/>
                <w:szCs w:val="24"/>
                <w:u w:val="single"/>
                <w:lang w:eastAsia="zh-CN"/>
              </w:rPr>
            </w:pPr>
            <w:r>
              <w:rPr>
                <w:rFonts w:hint="eastAsia" w:ascii="宋体" w:hAnsi="宋体" w:cs="宋体"/>
                <w:sz w:val="24"/>
                <w:szCs w:val="24"/>
                <w:u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w:t>
            </w:r>
            <w:r>
              <w:rPr>
                <w:rFonts w:hint="eastAsia" w:ascii="宋体" w:hAnsi="宋体"/>
                <w:color w:val="000000"/>
                <w:sz w:val="24"/>
                <w:szCs w:val="24"/>
                <w:lang w:eastAsia="zh-CN"/>
              </w:rPr>
              <w:t>☑</w:t>
            </w: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6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本项目采用“虚拟子账户”形式及法律法规规定的其它缴纳方式收退投标保证金。请各供应商特别关注并严格遵照谈判</w:t>
            </w:r>
          </w:p>
          <w:p>
            <w:pPr>
              <w:spacing w:line="360" w:lineRule="auto"/>
              <w:jc w:val="both"/>
              <w:rPr>
                <w:rFonts w:hint="eastAsia" w:ascii="宋体" w:hAnsi="宋体"/>
                <w:color w:val="000000"/>
                <w:sz w:val="24"/>
                <w:szCs w:val="24"/>
              </w:rPr>
            </w:pPr>
            <w:r>
              <w:rPr>
                <w:rFonts w:hint="eastAsia" w:ascii="宋体" w:hAnsi="宋体"/>
                <w:color w:val="000000"/>
                <w:sz w:val="24"/>
                <w:szCs w:val="24"/>
              </w:rPr>
              <w:t>文件中有关投标保证金缴纳的规定。</w:t>
            </w:r>
          </w:p>
          <w:p>
            <w:pPr>
              <w:spacing w:line="360" w:lineRule="auto"/>
              <w:jc w:val="both"/>
              <w:rPr>
                <w:rFonts w:hint="eastAsia" w:ascii="宋体" w:hAnsi="宋体"/>
                <w:color w:val="000000"/>
                <w:sz w:val="24"/>
                <w:szCs w:val="24"/>
              </w:rPr>
            </w:pPr>
            <w:r>
              <w:rPr>
                <w:rFonts w:hint="eastAsia" w:ascii="宋体" w:hAnsi="宋体"/>
                <w:color w:val="000000"/>
                <w:sz w:val="24"/>
                <w:szCs w:val="24"/>
              </w:rPr>
              <w:t>保证金人民币:</w:t>
            </w:r>
            <w:r>
              <w:rPr>
                <w:rFonts w:hint="eastAsia" w:ascii="宋体" w:hAnsi="宋体"/>
                <w:color w:val="000000"/>
                <w:sz w:val="24"/>
                <w:szCs w:val="24"/>
                <w:lang w:eastAsia="zh-CN"/>
              </w:rPr>
              <w:t>伍万捌仟</w:t>
            </w:r>
            <w:r>
              <w:rPr>
                <w:rFonts w:hint="eastAsia" w:ascii="宋体" w:hAnsi="宋体"/>
                <w:color w:val="000000"/>
                <w:sz w:val="24"/>
                <w:szCs w:val="24"/>
              </w:rPr>
              <w:t>元整 （￥</w:t>
            </w:r>
            <w:r>
              <w:rPr>
                <w:rFonts w:hint="eastAsia" w:ascii="宋体" w:hAnsi="宋体"/>
                <w:color w:val="000000"/>
                <w:sz w:val="24"/>
                <w:szCs w:val="24"/>
                <w:lang w:val="en-US" w:eastAsia="zh-CN"/>
              </w:rPr>
              <w:t>58000</w:t>
            </w:r>
            <w:r>
              <w:rPr>
                <w:rFonts w:hint="eastAsia" w:ascii="宋体" w:hAnsi="宋体"/>
                <w:color w:val="000000"/>
                <w:sz w:val="24"/>
                <w:szCs w:val="24"/>
              </w:rPr>
              <w:t>.00元 ）</w:t>
            </w:r>
            <w:r>
              <w:rPr>
                <w:rFonts w:hint="eastAsia" w:ascii="宋体" w:hAnsi="宋体"/>
                <w:color w:val="000000"/>
                <w:sz w:val="24"/>
                <w:szCs w:val="24"/>
                <w:lang w:eastAsia="zh-CN"/>
              </w:rPr>
              <w:t>。</w:t>
            </w:r>
          </w:p>
          <w:p>
            <w:pPr>
              <w:spacing w:line="360" w:lineRule="auto"/>
              <w:jc w:val="both"/>
              <w:rPr>
                <w:rFonts w:hint="eastAsia" w:ascii="宋体" w:hAnsi="宋体"/>
                <w:color w:val="000000"/>
                <w:sz w:val="24"/>
                <w:szCs w:val="24"/>
              </w:rPr>
            </w:pPr>
            <w:r>
              <w:rPr>
                <w:rFonts w:hint="eastAsia" w:ascii="宋体" w:hAnsi="宋体"/>
                <w:color w:val="000000"/>
                <w:sz w:val="24"/>
                <w:szCs w:val="24"/>
              </w:rPr>
              <w:t>开户单位：乌审旗公共资源交易中心</w:t>
            </w:r>
          </w:p>
          <w:p>
            <w:pPr>
              <w:spacing w:line="360" w:lineRule="auto"/>
              <w:jc w:val="both"/>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color w:val="000000"/>
                <w:sz w:val="24"/>
                <w:szCs w:val="24"/>
                <w:lang w:eastAsia="zh-CN"/>
              </w:rPr>
              <w:t>中国银行股份有限公司乌审旗支行</w:t>
            </w:r>
          </w:p>
          <w:p>
            <w:pPr>
              <w:spacing w:line="360" w:lineRule="auto"/>
              <w:jc w:val="both"/>
              <w:rPr>
                <w:rFonts w:hint="eastAsia" w:ascii="宋体" w:hAnsi="宋体"/>
                <w:color w:val="000000"/>
                <w:sz w:val="24"/>
                <w:szCs w:val="24"/>
              </w:rPr>
            </w:pPr>
            <w:r>
              <w:rPr>
                <w:rFonts w:hint="eastAsia" w:ascii="宋体" w:hAnsi="宋体"/>
                <w:color w:val="000000"/>
                <w:sz w:val="24"/>
                <w:szCs w:val="24"/>
              </w:rPr>
              <w:t>行号：</w:t>
            </w:r>
            <w:r>
              <w:rPr>
                <w:rFonts w:hint="eastAsia" w:ascii="宋体" w:hAnsi="宋体"/>
                <w:color w:val="000000"/>
                <w:sz w:val="24"/>
                <w:szCs w:val="24"/>
                <w:lang w:val="en-US" w:eastAsia="zh-CN"/>
              </w:rPr>
              <w:t>1042 0570 3015</w:t>
            </w:r>
          </w:p>
          <w:p>
            <w:pPr>
              <w:spacing w:line="360" w:lineRule="auto"/>
              <w:jc w:val="both"/>
              <w:rPr>
                <w:rFonts w:hint="eastAsia" w:ascii="宋体" w:hAnsi="宋体"/>
                <w:color w:val="000000"/>
                <w:sz w:val="24"/>
                <w:szCs w:val="24"/>
                <w:lang w:eastAsia="zh-CN"/>
              </w:rPr>
            </w:pPr>
            <w:r>
              <w:rPr>
                <w:rFonts w:hint="eastAsia" w:ascii="宋体" w:hAnsi="宋体"/>
                <w:color w:val="000000"/>
                <w:sz w:val="24"/>
                <w:szCs w:val="24"/>
              </w:rPr>
              <w:t>账号：详见“政府采购投标信息回执函”下方所附“保证</w:t>
            </w:r>
            <w:r>
              <w:rPr>
                <w:rFonts w:hint="eastAsia" w:ascii="宋体" w:hAnsi="宋体"/>
                <w:color w:val="000000"/>
                <w:sz w:val="24"/>
                <w:szCs w:val="24"/>
                <w:lang w:eastAsia="zh-CN"/>
              </w:rPr>
              <w:t>金</w:t>
            </w:r>
          </w:p>
          <w:p>
            <w:pPr>
              <w:spacing w:line="360" w:lineRule="auto"/>
              <w:ind w:firstLine="720" w:firstLineChars="300"/>
              <w:jc w:val="both"/>
              <w:rPr>
                <w:rFonts w:hint="eastAsia" w:ascii="宋体" w:hAnsi="宋体"/>
                <w:color w:val="000000"/>
                <w:sz w:val="24"/>
                <w:szCs w:val="24"/>
              </w:rPr>
            </w:pPr>
            <w:r>
              <w:rPr>
                <w:rFonts w:hint="eastAsia" w:ascii="宋体" w:hAnsi="宋体"/>
                <w:color w:val="000000"/>
                <w:sz w:val="24"/>
                <w:szCs w:val="24"/>
              </w:rPr>
              <w:t>缴纳信息” 中载明的账号</w:t>
            </w:r>
          </w:p>
          <w:p>
            <w:pPr>
              <w:spacing w:line="360" w:lineRule="auto"/>
              <w:jc w:val="both"/>
              <w:rPr>
                <w:rFonts w:hint="eastAsia" w:ascii="宋体" w:hAnsi="宋体"/>
                <w:color w:val="000000"/>
                <w:sz w:val="24"/>
                <w:szCs w:val="24"/>
              </w:rPr>
            </w:pPr>
            <w:r>
              <w:rPr>
                <w:rFonts w:hint="eastAsia" w:ascii="宋体" w:hAnsi="宋体"/>
                <w:color w:val="000000"/>
                <w:sz w:val="24"/>
                <w:szCs w:val="24"/>
              </w:rPr>
              <w:t>投标保证金缴纳、退还</w:t>
            </w:r>
            <w:r>
              <w:rPr>
                <w:rFonts w:hint="eastAsia" w:ascii="宋体" w:hAnsi="宋体"/>
                <w:color w:val="000000"/>
                <w:sz w:val="24"/>
                <w:szCs w:val="24"/>
                <w:lang w:eastAsia="zh-CN"/>
              </w:rPr>
              <w:t>、咨询</w:t>
            </w:r>
            <w:r>
              <w:rPr>
                <w:rFonts w:hint="eastAsia" w:ascii="宋体" w:hAnsi="宋体"/>
                <w:color w:val="000000"/>
                <w:sz w:val="24"/>
                <w:szCs w:val="24"/>
              </w:rPr>
              <w:t>联系人：乌哈娜</w:t>
            </w:r>
            <w:r>
              <w:rPr>
                <w:rFonts w:hint="eastAsia" w:ascii="宋体" w:hAnsi="宋体"/>
                <w:color w:val="000000"/>
                <w:sz w:val="24"/>
                <w:szCs w:val="24"/>
                <w:lang w:val="en-US" w:eastAsia="zh-CN"/>
              </w:rPr>
              <w:t>0</w:t>
            </w:r>
            <w:r>
              <w:rPr>
                <w:rFonts w:hint="eastAsia" w:ascii="宋体" w:hAnsi="宋体"/>
                <w:color w:val="000000"/>
                <w:sz w:val="24"/>
                <w:szCs w:val="24"/>
              </w:rPr>
              <w:t>477-7581506</w:t>
            </w:r>
          </w:p>
          <w:p>
            <w:pPr>
              <w:spacing w:line="360" w:lineRule="auto"/>
              <w:jc w:val="both"/>
              <w:rPr>
                <w:rFonts w:ascii="宋体" w:hAnsi="宋体"/>
                <w:color w:val="000000"/>
                <w:sz w:val="24"/>
                <w:szCs w:val="24"/>
              </w:rPr>
            </w:pPr>
            <w:r>
              <w:rPr>
                <w:rFonts w:hint="eastAsia" w:ascii="宋体" w:hAnsi="宋体"/>
                <w:color w:val="000000"/>
                <w:sz w:val="24"/>
                <w:szCs w:val="24"/>
                <w:lang w:val="en-US" w:eastAsia="zh-CN"/>
              </w:rPr>
              <w:t>中国银行乌审旗支行：0477--7584012</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jc w:val="both"/>
        <w:rPr>
          <w:rFonts w:hint="eastAsia" w:ascii="宋体" w:hAnsi="宋体"/>
          <w:color w:val="000000"/>
          <w:sz w:val="24"/>
          <w:szCs w:val="24"/>
        </w:rPr>
      </w:pPr>
      <w:r>
        <w:rPr>
          <w:rFonts w:hint="eastAsia" w:ascii="宋体" w:hAnsi="宋体"/>
          <w:color w:val="000000"/>
          <w:sz w:val="24"/>
          <w:szCs w:val="24"/>
        </w:rPr>
        <w:t>1.1报名方式采用网上报名，流程如下：</w:t>
      </w:r>
    </w:p>
    <w:p>
      <w:pPr>
        <w:spacing w:line="360" w:lineRule="auto"/>
        <w:ind w:firstLine="480"/>
        <w:jc w:val="center"/>
        <w:rPr>
          <w:rFonts w:hint="eastAsia" w:ascii="宋体" w:hAnsi="宋体"/>
          <w:color w:val="000000"/>
          <w:sz w:val="24"/>
          <w:szCs w:val="24"/>
        </w:rPr>
      </w:pPr>
      <w:r>
        <w:rPr>
          <w:rFonts w:hint="eastAsia" w:ascii="宋体" w:hAnsi="宋体"/>
          <w:color w:val="000000"/>
          <w:sz w:val="24"/>
          <w:szCs w:val="24"/>
        </w:rPr>
        <w:t>登录</w:t>
      </w:r>
      <w:r>
        <w:rPr>
          <w:rFonts w:hint="eastAsia" w:ascii="宋体" w:hAnsi="宋体"/>
          <w:sz w:val="24"/>
          <w:szCs w:val="24"/>
        </w:rPr>
        <w:t>鄂尔多斯市公共资源交易网（http://www.ordosggzyjy.org.cn）</w:t>
      </w:r>
      <w:r>
        <w:rPr>
          <w:rFonts w:hint="eastAsia" w:ascii="宋体" w:hAnsi="宋体"/>
          <w:sz w:val="24"/>
          <w:szCs w:val="24"/>
          <w:lang w:eastAsia="zh-CN"/>
        </w:rPr>
        <w:t>或</w:t>
      </w:r>
      <w:r>
        <w:rPr>
          <w:rFonts w:hint="eastAsia" w:ascii="宋体" w:hAnsi="宋体"/>
          <w:color w:val="000000"/>
          <w:sz w:val="24"/>
          <w:szCs w:val="24"/>
        </w:rPr>
        <w:t>乌审旗公共资源交易中心网（http://www.ordosggzyjy.org.cn/TPFront_wsq/）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w:t>
      </w:r>
    </w:p>
    <w:p>
      <w:pPr>
        <w:spacing w:line="360" w:lineRule="auto"/>
        <w:jc w:val="both"/>
        <w:rPr>
          <w:rFonts w:hint="eastAsia" w:ascii="宋体" w:hAnsi="宋体"/>
          <w:color w:val="000000"/>
          <w:sz w:val="24"/>
          <w:szCs w:val="24"/>
        </w:rPr>
      </w:pPr>
      <w:r>
        <w:rPr>
          <w:rFonts w:hint="eastAsia" w:ascii="宋体" w:hAnsi="宋体"/>
          <w:color w:val="000000"/>
          <w:sz w:val="24"/>
          <w:szCs w:val="24"/>
        </w:rPr>
        <w:t>“回执信息”页面并点击红色字体“点击此处”，在进入新页面中核对报名信息，并点击“保证金缴纳信息获取”处获取“保证金缴纳信息”。</w:t>
      </w:r>
    </w:p>
    <w:p>
      <w:pPr>
        <w:spacing w:line="360" w:lineRule="auto"/>
        <w:ind w:firstLine="480"/>
        <w:jc w:val="center"/>
        <w:rPr>
          <w:rFonts w:hint="eastAsia" w:ascii="宋体" w:hAnsi="宋体"/>
          <w:color w:val="000000"/>
          <w:sz w:val="24"/>
          <w:szCs w:val="24"/>
        </w:rPr>
      </w:pPr>
      <w:r>
        <w:rPr>
          <w:rFonts w:hint="eastAsia" w:ascii="宋体" w:hAnsi="宋体"/>
          <w:color w:val="000000"/>
          <w:sz w:val="24"/>
          <w:szCs w:val="24"/>
        </w:rPr>
        <w:t>1.2缴纳投标保证金。本招标项目采用“虚拟子账号”形式收退投标保证金，每一个供应商在所投的每一项目或标包会自动生成一个账号，称为“虚拟子账号”。供应商在进行投标信息确认后，应查看“保证金缴纳信息”下方所载明的账号，并按照谈判文件规定的金额、时间电汇或转账至上述账号中，付款人名称必须为投标单位全称，该账号可以自</w:t>
      </w:r>
    </w:p>
    <w:p>
      <w:pPr>
        <w:spacing w:line="360" w:lineRule="auto"/>
        <w:jc w:val="both"/>
        <w:rPr>
          <w:rFonts w:hint="eastAsia" w:ascii="宋体" w:hAnsi="宋体"/>
          <w:color w:val="000000"/>
          <w:sz w:val="24"/>
          <w:szCs w:val="24"/>
        </w:rPr>
      </w:pPr>
      <w:r>
        <w:rPr>
          <w:rFonts w:hint="eastAsia" w:ascii="宋体" w:hAnsi="宋体"/>
          <w:color w:val="000000"/>
          <w:sz w:val="24"/>
          <w:szCs w:val="24"/>
        </w:rPr>
        <w:t xml:space="preserve">动识别金额是否正确，缴纳时间是否符合谈判文件的规定，如果不符合，一律不予收取。   </w:t>
      </w:r>
    </w:p>
    <w:p>
      <w:pPr>
        <w:spacing w:line="360" w:lineRule="auto"/>
        <w:ind w:firstLine="480"/>
        <w:jc w:val="center"/>
        <w:rPr>
          <w:rFonts w:hint="eastAsia" w:ascii="宋体" w:hAnsi="宋体"/>
          <w:color w:val="000000"/>
          <w:sz w:val="24"/>
          <w:szCs w:val="24"/>
        </w:rPr>
      </w:pPr>
      <w:r>
        <w:rPr>
          <w:rFonts w:hint="eastAsia" w:ascii="宋体" w:hAnsi="宋体"/>
          <w:color w:val="000000"/>
          <w:sz w:val="24"/>
          <w:szCs w:val="24"/>
        </w:rPr>
        <w:t>1.3查看报名状况。用“回执码”登录可查看报名状况；只有“是否缴纳保证金”显</w:t>
      </w:r>
    </w:p>
    <w:p>
      <w:pPr>
        <w:spacing w:line="360" w:lineRule="auto"/>
        <w:jc w:val="both"/>
        <w:rPr>
          <w:rFonts w:hint="eastAsia" w:ascii="宋体" w:hAnsi="宋体"/>
          <w:color w:val="000000"/>
          <w:sz w:val="24"/>
          <w:szCs w:val="24"/>
        </w:rPr>
      </w:pPr>
      <w:r>
        <w:rPr>
          <w:rFonts w:hint="eastAsia" w:ascii="宋体" w:hAnsi="宋体"/>
          <w:color w:val="000000"/>
          <w:sz w:val="24"/>
          <w:szCs w:val="24"/>
        </w:rPr>
        <w:t>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ind w:firstLine="240" w:firstLineChars="100"/>
        <w:jc w:val="both"/>
        <w:rPr>
          <w:rFonts w:hint="eastAsia" w:ascii="宋体" w:hAnsi="宋体"/>
          <w:color w:val="000000"/>
          <w:sz w:val="24"/>
          <w:szCs w:val="24"/>
          <w:lang w:val="en-US" w:eastAsia="zh-CN"/>
        </w:rPr>
      </w:pPr>
      <w:r>
        <w:rPr>
          <w:rFonts w:hint="eastAsia" w:ascii="宋体" w:hAnsi="宋体"/>
          <w:color w:val="000000"/>
          <w:sz w:val="24"/>
          <w:szCs w:val="24"/>
        </w:rPr>
        <w:t>2.1报名时间（磋商文件提供期限）：</w:t>
      </w:r>
      <w:r>
        <w:rPr>
          <w:rFonts w:hint="eastAsia" w:ascii="宋体" w:hAnsi="宋体"/>
          <w:color w:val="000000"/>
          <w:sz w:val="24"/>
          <w:szCs w:val="24"/>
          <w:lang w:val="en-US" w:eastAsia="zh-CN"/>
        </w:rPr>
        <w:t>2018</w:t>
      </w:r>
      <w:r>
        <w:rPr>
          <w:rFonts w:hint="eastAsia" w:ascii="宋体" w:hAnsi="宋体"/>
          <w:color w:val="000000"/>
          <w:sz w:val="24"/>
          <w:szCs w:val="24"/>
        </w:rPr>
        <w:t>年</w:t>
      </w:r>
      <w:r>
        <w:rPr>
          <w:rFonts w:hint="eastAsia" w:ascii="宋体" w:hAnsi="宋体"/>
          <w:color w:val="000000"/>
          <w:sz w:val="24"/>
          <w:szCs w:val="24"/>
          <w:lang w:val="en-US" w:eastAsia="zh-CN"/>
        </w:rPr>
        <w:t>12月18日至2018年12月25日16:00时</w:t>
      </w:r>
    </w:p>
    <w:p>
      <w:pPr>
        <w:spacing w:line="360" w:lineRule="auto"/>
        <w:ind w:firstLine="240" w:firstLineChars="100"/>
        <w:jc w:val="both"/>
        <w:rPr>
          <w:rFonts w:hint="eastAsia" w:ascii="宋体" w:hAnsi="宋体"/>
          <w:color w:val="000000"/>
          <w:sz w:val="24"/>
          <w:szCs w:val="24"/>
          <w:lang w:val="en-US" w:eastAsia="zh-CN"/>
        </w:rPr>
      </w:pPr>
      <w:r>
        <w:rPr>
          <w:rFonts w:hint="eastAsia" w:ascii="宋体" w:hAnsi="宋体"/>
          <w:color w:val="000000"/>
          <w:sz w:val="24"/>
          <w:szCs w:val="24"/>
          <w:lang w:val="en-US" w:eastAsia="zh-CN"/>
        </w:rPr>
        <w:t>2.2保证金缴纳截止时间（同提交响应文件截止时间）：2018年12月28日9:00时</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bookmarkStart w:id="122" w:name="_GoBack"/>
      <w:bookmarkEnd w:id="122"/>
    </w:p>
    <w:p>
      <w:pPr>
        <w:spacing w:line="360" w:lineRule="auto"/>
        <w:ind w:firstLine="480" w:firstLineChars="200"/>
        <w:jc w:val="both"/>
        <w:rPr>
          <w:rFonts w:hint="eastAsia" w:ascii="宋体" w:hAnsi="宋体"/>
          <w:color w:val="000000"/>
          <w:sz w:val="24"/>
          <w:szCs w:val="24"/>
        </w:rPr>
      </w:pPr>
      <w:r>
        <w:rPr>
          <w:rFonts w:hint="eastAsia" w:ascii="宋体" w:hAnsi="宋体"/>
          <w:color w:val="000000"/>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中国银行股份有限公司乌审旗支行</w:t>
      </w:r>
      <w:r>
        <w:rPr>
          <w:rFonts w:hint="eastAsia" w:ascii="宋体" w:hAnsi="宋体"/>
          <w:color w:val="000000"/>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jc w:val="both"/>
        <w:rPr>
          <w:rFonts w:hint="eastAsia" w:ascii="宋体" w:hAnsi="宋体"/>
          <w:color w:val="000000"/>
          <w:sz w:val="24"/>
          <w:szCs w:val="24"/>
        </w:rPr>
      </w:pPr>
      <w:r>
        <w:rPr>
          <w:rFonts w:hint="eastAsia" w:ascii="宋体" w:hAnsi="宋体"/>
          <w:color w:val="000000"/>
          <w:sz w:val="24"/>
          <w:szCs w:val="24"/>
        </w:rPr>
        <w:t>3.2由于投标保证金到账需要一定时间，请投标人在投标截止前及早缴纳，以免导致报名无效。</w:t>
      </w:r>
    </w:p>
    <w:p>
      <w:pPr>
        <w:spacing w:line="360" w:lineRule="auto"/>
        <w:ind w:firstLine="480" w:firstLineChars="200"/>
        <w:jc w:val="both"/>
        <w:rPr>
          <w:rFonts w:hint="eastAsia" w:ascii="宋体" w:hAnsi="宋体"/>
          <w:color w:val="000000"/>
          <w:sz w:val="24"/>
          <w:szCs w:val="24"/>
        </w:rPr>
      </w:pPr>
      <w:r>
        <w:rPr>
          <w:rFonts w:hint="eastAsia" w:ascii="宋体" w:hAnsi="宋体"/>
          <w:color w:val="000000"/>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jc w:val="both"/>
        <w:rPr>
          <w:rFonts w:hint="eastAsia" w:ascii="宋体" w:hAnsi="宋体"/>
          <w:color w:val="000000"/>
          <w:sz w:val="24"/>
          <w:szCs w:val="24"/>
        </w:rPr>
      </w:pPr>
      <w:r>
        <w:rPr>
          <w:rFonts w:hint="eastAsia" w:ascii="宋体" w:hAnsi="宋体"/>
          <w:color w:val="000000"/>
          <w:sz w:val="24"/>
          <w:szCs w:val="24"/>
        </w:rPr>
        <w:t>3.4网上报名成功而放弃参加投标的投标人，请在提交投标文件前以书面形式并加盖单位公章（扫描件发送至</w:t>
      </w:r>
      <w:r>
        <w:rPr>
          <w:rFonts w:hint="eastAsia" w:ascii="宋体" w:hAnsi="宋体"/>
          <w:color w:val="000000"/>
          <w:sz w:val="24"/>
          <w:szCs w:val="24"/>
        </w:rPr>
        <w:fldChar w:fldCharType="begin"/>
      </w:r>
      <w:r>
        <w:rPr>
          <w:rFonts w:hint="eastAsia" w:ascii="宋体" w:hAnsi="宋体"/>
          <w:color w:val="000000"/>
          <w:sz w:val="24"/>
          <w:szCs w:val="24"/>
        </w:rPr>
        <w:instrText xml:space="preserve"> HYPERLINK "javascript:;" </w:instrText>
      </w:r>
      <w:r>
        <w:rPr>
          <w:rFonts w:hint="eastAsia" w:ascii="宋体" w:hAnsi="宋体"/>
          <w:color w:val="000000"/>
          <w:sz w:val="24"/>
          <w:szCs w:val="24"/>
        </w:rPr>
        <w:fldChar w:fldCharType="separate"/>
      </w:r>
      <w:r>
        <w:rPr>
          <w:rFonts w:hint="eastAsia" w:ascii="宋体" w:hAnsi="宋体"/>
          <w:color w:val="000000"/>
          <w:sz w:val="24"/>
          <w:szCs w:val="24"/>
          <w:lang w:val="en-US" w:eastAsia="zh-CN"/>
        </w:rPr>
        <w:t>2351839909</w:t>
      </w:r>
      <w:r>
        <w:rPr>
          <w:rFonts w:hint="eastAsia" w:ascii="宋体" w:hAnsi="宋体"/>
          <w:color w:val="000000"/>
          <w:sz w:val="24"/>
          <w:szCs w:val="24"/>
        </w:rPr>
        <w:t>@</w:t>
      </w:r>
      <w:r>
        <w:rPr>
          <w:rFonts w:hint="eastAsia" w:ascii="宋体" w:hAnsi="宋体"/>
          <w:color w:val="000000"/>
          <w:sz w:val="24"/>
          <w:szCs w:val="24"/>
          <w:lang w:val="en-US" w:eastAsia="zh-CN"/>
        </w:rPr>
        <w:t>qq</w:t>
      </w:r>
      <w:r>
        <w:rPr>
          <w:rFonts w:hint="eastAsia" w:ascii="宋体" w:hAnsi="宋体"/>
          <w:color w:val="000000"/>
          <w:sz w:val="24"/>
          <w:szCs w:val="24"/>
        </w:rPr>
        <w:t>.com</w:t>
      </w:r>
      <w:r>
        <w:rPr>
          <w:rFonts w:hint="eastAsia" w:ascii="宋体" w:hAnsi="宋体"/>
          <w:color w:val="000000"/>
          <w:sz w:val="24"/>
          <w:szCs w:val="24"/>
        </w:rPr>
        <w:fldChar w:fldCharType="end"/>
      </w:r>
      <w:r>
        <w:rPr>
          <w:rFonts w:hint="eastAsia" w:ascii="宋体" w:hAnsi="宋体"/>
          <w:color w:val="000000"/>
          <w:sz w:val="24"/>
          <w:szCs w:val="24"/>
        </w:rPr>
        <w:t>或书面送达）通知</w:t>
      </w:r>
      <w:r>
        <w:rPr>
          <w:rFonts w:hint="eastAsia" w:ascii="宋体" w:hAnsi="宋体"/>
          <w:color w:val="000000"/>
          <w:sz w:val="24"/>
          <w:szCs w:val="24"/>
          <w:lang w:eastAsia="zh-CN"/>
        </w:rPr>
        <w:t>乌审旗公共资源交易</w:t>
      </w:r>
      <w:r>
        <w:rPr>
          <w:rFonts w:hint="eastAsia" w:ascii="宋体" w:hAnsi="宋体"/>
          <w:color w:val="000000"/>
          <w:sz w:val="24"/>
          <w:szCs w:val="24"/>
        </w:rPr>
        <w:t>中心，并在网上报名页面中撤销报名。放弃投标未予告知的，</w:t>
      </w:r>
      <w:r>
        <w:rPr>
          <w:rFonts w:hint="eastAsia" w:ascii="宋体" w:hAnsi="宋体"/>
          <w:color w:val="000000"/>
          <w:sz w:val="24"/>
          <w:szCs w:val="24"/>
          <w:lang w:eastAsia="zh-CN"/>
        </w:rPr>
        <w:t>乌审旗公共资源交易</w:t>
      </w:r>
      <w:r>
        <w:rPr>
          <w:rFonts w:hint="eastAsia" w:ascii="宋体" w:hAnsi="宋体"/>
          <w:color w:val="000000"/>
          <w:sz w:val="24"/>
          <w:szCs w:val="24"/>
        </w:rPr>
        <w:t>中心将给予不诚信行为记录并在</w:t>
      </w:r>
      <w:r>
        <w:rPr>
          <w:rFonts w:hint="eastAsia" w:ascii="宋体" w:hAnsi="宋体"/>
          <w:color w:val="000000"/>
          <w:sz w:val="24"/>
          <w:szCs w:val="24"/>
          <w:lang w:eastAsia="zh-CN"/>
        </w:rPr>
        <w:t>乌审旗</w:t>
      </w:r>
      <w:r>
        <w:rPr>
          <w:rFonts w:hint="eastAsia" w:ascii="宋体" w:hAnsi="宋体"/>
          <w:color w:val="000000"/>
          <w:sz w:val="24"/>
          <w:szCs w:val="24"/>
        </w:rPr>
        <w:t>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cs="宋体"/>
          <w:b/>
          <w:sz w:val="24"/>
          <w:szCs w:val="24"/>
        </w:rPr>
      </w:pPr>
      <w:r>
        <w:rPr>
          <w:rFonts w:hint="eastAsia" w:ascii="宋体" w:hAnsi="宋体" w:cs="宋体"/>
          <w:sz w:val="24"/>
          <w:szCs w:val="24"/>
        </w:rPr>
        <w:t>本磋商文件依据《中华人民共和国政府采购法》、《中华人民共和国政府采购法实施条例》和《政府采购竞争性磋商采购方式管理暂行办法》（财库〔2014〕214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本次竞争性磋商项目，</w:t>
      </w:r>
      <w:r>
        <w:rPr>
          <w:rFonts w:ascii="宋体" w:hAnsi="宋体"/>
          <w:sz w:val="24"/>
          <w:szCs w:val="24"/>
        </w:rPr>
        <w:t>是以磋商公告的方式邀请非特定的供应商参加投标</w:t>
      </w:r>
      <w:r>
        <w:rPr>
          <w:rFonts w:hint="eastAsia" w:ascii="宋体" w:hAnsi="宋体"/>
          <w:sz w:val="24"/>
          <w:szCs w:val="24"/>
        </w:rPr>
        <w:t>。</w:t>
      </w:r>
    </w:p>
    <w:p>
      <w:pPr>
        <w:pStyle w:val="15"/>
        <w:adjustRightInd w:val="0"/>
        <w:snapToGrid w:val="0"/>
        <w:spacing w:line="360" w:lineRule="auto"/>
        <w:rPr>
          <w:rFonts w:hAnsi="宋体"/>
          <w:b/>
          <w:kern w:val="2"/>
          <w:sz w:val="24"/>
          <w:szCs w:val="24"/>
        </w:rPr>
      </w:pPr>
      <w:r>
        <w:rPr>
          <w:rFonts w:hint="eastAsia" w:hAnsi="宋体"/>
          <w:b/>
          <w:kern w:val="2"/>
          <w:sz w:val="24"/>
          <w:szCs w:val="24"/>
        </w:rPr>
        <w:t>2.适用范围</w:t>
      </w:r>
    </w:p>
    <w:p>
      <w:pPr>
        <w:pStyle w:val="15"/>
        <w:adjustRightInd w:val="0"/>
        <w:snapToGrid w:val="0"/>
        <w:spacing w:line="360" w:lineRule="auto"/>
        <w:ind w:firstLine="480" w:firstLineChars="200"/>
        <w:rPr>
          <w:rFonts w:hAnsi="宋体"/>
          <w:b/>
          <w:kern w:val="2"/>
          <w:sz w:val="24"/>
          <w:szCs w:val="24"/>
        </w:rPr>
      </w:pPr>
      <w:r>
        <w:rPr>
          <w:rFonts w:hint="eastAsia" w:hAnsi="宋体" w:cs="宋体"/>
          <w:sz w:val="24"/>
          <w:szCs w:val="24"/>
        </w:rPr>
        <w:t>本磋商文件仅适用于本次磋商公告中所涉及的项目和内容。</w:t>
      </w:r>
    </w:p>
    <w:p>
      <w:pPr>
        <w:pStyle w:val="15"/>
        <w:adjustRightInd w:val="0"/>
        <w:snapToGrid w:val="0"/>
        <w:spacing w:line="360" w:lineRule="auto"/>
        <w:rPr>
          <w:rFonts w:hAnsi="宋体"/>
          <w:b/>
          <w:sz w:val="24"/>
          <w:szCs w:val="24"/>
        </w:rPr>
      </w:pPr>
      <w:r>
        <w:rPr>
          <w:rFonts w:hint="eastAsia" w:hAnsi="宋体"/>
          <w:b/>
          <w:sz w:val="24"/>
          <w:szCs w:val="24"/>
        </w:rPr>
        <w:t>3.投标费用</w:t>
      </w:r>
    </w:p>
    <w:p>
      <w:pPr>
        <w:pStyle w:val="15"/>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供应商应承担所有与准备和参加投标有关的费用。不论投标结果如何，政</w:t>
      </w:r>
      <w:r>
        <w:rPr>
          <w:rFonts w:hint="eastAsia" w:hAnsi="宋体" w:cs="Arial"/>
          <w:color w:val="000000"/>
          <w:kern w:val="2"/>
          <w:sz w:val="24"/>
          <w:szCs w:val="24"/>
        </w:rPr>
        <w:t>府采购中心和采购人均无义务和责任承担相关费用。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依法进行政府采购的国家机关、事业单位、团体组织。本磋商文件的采购人特指</w:t>
      </w:r>
      <w:r>
        <w:rPr>
          <w:rFonts w:hint="eastAsia" w:hAnsi="宋体" w:cs="宋体"/>
          <w:b/>
          <w:bCs/>
          <w:sz w:val="24"/>
          <w:szCs w:val="24"/>
          <w:lang w:eastAsia="zh-CN"/>
        </w:rPr>
        <w:t>乌审旗乌兰陶勒盖人民政府</w:t>
      </w:r>
      <w:r>
        <w:rPr>
          <w:rFonts w:hint="eastAsia" w:ascii="宋体" w:hAnsi="宋体"/>
          <w:sz w:val="24"/>
          <w:szCs w:val="24"/>
          <w:lang w:eastAsia="zh-CN"/>
        </w:rPr>
        <w:t>（乌兰陶勒盖镇）</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4.2“集中采购机构”是指人民政府依法设立的代理集中采购项目的执行机构。本磋商文件的集中采购机构特指</w:t>
      </w:r>
      <w:r>
        <w:rPr>
          <w:rFonts w:hint="eastAsia" w:hAnsi="宋体" w:cs="宋体"/>
          <w:b/>
          <w:bCs/>
          <w:sz w:val="24"/>
          <w:szCs w:val="24"/>
        </w:rPr>
        <w:t>乌审旗公共资源交易中心</w:t>
      </w:r>
      <w:r>
        <w:rPr>
          <w:rFonts w:hint="eastAsia" w:ascii="宋体" w:hAnsi="宋体"/>
          <w:color w:val="000000"/>
          <w:sz w:val="24"/>
          <w:szCs w:val="24"/>
        </w:rPr>
        <w:t>（</w:t>
      </w:r>
      <w:r>
        <w:rPr>
          <w:rFonts w:hint="eastAsia" w:hAnsi="宋体" w:cs="宋体"/>
          <w:sz w:val="24"/>
          <w:szCs w:val="24"/>
        </w:rPr>
        <w:t>以下简称公共资源交易中心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4.4“磋商小组”是指根据《中华人民共和国政府采购法》等法律法规规定，由采购人代表和有关专家组成以确定成交供应商或者推荐成交候选人的临时组织。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4.5“成交供应商”是指经磋商小组评审确定的对磋商文件做出实质性响应，取得与采购人签订合同资格的供应商。</w:t>
      </w:r>
    </w:p>
    <w:p>
      <w:pPr>
        <w:spacing w:line="360" w:lineRule="auto"/>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符合本磋商文件规定的资格要求，并按照要求提供相关证明材料。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6.1联合体各方应签订联合体协议书，明确联合体牵头人和各方权利义务，并装订至响应文件中。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同一资质条件的供应商组成的联合体，应当按照资质等级较低的供应商确定联合体资质等级。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8.1磋商文件规定组织踏勘现场的，采购人按磋商文件规定的时间、地点组织供应商踏勘项目现场。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8.3采购人在踏勘现场中介绍的资料和数据等，不构成对磋商文件的修改或不作为供应商编制响应文件的依据。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无论中标与否供应商递交的响应文件均不予退还。</w:t>
      </w:r>
    </w:p>
    <w:p>
      <w:pPr>
        <w:spacing w:line="360" w:lineRule="auto"/>
        <w:rPr>
          <w:rFonts w:ascii="宋体" w:hAnsi="宋体"/>
          <w:b/>
          <w:sz w:val="24"/>
          <w:szCs w:val="24"/>
        </w:rPr>
      </w:pPr>
      <w:r>
        <w:rPr>
          <w:rFonts w:hint="eastAsia" w:ascii="宋体" w:hAnsi="宋体"/>
          <w:b/>
          <w:sz w:val="24"/>
          <w:szCs w:val="24"/>
        </w:rPr>
        <w:t>四.磋商文件的澄清或者修改</w:t>
      </w:r>
    </w:p>
    <w:p>
      <w:pPr>
        <w:spacing w:line="360" w:lineRule="auto"/>
        <w:ind w:firstLine="480" w:firstLineChars="200"/>
        <w:rPr>
          <w:rFonts w:ascii="宋体" w:hAnsi="宋体"/>
          <w:sz w:val="24"/>
          <w:szCs w:val="24"/>
        </w:rPr>
      </w:pPr>
      <w:r>
        <w:rPr>
          <w:rFonts w:hint="eastAsia" w:ascii="宋体" w:hAnsi="宋体"/>
          <w:sz w:val="24"/>
          <w:szCs w:val="24"/>
        </w:rPr>
        <w:t>提交首次响应文件截止之日前，采购人、政府采购中心或者磋商小组可以对已发出的磋商文件进行必要的澄清或者修改，澄清或者修改的内容作为磋商文件的组成部分。澄清或者修改的内容可能影响响应文件编制的，采购人、政府采购中心应当在提交首次响应文件截止时间至少5日前，不足5日的，采购人、政府采购中心应当顺延提交首次响应文件截止时间。</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w:t>
      </w:r>
      <w:r>
        <w:rPr>
          <w:rFonts w:hint="eastAsia" w:ascii="宋体" w:hAnsi="宋体"/>
          <w:sz w:val="24"/>
          <w:szCs w:val="24"/>
          <w:lang w:eastAsia="zh-CN"/>
        </w:rPr>
        <w:t>“乌审旗公共资源交易网</w:t>
      </w:r>
      <w:r>
        <w:rPr>
          <w:rFonts w:hint="default" w:ascii="宋体" w:hAnsi="宋体"/>
          <w:sz w:val="24"/>
          <w:szCs w:val="24"/>
          <w:lang w:val="en-US" w:eastAsia="zh-CN"/>
        </w:rPr>
        <w:t>”</w:t>
      </w:r>
      <w:r>
        <w:rPr>
          <w:rFonts w:hint="eastAsia" w:ascii="宋体" w:hAnsi="宋体"/>
          <w:sz w:val="24"/>
          <w:szCs w:val="24"/>
        </w:rPr>
        <w:t>上发布澄清或者变更公告进行通知。澄清或者变更公告的内容为磋商文件的组成部分，供应商应自行上网查询，采购人或政府采购中心不承担供应商未及时关注相关信息的责任。</w:t>
      </w:r>
    </w:p>
    <w:p>
      <w:pPr>
        <w:spacing w:line="360" w:lineRule="auto"/>
        <w:rPr>
          <w:rFonts w:ascii="宋体" w:hAnsi="宋体"/>
          <w:b/>
          <w:sz w:val="24"/>
          <w:szCs w:val="24"/>
        </w:rPr>
      </w:pPr>
      <w:r>
        <w:rPr>
          <w:rFonts w:hint="eastAsia" w:ascii="宋体" w:hAnsi="宋体"/>
          <w:b/>
          <w:sz w:val="24"/>
          <w:szCs w:val="24"/>
        </w:rPr>
        <w:t>五.响应文件</w:t>
      </w:r>
    </w:p>
    <w:p>
      <w:pPr>
        <w:spacing w:line="360" w:lineRule="auto"/>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响应文件应按照磋商文件第七章“响应文件格式”进行编写（可以增加附页），作为响应文件的组成部分。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供应商应按照“第四章磋商内容与要求”的供货内容</w:t>
      </w:r>
      <w:r>
        <w:rPr>
          <w:rFonts w:hint="eastAsia" w:ascii="宋体" w:hAnsi="宋体"/>
          <w:sz w:val="24"/>
          <w:szCs w:val="24"/>
        </w:rPr>
        <w:t>、</w:t>
      </w:r>
      <w:r>
        <w:rPr>
          <w:rFonts w:ascii="宋体" w:hAnsi="宋体"/>
          <w:sz w:val="24"/>
          <w:szCs w:val="24"/>
        </w:rPr>
        <w:t>责任范围以及合同条款进行报价。并按“开标一览表”和“已标价工程量清单”规定的格式报出总价和分项价格</w:t>
      </w:r>
      <w:r>
        <w:rPr>
          <w:rFonts w:ascii="宋体" w:hAnsi="宋体"/>
          <w:kern w:val="0"/>
          <w:sz w:val="24"/>
          <w:szCs w:val="24"/>
        </w:rPr>
        <w:t>。投标总价中不得包含磋商文件要求以外的内容，否则，在评审时不予核减。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围：投标报价含本招标文件要求、合同履约需要及施工过程中所产生的全部费用。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2.3投标报价不得有选择性报价和附有条件的报价，不得缺项、漏项、不得高于预算价，否则按无效投标处理。</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rPr>
          <w:rFonts w:ascii="宋体" w:hAnsi="宋体"/>
          <w:b/>
          <w:sz w:val="24"/>
          <w:szCs w:val="24"/>
        </w:rPr>
      </w:pPr>
      <w:r>
        <w:rPr>
          <w:rFonts w:hint="eastAsia" w:ascii="宋体" w:hAnsi="宋体"/>
          <w:b/>
          <w:sz w:val="24"/>
          <w:szCs w:val="24"/>
        </w:rPr>
        <w:t>3.响应文件的密封、签署、盖章要求等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 电子版响应文件编制要求：提供</w:t>
      </w:r>
      <w:r>
        <w:rPr>
          <w:rFonts w:hint="eastAsia" w:ascii="宋体" w:hAnsi="宋体"/>
          <w:color w:val="000000"/>
          <w:kern w:val="0"/>
          <w:sz w:val="24"/>
          <w:szCs w:val="24"/>
        </w:rPr>
        <w:t>word格式电子文档一份，内容必须一致，在电子文档上标明供应商全称。（电子文档可使用U盘或光盘）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3.3响应文件的装订应采用胶订方式牢固装订成册，不可插页抽页，不可采用活页纸进行装订；供应商同时对多个标包投标的，响应文件应按所投标包分别编制并分册胶装、分包密封。</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3.4响应文件的密封。供应商</w:t>
      </w:r>
      <w:r>
        <w:rPr>
          <w:rFonts w:ascii="宋体" w:hAnsi="宋体"/>
          <w:sz w:val="24"/>
          <w:szCs w:val="24"/>
        </w:rPr>
        <w:t>应使用密封袋将响应文件密封</w:t>
      </w:r>
      <w:r>
        <w:rPr>
          <w:rFonts w:hint="eastAsia" w:ascii="宋体" w:hAnsi="宋体"/>
          <w:sz w:val="24"/>
          <w:szCs w:val="24"/>
        </w:rPr>
        <w:t>，电子文档可密封至响应文件中也可单独密封</w:t>
      </w:r>
      <w:r>
        <w:rPr>
          <w:rFonts w:hint="eastAsia" w:ascii="宋体" w:hAnsi="宋体"/>
          <w:kern w:val="0"/>
          <w:sz w:val="24"/>
        </w:rPr>
        <w:t>。</w:t>
      </w:r>
      <w:r>
        <w:rPr>
          <w:rFonts w:hint="eastAsia" w:ascii="宋体" w:hAnsi="宋体"/>
          <w:sz w:val="24"/>
          <w:szCs w:val="24"/>
        </w:rPr>
        <w:t>密封封面上需注明“项目名称”、“项目编号”、“分包号”、“供应商全称”和《响应文件》或《电子版》字样，并在密封包装上</w:t>
      </w:r>
      <w:r>
        <w:rPr>
          <w:rFonts w:ascii="宋体" w:hAnsi="宋体"/>
          <w:sz w:val="24"/>
          <w:szCs w:val="24"/>
        </w:rPr>
        <w:t>粘贴密封条</w:t>
      </w:r>
      <w:r>
        <w:rPr>
          <w:rFonts w:hint="eastAsia" w:ascii="宋体" w:hAnsi="宋体"/>
          <w:sz w:val="24"/>
          <w:szCs w:val="24"/>
        </w:rPr>
        <w:t>。</w:t>
      </w:r>
      <w:r>
        <w:rPr>
          <w:rFonts w:hint="eastAsia" w:ascii="宋体" w:hAnsi="宋体"/>
          <w:sz w:val="24"/>
          <w:szCs w:val="24"/>
          <w:lang w:eastAsia="zh-CN"/>
        </w:rPr>
        <w:t>开标一览表单独密封。</w:t>
      </w:r>
    </w:p>
    <w:p>
      <w:pPr>
        <w:spacing w:line="360" w:lineRule="auto"/>
        <w:ind w:right="57" w:firstLine="480" w:firstLineChars="200"/>
        <w:rPr>
          <w:rFonts w:ascii="宋体" w:hAnsi="宋体"/>
          <w:sz w:val="24"/>
          <w:szCs w:val="24"/>
        </w:rPr>
      </w:pPr>
      <w:r>
        <w:rPr>
          <w:rFonts w:hint="eastAsia" w:ascii="宋体" w:hAnsi="宋体"/>
          <w:sz w:val="24"/>
          <w:szCs w:val="24"/>
        </w:rPr>
        <w:t>供应商按上述规定进行密封和标记后，将响应文件按照磋商文件的要求送达指定地点。如果未按上述规定进行密封和标记，政府采购中心对误投或提前启封概不负责。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4.1投标有效期从提交响应文件的截止之日起算。响应文件中承诺的投标有效期应当不少于磋商文件中载明的投标有效期。投标有效期内供应商撤销响应文件的，采购人或者采购代理机构可以不退还投标保证金。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供应商在提交响应文件的同时，应按供应商须知前附表规定的金额、开户银行、行号、开户单位、账号和磋商文件本章“报名须知”规定的投标保证金缴纳要求递交投标保证金，并作为其响应文件的组成部分。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（2）中标后，无正当理由不与磋商人签订合同；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（3）在签订合同时，向磋商人提出附加条件；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（4）不按照磋商文件要求提交履约保证金；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（5）要求修改、补充和撤销响应文件的实质性内容；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（6）要求更改磋商文件和成交结果公告的实质性内容；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（7）法律法规和磋商文件规定的其他情形。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提交响应文件截止时间前，可以对所递交的响应文件进行补充、修改或者撤回。补充、修改的内容旁签署（法人或授权委托人签署）、盖章后生效，并作为响应文件的组成部分，补充、修改的内容与响应文件不一致的，以补充、修改的内容为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在提交响应文件截止时间后到磋商文件规定的投标有效期终止之前，供应商不得补充、修改、替代或者撤回其响应文件。</w:t>
      </w:r>
    </w:p>
    <w:p>
      <w:pPr>
        <w:spacing w:line="360" w:lineRule="auto"/>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在磋商文件要求提交响应文件的截止时间之后送达的响应文件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为无效响应文件，采购单位或政府采购中心拒收。</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开标时间与提交响应文件截止时间为同一时间；开标地点为磋商文件规定的地点。邀请所有供应商的法定代表人或其授权委托人准时参加。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供应商或者其推选的代表检查响应文件的密封情况；经确认无误后，由采购人或者采购代理机构工作人员当众拆封，宣布供应商名称、投标价格和磋商文件规定的需要宣布的其他内容（以开标一览表要求为准），供应商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（6）开标结束，响应文件移交磋商小组。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供应商代表对开标过程和开标记录有疑义，以及认为采购人、采购代理机构相关工作人员有需要回避的情形的，应当场提出询问或者回避申请，开标会议结束后不再接受相关询问、质疑或者回避申请。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1.磋商小组</w:t>
      </w:r>
    </w:p>
    <w:p>
      <w:pPr>
        <w:spacing w:line="360" w:lineRule="auto"/>
        <w:ind w:firstLine="480" w:firstLineChars="200"/>
        <w:rPr>
          <w:rFonts w:ascii="宋体" w:hAnsi="宋体"/>
          <w:sz w:val="24"/>
          <w:szCs w:val="24"/>
        </w:rPr>
      </w:pPr>
      <w:r>
        <w:rPr>
          <w:rFonts w:hint="eastAsia" w:ascii="宋体" w:hAnsi="宋体"/>
          <w:sz w:val="24"/>
          <w:szCs w:val="24"/>
        </w:rPr>
        <w:t>1.1磋商小组由采购人代表和评审专家共3人以上单数组成，其中评审专家人数不得少于磋商小组成员总数的2/3。</w:t>
      </w:r>
    </w:p>
    <w:p>
      <w:pPr>
        <w:spacing w:line="360" w:lineRule="auto"/>
        <w:ind w:firstLine="480" w:firstLineChars="200"/>
        <w:rPr>
          <w:rFonts w:ascii="宋体" w:hAnsi="宋体"/>
          <w:sz w:val="24"/>
          <w:szCs w:val="24"/>
        </w:rPr>
      </w:pPr>
      <w:r>
        <w:rPr>
          <w:rFonts w:hint="eastAsia" w:ascii="宋体" w:hAnsi="宋体"/>
          <w:sz w:val="24"/>
          <w:szCs w:val="24"/>
        </w:rPr>
        <w:t>1.2磋商小组成员有下列情形之一的，应当回避：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2.1评标活动遵循公平、公正、科学和择优的原则，以磋商文件和响应文件为评标的基本依据，并按照磋商文件规定的评标方法和评标标准进行评标。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2.2具体评标事项由磋商小组负责，并按磋商文件的规定办法进行评审。</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sz w:val="24"/>
          <w:szCs w:val="24"/>
        </w:rPr>
      </w:pPr>
      <w:r>
        <w:rPr>
          <w:rFonts w:hint="eastAsia" w:ascii="宋体" w:hAnsi="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sz w:val="24"/>
          <w:szCs w:val="24"/>
        </w:rPr>
      </w:pPr>
      <w:r>
        <w:rPr>
          <w:rFonts w:hint="eastAsia" w:ascii="宋体" w:hAnsi="宋体"/>
          <w:sz w:val="24"/>
          <w:szCs w:val="24"/>
        </w:rPr>
        <w:t>3.1磋商小组不接受供应商主动提出的澄清、说明或补正。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3.2磋商小组对供应商提交的澄清、说明或补正有疑问的，可以要求供应商进一步澄清、说明或补正。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详见第六章评审表。经磋商小组认定，凡其中有一项不合格的，按无效投标处理。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（1）符合专业条件的供应商或者对磋商文件作实质响应的供应商不足三家的；（政府购买服务项目（含政府和社会资本合作项目）、市场竞争不充分的科研项目，以及需要扶持的科技成果转化项目除外）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（5）法律、法规以及磋商文件规定其他情形。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磋商小组按照磋商文件确定的评标方法、步骤、标准，对响应文件进行评审。评标结束后，对供应商的评审名次进行排序，确定成交供应商或者推荐成交候选人。</w:t>
      </w:r>
    </w:p>
    <w:p>
      <w:pPr>
        <w:spacing w:line="360" w:lineRule="auto"/>
        <w:rPr>
          <w:rFonts w:ascii="宋体" w:hAnsi="宋体"/>
          <w:b/>
          <w:sz w:val="24"/>
          <w:szCs w:val="24"/>
        </w:rPr>
      </w:pPr>
      <w:r>
        <w:rPr>
          <w:rFonts w:hint="eastAsia" w:ascii="宋体" w:hAnsi="宋体"/>
          <w:b/>
          <w:sz w:val="24"/>
          <w:szCs w:val="24"/>
        </w:rPr>
        <w:t>8.成交结果公告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政府采购中心将在内蒙古自治区政府采购网、内蒙古自治区公共资源交易网、鄂尔多斯市政府采购网和鄂尔多斯市公共资源交易网上发布成交结果公告，同时将成交结果以公告形式通知未中标的供应商，成交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440" w:lineRule="exact"/>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w:t>
      </w:r>
      <w:r>
        <w:rPr>
          <w:rFonts w:hint="eastAsia" w:ascii="宋体" w:hAnsi="宋体"/>
          <w:sz w:val="24"/>
          <w:szCs w:val="24"/>
          <w:lang w:eastAsia="zh-CN"/>
        </w:rPr>
        <w:t>乌审旗</w:t>
      </w:r>
      <w:r>
        <w:rPr>
          <w:rFonts w:hint="eastAsia" w:ascii="宋体" w:hAnsi="宋体"/>
          <w:sz w:val="24"/>
          <w:szCs w:val="24"/>
        </w:rPr>
        <w:t>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政府采购相关范本）（包括主要中标标的的名称、规格型号、数量、单价、服务要求）于评标结束后当天发送在政府采购中心工作人员邮箱内（</w:t>
      </w:r>
      <w:r>
        <w:rPr>
          <w:rFonts w:hint="eastAsia" w:ascii="宋体" w:hAnsi="宋体" w:cs="宋体"/>
          <w:b/>
          <w:color w:val="000000"/>
          <w:sz w:val="24"/>
          <w:szCs w:val="24"/>
        </w:rPr>
        <w:t>扫描件发送至</w:t>
      </w:r>
      <w:r>
        <w:rPr>
          <w:rFonts w:ascii="宋体" w:hAnsi="宋体" w:cs="宋体"/>
          <w:b/>
          <w:color w:val="000000"/>
          <w:sz w:val="24"/>
          <w:szCs w:val="24"/>
        </w:rPr>
        <w:t>2351839909@qq.com</w:t>
      </w:r>
      <w:r>
        <w:rPr>
          <w:rFonts w:hint="eastAsia" w:ascii="宋体" w:hAnsi="宋体" w:cs="宋体"/>
          <w:b/>
          <w:color w:val="000000"/>
          <w:sz w:val="24"/>
          <w:szCs w:val="24"/>
          <w:lang w:eastAsia="zh-CN"/>
        </w:rPr>
        <w:t>，</w:t>
      </w:r>
      <w:r>
        <w:rPr>
          <w:rFonts w:hint="eastAsia" w:ascii="宋体" w:hAnsi="宋体"/>
          <w:sz w:val="24"/>
          <w:szCs w:val="24"/>
        </w:rPr>
        <w:t>联系人</w:t>
      </w:r>
      <w:r>
        <w:rPr>
          <w:rFonts w:hint="eastAsia" w:ascii="宋体" w:hAnsi="宋体"/>
          <w:sz w:val="24"/>
          <w:szCs w:val="24"/>
          <w:lang w:eastAsia="zh-CN"/>
        </w:rPr>
        <w:t>贾</w:t>
      </w:r>
      <w:r>
        <w:rPr>
          <w:rFonts w:hint="eastAsia" w:ascii="宋体" w:hAnsi="宋体"/>
          <w:sz w:val="24"/>
          <w:szCs w:val="24"/>
        </w:rPr>
        <w:t>女士，联系电话0477-</w:t>
      </w:r>
      <w:r>
        <w:rPr>
          <w:rFonts w:hint="eastAsia" w:ascii="宋体" w:hAnsi="宋体"/>
          <w:sz w:val="24"/>
          <w:szCs w:val="24"/>
          <w:lang w:val="en-US" w:eastAsia="zh-CN"/>
        </w:rPr>
        <w:t>7581382</w:t>
      </w:r>
      <w:r>
        <w:rPr>
          <w:rFonts w:hint="eastAsia" w:ascii="宋体" w:hAnsi="宋体"/>
          <w:sz w:val="24"/>
          <w:szCs w:val="24"/>
        </w:rPr>
        <w:t>），并在邮件标题注明项目名称及中标单位名称，否则不予发布成交结果公告。</w:t>
      </w:r>
    </w:p>
    <w:p>
      <w:pPr>
        <w:spacing w:line="360" w:lineRule="auto"/>
        <w:rPr>
          <w:rFonts w:ascii="宋体" w:hAnsi="宋体"/>
          <w:b/>
          <w:sz w:val="24"/>
          <w:szCs w:val="24"/>
        </w:rPr>
      </w:pPr>
      <w:r>
        <w:rPr>
          <w:rFonts w:hint="eastAsia" w:ascii="宋体" w:hAnsi="宋体"/>
          <w:b/>
          <w:sz w:val="24"/>
          <w:szCs w:val="24"/>
        </w:rPr>
        <w:t>9.成交通知书发放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，成交通知书对采购人和中标供应商具有同等法律效力。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成交通知书发出后，采购人不得违法改变成交结果，成交供应商无正当理由不得放弃中标。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乌审旗公共资源交易中心</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询问内容以书面材料的形式亲自递交到政府采购中心，正式受理后方可生效，否则，为无效询问。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质疑人必须为本次采购活动当事人，且由法定代表人或投标授权人亲自递交到政府采购中心，正式受理后方可生效，否则，为无效质疑。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）非供应商提出的质疑；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（2）无质疑函件或质疑函件缺少供应商法人印章、供应商法定代表人签字、有效授权书和联系方式之一的质疑；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质疑人对采购人、政府采购中心的答复不满意或者采购人、政府采购中心未在规定的时间内做出书面答复的，可以在答复期满后十五个工作日内向监督部门进行投诉。投诉程序按《政府采购法》及相关规定执行。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bookmarkStart w:id="2" w:name="_Toc447030613"/>
      <w:bookmarkStart w:id="3" w:name="_Toc266431157"/>
      <w:r>
        <w:rPr>
          <w:rFonts w:ascii="宋体" w:hAnsi="宋体" w:cs="宋体"/>
          <w:bCs/>
          <w:color w:val="000000"/>
          <w:sz w:val="24"/>
          <w:szCs w:val="24"/>
        </w:rPr>
        <w:br w:type="page"/>
      </w:r>
    </w:p>
    <w:p>
      <w:pPr>
        <w:pStyle w:val="23"/>
        <w:spacing w:line="360" w:lineRule="auto"/>
        <w:rPr>
          <w:rFonts w:ascii="宋体" w:hAnsi="宋体" w:eastAsia="宋体" w:cs="宋体"/>
          <w:bCs w:val="0"/>
          <w:color w:val="000000"/>
          <w:sz w:val="24"/>
          <w:szCs w:val="24"/>
        </w:rPr>
      </w:pPr>
      <w:bookmarkStart w:id="4" w:name="_Toc497408593"/>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w:t>
      </w:r>
      <w:r>
        <w:rPr>
          <w:rFonts w:hint="eastAsia" w:ascii="宋体" w:hAnsi="宋体"/>
          <w:sz w:val="24"/>
          <w:szCs w:val="24"/>
          <w:lang w:eastAsia="zh-CN"/>
        </w:rPr>
        <w:t>原件（</w:t>
      </w:r>
      <w:r>
        <w:rPr>
          <w:rFonts w:hint="eastAsia" w:ascii="宋体" w:hAnsi="宋体"/>
          <w:color w:val="0000FF"/>
          <w:sz w:val="24"/>
          <w:szCs w:val="24"/>
          <w:lang w:val="en-US" w:eastAsia="zh-CN"/>
        </w:rPr>
        <w:t>PDF格式</w:t>
      </w:r>
      <w:r>
        <w:rPr>
          <w:rFonts w:hint="eastAsia" w:ascii="宋体" w:hAnsi="宋体"/>
          <w:color w:val="0000FF"/>
          <w:sz w:val="24"/>
          <w:szCs w:val="24"/>
          <w:lang w:eastAsia="zh-CN"/>
        </w:rPr>
        <w:t>扫描件发至</w:t>
      </w:r>
      <w:r>
        <w:rPr>
          <w:rFonts w:hint="eastAsia" w:ascii="宋体" w:hAnsi="宋体"/>
          <w:color w:val="0000FF"/>
          <w:sz w:val="24"/>
          <w:szCs w:val="24"/>
          <w:lang w:val="en-US" w:eastAsia="zh-CN"/>
        </w:rPr>
        <w:t>2351839909@qq.com</w:t>
      </w:r>
      <w:r>
        <w:rPr>
          <w:rFonts w:hint="eastAsia" w:ascii="宋体" w:hAnsi="宋体"/>
          <w:sz w:val="24"/>
          <w:szCs w:val="24"/>
          <w:lang w:eastAsia="zh-CN"/>
        </w:rPr>
        <w:t>）</w:t>
      </w:r>
      <w:r>
        <w:rPr>
          <w:rFonts w:hint="eastAsia" w:ascii="宋体" w:hAnsi="宋体"/>
          <w:sz w:val="24"/>
          <w:szCs w:val="24"/>
        </w:rPr>
        <w:t>送达至</w:t>
      </w:r>
      <w:r>
        <w:rPr>
          <w:rFonts w:hint="eastAsia" w:ascii="宋体" w:hAnsi="宋体"/>
          <w:sz w:val="24"/>
          <w:szCs w:val="24"/>
          <w:lang w:eastAsia="zh-CN"/>
        </w:rPr>
        <w:t>乌审旗</w:t>
      </w:r>
      <w:r>
        <w:rPr>
          <w:rFonts w:hint="eastAsia" w:ascii="宋体" w:hAnsi="宋体"/>
          <w:sz w:val="24"/>
          <w:szCs w:val="24"/>
        </w:rPr>
        <w:t>公共资源交易中心</w:t>
      </w:r>
      <w:r>
        <w:rPr>
          <w:rFonts w:hint="eastAsia" w:ascii="宋体" w:hAnsi="宋体"/>
          <w:sz w:val="24"/>
          <w:szCs w:val="24"/>
          <w:lang w:eastAsia="zh-CN"/>
        </w:rPr>
        <w:t>采购部</w:t>
      </w:r>
      <w:r>
        <w:rPr>
          <w:rFonts w:hint="eastAsia" w:ascii="宋体" w:hAnsi="宋体"/>
          <w:sz w:val="24"/>
          <w:szCs w:val="24"/>
        </w:rPr>
        <w:t>（联系人：</w:t>
      </w:r>
      <w:r>
        <w:rPr>
          <w:rFonts w:hint="eastAsia" w:ascii="宋体" w:hAnsi="宋体"/>
          <w:sz w:val="24"/>
          <w:szCs w:val="24"/>
          <w:lang w:eastAsia="zh-CN"/>
        </w:rPr>
        <w:t>贾女士</w:t>
      </w:r>
      <w:r>
        <w:rPr>
          <w:rFonts w:hint="eastAsia" w:ascii="宋体" w:hAnsi="宋体"/>
          <w:sz w:val="24"/>
          <w:szCs w:val="24"/>
        </w:rPr>
        <w:t>，联系电话：0477-</w:t>
      </w:r>
      <w:r>
        <w:rPr>
          <w:rFonts w:hint="eastAsia" w:ascii="宋体" w:hAnsi="宋体"/>
          <w:sz w:val="24"/>
          <w:szCs w:val="24"/>
          <w:lang w:val="en-US" w:eastAsia="zh-CN"/>
        </w:rPr>
        <w:t>7581382</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w:t>
      </w:r>
      <w:r>
        <w:rPr>
          <w:rFonts w:hint="eastAsia" w:ascii="宋体" w:hAnsi="宋体"/>
          <w:sz w:val="24"/>
          <w:szCs w:val="24"/>
          <w:lang w:eastAsia="zh-CN"/>
        </w:rPr>
        <w:t>乌审旗</w:t>
      </w:r>
      <w:r>
        <w:rPr>
          <w:rFonts w:hint="eastAsia" w:ascii="宋体" w:hAnsi="宋体"/>
          <w:sz w:val="24"/>
          <w:szCs w:val="24"/>
        </w:rPr>
        <w:t>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lang w:eastAsia="zh-CN"/>
        </w:rPr>
        <w:t>政府采购—</w:t>
      </w:r>
      <w:r>
        <w:rPr>
          <w:rFonts w:hint="eastAsia" w:ascii="宋体" w:hAnsi="宋体"/>
          <w:sz w:val="24"/>
          <w:szCs w:val="24"/>
        </w:rPr>
        <w:t>政府采购相关</w:t>
      </w:r>
      <w:r>
        <w:rPr>
          <w:rFonts w:hint="eastAsia" w:ascii="宋体" w:hAnsi="宋体"/>
          <w:sz w:val="24"/>
          <w:szCs w:val="24"/>
          <w:lang w:eastAsia="zh-CN"/>
        </w:rPr>
        <w:t>材料</w:t>
      </w:r>
      <w:r>
        <w:rPr>
          <w:rFonts w:hint="eastAsia" w:ascii="宋体" w:hAnsi="宋体"/>
          <w:sz w:val="24"/>
          <w:szCs w:val="24"/>
        </w:rPr>
        <w:t>）。验收合格后2个工作日内，中标人应将项目验收单送达至公共资源交易中心</w:t>
      </w:r>
      <w:r>
        <w:rPr>
          <w:rFonts w:hint="eastAsia" w:ascii="宋体" w:hAnsi="宋体"/>
          <w:sz w:val="24"/>
          <w:szCs w:val="24"/>
          <w:lang w:eastAsia="zh-CN"/>
        </w:rPr>
        <w:t>采购部</w:t>
      </w:r>
      <w:r>
        <w:rPr>
          <w:rFonts w:hint="eastAsia" w:ascii="宋体" w:hAnsi="宋体"/>
          <w:sz w:val="24"/>
          <w:szCs w:val="24"/>
        </w:rPr>
        <w:t>（联系人：</w:t>
      </w:r>
      <w:r>
        <w:rPr>
          <w:rFonts w:hint="eastAsia" w:ascii="宋体" w:hAnsi="宋体"/>
          <w:sz w:val="24"/>
          <w:szCs w:val="24"/>
          <w:lang w:eastAsia="zh-CN"/>
        </w:rPr>
        <w:t>贾女士</w:t>
      </w:r>
      <w:r>
        <w:rPr>
          <w:rFonts w:hint="eastAsia" w:ascii="宋体" w:hAnsi="宋体"/>
          <w:sz w:val="24"/>
          <w:szCs w:val="24"/>
        </w:rPr>
        <w:t>，联系电话：0477-</w:t>
      </w:r>
      <w:r>
        <w:rPr>
          <w:rFonts w:hint="eastAsia" w:ascii="宋体" w:hAnsi="宋体"/>
          <w:sz w:val="24"/>
          <w:szCs w:val="24"/>
          <w:lang w:val="en-US" w:eastAsia="zh-CN"/>
        </w:rPr>
        <w:t>7581382</w:t>
      </w:r>
      <w:r>
        <w:rPr>
          <w:rFonts w:hint="eastAsia" w:ascii="宋体" w:hAnsi="宋体"/>
          <w:sz w:val="24"/>
          <w:szCs w:val="24"/>
        </w:rPr>
        <w:t xml:space="preserve"> ）存档。逾期未验收或未按时交回验收单，将按照相关法律法规做出相应处罚。</w:t>
      </w:r>
    </w:p>
    <w:p>
      <w:pPr>
        <w:rPr>
          <w:rFonts w:hAnsi="宋体"/>
          <w:sz w:val="24"/>
          <w:szCs w:val="24"/>
        </w:rPr>
      </w:pPr>
    </w:p>
    <w:p>
      <w:pPr>
        <w:jc w:val="both"/>
        <w:rPr>
          <w:rFonts w:ascii="宋体" w:hAnsi="宋体"/>
          <w:b/>
          <w:bCs/>
          <w:color w:val="000000"/>
          <w:kern w:val="44"/>
          <w:sz w:val="24"/>
          <w:szCs w:val="24"/>
          <w:lang w:val="zh-CN" w:eastAsia="zh-CN"/>
        </w:rPr>
      </w:pPr>
    </w:p>
    <w:p>
      <w:pPr>
        <w:spacing w:line="360" w:lineRule="auto"/>
        <w:jc w:val="center"/>
        <w:rPr>
          <w:rFonts w:ascii="宋体" w:hAnsi="宋体"/>
          <w:b/>
          <w:color w:val="000000"/>
          <w:sz w:val="24"/>
          <w:szCs w:val="24"/>
        </w:rPr>
      </w:pPr>
      <w:r>
        <w:rPr>
          <w:rFonts w:hint="eastAsia" w:ascii="宋体" w:hAnsi="宋体"/>
          <w:b/>
          <w:color w:val="000000"/>
          <w:sz w:val="24"/>
          <w:szCs w:val="24"/>
        </w:rPr>
        <w:t>政府采购合同（合同文本）</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spacing w:line="360" w:lineRule="auto"/>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spacing w:line="360" w:lineRule="auto"/>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spacing w:line="360" w:lineRule="auto"/>
        <w:rPr>
          <w:rFonts w:hint="eastAsia" w:asciiTheme="minorEastAsia" w:hAnsiTheme="minorEastAsia" w:eastAsiaTheme="minorEastAsia"/>
          <w:sz w:val="24"/>
          <w:szCs w:val="24"/>
          <w:u w:val="single"/>
          <w:lang w:val="en-US" w:eastAsia="zh-CN"/>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eastAsia="zh-CN"/>
        </w:rPr>
        <w:t>（采购办批准编号</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u w:val="single"/>
          <w:lang w:val="en-US" w:eastAsia="zh-CN"/>
        </w:rPr>
        <w:t xml:space="preserve">  </w:t>
      </w:r>
    </w:p>
    <w:p>
      <w:pPr>
        <w:spacing w:line="360" w:lineRule="auto"/>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一、工程概况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工程名称：</w:t>
      </w:r>
      <w:r>
        <w:rPr>
          <w:rFonts w:hint="eastAsia" w:asciiTheme="minorEastAsia" w:hAnsiTheme="minorEastAsia" w:eastAsiaTheme="minorEastAsia"/>
          <w:sz w:val="24"/>
          <w:szCs w:val="24"/>
          <w:u w:val="single"/>
        </w:rPr>
        <w:t xml:space="preserve">   (项目名称)</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工程地点：</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工程内容：</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资金来源：</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二、工程承包范围</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承包范围：</w:t>
      </w:r>
      <w:r>
        <w:rPr>
          <w:rFonts w:hint="eastAsia" w:asciiTheme="minorEastAsia" w:hAnsiTheme="minorEastAsia" w:eastAsiaTheme="minorEastAsia"/>
          <w:sz w:val="24"/>
          <w:szCs w:val="24"/>
          <w:u w:val="single"/>
        </w:rPr>
        <w:t xml:space="preserve">                                                 </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详细承包范围见招标文件第四章“招标内容与要求”。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三、合同工期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计划开工日期：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计划竣工日期：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工期总日历天数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四、质量标准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工程质量标准：</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五、签约合同总价(人民币)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金额(大写）：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360" w:lineRule="auto"/>
        <w:ind w:firstLine="960" w:firstLineChars="400"/>
        <w:rPr>
          <w:rFonts w:asciiTheme="minorEastAsia" w:hAnsiTheme="minorEastAsia" w:eastAsiaTheme="minorEastAsia"/>
          <w:sz w:val="24"/>
          <w:szCs w:val="24"/>
        </w:rPr>
      </w:pPr>
      <w:r>
        <w:rPr>
          <w:rFonts w:hint="eastAsia" w:asciiTheme="minorEastAsia" w:hAnsiTheme="minorEastAsia" w:eastAsiaTheme="minorEastAsia"/>
          <w:sz w:val="24"/>
          <w:szCs w:val="24"/>
        </w:rPr>
        <w:t>(小写)￥：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六、乙方项目经理：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姓名：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；职称：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七、合同文件的组成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下列文件共同构成合同文件：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八、本工程以招标文件、投标文件要求的相关要求为主。后附已标价工程量清单。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九、乙方承诺按照合同约定进行施工、竣工、交付并在缺陷责任期内对工程缺陷承担维修责任。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十、甲方承诺按照合同约定的条件、期限和方式向乙方支付合同价款。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十一、知识产权</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十二、验收</w:t>
      </w:r>
    </w:p>
    <w:p>
      <w:pPr>
        <w:spacing w:line="360" w:lineRule="auto"/>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1、由甲乙双方及第三方（如有）按照招标文件、投标文件及合同要求，一同对工程内容验收并签字确认。</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十三、服务方案</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十四、违约条款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十五、不可抗力条款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十六、争议的解决方式</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人民法院起诉。</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十七、合同文本一式五份，采购单位、供应商、政府采购监管部门、</w:t>
      </w:r>
      <w:r>
        <w:rPr>
          <w:rFonts w:hint="eastAsia" w:asciiTheme="minorEastAsia" w:hAnsiTheme="minorEastAsia" w:eastAsiaTheme="minorEastAsia"/>
          <w:sz w:val="24"/>
          <w:szCs w:val="24"/>
          <w:lang w:eastAsia="zh-CN"/>
        </w:rPr>
        <w:t>乌审旗公共资源交易中心</w:t>
      </w:r>
      <w:r>
        <w:rPr>
          <w:rFonts w:hint="eastAsia" w:asciiTheme="minorEastAsia" w:hAnsiTheme="minorEastAsia" w:eastAsiaTheme="minorEastAsia"/>
          <w:sz w:val="24"/>
          <w:szCs w:val="24"/>
        </w:rPr>
        <w:t>、国库支付执行机构各一份，自双方签订之日起生效。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十八、合同未尽事宜，双方另行签订补充协议，但不得背离合同文件的实质性内容。补充协议是合同文件的组成部分。</w:t>
      </w:r>
    </w:p>
    <w:p>
      <w:pPr>
        <w:spacing w:line="360" w:lineRule="auto"/>
        <w:ind w:firstLine="480" w:firstLineChars="200"/>
        <w:rPr>
          <w:rFonts w:asciiTheme="minorEastAsia" w:hAnsiTheme="minorEastAsia" w:eastAsiaTheme="minorEastAsia"/>
          <w:sz w:val="24"/>
          <w:szCs w:val="24"/>
        </w:rPr>
      </w:pP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360" w:lineRule="auto"/>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color w:val="000000"/>
          <w:kern w:val="44"/>
          <w:sz w:val="24"/>
          <w:szCs w:val="24"/>
          <w:lang w:val="zh-CN"/>
        </w:rPr>
      </w:pPr>
      <w:bookmarkStart w:id="5" w:name="_Toc497408594"/>
      <w:r>
        <w:rPr>
          <w:rFonts w:hint="eastAsia" w:ascii="宋体" w:hAnsi="宋体"/>
          <w:b/>
          <w:bCs/>
          <w:color w:val="000000"/>
          <w:kern w:val="44"/>
          <w:sz w:val="24"/>
          <w:szCs w:val="24"/>
          <w:lang w:val="zh-CN" w:eastAsia="zh-CN"/>
        </w:rPr>
        <w:t>第四章 磋商内容与技术要求</w:t>
      </w:r>
      <w:bookmarkEnd w:id="5"/>
    </w:p>
    <w:p>
      <w:pPr>
        <w:jc w:val="left"/>
        <w:rPr>
          <w:rFonts w:hAnsi="宋体"/>
          <w:sz w:val="24"/>
          <w:szCs w:val="24"/>
        </w:rPr>
      </w:pPr>
      <w:r>
        <w:rPr>
          <w:rFonts w:hint="eastAsia" w:ascii="宋体" w:hAnsi="宋体"/>
          <w:b/>
          <w:bCs/>
          <w:color w:val="000000"/>
          <w:kern w:val="44"/>
          <w:sz w:val="24"/>
          <w:szCs w:val="24"/>
        </w:rPr>
        <w:t>一.主要商务要求</w:t>
      </w:r>
    </w:p>
    <w:tbl>
      <w:tblPr>
        <w:tblStyle w:val="3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47"/>
              <w:ind w:firstLine="0" w:firstLineChars="0"/>
              <w:jc w:val="center"/>
              <w:rPr>
                <w:rFonts w:ascii="宋体" w:hAnsi="宋体"/>
                <w:sz w:val="24"/>
                <w:szCs w:val="24"/>
              </w:rPr>
            </w:pPr>
            <w:r>
              <w:rPr>
                <w:rFonts w:hint="eastAsia" w:ascii="宋体" w:hAnsi="宋体"/>
                <w:sz w:val="24"/>
                <w:szCs w:val="24"/>
              </w:rPr>
              <w:t xml:space="preserve">   </w:t>
            </w:r>
            <w:bookmarkStart w:id="6" w:name="_Toc491862079"/>
            <w:r>
              <w:rPr>
                <w:rFonts w:hint="eastAsia" w:ascii="宋体" w:hAnsi="宋体"/>
                <w:sz w:val="24"/>
                <w:szCs w:val="24"/>
              </w:rPr>
              <w:t>主要商务条款</w:t>
            </w:r>
            <w:bookmarkEnd w:id="6"/>
          </w:p>
        </w:tc>
        <w:tc>
          <w:tcPr>
            <w:tcW w:w="6957" w:type="dxa"/>
            <w:vAlign w:val="center"/>
          </w:tcPr>
          <w:p>
            <w:pPr>
              <w:pStyle w:val="47"/>
              <w:ind w:firstLine="0" w:firstLineChars="0"/>
              <w:jc w:val="center"/>
              <w:rPr>
                <w:rFonts w:ascii="宋体" w:hAnsi="宋体"/>
                <w:sz w:val="24"/>
                <w:szCs w:val="24"/>
              </w:rPr>
            </w:pPr>
            <w:bookmarkStart w:id="7" w:name="_Toc491862080"/>
            <w:r>
              <w:rPr>
                <w:rFonts w:hint="eastAsia" w:ascii="宋体" w:hAnsi="宋体"/>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47"/>
              <w:ind w:firstLine="0" w:firstLineChars="0"/>
              <w:jc w:val="center"/>
              <w:rPr>
                <w:rFonts w:ascii="宋体" w:hAnsi="宋体"/>
                <w:sz w:val="24"/>
                <w:szCs w:val="24"/>
              </w:rPr>
            </w:pPr>
            <w:bookmarkStart w:id="8" w:name="_Toc491862082"/>
            <w:r>
              <w:rPr>
                <w:rFonts w:hint="eastAsia" w:ascii="宋体" w:hAnsi="宋体"/>
                <w:sz w:val="24"/>
                <w:szCs w:val="24"/>
              </w:rPr>
              <w:t>采购预算</w:t>
            </w:r>
            <w:bookmarkEnd w:id="8"/>
          </w:p>
        </w:tc>
        <w:tc>
          <w:tcPr>
            <w:tcW w:w="6957" w:type="dxa"/>
            <w:vAlign w:val="center"/>
          </w:tcPr>
          <w:p>
            <w:pPr>
              <w:rPr>
                <w:rFonts w:ascii="宋体" w:hAnsi="宋体"/>
                <w:sz w:val="24"/>
                <w:szCs w:val="24"/>
              </w:rPr>
            </w:pPr>
            <w:bookmarkStart w:id="9" w:name="_Toc491862083"/>
            <w:r>
              <w:rPr>
                <w:rFonts w:hint="eastAsia" w:ascii="宋体" w:hAnsi="宋体"/>
                <w:sz w:val="24"/>
                <w:szCs w:val="24"/>
                <w:u w:val="single"/>
                <w:lang w:val="en-US" w:eastAsia="zh-CN"/>
              </w:rPr>
              <w:t>2900000</w:t>
            </w:r>
            <w:r>
              <w:rPr>
                <w:rFonts w:hint="eastAsia" w:ascii="宋体" w:hAnsi="宋体"/>
                <w:sz w:val="24"/>
                <w:szCs w:val="24"/>
              </w:rPr>
              <w:t>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47"/>
              <w:ind w:firstLine="0" w:firstLineChars="0"/>
              <w:jc w:val="center"/>
              <w:rPr>
                <w:rFonts w:ascii="宋体" w:hAnsi="宋体"/>
                <w:sz w:val="24"/>
                <w:szCs w:val="24"/>
              </w:rPr>
            </w:pPr>
            <w:r>
              <w:rPr>
                <w:rFonts w:hint="eastAsia" w:ascii="宋体" w:hAnsi="宋体"/>
                <w:sz w:val="24"/>
                <w:szCs w:val="24"/>
              </w:rPr>
              <w:t>工期</w:t>
            </w:r>
          </w:p>
        </w:tc>
        <w:tc>
          <w:tcPr>
            <w:tcW w:w="6957" w:type="dxa"/>
            <w:vAlign w:val="center"/>
          </w:tcPr>
          <w:p>
            <w:pPr>
              <w:pStyle w:val="47"/>
              <w:ind w:firstLine="0" w:firstLineChars="0"/>
              <w:rPr>
                <w:rFonts w:ascii="宋体" w:hAnsi="宋体"/>
                <w:sz w:val="24"/>
                <w:szCs w:val="24"/>
              </w:rPr>
            </w:pPr>
            <w:r>
              <w:rPr>
                <w:rFonts w:hint="eastAsia" w:ascii="宋体" w:hAnsi="宋体"/>
                <w:sz w:val="24"/>
                <w:szCs w:val="24"/>
              </w:rPr>
              <w:t>合同生效后</w:t>
            </w:r>
            <w:r>
              <w:rPr>
                <w:rFonts w:hint="eastAsia" w:ascii="宋体" w:hAnsi="宋体"/>
                <w:sz w:val="24"/>
                <w:szCs w:val="24"/>
                <w:lang w:val="en-US" w:eastAsia="zh-CN"/>
              </w:rPr>
              <w:t xml:space="preserve"> </w:t>
            </w:r>
            <w:r>
              <w:rPr>
                <w:rFonts w:hint="eastAsia" w:ascii="宋体" w:hAnsi="宋体"/>
                <w:sz w:val="24"/>
                <w:szCs w:val="24"/>
                <w:u w:val="single"/>
                <w:lang w:val="en-US" w:eastAsia="zh-CN"/>
              </w:rPr>
              <w:t>3个月</w:t>
            </w:r>
            <w:r>
              <w:rPr>
                <w:rFonts w:hint="eastAsia" w:ascii="宋体" w:hAnsi="宋体"/>
                <w:sz w:val="24"/>
                <w:szCs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47"/>
              <w:ind w:firstLine="0" w:firstLineChars="0"/>
              <w:jc w:val="center"/>
              <w:rPr>
                <w:rFonts w:ascii="宋体" w:hAnsi="宋体"/>
                <w:sz w:val="24"/>
                <w:szCs w:val="24"/>
              </w:rPr>
            </w:pPr>
            <w:bookmarkStart w:id="10" w:name="_Toc491862089"/>
            <w:r>
              <w:rPr>
                <w:rFonts w:hint="eastAsia" w:ascii="宋体" w:hAnsi="宋体"/>
                <w:sz w:val="24"/>
                <w:szCs w:val="24"/>
              </w:rPr>
              <w:t>施工地点</w:t>
            </w:r>
            <w:bookmarkEnd w:id="10"/>
          </w:p>
        </w:tc>
        <w:tc>
          <w:tcPr>
            <w:tcW w:w="6957" w:type="dxa"/>
            <w:vAlign w:val="center"/>
          </w:tcPr>
          <w:p>
            <w:pPr>
              <w:pStyle w:val="47"/>
              <w:ind w:firstLine="0" w:firstLineChars="0"/>
              <w:rPr>
                <w:rFonts w:ascii="宋体" w:hAnsi="宋体"/>
                <w:sz w:val="24"/>
                <w:szCs w:val="24"/>
              </w:rPr>
            </w:pPr>
            <w:bookmarkStart w:id="11" w:name="_Toc491862090"/>
            <w:r>
              <w:rPr>
                <w:rFonts w:hint="eastAsia" w:ascii="宋体" w:hAnsi="宋体" w:cs="宋体"/>
                <w:b w:val="0"/>
                <w:bCs w:val="0"/>
                <w:sz w:val="24"/>
                <w:szCs w:val="24"/>
                <w:u w:val="single"/>
                <w:lang w:val="en-US" w:eastAsia="zh-CN"/>
              </w:rPr>
              <w:t>乌兰陶勒盖</w:t>
            </w:r>
            <w:r>
              <w:rPr>
                <w:rFonts w:hint="eastAsia" w:ascii="宋体" w:hAnsi="宋体"/>
                <w:sz w:val="24"/>
                <w:szCs w:val="24"/>
              </w:rPr>
              <w:t>。</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47"/>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47"/>
              <w:ind w:firstLine="0" w:firstLineChars="0"/>
              <w:rPr>
                <w:rFonts w:ascii="宋体" w:hAnsi="宋体"/>
                <w:sz w:val="24"/>
                <w:szCs w:val="24"/>
              </w:rPr>
            </w:pPr>
            <w:r>
              <w:rPr>
                <w:rFonts w:hint="eastAsia" w:ascii="宋体" w:hAnsi="宋体"/>
                <w:sz w:val="24"/>
                <w:szCs w:val="24"/>
              </w:rPr>
              <w:t>从提交投标文件的截止之日起</w:t>
            </w:r>
            <w:r>
              <w:rPr>
                <w:rFonts w:hint="eastAsia" w:ascii="宋体" w:hAnsi="宋体"/>
                <w:sz w:val="24"/>
                <w:szCs w:val="24"/>
                <w:u w:val="single"/>
              </w:rPr>
              <w:t xml:space="preserve">  </w:t>
            </w:r>
            <w:r>
              <w:rPr>
                <w:rFonts w:hint="eastAsia" w:ascii="宋体" w:hAnsi="宋体"/>
                <w:sz w:val="24"/>
                <w:szCs w:val="24"/>
                <w:u w:val="single"/>
                <w:lang w:val="en-US" w:eastAsia="zh-CN"/>
              </w:rPr>
              <w:t>90</w:t>
            </w:r>
            <w:r>
              <w:rPr>
                <w:rFonts w:hint="eastAsia" w:ascii="宋体" w:hAnsi="宋体"/>
                <w:sz w:val="24"/>
                <w:szCs w:val="24"/>
                <w:u w:val="single"/>
              </w:rPr>
              <w:t xml:space="preserve"> </w:t>
            </w: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47"/>
              <w:ind w:firstLine="0" w:firstLineChars="0"/>
              <w:jc w:val="center"/>
              <w:rPr>
                <w:rFonts w:ascii="宋体" w:hAnsi="宋体"/>
                <w:sz w:val="24"/>
                <w:szCs w:val="24"/>
              </w:rPr>
            </w:pPr>
            <w:bookmarkStart w:id="12" w:name="_Toc491862092"/>
            <w:r>
              <w:rPr>
                <w:rFonts w:hint="eastAsia" w:ascii="宋体" w:hAnsi="宋体"/>
                <w:sz w:val="24"/>
                <w:szCs w:val="24"/>
              </w:rPr>
              <w:t>质保期</w:t>
            </w:r>
            <w:bookmarkEnd w:id="12"/>
          </w:p>
        </w:tc>
        <w:tc>
          <w:tcPr>
            <w:tcW w:w="6957" w:type="dxa"/>
            <w:vAlign w:val="center"/>
          </w:tcPr>
          <w:p>
            <w:pPr>
              <w:pStyle w:val="47"/>
              <w:ind w:firstLine="0" w:firstLineChars="0"/>
              <w:rPr>
                <w:rFonts w:ascii="宋体" w:hAnsi="宋体"/>
                <w:sz w:val="24"/>
                <w:szCs w:val="24"/>
              </w:rPr>
            </w:pPr>
            <w:bookmarkStart w:id="13" w:name="_Toc491862093"/>
            <w:r>
              <w:rPr>
                <w:rFonts w:hint="eastAsia" w:ascii="宋体" w:hAnsi="宋体"/>
                <w:sz w:val="24"/>
                <w:szCs w:val="24"/>
                <w:lang w:eastAsia="zh-CN"/>
              </w:rPr>
              <w:t>满足国家或行业标准</w:t>
            </w:r>
            <w:r>
              <w:rPr>
                <w:rFonts w:hint="eastAsia" w:ascii="宋体" w:hAnsi="宋体"/>
                <w:sz w:val="24"/>
                <w:szCs w:val="24"/>
              </w:rPr>
              <w:t>。</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47"/>
              <w:ind w:firstLine="0" w:firstLineChars="0"/>
              <w:jc w:val="center"/>
              <w:rPr>
                <w:rFonts w:ascii="宋体" w:hAnsi="宋体"/>
                <w:sz w:val="24"/>
                <w:szCs w:val="24"/>
              </w:rPr>
            </w:pPr>
            <w:bookmarkStart w:id="14" w:name="_Toc491862095"/>
            <w:r>
              <w:rPr>
                <w:rFonts w:hint="eastAsia" w:ascii="宋体" w:hAnsi="宋体"/>
                <w:sz w:val="24"/>
                <w:szCs w:val="24"/>
              </w:rPr>
              <w:t>付款方式</w:t>
            </w:r>
            <w:bookmarkEnd w:id="14"/>
          </w:p>
        </w:tc>
        <w:tc>
          <w:tcPr>
            <w:tcW w:w="6957" w:type="dxa"/>
            <w:vAlign w:val="center"/>
          </w:tcPr>
          <w:p>
            <w:pPr>
              <w:pStyle w:val="47"/>
              <w:ind w:firstLine="0" w:firstLineChars="0"/>
              <w:rPr>
                <w:rFonts w:hint="eastAsia" w:ascii="宋体" w:hAnsi="宋体" w:eastAsia="宋体"/>
                <w:sz w:val="24"/>
                <w:szCs w:val="24"/>
                <w:lang w:eastAsia="zh-CN"/>
              </w:rPr>
            </w:pPr>
            <w:r>
              <w:rPr>
                <w:rFonts w:hint="eastAsia" w:ascii="宋体" w:hAnsi="宋体"/>
                <w:sz w:val="24"/>
                <w:szCs w:val="24"/>
                <w:lang w:eastAsia="zh-CN"/>
              </w:rPr>
              <w:t>按工程进度付款。</w:t>
            </w:r>
          </w:p>
        </w:tc>
      </w:tr>
    </w:tbl>
    <w:p>
      <w:pPr>
        <w:spacing w:line="360" w:lineRule="auto"/>
        <w:jc w:val="left"/>
        <w:rPr>
          <w:rFonts w:hAnsi="宋体"/>
          <w:b/>
          <w:sz w:val="24"/>
          <w:szCs w:val="24"/>
        </w:rPr>
      </w:pPr>
      <w:r>
        <w:rPr>
          <w:rFonts w:hint="eastAsia" w:hAnsi="宋体"/>
          <w:b/>
          <w:sz w:val="24"/>
          <w:szCs w:val="24"/>
        </w:rPr>
        <w:t>二.施工要求：</w:t>
      </w:r>
    </w:p>
    <w:p>
      <w:pPr>
        <w:spacing w:line="360" w:lineRule="auto"/>
        <w:jc w:val="left"/>
        <w:rPr>
          <w:rFonts w:hint="eastAsia" w:ascii="宋体" w:hAnsi="宋体"/>
          <w:b/>
          <w:color w:val="000000"/>
          <w:sz w:val="24"/>
          <w:szCs w:val="24"/>
        </w:rPr>
      </w:pPr>
      <w:r>
        <w:rPr>
          <w:rFonts w:hint="eastAsia" w:ascii="宋体" w:hAnsi="宋体"/>
          <w:b/>
          <w:color w:val="000000"/>
          <w:sz w:val="24"/>
          <w:szCs w:val="24"/>
        </w:rPr>
        <w:t>1.项目概况：</w:t>
      </w:r>
    </w:p>
    <w:p>
      <w:pPr>
        <w:pStyle w:val="47"/>
        <w:ind w:firstLine="0" w:firstLineChars="0"/>
        <w:rPr>
          <w:rFonts w:hint="eastAsia" w:ascii="宋体" w:hAnsi="宋体"/>
          <w:sz w:val="24"/>
          <w:szCs w:val="24"/>
          <w:lang w:val="en-US" w:eastAsia="zh-CN"/>
        </w:rPr>
      </w:pPr>
      <w:r>
        <w:rPr>
          <w:rFonts w:hint="eastAsia" w:ascii="宋体" w:hAnsi="宋体"/>
          <w:sz w:val="24"/>
          <w:szCs w:val="24"/>
          <w:lang w:eastAsia="zh-CN"/>
        </w:rPr>
        <w:t xml:space="preserve">   （</w:t>
      </w:r>
      <w:r>
        <w:rPr>
          <w:rFonts w:hint="eastAsia" w:ascii="宋体" w:hAnsi="宋体"/>
          <w:sz w:val="24"/>
          <w:szCs w:val="24"/>
          <w:lang w:val="en-US" w:eastAsia="zh-CN"/>
        </w:rPr>
        <w:t>1）</w:t>
      </w:r>
      <w:r>
        <w:rPr>
          <w:rFonts w:hint="eastAsia" w:ascii="宋体" w:hAnsi="宋体"/>
          <w:sz w:val="24"/>
          <w:szCs w:val="24"/>
          <w:lang w:eastAsia="zh-CN"/>
        </w:rPr>
        <w:t>乌审旗乌兰陶勒盖镇巴音高勒嘎查养生馆位于</w:t>
      </w:r>
      <w:r>
        <w:rPr>
          <w:rFonts w:hint="eastAsia" w:ascii="宋体" w:hAnsi="宋体"/>
          <w:sz w:val="24"/>
          <w:szCs w:val="24"/>
          <w:lang w:val="en-US" w:eastAsia="zh-CN"/>
        </w:rPr>
        <w:t>乌审旗</w:t>
      </w:r>
      <w:r>
        <w:rPr>
          <w:rFonts w:hint="eastAsia" w:ascii="宋体" w:hAnsi="宋体"/>
          <w:sz w:val="24"/>
          <w:szCs w:val="24"/>
          <w:lang w:eastAsia="zh-CN"/>
        </w:rPr>
        <w:t>乌兰陶勒盖镇巴音高勒嘎查，本工程为装配式，层高</w:t>
      </w:r>
      <w:r>
        <w:rPr>
          <w:rFonts w:hint="eastAsia" w:ascii="宋体" w:hAnsi="宋体"/>
          <w:sz w:val="24"/>
          <w:szCs w:val="24"/>
          <w:lang w:val="en-US" w:eastAsia="zh-CN"/>
        </w:rPr>
        <w:t>5.6m，建筑面积536㎡。</w:t>
      </w:r>
    </w:p>
    <w:p>
      <w:pPr>
        <w:pStyle w:val="47"/>
        <w:ind w:firstLine="240" w:firstLineChars="100"/>
        <w:rPr>
          <w:rFonts w:hint="eastAsia" w:ascii="宋体" w:hAnsi="宋体"/>
          <w:sz w:val="24"/>
          <w:szCs w:val="24"/>
          <w:lang w:val="en-US" w:eastAsia="zh-CN"/>
        </w:rPr>
      </w:pPr>
      <w:r>
        <w:rPr>
          <w:rFonts w:hint="eastAsia" w:ascii="宋体" w:hAnsi="宋体"/>
          <w:sz w:val="24"/>
          <w:szCs w:val="24"/>
          <w:lang w:val="en-US" w:eastAsia="zh-CN"/>
        </w:rPr>
        <w:t>（2）</w:t>
      </w:r>
      <w:r>
        <w:rPr>
          <w:rFonts w:hint="eastAsia" w:ascii="宋体" w:hAnsi="宋体"/>
          <w:sz w:val="24"/>
          <w:szCs w:val="24"/>
          <w:lang w:eastAsia="zh-CN"/>
        </w:rPr>
        <w:t>本次工程的范围：主要包括土建、装修、</w:t>
      </w:r>
      <w:r>
        <w:rPr>
          <w:rFonts w:hint="eastAsia" w:ascii="宋体" w:hAnsi="宋体"/>
          <w:sz w:val="24"/>
          <w:szCs w:val="24"/>
          <w:lang w:val="en-US" w:eastAsia="zh-CN"/>
        </w:rPr>
        <w:t>给排水、电气工程</w:t>
      </w:r>
      <w:r>
        <w:rPr>
          <w:rFonts w:hint="eastAsia" w:ascii="宋体" w:hAnsi="宋体"/>
          <w:sz w:val="24"/>
          <w:szCs w:val="24"/>
          <w:lang w:eastAsia="zh-CN"/>
        </w:rPr>
        <w:t>。</w:t>
      </w:r>
      <w:r>
        <w:rPr>
          <w:rFonts w:hint="eastAsia" w:ascii="宋体" w:hAnsi="宋体"/>
          <w:sz w:val="24"/>
          <w:szCs w:val="24"/>
          <w:lang w:eastAsia="zh-CN"/>
        </w:rPr>
        <w:br w:type="textWrapping"/>
      </w:r>
      <w:r>
        <w:rPr>
          <w:rFonts w:hint="eastAsia" w:ascii="宋体" w:hAnsi="宋体"/>
          <w:sz w:val="24"/>
          <w:szCs w:val="24"/>
          <w:lang w:eastAsia="zh-CN"/>
        </w:rPr>
        <w:t>（二）</w:t>
      </w:r>
      <w:r>
        <w:rPr>
          <w:rFonts w:hint="eastAsia" w:ascii="宋体" w:hAnsi="宋体"/>
          <w:sz w:val="24"/>
          <w:szCs w:val="24"/>
          <w:lang w:val="en-US" w:eastAsia="zh-CN"/>
        </w:rPr>
        <w:t>、工程编制依据：</w:t>
      </w:r>
    </w:p>
    <w:p>
      <w:pPr>
        <w:pStyle w:val="47"/>
        <w:ind w:firstLine="0" w:firstLineChars="0"/>
        <w:rPr>
          <w:rFonts w:hint="eastAsia" w:ascii="宋体" w:hAnsi="宋体"/>
          <w:sz w:val="24"/>
          <w:szCs w:val="24"/>
          <w:lang w:val="en-US" w:eastAsia="zh-CN"/>
        </w:rPr>
      </w:pPr>
      <w:bookmarkStart w:id="15" w:name="OLE_LINK4"/>
      <w:r>
        <w:rPr>
          <w:rFonts w:hint="eastAsia" w:ascii="宋体" w:hAnsi="宋体"/>
          <w:sz w:val="24"/>
          <w:szCs w:val="24"/>
          <w:lang w:val="en-US" w:eastAsia="zh-CN"/>
        </w:rPr>
        <w:t>1、清单编制依据《建设工程工程量清单计价规范》GB 50500—2013；</w:t>
      </w:r>
    </w:p>
    <w:p>
      <w:pPr>
        <w:pStyle w:val="47"/>
        <w:ind w:firstLine="0" w:firstLineChars="0"/>
        <w:rPr>
          <w:rFonts w:hint="eastAsia" w:ascii="宋体" w:hAnsi="宋体"/>
          <w:sz w:val="24"/>
          <w:szCs w:val="24"/>
          <w:lang w:val="en-US" w:eastAsia="zh-CN"/>
        </w:rPr>
      </w:pPr>
      <w:r>
        <w:rPr>
          <w:rFonts w:hint="eastAsia" w:ascii="宋体" w:hAnsi="宋体"/>
          <w:sz w:val="24"/>
          <w:szCs w:val="24"/>
          <w:lang w:val="en-US" w:eastAsia="zh-CN"/>
        </w:rPr>
        <w:t>2、《房屋建筑与装饰工程计量规范》GB500854-2013、《通用安装工程工程量计算规范》GB50856-2013</w:t>
      </w:r>
      <w:bookmarkEnd w:id="15"/>
      <w:r>
        <w:rPr>
          <w:rFonts w:hint="eastAsia" w:ascii="宋体" w:hAnsi="宋体"/>
          <w:sz w:val="24"/>
          <w:szCs w:val="24"/>
          <w:lang w:val="en-US" w:eastAsia="zh-CN"/>
        </w:rPr>
        <w:t>；</w:t>
      </w:r>
    </w:p>
    <w:p>
      <w:pPr>
        <w:pStyle w:val="47"/>
        <w:ind w:firstLine="0" w:firstLineChars="0"/>
        <w:rPr>
          <w:rFonts w:hint="eastAsia" w:ascii="宋体" w:hAnsi="宋体"/>
          <w:sz w:val="24"/>
          <w:szCs w:val="24"/>
          <w:lang w:val="en-US" w:eastAsia="zh-CN"/>
        </w:rPr>
      </w:pPr>
      <w:r>
        <w:rPr>
          <w:rFonts w:hint="eastAsia" w:ascii="宋体" w:hAnsi="宋体"/>
          <w:sz w:val="24"/>
          <w:szCs w:val="24"/>
          <w:lang w:val="en-US" w:eastAsia="zh-CN"/>
        </w:rPr>
        <w:t>3、定额执行《2017年内蒙古自治区建筑工程预算定额》，《2017年内蒙古自治区装修工程预算定额》，《2017年内蒙古自治区安装工程预算定额》；</w:t>
      </w:r>
    </w:p>
    <w:p>
      <w:pPr>
        <w:pStyle w:val="47"/>
        <w:ind w:firstLine="0" w:firstLineChars="0"/>
        <w:rPr>
          <w:rFonts w:hint="eastAsia" w:ascii="宋体" w:hAnsi="宋体"/>
          <w:sz w:val="24"/>
          <w:szCs w:val="24"/>
          <w:lang w:val="en-US" w:eastAsia="zh-CN"/>
        </w:rPr>
      </w:pPr>
      <w:r>
        <w:rPr>
          <w:rFonts w:hint="eastAsia" w:ascii="宋体" w:hAnsi="宋体"/>
          <w:sz w:val="24"/>
          <w:szCs w:val="24"/>
          <w:lang w:val="en-US" w:eastAsia="zh-CN"/>
        </w:rPr>
        <w:t>4、取费执行《2017年内蒙古自治区建设工程费用定额》；</w:t>
      </w:r>
    </w:p>
    <w:p>
      <w:pPr>
        <w:pStyle w:val="47"/>
        <w:ind w:firstLine="0" w:firstLineChars="0"/>
        <w:rPr>
          <w:rFonts w:hint="eastAsia" w:ascii="宋体" w:hAnsi="宋体"/>
          <w:sz w:val="24"/>
          <w:szCs w:val="24"/>
          <w:lang w:val="en-US" w:eastAsia="zh-CN"/>
        </w:rPr>
      </w:pPr>
      <w:r>
        <w:rPr>
          <w:rFonts w:hint="eastAsia" w:ascii="宋体" w:hAnsi="宋体"/>
          <w:sz w:val="24"/>
          <w:szCs w:val="24"/>
          <w:lang w:val="en-US" w:eastAsia="zh-CN"/>
        </w:rPr>
        <w:t>5、规费、税金执行《关于建筑营业税改征增值税调整内蒙古自治区现行计价依据实施方案》（内建工［2018］175号）规定；</w:t>
      </w:r>
    </w:p>
    <w:p>
      <w:pPr>
        <w:pStyle w:val="47"/>
        <w:ind w:firstLine="0" w:firstLineChars="0"/>
        <w:rPr>
          <w:rFonts w:hint="eastAsia" w:ascii="宋体" w:hAnsi="宋体"/>
          <w:sz w:val="24"/>
          <w:szCs w:val="24"/>
          <w:lang w:eastAsia="zh-CN"/>
        </w:rPr>
      </w:pPr>
      <w:r>
        <w:rPr>
          <w:rFonts w:hint="eastAsia" w:ascii="宋体" w:hAnsi="宋体"/>
          <w:sz w:val="24"/>
          <w:szCs w:val="24"/>
          <w:lang w:val="en-US" w:eastAsia="zh-CN"/>
        </w:rPr>
        <w:t>6、单价执行《鄂尔多斯工程造价信息》乌审旗2018年10月份信息价及市场询价。</w:t>
      </w:r>
    </w:p>
    <w:p>
      <w:pPr>
        <w:pStyle w:val="31"/>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具体维修改造面积详见项目清单。</w:t>
      </w:r>
    </w:p>
    <w:p>
      <w:pPr>
        <w:spacing w:line="360" w:lineRule="auto"/>
        <w:rPr>
          <w:rFonts w:hint="eastAsia" w:ascii="宋体" w:hAnsi="宋体" w:cs="宋体"/>
          <w:b/>
          <w:sz w:val="24"/>
          <w:szCs w:val="24"/>
        </w:rPr>
      </w:pPr>
      <w:r>
        <w:rPr>
          <w:rFonts w:hint="eastAsia" w:ascii="宋体" w:hAnsi="宋体" w:cs="宋体"/>
          <w:b/>
          <w:sz w:val="24"/>
          <w:szCs w:val="24"/>
        </w:rPr>
        <w:t>2.工程量清单：</w:t>
      </w:r>
      <w:r>
        <w:rPr>
          <w:rFonts w:hint="eastAsia" w:ascii="宋体" w:hAnsi="宋体" w:eastAsia="宋体" w:cs="宋体"/>
          <w:kern w:val="2"/>
          <w:sz w:val="24"/>
          <w:szCs w:val="24"/>
          <w:lang w:val="en-US" w:eastAsia="zh-CN" w:bidi="ar-SA"/>
        </w:rPr>
        <w:t>见附件</w:t>
      </w:r>
    </w:p>
    <w:p>
      <w:pPr>
        <w:rPr>
          <w:rFonts w:ascii="宋体" w:hAnsi="宋体"/>
          <w:sz w:val="24"/>
          <w:szCs w:val="24"/>
        </w:rPr>
      </w:pPr>
      <w:r>
        <w:rPr>
          <w:rFonts w:hint="eastAsia" w:ascii="宋体" w:hAnsi="宋体" w:cs="宋体"/>
          <w:b/>
          <w:sz w:val="24"/>
          <w:szCs w:val="24"/>
          <w:lang w:val="en-US" w:eastAsia="zh-CN"/>
        </w:rPr>
        <w:t>3</w:t>
      </w:r>
      <w:r>
        <w:rPr>
          <w:rFonts w:hint="eastAsia" w:ascii="宋体" w:hAnsi="宋体" w:cs="宋体"/>
          <w:b/>
          <w:sz w:val="24"/>
          <w:szCs w:val="24"/>
        </w:rPr>
        <w:t>.</w:t>
      </w:r>
      <w:r>
        <w:rPr>
          <w:rFonts w:hint="eastAsia" w:ascii="宋体" w:hAnsi="宋体" w:cs="宋体"/>
          <w:b/>
          <w:kern w:val="0"/>
          <w:sz w:val="24"/>
          <w:szCs w:val="24"/>
        </w:rPr>
        <w:t>磋商小组根据与供应商磋商情况可能实质性变动的内容：</w:t>
      </w:r>
      <w:r>
        <w:rPr>
          <w:rFonts w:ascii="宋体" w:hAnsi="宋体"/>
          <w:sz w:val="24"/>
          <w:szCs w:val="24"/>
        </w:rPr>
        <w:br w:type="page"/>
      </w:r>
    </w:p>
    <w:p>
      <w:pPr>
        <w:jc w:val="center"/>
        <w:outlineLvl w:val="0"/>
        <w:rPr>
          <w:rFonts w:ascii="宋体" w:hAnsi="宋体"/>
          <w:b/>
          <w:bCs/>
          <w:color w:val="000000"/>
          <w:kern w:val="44"/>
          <w:sz w:val="24"/>
          <w:szCs w:val="24"/>
          <w:lang w:val="zh-CN" w:eastAsia="zh-CN"/>
        </w:rPr>
      </w:pPr>
      <w:bookmarkStart w:id="16" w:name="_Toc497408595"/>
      <w:bookmarkStart w:id="17" w:name="_Toc494546014"/>
      <w:r>
        <w:rPr>
          <w:rFonts w:hint="eastAsia" w:ascii="宋体" w:hAnsi="宋体"/>
          <w:b/>
          <w:bCs/>
          <w:color w:val="000000"/>
          <w:kern w:val="44"/>
          <w:sz w:val="24"/>
          <w:szCs w:val="24"/>
          <w:lang w:val="zh-CN" w:eastAsia="zh-CN"/>
        </w:rPr>
        <w:t>第五章</w:t>
      </w:r>
      <w:r>
        <w:rPr>
          <w:rFonts w:hint="eastAsia" w:ascii="宋体" w:hAnsi="宋体"/>
          <w:b/>
          <w:bCs/>
          <w:color w:val="000000"/>
          <w:kern w:val="44"/>
          <w:sz w:val="24"/>
          <w:szCs w:val="24"/>
          <w:lang w:val="zh-CN"/>
        </w:rPr>
        <w:t xml:space="preserve"> </w:t>
      </w:r>
      <w:r>
        <w:rPr>
          <w:rFonts w:hint="eastAsia" w:ascii="宋体" w:hAnsi="宋体"/>
          <w:b/>
          <w:bCs/>
          <w:color w:val="000000"/>
          <w:kern w:val="44"/>
          <w:sz w:val="24"/>
          <w:szCs w:val="24"/>
          <w:lang w:val="zh-CN" w:eastAsia="zh-CN"/>
        </w:rPr>
        <w:t>供应商资格证明及相关文件要求</w:t>
      </w:r>
      <w:bookmarkEnd w:id="16"/>
      <w:bookmarkEnd w:id="17"/>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 xml:space="preserve">3．财务状况报告，应附经会计师事务所出具的财务审计报告或其基本开户银行出具的资信证明；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4．供应商依法缴纳税收证明（以税务机关提供的纳税凭证或银行入账单为准）；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6．供应商参加政府采购前三年内在经营活动中没有重大违法记录书面声明；</w:t>
      </w:r>
    </w:p>
    <w:p>
      <w:pPr>
        <w:autoSpaceDE w:val="0"/>
        <w:autoSpaceDN w:val="0"/>
        <w:adjustRightInd w:val="0"/>
        <w:snapToGrid w:val="0"/>
        <w:spacing w:line="360" w:lineRule="auto"/>
        <w:ind w:right="32" w:firstLine="482" w:firstLineChars="201"/>
        <w:rPr>
          <w:rFonts w:hint="eastAsia" w:ascii="宋体" w:hAnsi="宋体" w:cs="宋体"/>
          <w:sz w:val="24"/>
          <w:szCs w:val="24"/>
          <w:lang w:val="en-US" w:eastAsia="zh-CN"/>
        </w:rPr>
      </w:pPr>
      <w:r>
        <w:rPr>
          <w:rFonts w:hint="eastAsia" w:ascii="宋体" w:hAnsi="宋体" w:cs="宋体"/>
          <w:sz w:val="24"/>
          <w:szCs w:val="24"/>
          <w:lang w:val="en-US" w:eastAsia="zh-CN"/>
        </w:rPr>
        <w:t>7</w:t>
      </w:r>
      <w:r>
        <w:rPr>
          <w:rFonts w:hint="eastAsia" w:ascii="宋体" w:hAnsi="宋体" w:cs="宋体"/>
          <w:sz w:val="24"/>
          <w:szCs w:val="24"/>
        </w:rPr>
        <w:t>.</w:t>
      </w:r>
      <w:r>
        <w:rPr>
          <w:rFonts w:hint="eastAsia" w:ascii="宋体" w:hAnsi="宋体" w:cs="宋体"/>
          <w:sz w:val="24"/>
          <w:szCs w:val="24"/>
          <w:lang w:eastAsia="zh-CN"/>
        </w:rPr>
        <w:t>建筑工程施工三级及以上资质或经营范围里有土石方工程、房屋维修等建设内容的劳务公司。</w:t>
      </w:r>
    </w:p>
    <w:p>
      <w:pPr>
        <w:autoSpaceDE w:val="0"/>
        <w:autoSpaceDN w:val="0"/>
        <w:adjustRightInd w:val="0"/>
        <w:snapToGrid w:val="0"/>
        <w:spacing w:line="360" w:lineRule="auto"/>
        <w:ind w:right="32" w:firstLine="482" w:firstLineChars="201"/>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 磋商文件对供应商的其他资格要求。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cs="宋体"/>
          <w:sz w:val="24"/>
          <w:szCs w:val="24"/>
        </w:rPr>
        <w:t>以上文件除要求提供“原件”以外，均应在响应文件中提供复印件并加盖供应商公章，未提供或提供的文件过期、失效的，均为无效投标。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能够真实反映供应商业绩的有效证明材料，如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供应商的质量管理体系认证证书、环境认证证书等；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3. 供应商</w:t>
      </w:r>
      <w:r>
        <w:rPr>
          <w:rFonts w:ascii="宋体" w:hAnsi="宋体"/>
          <w:kern w:val="0"/>
          <w:sz w:val="24"/>
          <w:szCs w:val="24"/>
        </w:rPr>
        <w:t>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除在本磋商文件中明确规定不提供为无效投标外，其余均供评委在评审时参考</w:t>
      </w:r>
      <w:r>
        <w:rPr>
          <w:rFonts w:hint="eastAsia" w:ascii="宋体" w:hAnsi="宋体"/>
          <w:sz w:val="24"/>
          <w:szCs w:val="24"/>
        </w:rPr>
        <w:t>。</w:t>
      </w:r>
    </w:p>
    <w:p>
      <w:pPr>
        <w:outlineLvl w:val="0"/>
        <w:rPr>
          <w:rFonts w:hint="eastAsia" w:ascii="宋体" w:hAnsi="宋体"/>
          <w:sz w:val="24"/>
          <w:szCs w:val="24"/>
          <w:lang w:val="en-US" w:eastAsia="zh-CN"/>
        </w:rPr>
      </w:pPr>
      <w:r>
        <w:rPr>
          <w:rFonts w:hint="eastAsia" w:ascii="宋体" w:hAnsi="宋体"/>
          <w:sz w:val="24"/>
          <w:szCs w:val="24"/>
          <w:lang w:val="en-US" w:eastAsia="zh-CN"/>
        </w:rPr>
        <w:t xml:space="preserve">    </w:t>
      </w:r>
    </w:p>
    <w:p>
      <w:pPr>
        <w:pStyle w:val="31"/>
        <w:rPr>
          <w:rFonts w:hint="eastAsia" w:ascii="宋体" w:hAnsi="宋体"/>
          <w:sz w:val="24"/>
          <w:szCs w:val="24"/>
          <w:lang w:val="en-US" w:eastAsia="zh-CN"/>
        </w:rPr>
      </w:pPr>
    </w:p>
    <w:p>
      <w:pPr>
        <w:pStyle w:val="31"/>
        <w:rPr>
          <w:rFonts w:hint="eastAsia" w:ascii="宋体" w:hAnsi="宋体"/>
          <w:sz w:val="24"/>
          <w:szCs w:val="24"/>
          <w:lang w:val="en-US" w:eastAsia="zh-CN"/>
        </w:rPr>
      </w:pPr>
    </w:p>
    <w:p>
      <w:pPr>
        <w:pStyle w:val="31"/>
        <w:rPr>
          <w:rFonts w:ascii="宋体" w:hAnsi="宋体"/>
          <w:sz w:val="24"/>
          <w:szCs w:val="24"/>
        </w:rPr>
      </w:pPr>
    </w:p>
    <w:p>
      <w:pPr>
        <w:spacing w:line="360" w:lineRule="auto"/>
        <w:jc w:val="center"/>
        <w:outlineLvl w:val="0"/>
        <w:rPr>
          <w:rFonts w:ascii="宋体" w:hAnsi="宋体"/>
          <w:b/>
          <w:bCs/>
          <w:color w:val="000000"/>
          <w:kern w:val="44"/>
          <w:sz w:val="24"/>
          <w:szCs w:val="24"/>
          <w:lang w:val="zh-CN"/>
        </w:rPr>
      </w:pPr>
      <w:bookmarkStart w:id="18" w:name="_Toc497408596"/>
      <w:r>
        <w:rPr>
          <w:rFonts w:hint="eastAsia" w:ascii="宋体" w:hAnsi="宋体"/>
          <w:b/>
          <w:bCs/>
          <w:color w:val="000000"/>
          <w:kern w:val="44"/>
          <w:sz w:val="24"/>
          <w:szCs w:val="24"/>
          <w:lang w:val="zh-CN"/>
        </w:rPr>
        <w:t>第六章 评标办法（综合评分）</w:t>
      </w:r>
      <w:bookmarkEnd w:id="18"/>
    </w:p>
    <w:p>
      <w:pPr>
        <w:spacing w:line="360" w:lineRule="auto"/>
        <w:ind w:firstLine="482" w:firstLineChars="200"/>
        <w:rPr>
          <w:rFonts w:ascii="宋体" w:hAnsi="宋体"/>
          <w:b/>
          <w:sz w:val="24"/>
          <w:szCs w:val="24"/>
        </w:rPr>
      </w:pPr>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line="360" w:lineRule="auto"/>
        <w:ind w:firstLine="480" w:firstLineChars="200"/>
        <w:rPr>
          <w:rFonts w:ascii="宋体" w:hAnsi="宋体"/>
          <w:b/>
          <w:sz w:val="24"/>
          <w:szCs w:val="24"/>
        </w:rPr>
      </w:pPr>
      <w:r>
        <w:rPr>
          <w:rFonts w:hint="eastAsia" w:ascii="宋体" w:hAnsi="宋体"/>
          <w:sz w:val="24"/>
          <w:szCs w:val="24"/>
        </w:rPr>
        <w:t>评审活动遵循公开、公平、公正、择优的原则进行。评审委员会将综合分析供应商的各项指标，而不以单项指标的优劣评选出预中标人。（最低报价不是成交的唯一依据。）</w:t>
      </w:r>
    </w:p>
    <w:p>
      <w:pPr>
        <w:spacing w:after="120" w:line="360" w:lineRule="auto"/>
        <w:ind w:firstLine="448" w:firstLineChars="186"/>
        <w:rPr>
          <w:rFonts w:ascii="宋体" w:hAnsi="宋体"/>
          <w:b/>
          <w:sz w:val="24"/>
          <w:szCs w:val="24"/>
        </w:rPr>
      </w:pPr>
      <w:bookmarkStart w:id="19" w:name="_Toc257983096"/>
      <w:bookmarkStart w:id="20" w:name="_Toc355703243"/>
      <w:bookmarkStart w:id="21" w:name="_Toc355703360"/>
      <w:r>
        <w:rPr>
          <w:rFonts w:hint="eastAsia" w:ascii="宋体" w:hAnsi="宋体"/>
          <w:b/>
          <w:sz w:val="24"/>
          <w:szCs w:val="24"/>
        </w:rPr>
        <w:t>二.磋商</w:t>
      </w:r>
      <w:bookmarkEnd w:id="19"/>
      <w:bookmarkEnd w:id="20"/>
      <w:bookmarkEnd w:id="21"/>
      <w:r>
        <w:rPr>
          <w:rFonts w:hint="eastAsia" w:ascii="宋体" w:hAnsi="宋体"/>
          <w:b/>
          <w:sz w:val="24"/>
          <w:szCs w:val="24"/>
        </w:rPr>
        <w:t>程序</w:t>
      </w:r>
    </w:p>
    <w:p>
      <w:pPr>
        <w:adjustRightInd w:val="0"/>
        <w:snapToGrid w:val="0"/>
        <w:spacing w:line="360" w:lineRule="auto"/>
        <w:ind w:firstLine="482" w:firstLineChars="201"/>
        <w:rPr>
          <w:rFonts w:ascii="宋体" w:hAnsi="宋体"/>
          <w:sz w:val="24"/>
          <w:szCs w:val="24"/>
        </w:rPr>
      </w:pPr>
      <w:r>
        <w:rPr>
          <w:rFonts w:hint="eastAsia" w:ascii="宋体" w:hAnsi="宋体"/>
          <w:sz w:val="24"/>
          <w:szCs w:val="24"/>
        </w:rPr>
        <w:t>1.第一阶段：初步审查</w:t>
      </w:r>
    </w:p>
    <w:p>
      <w:pPr>
        <w:adjustRightInd w:val="0"/>
        <w:snapToGrid w:val="0"/>
        <w:spacing w:line="360" w:lineRule="auto"/>
        <w:ind w:firstLine="482" w:firstLineChars="201"/>
        <w:rPr>
          <w:rFonts w:ascii="宋体" w:hAnsi="宋体"/>
          <w:sz w:val="24"/>
          <w:szCs w:val="24"/>
        </w:rPr>
      </w:pPr>
      <w:r>
        <w:rPr>
          <w:rFonts w:ascii="宋体" w:hAnsi="宋体"/>
          <w:sz w:val="24"/>
          <w:szCs w:val="24"/>
        </w:rPr>
        <w:t>依据有关法律和</w:t>
      </w:r>
      <w:r>
        <w:rPr>
          <w:rFonts w:hint="eastAsia" w:ascii="宋体" w:hAnsi="宋体"/>
          <w:sz w:val="24"/>
          <w:szCs w:val="24"/>
        </w:rPr>
        <w:t>竞争性磋商</w:t>
      </w:r>
      <w:r>
        <w:rPr>
          <w:rFonts w:ascii="宋体" w:hAnsi="宋体"/>
          <w:sz w:val="24"/>
          <w:szCs w:val="24"/>
        </w:rPr>
        <w:t>文件的规定,对</w:t>
      </w:r>
      <w:r>
        <w:rPr>
          <w:rFonts w:hint="eastAsia" w:ascii="宋体" w:hAnsi="宋体"/>
          <w:sz w:val="24"/>
          <w:szCs w:val="24"/>
        </w:rPr>
        <w:t>响应文件</w:t>
      </w:r>
      <w:r>
        <w:rPr>
          <w:rFonts w:ascii="宋体" w:hAnsi="宋体"/>
          <w:sz w:val="24"/>
          <w:szCs w:val="24"/>
        </w:rPr>
        <w:t>的</w:t>
      </w:r>
      <w:r>
        <w:rPr>
          <w:rFonts w:hint="eastAsia" w:ascii="宋体" w:hAnsi="宋体"/>
          <w:sz w:val="24"/>
          <w:szCs w:val="24"/>
        </w:rPr>
        <w:t>资格性、符合性部分</w:t>
      </w:r>
      <w:r>
        <w:rPr>
          <w:rFonts w:ascii="宋体" w:hAnsi="宋体"/>
          <w:sz w:val="24"/>
          <w:szCs w:val="24"/>
        </w:rPr>
        <w:t>进行审查，以确定</w:t>
      </w:r>
      <w:r>
        <w:rPr>
          <w:rFonts w:hint="eastAsia" w:ascii="宋体" w:hAnsi="宋体"/>
          <w:sz w:val="24"/>
          <w:szCs w:val="24"/>
        </w:rPr>
        <w:t>供应商是否可以实质性响应磋商文件要求</w:t>
      </w:r>
      <w:r>
        <w:rPr>
          <w:rFonts w:ascii="宋体" w:hAnsi="宋体"/>
          <w:sz w:val="24"/>
          <w:szCs w:val="24"/>
        </w:rPr>
        <w:t>。</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2.第二阶段：磋商</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（1）磋商小组应当通过随机方式序确定参加磋商供应商的磋商顺序，磋商小组所有成员应当集中与单一供应商分别进行磋商，并给予所有参加磋商的供应商平等的磋商机会。</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具体磋商时，由供应商法定代表人或其授权委托人须携带本人身份证或其他有效身份证明参加。</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（2）磋商内容主要包括：针对本项目的技术条款、服务要求、合同要求；磋商文件不能详细列明采购标的的技术、服务要求的，需经磋商由供应商提供最终设计方案或解决方案；其它需要磋商的事项。</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对磋商文件作出的实质性变动是磋商文件的有效组成部分，磋商小组应当在《最终报价表》中载明，同时通知所有参加磋商的供应商。</w:t>
      </w:r>
    </w:p>
    <w:p>
      <w:pPr>
        <w:widowControl/>
        <w:spacing w:line="360" w:lineRule="auto"/>
        <w:ind w:firstLine="480" w:firstLineChars="200"/>
        <w:rPr>
          <w:rFonts w:ascii="宋体" w:hAnsi="宋体"/>
          <w:sz w:val="24"/>
          <w:szCs w:val="24"/>
        </w:rPr>
      </w:pPr>
      <w:r>
        <w:rPr>
          <w:rFonts w:hint="eastAsia" w:ascii="宋体" w:hAnsi="宋体"/>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55"/>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rPr>
        <w:t>（4）对未实质性响应磋商文件的响应文件按无效响应处理，磋商小组应当告知提交响应文件的供应商。</w:t>
      </w:r>
    </w:p>
    <w:p>
      <w:pPr>
        <w:pStyle w:val="55"/>
        <w:spacing w:line="360" w:lineRule="auto"/>
        <w:ind w:firstLine="480" w:firstLineChars="200"/>
        <w:rPr>
          <w:rFonts w:ascii="Times New Roman" w:hAnsi="Times New Roman" w:eastAsia="宋体" w:cs="Times New Roman"/>
          <w:color w:val="auto"/>
        </w:rPr>
      </w:pPr>
      <w:r>
        <w:rPr>
          <w:rFonts w:hint="eastAsia" w:ascii="宋体" w:hAnsi="宋体"/>
        </w:rPr>
        <w:t>3.第三阶段：最后报价</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经磋商确定实质性响应的供应商后，磋商小组应当要求所有实质性响应的供应商在规定时间内提交最后报价。最后报价是供应商响应文件的有效组成部分。</w:t>
      </w:r>
    </w:p>
    <w:p>
      <w:pPr>
        <w:widowControl/>
        <w:spacing w:after="156" w:afterLines="50" w:line="360" w:lineRule="auto"/>
        <w:ind w:firstLine="480" w:firstLineChars="200"/>
        <w:jc w:val="left"/>
        <w:rPr>
          <w:kern w:val="0"/>
          <w:sz w:val="24"/>
          <w:szCs w:val="24"/>
        </w:rPr>
      </w:pPr>
      <w:r>
        <w:rPr>
          <w:rFonts w:hint="eastAsia"/>
          <w:kern w:val="0"/>
          <w:sz w:val="24"/>
          <w:szCs w:val="24"/>
        </w:rPr>
        <w:t>已提交响应文件的供应商，在提交最后报价之前，可以根据磋商情况退出磋商。</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供应商的最后报价填写至《最后报价表》（该表在磋商过程中由工作人员统一发放），并在规定的时间内递交至磋商小组或政府采购中心。待所有实质性响应竞标人最后报价完毕后，工作人员统一公布每位实质性响应供应商的最后价格。</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4.第四阶段：综合评分</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经磋商确定最终采购需求和提交最后报价的供应商后，由磋商小组采用综合评分法对提交最后报价的供应商的响应文件和最后报价进行综合评分。磋商文件中没有规定的评审标准不得作为评审依据。</w:t>
      </w:r>
    </w:p>
    <w:p>
      <w:pPr>
        <w:widowControl/>
        <w:tabs>
          <w:tab w:val="left" w:pos="540"/>
        </w:tabs>
        <w:spacing w:line="360" w:lineRule="auto"/>
        <w:ind w:firstLine="480" w:firstLineChars="200"/>
        <w:jc w:val="left"/>
        <w:rPr>
          <w:rFonts w:ascii="宋体" w:hAnsi="宋体"/>
          <w:sz w:val="24"/>
          <w:szCs w:val="24"/>
        </w:rPr>
      </w:pPr>
      <w:r>
        <w:rPr>
          <w:rFonts w:hint="eastAsia" w:ascii="宋体" w:hAnsi="宋体"/>
          <w:sz w:val="24"/>
          <w:szCs w:val="24"/>
        </w:rPr>
        <w:t>评审时，磋商小组各成员应当独立对每个有效响应的文件进行评价、打分，然后汇总每个供应商每项评分因素的得分。（其中报价部分得分计算依据满足磋商文件要求的最后报价）</w:t>
      </w:r>
    </w:p>
    <w:p>
      <w:pPr>
        <w:widowControl/>
        <w:spacing w:after="156" w:afterLines="50" w:line="360" w:lineRule="auto"/>
        <w:ind w:firstLine="480" w:firstLineChars="200"/>
        <w:jc w:val="left"/>
        <w:rPr>
          <w:rFonts w:ascii="宋体" w:hAnsi="宋体"/>
          <w:sz w:val="24"/>
          <w:szCs w:val="24"/>
        </w:rPr>
      </w:pPr>
      <w:r>
        <w:rPr>
          <w:rFonts w:hint="eastAsia" w:ascii="宋体" w:hAnsi="宋体"/>
          <w:sz w:val="24"/>
          <w:szCs w:val="24"/>
        </w:rPr>
        <w:t>三、确定成交供应商</w:t>
      </w:r>
    </w:p>
    <w:p>
      <w:pPr>
        <w:spacing w:line="360" w:lineRule="auto"/>
        <w:ind w:firstLine="570"/>
        <w:rPr>
          <w:rFonts w:ascii="宋体" w:hAnsi="宋体"/>
          <w:sz w:val="24"/>
          <w:szCs w:val="24"/>
        </w:rPr>
      </w:pPr>
      <w:r>
        <w:rPr>
          <w:rFonts w:hint="eastAsia" w:ascii="宋体" w:hAnsi="宋体"/>
          <w:sz w:val="24"/>
          <w:szCs w:val="24"/>
        </w:rPr>
        <w:t>磋商小组根据综合评分情况，按照评审得分由高到低确定成交候选供应商，并编写评审报告。评审得分相同的，按照最后报价由低到高的顺序确定，评审得分且最后报价相同的，按照服务指标（方案）优劣顺序确定成交候选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5"/>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9"/>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2" w:name="OLE_LINK9"/>
      <w:bookmarkStart w:id="23" w:name="OLE_LINK1"/>
      <w:r>
        <w:rPr>
          <w:rFonts w:hint="eastAsia" w:ascii="宋体" w:hAnsi="宋体"/>
          <w:sz w:val="24"/>
          <w:szCs w:val="24"/>
        </w:rPr>
        <w:t>本项所称货物不包括使用大型企业注册商标的货物。</w:t>
      </w:r>
      <w:bookmarkEnd w:id="22"/>
      <w:bookmarkEnd w:id="23"/>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4" w:name="OLE_LINK13"/>
      <w:bookmarkStart w:id="25" w:name="OLE_LINK14"/>
      <w:r>
        <w:rPr>
          <w:rFonts w:hint="eastAsia" w:ascii="宋体" w:hAnsi="宋体"/>
          <w:sz w:val="24"/>
          <w:szCs w:val="24"/>
        </w:rPr>
        <w:t>《残疾人福利性单位声明函》</w:t>
      </w:r>
      <w:bookmarkEnd w:id="24"/>
      <w:bookmarkEnd w:id="25"/>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widowControl/>
        <w:spacing w:line="360" w:lineRule="auto"/>
        <w:ind w:firstLine="360" w:firstLineChars="150"/>
        <w:jc w:val="left"/>
        <w:rPr>
          <w:rFonts w:hint="eastAsia" w:ascii="宋体" w:hAnsi="宋体"/>
          <w:sz w:val="24"/>
          <w:szCs w:val="24"/>
        </w:rPr>
      </w:pPr>
      <w:r>
        <w:rPr>
          <w:rFonts w:hint="eastAsia" w:ascii="宋体" w:hAnsi="宋体"/>
          <w:sz w:val="24"/>
          <w:szCs w:val="24"/>
        </w:rPr>
        <w:t>（4）</w:t>
      </w:r>
      <w:r>
        <w:rPr>
          <w:rFonts w:hint="eastAsia" w:ascii="宋体" w:hAnsi="宋体"/>
          <w:sz w:val="24"/>
          <w:szCs w:val="24"/>
          <w:lang w:val="en-US" w:eastAsia="zh-CN"/>
        </w:rPr>
        <w:t>供应商通过“国家企业信用信息公示系统”（http://www.gsxt.gov.cn/index.html），点击“小微企业名录”（http://xwqy.gsxt.gov.cn/）进行搜索截图，截图时间应当在本项目招标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b/>
          <w:sz w:val="24"/>
          <w:szCs w:val="24"/>
          <w:lang w:val="zh-CN"/>
        </w:rPr>
      </w:pPr>
      <w:r>
        <w:rPr>
          <w:rFonts w:hint="eastAsia" w:ascii="宋体" w:hAnsi="宋体" w:cs="宋体"/>
          <w:b/>
          <w:color w:val="000000"/>
          <w:kern w:val="0"/>
          <w:sz w:val="24"/>
          <w:szCs w:val="24"/>
        </w:rPr>
        <w:t>表一初审表：</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szCs w:val="24"/>
                <w:lang w:eastAsia="zh-CN"/>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szCs w:val="24"/>
                <w:lang w:eastAsia="zh-CN"/>
              </w:rPr>
            </w:pPr>
            <w:r>
              <w:rPr>
                <w:rFonts w:hint="eastAsia" w:ascii="宋体" w:hAnsi="宋体"/>
                <w:sz w:val="24"/>
                <w:szCs w:val="24"/>
              </w:rPr>
              <w:t>1.供应商是法人的审查会计师事务所出具的201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szCs w:val="24"/>
                <w:lang w:eastAsia="zh-CN"/>
              </w:rPr>
            </w:pPr>
            <w:r>
              <w:rPr>
                <w:rFonts w:hint="eastAsia" w:ascii="宋体" w:hAnsi="宋体"/>
                <w:sz w:val="24"/>
                <w:szCs w:val="24"/>
              </w:rPr>
              <w:t>1.20</w:t>
            </w:r>
            <w:r>
              <w:rPr>
                <w:rFonts w:hint="eastAsia" w:ascii="宋体" w:hAnsi="宋体"/>
                <w:sz w:val="24"/>
                <w:szCs w:val="24"/>
                <w:lang w:val="en-US" w:eastAsia="zh-CN"/>
              </w:rPr>
              <w:t>17</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月至开标当日的任意</w:t>
            </w:r>
            <w:r>
              <w:rPr>
                <w:rFonts w:hint="eastAsia" w:ascii="宋体" w:hAnsi="宋体"/>
                <w:sz w:val="24"/>
                <w:szCs w:val="24"/>
                <w:lang w:eastAsia="zh-CN"/>
              </w:rPr>
              <w:t>三</w:t>
            </w:r>
            <w:r>
              <w:rPr>
                <w:rFonts w:hint="eastAsia" w:ascii="宋体" w:hAnsi="宋体"/>
                <w:sz w:val="24"/>
                <w:szCs w:val="24"/>
              </w:rPr>
              <w:t>个月缴纳增值税或营业税或企业所得税的凭据。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17</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月至开标当日的任意</w:t>
            </w:r>
            <w:r>
              <w:rPr>
                <w:rFonts w:hint="eastAsia" w:ascii="宋体" w:hAnsi="宋体"/>
                <w:sz w:val="24"/>
                <w:szCs w:val="24"/>
                <w:lang w:eastAsia="zh-CN"/>
              </w:rPr>
              <w:t>三</w:t>
            </w:r>
            <w:r>
              <w:rPr>
                <w:rFonts w:hint="eastAsia" w:ascii="宋体" w:hAnsi="宋体"/>
                <w:sz w:val="24"/>
                <w:szCs w:val="24"/>
              </w:rPr>
              <w:t>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 xml:space="preserve"> 年至20</w:t>
            </w:r>
            <w:r>
              <w:rPr>
                <w:rFonts w:hint="eastAsia" w:ascii="宋体" w:hAnsi="宋体"/>
                <w:sz w:val="24"/>
                <w:szCs w:val="24"/>
                <w:lang w:val="en-US" w:eastAsia="zh-CN"/>
              </w:rPr>
              <w:t>17</w:t>
            </w:r>
            <w:r>
              <w:rPr>
                <w:rFonts w:hint="eastAsia" w:ascii="宋体" w:hAnsi="宋体"/>
                <w:sz w:val="24"/>
                <w:szCs w:val="24"/>
              </w:rPr>
              <w:t>年）供应商书面声明函；</w:t>
            </w:r>
          </w:p>
          <w:p>
            <w:pPr>
              <w:jc w:val="left"/>
              <w:rPr>
                <w:rFonts w:hint="eastAsia" w:ascii="宋体" w:hAnsi="宋体" w:eastAsia="宋体"/>
                <w:sz w:val="24"/>
                <w:szCs w:val="24"/>
                <w:lang w:eastAsia="zh-CN"/>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sz w:val="24"/>
                <w:szCs w:val="24"/>
                <w:lang w:eastAsia="zh-CN"/>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sz w:val="24"/>
                <w:szCs w:val="24"/>
                <w:lang w:eastAsia="zh-CN"/>
              </w:rPr>
            </w:pPr>
            <w:r>
              <w:rPr>
                <w:rFonts w:hint="eastAsia" w:ascii="宋体" w:hAnsi="宋体"/>
                <w:sz w:val="24"/>
                <w:szCs w:val="24"/>
                <w:lang w:eastAsia="zh-CN"/>
              </w:rPr>
              <w:t>建筑工程施工三级及以上资质或经营范围里有土石方工程、房屋维修等建设内容的劳务公司。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lang w:val="en-US" w:eastAsia="zh-CN"/>
              </w:rPr>
            </w:pPr>
            <w:r>
              <w:rPr>
                <w:rFonts w:hint="eastAsia" w:ascii="宋体" w:hAnsi="宋体"/>
                <w:sz w:val="24"/>
                <w:szCs w:val="24"/>
              </w:rPr>
              <w:t>招标文件要求的其他无效投标情形；串通投标和法律法规规定的其它无效投标条款。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457" w:type="dxa"/>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工程量</w:t>
            </w: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已标价工程量清单无缺项、漏项，响应内容实质性满足招标文件要求。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cs="宋体"/>
          <w:b/>
          <w:color w:val="000000"/>
          <w:kern w:val="0"/>
          <w:sz w:val="24"/>
          <w:szCs w:val="24"/>
        </w:rPr>
      </w:pPr>
    </w:p>
    <w:p>
      <w:pPr>
        <w:pStyle w:val="31"/>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w:t>
            </w:r>
            <w:r>
              <w:rPr>
                <w:rFonts w:hint="eastAsia" w:ascii="宋体" w:hAnsi="宋体"/>
                <w:color w:val="000000"/>
                <w:sz w:val="24"/>
                <w:szCs w:val="24"/>
                <w:lang w:val="en-US" w:eastAsia="zh-CN"/>
              </w:rPr>
              <w:t>50</w:t>
            </w:r>
            <w:r>
              <w:rPr>
                <w:rFonts w:hint="eastAsia" w:ascii="宋体" w:hAnsi="宋体"/>
                <w:color w:val="000000"/>
                <w:sz w:val="24"/>
                <w:szCs w:val="24"/>
              </w:rPr>
              <w:t xml:space="preserve">分 </w:t>
            </w:r>
          </w:p>
          <w:p>
            <w:pPr>
              <w:spacing w:line="320" w:lineRule="exact"/>
              <w:rPr>
                <w:rFonts w:ascii="宋体" w:hAnsi="宋体"/>
                <w:color w:val="000000"/>
                <w:sz w:val="24"/>
                <w:szCs w:val="24"/>
              </w:rPr>
            </w:pPr>
            <w:r>
              <w:rPr>
                <w:rFonts w:hint="eastAsia" w:ascii="宋体" w:hAnsi="宋体"/>
                <w:color w:val="000000"/>
                <w:sz w:val="24"/>
                <w:szCs w:val="24"/>
              </w:rPr>
              <w:t xml:space="preserve">2、商务部分 </w:t>
            </w:r>
            <w:r>
              <w:rPr>
                <w:rFonts w:hint="eastAsia" w:ascii="宋体" w:hAnsi="宋体"/>
                <w:color w:val="000000"/>
                <w:sz w:val="24"/>
                <w:szCs w:val="24"/>
                <w:lang w:val="en-US" w:eastAsia="zh-CN"/>
              </w:rPr>
              <w:t>20</w:t>
            </w:r>
            <w:r>
              <w:rPr>
                <w:rFonts w:hint="eastAsia" w:ascii="宋体" w:hAnsi="宋体"/>
                <w:color w:val="000000"/>
                <w:sz w:val="24"/>
                <w:szCs w:val="24"/>
              </w:rPr>
              <w:t>分</w:t>
            </w:r>
          </w:p>
          <w:p>
            <w:pPr>
              <w:spacing w:line="320" w:lineRule="exact"/>
              <w:rPr>
                <w:rFonts w:ascii="宋体" w:hAnsi="宋体"/>
                <w:color w:val="000000"/>
                <w:sz w:val="24"/>
                <w:szCs w:val="24"/>
              </w:rPr>
            </w:pPr>
            <w:r>
              <w:rPr>
                <w:rFonts w:hint="eastAsia" w:ascii="宋体" w:hAnsi="宋体"/>
                <w:color w:val="000000"/>
                <w:sz w:val="24"/>
                <w:szCs w:val="24"/>
              </w:rPr>
              <w:t xml:space="preserve">3、技术部分 </w:t>
            </w:r>
            <w:r>
              <w:rPr>
                <w:rFonts w:hint="eastAsia" w:ascii="宋体" w:hAnsi="宋体"/>
                <w:color w:val="000000"/>
                <w:sz w:val="24"/>
                <w:szCs w:val="24"/>
                <w:lang w:val="en-US" w:eastAsia="zh-CN"/>
              </w:rPr>
              <w:t>30</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C0C0C"/>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w:t>
            </w:r>
            <w:r>
              <w:rPr>
                <w:rFonts w:hint="eastAsia" w:ascii="宋体" w:hAnsi="宋体"/>
                <w:color w:val="000000"/>
                <w:sz w:val="24"/>
                <w:szCs w:val="24"/>
                <w:lang w:val="en-US" w:eastAsia="zh-CN"/>
              </w:rPr>
              <w:t>50</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w:t>
            </w:r>
            <w:r>
              <w:rPr>
                <w:rFonts w:hint="eastAsia" w:ascii="宋体" w:hAnsi="宋体"/>
                <w:color w:val="000000"/>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w:t>
            </w:r>
          </w:p>
          <w:p>
            <w:pPr>
              <w:snapToGrid w:val="0"/>
              <w:spacing w:line="320" w:lineRule="exact"/>
              <w:rPr>
                <w:rFonts w:hint="eastAsia" w:ascii="宋体" w:hAnsi="宋体" w:eastAsia="宋体"/>
                <w:color w:val="000000"/>
                <w:sz w:val="24"/>
                <w:szCs w:val="24"/>
                <w:lang w:eastAsia="zh-CN"/>
              </w:rPr>
            </w:pPr>
            <w:r>
              <w:rPr>
                <w:rFonts w:hint="eastAsia" w:ascii="宋体" w:hAnsi="宋体"/>
                <w:color w:val="000000"/>
                <w:sz w:val="24"/>
                <w:szCs w:val="24"/>
              </w:rPr>
              <w:t>务部分</w:t>
            </w:r>
            <w:r>
              <w:rPr>
                <w:rFonts w:hint="eastAsia" w:ascii="宋体" w:hAnsi="宋体"/>
                <w:color w:val="000000"/>
                <w:sz w:val="24"/>
                <w:szCs w:val="24"/>
                <w:lang w:eastAsia="zh-CN"/>
              </w:rPr>
              <w:t>（</w:t>
            </w:r>
            <w:r>
              <w:rPr>
                <w:rFonts w:hint="eastAsia" w:ascii="宋体" w:hAnsi="宋体"/>
                <w:color w:val="000000"/>
                <w:sz w:val="24"/>
                <w:szCs w:val="24"/>
                <w:lang w:val="en-US" w:eastAsia="zh-CN"/>
              </w:rPr>
              <w:t>20分</w:t>
            </w:r>
            <w:r>
              <w:rPr>
                <w:rFonts w:hint="eastAsia" w:ascii="宋体" w:hAnsi="宋体"/>
                <w:color w:val="000000"/>
                <w:sz w:val="24"/>
                <w:szCs w:val="24"/>
                <w:lang w:eastAsia="zh-CN"/>
              </w:rPr>
              <w:t>）</w:t>
            </w:r>
          </w:p>
        </w:tc>
        <w:tc>
          <w:tcPr>
            <w:tcW w:w="2773" w:type="dxa"/>
            <w:vMerge w:val="restart"/>
            <w:tcBorders>
              <w:top w:val="single" w:color="auto" w:sz="4" w:space="0"/>
              <w:left w:val="single" w:color="auto" w:sz="4" w:space="0"/>
              <w:right w:val="single" w:color="auto" w:sz="4" w:space="0"/>
            </w:tcBorders>
            <w:vAlign w:val="center"/>
          </w:tcPr>
          <w:p>
            <w:pPr>
              <w:spacing w:line="360" w:lineRule="exact"/>
              <w:rPr>
                <w:rFonts w:ascii="宋体" w:hAnsi="宋体"/>
                <w:color w:val="000000"/>
                <w:sz w:val="24"/>
                <w:szCs w:val="24"/>
              </w:rPr>
            </w:pPr>
            <w:r>
              <w:rPr>
                <w:rFonts w:hint="eastAsia" w:ascii="宋体" w:hAnsi="宋体"/>
                <w:color w:val="000000"/>
                <w:sz w:val="24"/>
                <w:szCs w:val="24"/>
              </w:rPr>
              <w:t>业绩（</w:t>
            </w:r>
            <w:r>
              <w:rPr>
                <w:rFonts w:hint="eastAsia" w:ascii="宋体" w:hAnsi="宋体"/>
                <w:color w:val="000000"/>
                <w:sz w:val="24"/>
                <w:szCs w:val="24"/>
                <w:lang w:val="en-US" w:eastAsia="zh-CN"/>
              </w:rPr>
              <w:t>8</w:t>
            </w:r>
            <w:r>
              <w:rPr>
                <w:rFonts w:hint="eastAsia" w:ascii="宋体" w:hAnsi="宋体"/>
                <w:color w:val="000000"/>
                <w:sz w:val="24"/>
                <w:szCs w:val="24"/>
              </w:rPr>
              <w:t>分）</w:t>
            </w:r>
          </w:p>
        </w:tc>
        <w:tc>
          <w:tcPr>
            <w:tcW w:w="6258" w:type="dxa"/>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供应商近三年（201</w:t>
            </w:r>
            <w:r>
              <w:rPr>
                <w:rFonts w:hint="eastAsia" w:ascii="宋体" w:hAnsi="宋体"/>
                <w:color w:val="000000"/>
                <w:sz w:val="24"/>
                <w:szCs w:val="24"/>
                <w:lang w:val="en-US" w:eastAsia="zh-CN"/>
              </w:rPr>
              <w:t>5</w:t>
            </w:r>
            <w:r>
              <w:rPr>
                <w:rFonts w:hint="eastAsia" w:ascii="宋体" w:hAnsi="宋体"/>
                <w:color w:val="000000"/>
                <w:sz w:val="24"/>
                <w:szCs w:val="24"/>
              </w:rPr>
              <w:t>至今）的类似业绩（</w:t>
            </w:r>
            <w:r>
              <w:rPr>
                <w:rFonts w:hint="eastAsia" w:ascii="宋体" w:hAnsi="宋体"/>
                <w:sz w:val="24"/>
                <w:szCs w:val="24"/>
              </w:rPr>
              <w:t>协议或</w:t>
            </w:r>
            <w:r>
              <w:rPr>
                <w:rFonts w:ascii="宋体" w:hAnsi="宋体"/>
                <w:sz w:val="24"/>
                <w:szCs w:val="24"/>
              </w:rPr>
              <w:t>合同</w:t>
            </w:r>
            <w:r>
              <w:rPr>
                <w:rFonts w:hint="eastAsia" w:ascii="宋体" w:hAnsi="宋体"/>
                <w:color w:val="000000"/>
                <w:sz w:val="24"/>
                <w:szCs w:val="24"/>
              </w:rPr>
              <w:t>），每提供一份有效材料得</w:t>
            </w:r>
            <w:r>
              <w:rPr>
                <w:rFonts w:hint="eastAsia" w:ascii="宋体" w:hAnsi="宋体"/>
                <w:color w:val="000000"/>
                <w:sz w:val="24"/>
                <w:szCs w:val="24"/>
                <w:lang w:val="en-US" w:eastAsia="zh-CN"/>
              </w:rPr>
              <w:t>2</w:t>
            </w:r>
            <w:r>
              <w:rPr>
                <w:rFonts w:hint="eastAsia" w:ascii="宋体" w:hAnsi="宋体"/>
                <w:color w:val="000000"/>
                <w:sz w:val="24"/>
                <w:szCs w:val="24"/>
              </w:rPr>
              <w:t>分，最高得</w:t>
            </w:r>
            <w:r>
              <w:rPr>
                <w:rFonts w:hint="eastAsia" w:ascii="宋体" w:hAnsi="宋体"/>
                <w:color w:val="000000"/>
                <w:sz w:val="24"/>
                <w:szCs w:val="24"/>
                <w:lang w:val="en-US" w:eastAsia="zh-CN"/>
              </w:rPr>
              <w:t>4</w:t>
            </w:r>
            <w:r>
              <w:rPr>
                <w:rFonts w:hint="eastAsia" w:ascii="宋体" w:hAnsi="宋体"/>
                <w:color w:val="000000"/>
                <w:sz w:val="24"/>
                <w:szCs w:val="24"/>
              </w:rPr>
              <w:t>分。</w:t>
            </w:r>
          </w:p>
          <w:p>
            <w:pPr>
              <w:rPr>
                <w:rFonts w:hint="eastAsia" w:ascii="宋体" w:hAnsi="宋体" w:eastAsia="宋体"/>
                <w:color w:val="000000"/>
                <w:sz w:val="24"/>
                <w:szCs w:val="24"/>
                <w:lang w:val="en-US" w:eastAsia="zh-CN"/>
              </w:rPr>
            </w:pPr>
            <w:r>
              <w:rPr>
                <w:rFonts w:hint="eastAsia" w:ascii="宋体" w:hAnsi="宋体"/>
                <w:color w:val="000000"/>
                <w:sz w:val="24"/>
                <w:szCs w:val="24"/>
              </w:rPr>
              <w:t>类似业绩指：</w:t>
            </w:r>
            <w:r>
              <w:rPr>
                <w:rFonts w:hint="eastAsia" w:ascii="宋体" w:hAnsi="宋体"/>
                <w:color w:val="000000"/>
                <w:sz w:val="24"/>
                <w:szCs w:val="24"/>
                <w:lang w:eastAsia="zh-CN"/>
              </w:rPr>
              <w:t>装饰装修工程</w:t>
            </w:r>
            <w:r>
              <w:rPr>
                <w:rFonts w:hint="eastAsia" w:ascii="宋体" w:hAnsi="宋体"/>
                <w:color w:val="000000"/>
                <w:sz w:val="24"/>
                <w:szCs w:val="24"/>
              </w:rPr>
              <w:t>，</w:t>
            </w:r>
            <w:r>
              <w:rPr>
                <w:rFonts w:hint="eastAsia" w:ascii="宋体" w:hAnsi="宋体"/>
                <w:color w:val="000000"/>
                <w:sz w:val="24"/>
                <w:szCs w:val="24"/>
                <w:u w:val="single"/>
              </w:rPr>
              <w:t>且</w:t>
            </w:r>
            <w:r>
              <w:rPr>
                <w:rFonts w:hint="eastAsia" w:ascii="宋体" w:hAnsi="宋体"/>
                <w:color w:val="000000"/>
                <w:sz w:val="24"/>
                <w:szCs w:val="24"/>
                <w:u w:val="single"/>
                <w:lang w:eastAsia="zh-CN"/>
              </w:rPr>
              <w:t>单项</w:t>
            </w:r>
            <w:r>
              <w:rPr>
                <w:rFonts w:hint="eastAsia" w:ascii="宋体" w:hAnsi="宋体"/>
                <w:color w:val="000000"/>
                <w:sz w:val="24"/>
                <w:szCs w:val="24"/>
                <w:u w:val="single"/>
              </w:rPr>
              <w:t>合同金额不低于</w:t>
            </w:r>
            <w:r>
              <w:rPr>
                <w:rFonts w:hint="eastAsia" w:ascii="宋体" w:hAnsi="宋体"/>
                <w:color w:val="auto"/>
                <w:sz w:val="24"/>
                <w:szCs w:val="24"/>
                <w:u w:val="single"/>
                <w:lang w:val="en-US" w:eastAsia="zh-CN"/>
              </w:rPr>
              <w:t>260</w:t>
            </w:r>
            <w:r>
              <w:rPr>
                <w:rFonts w:hint="eastAsia" w:ascii="宋体" w:hAnsi="宋体"/>
                <w:color w:val="000000"/>
                <w:sz w:val="24"/>
                <w:szCs w:val="24"/>
                <w:u w:val="single"/>
              </w:rPr>
              <w:t>万元</w:t>
            </w:r>
            <w:r>
              <w:rPr>
                <w:rFonts w:hint="eastAsia" w:ascii="宋体" w:hAnsi="宋体"/>
                <w:color w:val="000000"/>
                <w:sz w:val="24"/>
                <w:szCs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597" w:type="dxa"/>
            <w:vMerge w:val="continue"/>
            <w:tcBorders>
              <w:left w:val="single" w:color="auto" w:sz="4" w:space="0"/>
              <w:right w:val="single" w:color="auto" w:sz="4" w:space="0"/>
            </w:tcBorders>
            <w:vAlign w:val="center"/>
          </w:tcPr>
          <w:p>
            <w:pPr>
              <w:snapToGrid w:val="0"/>
              <w:spacing w:line="320" w:lineRule="exact"/>
              <w:rPr>
                <w:rFonts w:ascii="宋体" w:hAnsi="宋体"/>
                <w:color w:val="000000"/>
                <w:sz w:val="24"/>
                <w:szCs w:val="24"/>
              </w:rPr>
            </w:pPr>
          </w:p>
        </w:tc>
        <w:tc>
          <w:tcPr>
            <w:tcW w:w="2773" w:type="dxa"/>
            <w:vMerge w:val="continue"/>
            <w:tcBorders>
              <w:left w:val="single" w:color="auto" w:sz="4" w:space="0"/>
              <w:right w:val="single" w:color="auto" w:sz="4" w:space="0"/>
            </w:tcBorders>
            <w:vAlign w:val="center"/>
          </w:tcPr>
          <w:p>
            <w:pPr>
              <w:spacing w:line="360" w:lineRule="exact"/>
              <w:rPr>
                <w:rFonts w:ascii="宋体" w:hAnsi="宋体"/>
                <w:color w:val="000000"/>
                <w:sz w:val="24"/>
                <w:szCs w:val="24"/>
              </w:rPr>
            </w:pPr>
          </w:p>
        </w:tc>
        <w:tc>
          <w:tcPr>
            <w:tcW w:w="6258" w:type="dxa"/>
            <w:tcBorders>
              <w:top w:val="single" w:color="auto" w:sz="4" w:space="0"/>
              <w:left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项目负责人近三年（201</w:t>
            </w:r>
            <w:r>
              <w:rPr>
                <w:rFonts w:hint="eastAsia" w:ascii="宋体" w:hAnsi="宋体"/>
                <w:color w:val="000000"/>
                <w:sz w:val="24"/>
                <w:szCs w:val="24"/>
                <w:lang w:val="en-US" w:eastAsia="zh-CN"/>
              </w:rPr>
              <w:t>5</w:t>
            </w:r>
            <w:r>
              <w:rPr>
                <w:rFonts w:hint="eastAsia" w:ascii="宋体" w:hAnsi="宋体"/>
                <w:color w:val="000000"/>
                <w:sz w:val="24"/>
                <w:szCs w:val="24"/>
              </w:rPr>
              <w:t>至今）的类似业绩（</w:t>
            </w:r>
            <w:r>
              <w:rPr>
                <w:rFonts w:ascii="宋体" w:hAnsi="宋体"/>
                <w:sz w:val="24"/>
                <w:szCs w:val="24"/>
              </w:rPr>
              <w:t>合同</w:t>
            </w:r>
            <w:r>
              <w:rPr>
                <w:rFonts w:hint="eastAsia" w:ascii="宋体" w:hAnsi="宋体"/>
                <w:sz w:val="24"/>
                <w:szCs w:val="24"/>
              </w:rPr>
              <w:t>或</w:t>
            </w:r>
            <w:r>
              <w:rPr>
                <w:rFonts w:hint="eastAsia" w:ascii="宋体" w:hAnsi="宋体"/>
                <w:sz w:val="24"/>
                <w:szCs w:val="24"/>
                <w:lang w:eastAsia="zh-CN"/>
              </w:rPr>
              <w:t>中标通知书</w:t>
            </w:r>
            <w:r>
              <w:rPr>
                <w:rFonts w:hint="eastAsia" w:ascii="宋体" w:hAnsi="宋体"/>
                <w:color w:val="000000"/>
                <w:sz w:val="24"/>
                <w:szCs w:val="24"/>
              </w:rPr>
              <w:t>），每提供一份有效材料得</w:t>
            </w:r>
            <w:r>
              <w:rPr>
                <w:rFonts w:hint="eastAsia" w:ascii="宋体" w:hAnsi="宋体"/>
                <w:color w:val="000000"/>
                <w:sz w:val="24"/>
                <w:szCs w:val="24"/>
                <w:lang w:val="en-US" w:eastAsia="zh-CN"/>
              </w:rPr>
              <w:t>2</w:t>
            </w:r>
            <w:r>
              <w:rPr>
                <w:rFonts w:hint="eastAsia" w:ascii="宋体" w:hAnsi="宋体"/>
                <w:color w:val="000000"/>
                <w:sz w:val="24"/>
                <w:szCs w:val="24"/>
              </w:rPr>
              <w:t>分，最高得</w:t>
            </w:r>
            <w:r>
              <w:rPr>
                <w:rFonts w:hint="eastAsia" w:ascii="宋体" w:hAnsi="宋体"/>
                <w:color w:val="000000"/>
                <w:sz w:val="24"/>
                <w:szCs w:val="24"/>
                <w:lang w:val="en-US" w:eastAsia="zh-CN"/>
              </w:rPr>
              <w:t>4</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right w:val="single" w:color="auto" w:sz="4" w:space="0"/>
            </w:tcBorders>
            <w:vAlign w:val="center"/>
          </w:tcPr>
          <w:p>
            <w:pPr>
              <w:widowControl/>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拟派施工人员要求（5分）</w:t>
            </w:r>
          </w:p>
        </w:tc>
        <w:tc>
          <w:tcPr>
            <w:tcW w:w="6258" w:type="dxa"/>
            <w:tcBorders>
              <w:top w:val="single" w:color="auto" w:sz="4" w:space="0"/>
              <w:left w:val="single" w:color="auto" w:sz="4" w:space="0"/>
              <w:right w:val="single" w:color="auto" w:sz="4" w:space="0"/>
            </w:tcBorders>
            <w:vAlign w:val="center"/>
          </w:tcPr>
          <w:p>
            <w:pPr>
              <w:widowControl/>
              <w:rPr>
                <w:rFonts w:hint="eastAsia" w:ascii="宋体" w:hAnsi="宋体" w:eastAsia="宋体" w:cs="宋体"/>
                <w:color w:val="000000"/>
                <w:sz w:val="24"/>
                <w:szCs w:val="24"/>
                <w:u w:val="none" w:color="auto"/>
                <w:lang w:val="en-US" w:eastAsia="zh-CN"/>
              </w:rPr>
            </w:pPr>
            <w:r>
              <w:rPr>
                <w:rFonts w:hint="eastAsia" w:ascii="宋体" w:hAnsi="宋体"/>
                <w:color w:val="000000"/>
                <w:sz w:val="24"/>
                <w:szCs w:val="24"/>
                <w:lang w:val="en-US" w:eastAsia="zh-CN"/>
              </w:rPr>
              <w:t>施工人员要求：</w:t>
            </w:r>
            <w:r>
              <w:rPr>
                <w:rFonts w:hint="eastAsia" w:ascii="宋体" w:hAnsi="宋体"/>
                <w:color w:val="000000"/>
                <w:sz w:val="24"/>
                <w:szCs w:val="24"/>
              </w:rPr>
              <w:t>具备</w:t>
            </w:r>
            <w:r>
              <w:rPr>
                <w:rFonts w:hint="eastAsia" w:ascii="宋体" w:hAnsi="宋体"/>
                <w:color w:val="000000"/>
                <w:sz w:val="24"/>
                <w:szCs w:val="24"/>
                <w:lang w:eastAsia="zh-CN"/>
              </w:rPr>
              <w:t>工程类中级以上得</w:t>
            </w:r>
            <w:r>
              <w:rPr>
                <w:rFonts w:hint="eastAsia" w:ascii="宋体" w:hAnsi="宋体"/>
                <w:color w:val="000000"/>
                <w:sz w:val="24"/>
                <w:szCs w:val="24"/>
                <w:lang w:val="en-US" w:eastAsia="zh-CN"/>
              </w:rPr>
              <w:t xml:space="preserve">2分；初级以上每有1名得1分，最高得分3分（投标文件需附职称证书复印件，同时提供原件），必须在本单位工作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相关认证（</w:t>
            </w:r>
            <w:r>
              <w:rPr>
                <w:rFonts w:hint="eastAsia" w:ascii="宋体" w:hAnsi="宋体"/>
                <w:color w:val="000000"/>
                <w:sz w:val="24"/>
                <w:szCs w:val="24"/>
                <w:lang w:val="en-US" w:eastAsia="zh-CN"/>
              </w:rPr>
              <w:t>4</w:t>
            </w:r>
            <w:r>
              <w:rPr>
                <w:rFonts w:hint="eastAsia" w:ascii="宋体" w:hAnsi="宋体"/>
                <w:color w:val="000000"/>
                <w:sz w:val="24"/>
                <w:szCs w:val="24"/>
              </w:rPr>
              <w:t>分）</w:t>
            </w:r>
          </w:p>
        </w:tc>
        <w:tc>
          <w:tcPr>
            <w:tcW w:w="6258" w:type="dxa"/>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供应商具有且提供</w:t>
            </w:r>
          </w:p>
          <w:p>
            <w:pPr>
              <w:widowControl/>
              <w:rPr>
                <w:rFonts w:ascii="宋体" w:hAnsi="宋体"/>
                <w:color w:val="000000"/>
                <w:sz w:val="24"/>
                <w:szCs w:val="24"/>
              </w:rPr>
            </w:pPr>
            <w:r>
              <w:rPr>
                <w:rFonts w:hint="eastAsia" w:ascii="宋体" w:hAnsi="宋体"/>
                <w:color w:val="000000"/>
                <w:sz w:val="24"/>
                <w:szCs w:val="24"/>
              </w:rPr>
              <w:t>1.ISO9001质量体系认证证书，得</w:t>
            </w:r>
            <w:r>
              <w:rPr>
                <w:rFonts w:hint="eastAsia" w:ascii="宋体" w:hAnsi="宋体"/>
                <w:color w:val="000000"/>
                <w:sz w:val="24"/>
                <w:szCs w:val="24"/>
                <w:lang w:val="en-US" w:eastAsia="zh-CN"/>
              </w:rPr>
              <w:t>2</w:t>
            </w:r>
            <w:r>
              <w:rPr>
                <w:rFonts w:hint="eastAsia" w:ascii="宋体" w:hAnsi="宋体"/>
                <w:color w:val="000000"/>
                <w:sz w:val="24"/>
                <w:szCs w:val="24"/>
              </w:rPr>
              <w:t>分；</w:t>
            </w:r>
          </w:p>
          <w:p>
            <w:pPr>
              <w:widowControl/>
              <w:rPr>
                <w:rFonts w:ascii="宋体" w:hAnsi="宋体"/>
                <w:color w:val="000000"/>
                <w:sz w:val="24"/>
                <w:szCs w:val="24"/>
              </w:rPr>
            </w:pPr>
            <w:r>
              <w:rPr>
                <w:rFonts w:hint="eastAsia" w:ascii="宋体" w:hAnsi="宋体"/>
                <w:color w:val="000000"/>
                <w:sz w:val="24"/>
                <w:szCs w:val="24"/>
              </w:rPr>
              <w:t>2.ISO14001环境管理体系认证证书，得</w:t>
            </w:r>
            <w:r>
              <w:rPr>
                <w:rFonts w:hint="eastAsia" w:ascii="宋体" w:hAnsi="宋体"/>
                <w:color w:val="000000"/>
                <w:sz w:val="24"/>
                <w:szCs w:val="24"/>
                <w:lang w:val="en-US" w:eastAsia="zh-CN"/>
              </w:rPr>
              <w:t>2</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质保期（</w:t>
            </w:r>
            <w:r>
              <w:rPr>
                <w:rFonts w:hint="eastAsia" w:ascii="宋体" w:hAnsi="宋体"/>
                <w:color w:val="000000"/>
                <w:sz w:val="24"/>
                <w:szCs w:val="24"/>
                <w:lang w:val="en-US" w:eastAsia="zh-CN"/>
              </w:rPr>
              <w:t>3</w:t>
            </w:r>
            <w:r>
              <w:rPr>
                <w:rFonts w:hint="eastAsia" w:ascii="宋体" w:hAnsi="宋体"/>
                <w:color w:val="000000"/>
                <w:sz w:val="24"/>
                <w:szCs w:val="24"/>
              </w:rPr>
              <w:t>分）</w:t>
            </w:r>
          </w:p>
        </w:tc>
        <w:tc>
          <w:tcPr>
            <w:tcW w:w="6258" w:type="dxa"/>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质保期满足招标文件得</w:t>
            </w:r>
            <w:r>
              <w:rPr>
                <w:rFonts w:hint="eastAsia" w:ascii="宋体" w:hAnsi="宋体"/>
                <w:color w:val="000000"/>
                <w:sz w:val="24"/>
                <w:szCs w:val="24"/>
                <w:lang w:val="en-US" w:eastAsia="zh-CN"/>
              </w:rPr>
              <w:t>2</w:t>
            </w:r>
            <w:r>
              <w:rPr>
                <w:rFonts w:hint="eastAsia" w:ascii="宋体" w:hAnsi="宋体"/>
                <w:color w:val="000000"/>
                <w:sz w:val="24"/>
                <w:szCs w:val="24"/>
              </w:rPr>
              <w:t>分，质保期每超出一年加0.5分，满分</w:t>
            </w:r>
            <w:r>
              <w:rPr>
                <w:rFonts w:hint="eastAsia" w:ascii="宋体" w:hAnsi="宋体"/>
                <w:color w:val="000000"/>
                <w:sz w:val="24"/>
                <w:szCs w:val="24"/>
                <w:lang w:val="en-US" w:eastAsia="zh-CN"/>
              </w:rPr>
              <w:t>3</w:t>
            </w:r>
            <w:r>
              <w:rPr>
                <w:rFonts w:hint="eastAsia" w:ascii="宋体" w:hAnsi="宋体"/>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2" w:hRule="atLeast"/>
          <w:jc w:val="center"/>
        </w:trPr>
        <w:tc>
          <w:tcPr>
            <w:tcW w:w="5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color w:val="000000"/>
                <w:sz w:val="24"/>
                <w:szCs w:val="24"/>
                <w:lang w:eastAsia="zh-CN"/>
              </w:rPr>
            </w:pPr>
            <w:r>
              <w:rPr>
                <w:rFonts w:hint="eastAsia" w:ascii="宋体" w:hAnsi="宋体"/>
                <w:color w:val="000000"/>
                <w:sz w:val="24"/>
                <w:szCs w:val="24"/>
              </w:rPr>
              <w:t>技术部分</w:t>
            </w:r>
            <w:r>
              <w:rPr>
                <w:rFonts w:hint="eastAsia" w:ascii="宋体" w:hAnsi="宋体"/>
                <w:color w:val="000000"/>
                <w:sz w:val="24"/>
                <w:szCs w:val="24"/>
                <w:lang w:eastAsia="zh-CN"/>
              </w:rPr>
              <w:t>（</w:t>
            </w:r>
            <w:r>
              <w:rPr>
                <w:rFonts w:hint="eastAsia" w:ascii="宋体" w:hAnsi="宋体"/>
                <w:color w:val="000000"/>
                <w:sz w:val="24"/>
                <w:szCs w:val="24"/>
                <w:lang w:val="en-US" w:eastAsia="zh-CN"/>
              </w:rPr>
              <w:t>30分</w:t>
            </w:r>
            <w:r>
              <w:rPr>
                <w:rFonts w:hint="eastAsia" w:ascii="宋体" w:hAnsi="宋体"/>
                <w:color w:val="000000"/>
                <w:sz w:val="24"/>
                <w:szCs w:val="24"/>
                <w:lang w:eastAsia="zh-CN"/>
              </w:rPr>
              <w:t>）</w:t>
            </w:r>
          </w:p>
        </w:tc>
        <w:tc>
          <w:tcPr>
            <w:tcW w:w="2773" w:type="dxa"/>
            <w:tcBorders>
              <w:top w:val="single" w:color="auto" w:sz="4" w:space="0"/>
              <w:left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保障措施（</w:t>
            </w:r>
            <w:r>
              <w:rPr>
                <w:rFonts w:hint="eastAsia" w:ascii="宋体" w:hAnsi="宋体"/>
                <w:color w:val="000000"/>
                <w:sz w:val="24"/>
                <w:szCs w:val="24"/>
                <w:lang w:val="en-US" w:eastAsia="zh-CN"/>
              </w:rPr>
              <w:t>12</w:t>
            </w:r>
            <w:r>
              <w:rPr>
                <w:rFonts w:hint="eastAsia" w:ascii="宋体" w:hAnsi="宋体"/>
                <w:color w:val="000000"/>
                <w:sz w:val="24"/>
                <w:szCs w:val="24"/>
              </w:rPr>
              <w:t>分）</w:t>
            </w:r>
          </w:p>
        </w:tc>
        <w:tc>
          <w:tcPr>
            <w:tcW w:w="6258" w:type="dxa"/>
            <w:tcBorders>
              <w:top w:val="single" w:color="auto" w:sz="4" w:space="0"/>
              <w:left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提供</w:t>
            </w:r>
            <w:r>
              <w:rPr>
                <w:rFonts w:ascii="宋体" w:hAnsi="宋体"/>
                <w:color w:val="000000"/>
                <w:sz w:val="24"/>
                <w:szCs w:val="24"/>
              </w:rPr>
              <w:t>安全保证措施</w:t>
            </w:r>
            <w:r>
              <w:rPr>
                <w:rFonts w:hint="eastAsia" w:ascii="宋体" w:hAnsi="宋体"/>
                <w:color w:val="000000"/>
                <w:sz w:val="24"/>
                <w:szCs w:val="24"/>
              </w:rPr>
              <w:t>、</w:t>
            </w:r>
            <w:r>
              <w:rPr>
                <w:rFonts w:ascii="宋体" w:hAnsi="宋体"/>
                <w:color w:val="000000"/>
                <w:sz w:val="24"/>
                <w:szCs w:val="24"/>
              </w:rPr>
              <w:t>文明施工措施</w:t>
            </w:r>
            <w:r>
              <w:rPr>
                <w:rFonts w:hint="eastAsia" w:ascii="宋体" w:hAnsi="宋体"/>
                <w:color w:val="000000"/>
                <w:sz w:val="24"/>
                <w:szCs w:val="24"/>
              </w:rPr>
              <w:t>、</w:t>
            </w:r>
            <w:r>
              <w:rPr>
                <w:rFonts w:ascii="宋体" w:hAnsi="宋体"/>
                <w:color w:val="000000"/>
                <w:sz w:val="24"/>
                <w:szCs w:val="24"/>
              </w:rPr>
              <w:t>施工现场维护措施</w:t>
            </w:r>
            <w:r>
              <w:rPr>
                <w:rFonts w:hint="eastAsia" w:ascii="宋体" w:hAnsi="宋体"/>
                <w:color w:val="000000"/>
                <w:sz w:val="24"/>
                <w:szCs w:val="24"/>
              </w:rPr>
              <w:t>等方案措施</w:t>
            </w:r>
            <w:r>
              <w:rPr>
                <w:rFonts w:ascii="宋体" w:hAnsi="宋体"/>
                <w:color w:val="000000"/>
                <w:sz w:val="24"/>
                <w:szCs w:val="24"/>
              </w:rPr>
              <w:t>具体、完整、可行的</w:t>
            </w:r>
            <w:r>
              <w:rPr>
                <w:rFonts w:hint="eastAsia" w:ascii="宋体" w:hAnsi="宋体"/>
                <w:color w:val="000000"/>
                <w:sz w:val="24"/>
                <w:szCs w:val="24"/>
              </w:rPr>
              <w:t>，得</w:t>
            </w:r>
            <w:r>
              <w:rPr>
                <w:rFonts w:hint="eastAsia" w:ascii="宋体" w:hAnsi="宋体"/>
                <w:color w:val="000000"/>
                <w:sz w:val="24"/>
                <w:szCs w:val="24"/>
                <w:lang w:val="en-US" w:eastAsia="zh-CN"/>
              </w:rPr>
              <w:t>12</w:t>
            </w:r>
            <w:r>
              <w:rPr>
                <w:rFonts w:hint="eastAsia" w:ascii="宋体" w:hAnsi="宋体"/>
                <w:color w:val="000000"/>
                <w:sz w:val="24"/>
                <w:szCs w:val="24"/>
              </w:rPr>
              <w:t>分。每缺少一项措施的扣3分，扣完为止。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rPr>
                <w:rFonts w:ascii="宋体" w:hAnsi="宋体"/>
                <w:color w:val="000000"/>
                <w:sz w:val="24"/>
                <w:szCs w:val="24"/>
              </w:rPr>
            </w:pPr>
          </w:p>
        </w:tc>
        <w:tc>
          <w:tcPr>
            <w:tcW w:w="2773" w:type="dxa"/>
            <w:tcBorders>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主要施工设备（4分）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投入设备能满足施工要求的，得基础分2分；主要设备使用节能、环保的加1-2分（需提供主要设备的节能、环保证明）。未提供不得分。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配备本标段的试验和检测仪器设备（4分）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投入设备能满足试验和检测要求的，得基础分2分；主要设备使用节能、环保的加1-2分（需提供主要设备的节能、环保证明）。未提供不得分。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劳动力计划（</w:t>
            </w:r>
            <w:r>
              <w:rPr>
                <w:rFonts w:hint="eastAsia" w:ascii="宋体" w:hAnsi="宋体"/>
                <w:color w:val="000000"/>
                <w:sz w:val="24"/>
                <w:szCs w:val="24"/>
                <w:lang w:val="en-US" w:eastAsia="zh-CN"/>
              </w:rPr>
              <w:t>5</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劳动力投入科学合理的，得1-</w:t>
            </w:r>
            <w:r>
              <w:rPr>
                <w:rFonts w:hint="eastAsia" w:ascii="宋体" w:hAnsi="宋体"/>
                <w:color w:val="000000"/>
                <w:sz w:val="24"/>
                <w:szCs w:val="24"/>
                <w:lang w:val="en-US" w:eastAsia="zh-CN"/>
              </w:rPr>
              <w:t>5</w:t>
            </w:r>
            <w:r>
              <w:rPr>
                <w:rFonts w:hint="eastAsia" w:ascii="宋体" w:hAnsi="宋体"/>
                <w:color w:val="000000"/>
                <w:sz w:val="24"/>
                <w:szCs w:val="24"/>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计划开、竣工日期和施工进度（</w:t>
            </w:r>
            <w:r>
              <w:rPr>
                <w:rFonts w:hint="eastAsia" w:ascii="宋体" w:hAnsi="宋体"/>
                <w:color w:val="000000"/>
                <w:sz w:val="24"/>
                <w:szCs w:val="24"/>
                <w:lang w:val="en-US" w:eastAsia="zh-CN"/>
              </w:rPr>
              <w:t>5</w:t>
            </w:r>
            <w:r>
              <w:rPr>
                <w:rFonts w:hint="eastAsia" w:ascii="宋体" w:hAnsi="宋体"/>
                <w:color w:val="000000"/>
                <w:sz w:val="24"/>
                <w:szCs w:val="24"/>
              </w:rPr>
              <w:t>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提供进度安排满足招标文件要求，得1-</w:t>
            </w:r>
            <w:r>
              <w:rPr>
                <w:rFonts w:hint="eastAsia" w:ascii="宋体" w:hAnsi="宋体"/>
                <w:color w:val="000000"/>
                <w:sz w:val="24"/>
                <w:szCs w:val="24"/>
                <w:lang w:val="en-US" w:eastAsia="zh-CN"/>
              </w:rPr>
              <w:t>5</w:t>
            </w:r>
            <w:r>
              <w:rPr>
                <w:rFonts w:hint="eastAsia" w:ascii="宋体" w:hAnsi="宋体"/>
                <w:color w:val="000000"/>
                <w:sz w:val="24"/>
                <w:szCs w:val="24"/>
              </w:rPr>
              <w:t>分。未提供不得分。</w:t>
            </w:r>
          </w:p>
        </w:tc>
      </w:tr>
    </w:tbl>
    <w:p>
      <w:pPr>
        <w:spacing w:line="360" w:lineRule="auto"/>
        <w:rPr>
          <w:rFonts w:ascii="宋体" w:hAnsi="宋体"/>
          <w:color w:val="000000"/>
          <w:sz w:val="24"/>
          <w:szCs w:val="24"/>
        </w:rPr>
      </w:pPr>
    </w:p>
    <w:p>
      <w:pPr>
        <w:pStyle w:val="31"/>
        <w:rPr>
          <w:rFonts w:ascii="宋体" w:hAnsi="宋体"/>
          <w:color w:val="000000"/>
          <w:sz w:val="24"/>
          <w:szCs w:val="24"/>
        </w:rPr>
      </w:pPr>
    </w:p>
    <w:p>
      <w:pPr>
        <w:pStyle w:val="3"/>
        <w:keepNext w:val="0"/>
        <w:keepLines w:val="0"/>
        <w:spacing w:line="360" w:lineRule="auto"/>
        <w:ind w:firstLine="2891" w:firstLineChars="1200"/>
        <w:jc w:val="both"/>
        <w:rPr>
          <w:rFonts w:ascii="宋体" w:hAnsi="宋体"/>
          <w:color w:val="000000"/>
          <w:sz w:val="24"/>
          <w:szCs w:val="24"/>
          <w:lang w:eastAsia="zh-CN"/>
        </w:rPr>
      </w:pPr>
      <w:bookmarkStart w:id="26" w:name="_Toc497290561"/>
      <w:bookmarkStart w:id="27" w:name="_Toc497408597"/>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26"/>
      <w:bookmarkEnd w:id="27"/>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8" w:name="_Toc482026546"/>
    </w:p>
    <w:bookmarkEnd w:id="28"/>
    <w:p>
      <w:pPr>
        <w:spacing w:line="360" w:lineRule="auto"/>
        <w:rPr>
          <w:rFonts w:ascii="宋体" w:hAnsi="宋体" w:cs="宋体"/>
          <w:sz w:val="24"/>
          <w:szCs w:val="24"/>
        </w:rPr>
      </w:pPr>
      <w:bookmarkStart w:id="29" w:name="_Toc482196940"/>
      <w:r>
        <w:rPr>
          <w:rFonts w:ascii="宋体" w:hAnsi="宋体" w:cs="宋体"/>
          <w:sz w:val="24"/>
          <w:szCs w:val="24"/>
        </w:rPr>
        <w:br w:type="page"/>
      </w:r>
    </w:p>
    <w:bookmarkEnd w:id="29"/>
    <w:p>
      <w:pPr>
        <w:spacing w:line="360" w:lineRule="auto"/>
        <w:jc w:val="left"/>
        <w:rPr>
          <w:rFonts w:ascii="宋体" w:hAnsi="宋体"/>
          <w:b/>
          <w:color w:val="000000"/>
          <w:sz w:val="24"/>
          <w:szCs w:val="24"/>
        </w:rPr>
      </w:pPr>
      <w:bookmarkStart w:id="30" w:name="_Toc497408598"/>
      <w:bookmarkStart w:id="31" w:name="_Toc497290562"/>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五.</w:t>
      </w:r>
      <w:r>
        <w:rPr>
          <w:rFonts w:ascii="宋体" w:hAnsi="宋体"/>
          <w:color w:val="000000"/>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六.</w:t>
      </w:r>
      <w:r>
        <w:rPr>
          <w:rFonts w:ascii="宋体" w:hAnsi="宋体"/>
          <w:color w:val="000000"/>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color w:val="000000"/>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 已标价工程量清单……………………………………</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九. 施工组织设计</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 项目管理机构………………………………………………</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 保障措施  ………………………………………</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十三.供应商业绩情况表…………………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十四.供应商基本情况表……………………………………………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十六.缴纳增值税、营业税或企业所得税的凭据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一</w:t>
      </w:r>
      <w:r>
        <w:rPr>
          <w:rFonts w:hint="eastAsia" w:ascii="宋体" w:hAnsi="宋体"/>
          <w:color w:val="000000"/>
          <w:sz w:val="24"/>
          <w:szCs w:val="24"/>
        </w:rPr>
        <w:t>.残疾人福利性单位声明函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二</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32" w:name="_Toc482026547"/>
      <w:r>
        <w:rPr>
          <w:rFonts w:ascii="宋体" w:hAnsi="宋体"/>
          <w:b/>
          <w:color w:val="000000"/>
          <w:sz w:val="24"/>
          <w:szCs w:val="24"/>
        </w:rPr>
        <w:br w:type="page"/>
      </w:r>
    </w:p>
    <w:bookmarkEnd w:id="32"/>
    <w:p>
      <w:pPr>
        <w:spacing w:line="360" w:lineRule="auto"/>
        <w:jc w:val="left"/>
        <w:rPr>
          <w:rFonts w:ascii="宋体" w:hAnsi="宋体"/>
          <w:b/>
          <w:color w:val="000000"/>
          <w:sz w:val="24"/>
          <w:szCs w:val="24"/>
        </w:rPr>
      </w:pPr>
      <w:r>
        <w:rPr>
          <w:rFonts w:hint="eastAsia" w:ascii="宋体" w:hAnsi="宋体"/>
          <w:b/>
          <w:color w:val="000000"/>
          <w:sz w:val="24"/>
          <w:szCs w:val="24"/>
        </w:rPr>
        <w:t>格式三：</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lang w:eastAsia="zh-CN"/>
        </w:rPr>
        <w:t>乌审旗公共资源交易</w:t>
      </w:r>
      <w:r>
        <w:rPr>
          <w:rFonts w:hint="eastAsia" w:ascii="宋体" w:hAnsi="宋体"/>
          <w:color w:val="000000"/>
          <w:sz w:val="24"/>
          <w:szCs w:val="24"/>
        </w:rPr>
        <w:t xml:space="preserve">中心：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（供应商名称）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供应商开户银行：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供应商法人签字：</w:t>
      </w:r>
    </w:p>
    <w:p>
      <w:pPr>
        <w:adjustRightInd w:val="0"/>
        <w:snapToGrid w:val="0"/>
        <w:spacing w:line="360" w:lineRule="auto"/>
        <w:ind w:firstLine="720" w:firstLineChars="300"/>
        <w:rPr>
          <w:rFonts w:ascii="宋体" w:hAnsi="宋体"/>
          <w:color w:val="000000"/>
          <w:sz w:val="24"/>
          <w:szCs w:val="24"/>
          <w:u w:val="single"/>
        </w:rPr>
      </w:pPr>
      <w:r>
        <w:rPr>
          <w:rFonts w:hint="eastAsia" w:ascii="宋体" w:hAnsi="宋体"/>
          <w:color w:val="000000"/>
          <w:sz w:val="24"/>
          <w:szCs w:val="24"/>
        </w:rPr>
        <w:t>供应商法人授权代表签字：（加盖公章）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5"/>
        <w:spacing w:line="360" w:lineRule="auto"/>
        <w:ind w:left="57" w:right="57" w:firstLine="57"/>
        <w:rPr>
          <w:rFonts w:hAnsi="宋体"/>
          <w:bCs/>
          <w:color w:val="000000"/>
          <w:sz w:val="24"/>
          <w:szCs w:val="24"/>
        </w:rPr>
      </w:pPr>
    </w:p>
    <w:p>
      <w:pPr>
        <w:pStyle w:val="15"/>
        <w:spacing w:line="360" w:lineRule="auto"/>
        <w:ind w:left="57" w:right="57" w:firstLine="57"/>
        <w:rPr>
          <w:rFonts w:hAnsi="宋体"/>
          <w:color w:val="000000"/>
          <w:sz w:val="24"/>
          <w:szCs w:val="24"/>
        </w:rPr>
      </w:pPr>
      <w:r>
        <w:rPr>
          <w:rFonts w:hint="eastAsia" w:hAnsi="宋体"/>
          <w:color w:val="000000"/>
          <w:sz w:val="24"/>
          <w:szCs w:val="24"/>
        </w:rPr>
        <w:t>供应商名称（加盖公章）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1"/>
        <w:gridCol w:w="134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4219"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241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工期</w:t>
            </w:r>
          </w:p>
        </w:tc>
        <w:tc>
          <w:tcPr>
            <w:tcW w:w="134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工程质量</w:t>
            </w:r>
          </w:p>
        </w:tc>
        <w:tc>
          <w:tcPr>
            <w:tcW w:w="165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2411" w:type="dxa"/>
            <w:vMerge w:val="restart"/>
            <w:vAlign w:val="center"/>
          </w:tcPr>
          <w:p>
            <w:pPr>
              <w:spacing w:line="360" w:lineRule="auto"/>
              <w:ind w:right="57"/>
              <w:rPr>
                <w:rFonts w:ascii="宋体" w:hAnsi="宋体"/>
                <w:color w:val="000000"/>
                <w:sz w:val="24"/>
                <w:szCs w:val="24"/>
              </w:rPr>
            </w:pPr>
            <w:r>
              <w:rPr>
                <w:rFonts w:hint="eastAsia" w:ascii="宋体" w:hAnsi="宋体"/>
                <w:sz w:val="24"/>
                <w:szCs w:val="24"/>
              </w:rPr>
              <w:t>合同生效后</w:t>
            </w:r>
            <w:r>
              <w:rPr>
                <w:rFonts w:hint="eastAsia" w:ascii="宋体" w:hAnsi="宋体"/>
                <w:sz w:val="24"/>
                <w:szCs w:val="24"/>
                <w:u w:val="single"/>
              </w:rPr>
              <w:t xml:space="preserve">     </w:t>
            </w:r>
            <w:r>
              <w:rPr>
                <w:rFonts w:hint="eastAsia" w:ascii="宋体" w:hAnsi="宋体"/>
                <w:sz w:val="24"/>
                <w:szCs w:val="24"/>
              </w:rPr>
              <w:t>内</w:t>
            </w:r>
          </w:p>
        </w:tc>
        <w:tc>
          <w:tcPr>
            <w:tcW w:w="1340" w:type="dxa"/>
            <w:vMerge w:val="restart"/>
            <w:vAlign w:val="center"/>
          </w:tcPr>
          <w:p>
            <w:pPr>
              <w:spacing w:line="360" w:lineRule="auto"/>
              <w:ind w:right="57"/>
              <w:rPr>
                <w:rFonts w:ascii="宋体" w:hAnsi="宋体"/>
                <w:color w:val="000000"/>
                <w:sz w:val="24"/>
                <w:szCs w:val="24"/>
              </w:rPr>
            </w:pPr>
          </w:p>
        </w:tc>
        <w:tc>
          <w:tcPr>
            <w:tcW w:w="1658" w:type="dxa"/>
            <w:vMerge w:val="restart"/>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2411"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340"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658"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2．价格应按照“供应商须知”的要求报价。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Theme="minorEastAsia" w:hAnsiTheme="minorEastAsia" w:eastAsiaTheme="minorEastAsia"/>
          <w:b/>
          <w:sz w:val="24"/>
          <w:szCs w:val="24"/>
        </w:rPr>
      </w:pPr>
      <w:bookmarkStart w:id="33" w:name="_Toc496001220"/>
      <w:bookmarkStart w:id="34" w:name="_Toc482026549"/>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3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3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格式七：</w:t>
      </w:r>
      <w:bookmarkEnd w:id="33"/>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5"/>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bCs/>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bookmarkEnd w:id="34"/>
    <w:p>
      <w:pPr>
        <w:adjustRightInd w:val="0"/>
        <w:snapToGrid w:val="0"/>
        <w:spacing w:line="360" w:lineRule="auto"/>
        <w:jc w:val="left"/>
        <w:rPr>
          <w:rFonts w:hAnsi="宋体"/>
          <w:b/>
          <w:bCs/>
          <w:color w:val="000000"/>
          <w:sz w:val="24"/>
          <w:szCs w:val="24"/>
        </w:rPr>
      </w:pPr>
      <w:bookmarkStart w:id="35" w:name="_Toc491862100"/>
      <w:r>
        <w:rPr>
          <w:rFonts w:hint="eastAsia" w:hAnsi="宋体"/>
          <w:b/>
          <w:bCs/>
          <w:color w:val="000000"/>
          <w:sz w:val="24"/>
          <w:szCs w:val="24"/>
        </w:rPr>
        <w:t>格式十：</w:t>
      </w:r>
      <w:bookmarkEnd w:id="35"/>
      <w:r>
        <w:rPr>
          <w:rFonts w:hint="eastAsia" w:hAnsi="宋体"/>
          <w:b/>
          <w:bCs/>
          <w:color w:val="000000"/>
          <w:sz w:val="24"/>
          <w:szCs w:val="24"/>
        </w:rPr>
        <w:t xml:space="preserve"> </w:t>
      </w:r>
    </w:p>
    <w:p>
      <w:pPr>
        <w:spacing w:line="360" w:lineRule="auto"/>
        <w:ind w:firstLine="3480" w:firstLineChars="1450"/>
        <w:rPr>
          <w:rFonts w:ascii="宋体" w:hAnsi="宋体"/>
          <w:sz w:val="24"/>
          <w:szCs w:val="24"/>
        </w:rPr>
      </w:pPr>
      <w:bookmarkStart w:id="36" w:name="_Toc152045795"/>
      <w:bookmarkStart w:id="37" w:name="_Toc415158081"/>
      <w:bookmarkStart w:id="38" w:name="_Toc415140830"/>
      <w:bookmarkStart w:id="39" w:name="_Toc415139895"/>
      <w:bookmarkStart w:id="40" w:name="_Toc415137458"/>
      <w:bookmarkStart w:id="41" w:name="_Toc411336284"/>
      <w:bookmarkStart w:id="42" w:name="_Toc144974863"/>
      <w:bookmarkStart w:id="43" w:name="_Toc430100267"/>
      <w:bookmarkStart w:id="44" w:name="_Toc152042584"/>
      <w:r>
        <w:rPr>
          <w:rFonts w:hint="eastAsia"/>
          <w:sz w:val="24"/>
          <w:szCs w:val="24"/>
        </w:rPr>
        <w:t>已标价工程量清单</w:t>
      </w:r>
      <w:bookmarkEnd w:id="36"/>
      <w:bookmarkEnd w:id="37"/>
      <w:bookmarkEnd w:id="38"/>
      <w:bookmarkEnd w:id="39"/>
      <w:bookmarkEnd w:id="40"/>
      <w:bookmarkEnd w:id="41"/>
      <w:bookmarkEnd w:id="42"/>
      <w:bookmarkEnd w:id="43"/>
      <w:bookmarkEnd w:id="44"/>
    </w:p>
    <w:p>
      <w:pPr>
        <w:rPr>
          <w:sz w:val="24"/>
          <w:szCs w:val="24"/>
          <w:lang w:val="zh-CN"/>
        </w:rPr>
      </w:pPr>
      <w:r>
        <w:rPr>
          <w:sz w:val="24"/>
          <w:szCs w:val="24"/>
          <w:lang w:val="zh-CN"/>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格式十一：</w:t>
      </w:r>
    </w:p>
    <w:p>
      <w:pPr>
        <w:spacing w:line="360" w:lineRule="auto"/>
        <w:jc w:val="center"/>
        <w:rPr>
          <w:sz w:val="24"/>
          <w:szCs w:val="24"/>
        </w:rPr>
      </w:pPr>
      <w:bookmarkStart w:id="45" w:name="_Toc415158082"/>
      <w:bookmarkStart w:id="46" w:name="_Toc430100269"/>
      <w:bookmarkStart w:id="47" w:name="_Toc415140831"/>
      <w:bookmarkStart w:id="48" w:name="_Toc415139896"/>
      <w:bookmarkStart w:id="49" w:name="_Toc415137459"/>
      <w:bookmarkStart w:id="50" w:name="_Toc152045796"/>
      <w:bookmarkStart w:id="51" w:name="_Toc152042585"/>
      <w:bookmarkStart w:id="52" w:name="_Toc144974864"/>
      <w:bookmarkStart w:id="53" w:name="_Toc411336285"/>
      <w:r>
        <w:rPr>
          <w:rFonts w:hint="eastAsia"/>
          <w:sz w:val="24"/>
          <w:szCs w:val="24"/>
        </w:rPr>
        <w:t>施工组织设计</w:t>
      </w:r>
      <w:bookmarkEnd w:id="45"/>
      <w:bookmarkEnd w:id="46"/>
      <w:bookmarkEnd w:id="47"/>
      <w:bookmarkEnd w:id="48"/>
      <w:bookmarkEnd w:id="49"/>
      <w:bookmarkEnd w:id="50"/>
      <w:bookmarkEnd w:id="51"/>
      <w:bookmarkEnd w:id="52"/>
      <w:bookmarkEnd w:id="53"/>
    </w:p>
    <w:p>
      <w:pPr>
        <w:spacing w:line="440" w:lineRule="exact"/>
        <w:rPr>
          <w:rFonts w:eastAsia="黑体"/>
          <w:szCs w:val="21"/>
        </w:rPr>
      </w:pPr>
    </w:p>
    <w:p>
      <w:pPr>
        <w:tabs>
          <w:tab w:val="left" w:pos="720"/>
        </w:tabs>
        <w:spacing w:line="440" w:lineRule="exact"/>
        <w:ind w:firstLine="840" w:firstLineChars="350"/>
        <w:rPr>
          <w:rFonts w:asciiTheme="minorEastAsia" w:hAnsiTheme="minorEastAsia" w:eastAsiaTheme="minorEastAsia"/>
          <w:sz w:val="24"/>
          <w:szCs w:val="24"/>
        </w:rPr>
      </w:pPr>
      <w:r>
        <w:rPr>
          <w:rFonts w:hint="eastAsia" w:asciiTheme="minorEastAsia" w:hAnsiTheme="minorEastAsia" w:eastAsiaTheme="minorEastAsia"/>
          <w:sz w:val="24"/>
          <w:szCs w:val="24"/>
        </w:rPr>
        <w:t>施工组织设计除采用文字表述外可附下列图表，图表及格式要求附后。</w:t>
      </w:r>
    </w:p>
    <w:p>
      <w:pPr>
        <w:tabs>
          <w:tab w:val="left" w:pos="720"/>
        </w:tabs>
        <w:spacing w:line="440" w:lineRule="exact"/>
        <w:ind w:firstLine="864" w:firstLineChars="360"/>
        <w:rPr>
          <w:rFonts w:asciiTheme="minorEastAsia" w:hAnsiTheme="minorEastAsia" w:eastAsiaTheme="minorEastAsia"/>
          <w:sz w:val="24"/>
          <w:szCs w:val="24"/>
        </w:rPr>
      </w:pPr>
      <w:r>
        <w:rPr>
          <w:rFonts w:hint="eastAsia" w:asciiTheme="minorEastAsia" w:hAnsiTheme="minorEastAsia" w:eastAsiaTheme="minorEastAsia"/>
          <w:sz w:val="24"/>
          <w:szCs w:val="24"/>
        </w:rPr>
        <w:t>附表一</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拟投入本标段的主要施工设备表</w:t>
      </w:r>
    </w:p>
    <w:p>
      <w:pPr>
        <w:tabs>
          <w:tab w:val="left" w:pos="720"/>
        </w:tabs>
        <w:spacing w:line="440" w:lineRule="exact"/>
        <w:ind w:firstLine="864" w:firstLineChars="360"/>
        <w:rPr>
          <w:rFonts w:asciiTheme="minorEastAsia" w:hAnsiTheme="minorEastAsia" w:eastAsiaTheme="minorEastAsia"/>
          <w:sz w:val="24"/>
          <w:szCs w:val="24"/>
        </w:rPr>
      </w:pPr>
      <w:r>
        <w:rPr>
          <w:rFonts w:hint="eastAsia" w:asciiTheme="minorEastAsia" w:hAnsiTheme="minorEastAsia" w:eastAsiaTheme="minorEastAsia"/>
          <w:sz w:val="24"/>
          <w:szCs w:val="24"/>
        </w:rPr>
        <w:t>附表二</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拟配备本标段的试验和检测仪器设备表</w:t>
      </w:r>
    </w:p>
    <w:p>
      <w:pPr>
        <w:tabs>
          <w:tab w:val="left" w:pos="720"/>
        </w:tabs>
        <w:spacing w:line="440" w:lineRule="exact"/>
        <w:ind w:firstLine="864" w:firstLineChars="360"/>
        <w:rPr>
          <w:rFonts w:asciiTheme="minorEastAsia" w:hAnsiTheme="minorEastAsia" w:eastAsiaTheme="minorEastAsia"/>
          <w:sz w:val="24"/>
          <w:szCs w:val="24"/>
        </w:rPr>
      </w:pPr>
      <w:r>
        <w:rPr>
          <w:rFonts w:hint="eastAsia" w:asciiTheme="minorEastAsia" w:hAnsiTheme="minorEastAsia" w:eastAsiaTheme="minorEastAsia"/>
          <w:sz w:val="24"/>
          <w:szCs w:val="24"/>
        </w:rPr>
        <w:t>附表三</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劳动力计划表</w:t>
      </w:r>
    </w:p>
    <w:p>
      <w:pPr>
        <w:tabs>
          <w:tab w:val="left" w:pos="720"/>
        </w:tabs>
        <w:spacing w:line="440" w:lineRule="exact"/>
        <w:ind w:firstLine="864" w:firstLineChars="360"/>
        <w:rPr>
          <w:rFonts w:asciiTheme="minorEastAsia" w:hAnsiTheme="minorEastAsia" w:eastAsiaTheme="minorEastAsia"/>
          <w:sz w:val="24"/>
          <w:szCs w:val="24"/>
        </w:rPr>
      </w:pPr>
      <w:r>
        <w:rPr>
          <w:rFonts w:hint="eastAsia" w:asciiTheme="minorEastAsia" w:hAnsiTheme="minorEastAsia" w:eastAsiaTheme="minorEastAsia"/>
          <w:sz w:val="24"/>
          <w:szCs w:val="24"/>
        </w:rPr>
        <w:t>附表四</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计划开、竣工日期和施工进度网络图</w:t>
      </w:r>
    </w:p>
    <w:p>
      <w:pPr>
        <w:spacing w:line="440" w:lineRule="exact"/>
        <w:rPr>
          <w:sz w:val="20"/>
        </w:rPr>
      </w:pPr>
    </w:p>
    <w:p>
      <w:pPr>
        <w:widowControl/>
        <w:jc w:val="left"/>
        <w:rPr>
          <w:sz w:val="20"/>
        </w:rPr>
      </w:pPr>
      <w:r>
        <w:rPr>
          <w:sz w:val="20"/>
        </w:rPr>
        <w:br w:type="page"/>
      </w:r>
    </w:p>
    <w:p>
      <w:pPr>
        <w:spacing w:line="360" w:lineRule="auto"/>
        <w:jc w:val="left"/>
        <w:rPr>
          <w:rFonts w:ascii="宋体" w:hAnsi="宋体"/>
          <w:b/>
          <w:color w:val="000000"/>
          <w:sz w:val="24"/>
          <w:szCs w:val="24"/>
        </w:rPr>
      </w:pPr>
      <w:bookmarkStart w:id="54" w:name="_Toc415158083"/>
      <w:bookmarkStart w:id="55" w:name="_Toc415140832"/>
      <w:bookmarkStart w:id="56" w:name="_Toc415139897"/>
      <w:bookmarkStart w:id="57" w:name="_Toc415137460"/>
      <w:bookmarkStart w:id="58" w:name="_Toc411336286"/>
      <w:bookmarkStart w:id="59" w:name="_Toc152045797"/>
      <w:bookmarkStart w:id="60" w:name="_Toc144974865"/>
      <w:bookmarkStart w:id="61" w:name="_Toc152042586"/>
      <w:r>
        <w:rPr>
          <w:rFonts w:hint="eastAsia" w:ascii="宋体" w:hAnsi="宋体"/>
          <w:b/>
          <w:color w:val="000000"/>
          <w:sz w:val="24"/>
          <w:szCs w:val="24"/>
        </w:rPr>
        <w:t>附表一：拟投入本标段的主要施工设备表</w:t>
      </w:r>
      <w:bookmarkEnd w:id="54"/>
      <w:bookmarkEnd w:id="55"/>
      <w:bookmarkEnd w:id="56"/>
      <w:bookmarkEnd w:id="57"/>
      <w:bookmarkEnd w:id="58"/>
      <w:bookmarkEnd w:id="59"/>
      <w:bookmarkEnd w:id="60"/>
      <w:bookmarkEnd w:id="61"/>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96"/>
        <w:gridCol w:w="838"/>
        <w:gridCol w:w="907"/>
        <w:gridCol w:w="924"/>
        <w:gridCol w:w="813"/>
        <w:gridCol w:w="1334"/>
        <w:gridCol w:w="963"/>
        <w:gridCol w:w="1161"/>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设备名称</w:t>
            </w: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型号</w:t>
            </w:r>
          </w:p>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规格</w:t>
            </w: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国别</w:t>
            </w:r>
          </w:p>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产地</w:t>
            </w: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制造</w:t>
            </w:r>
          </w:p>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年份</w:t>
            </w: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额定功率（</w:t>
            </w:r>
            <w:r>
              <w:rPr>
                <w:rFonts w:asciiTheme="minorEastAsia" w:hAnsiTheme="minorEastAsia" w:eastAsiaTheme="minorEastAsia"/>
                <w:sz w:val="24"/>
                <w:szCs w:val="24"/>
              </w:rPr>
              <w:t>KW</w:t>
            </w:r>
            <w:r>
              <w:rPr>
                <w:rFonts w:hint="eastAsia" w:asciiTheme="minorEastAsia" w:hAnsiTheme="minorEastAsia" w:eastAsiaTheme="minorEastAsia"/>
                <w:sz w:val="24"/>
                <w:szCs w:val="24"/>
              </w:rPr>
              <w:t>）</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生产</w:t>
            </w:r>
          </w:p>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能力</w:t>
            </w: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用于施工部位</w:t>
            </w: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9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3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0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2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1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3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96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bl>
    <w:p>
      <w:pPr>
        <w:spacing w:line="360" w:lineRule="auto"/>
        <w:jc w:val="left"/>
        <w:rPr>
          <w:rFonts w:eastAsia="黑体"/>
          <w:sz w:val="20"/>
        </w:rPr>
      </w:pPr>
      <w:bookmarkStart w:id="62" w:name="_Toc152045798"/>
      <w:bookmarkStart w:id="63" w:name="_Toc144974866"/>
      <w:bookmarkStart w:id="64" w:name="_Toc152042587"/>
      <w:bookmarkStart w:id="65" w:name="_Toc415137461"/>
      <w:bookmarkStart w:id="66" w:name="_Toc411336287"/>
      <w:bookmarkStart w:id="67" w:name="_Toc415140833"/>
      <w:bookmarkStart w:id="68" w:name="_Toc415139898"/>
      <w:bookmarkStart w:id="69" w:name="_Toc415158084"/>
      <w:r>
        <w:rPr>
          <w:rFonts w:eastAsia="黑体"/>
          <w:sz w:val="20"/>
        </w:rPr>
        <w:br w:type="page"/>
      </w:r>
    </w:p>
    <w:p>
      <w:pPr>
        <w:spacing w:line="360" w:lineRule="auto"/>
        <w:jc w:val="left"/>
        <w:rPr>
          <w:rFonts w:eastAsia="黑体"/>
          <w:sz w:val="20"/>
        </w:rPr>
      </w:pPr>
      <w:r>
        <w:rPr>
          <w:rFonts w:hint="eastAsia" w:ascii="宋体" w:hAnsi="宋体"/>
          <w:b/>
          <w:color w:val="000000"/>
          <w:sz w:val="24"/>
          <w:szCs w:val="24"/>
        </w:rPr>
        <w:t>附表二：拟配备本标段的试验和检测仪器设备表</w:t>
      </w:r>
      <w:bookmarkEnd w:id="62"/>
      <w:bookmarkEnd w:id="63"/>
      <w:bookmarkEnd w:id="64"/>
      <w:bookmarkEnd w:id="65"/>
      <w:bookmarkEnd w:id="66"/>
      <w:bookmarkEnd w:id="67"/>
      <w:bookmarkEnd w:id="68"/>
      <w:bookmarkEnd w:id="69"/>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236"/>
        <w:gridCol w:w="865"/>
        <w:gridCol w:w="1126"/>
        <w:gridCol w:w="764"/>
        <w:gridCol w:w="840"/>
        <w:gridCol w:w="1379"/>
        <w:gridCol w:w="1879"/>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仪器设备名称</w:t>
            </w: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型号</w:t>
            </w:r>
          </w:p>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规格</w:t>
            </w: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国别</w:t>
            </w:r>
          </w:p>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产地</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制造</w:t>
            </w:r>
          </w:p>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年份</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已使用台时数</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用途</w:t>
            </w: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7"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6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12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6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840"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3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1879"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c>
          <w:tcPr>
            <w:tcW w:w="78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rFonts w:asciiTheme="minorEastAsia" w:hAnsiTheme="minorEastAsia" w:eastAsiaTheme="minorEastAsia"/>
                <w:sz w:val="24"/>
                <w:szCs w:val="24"/>
              </w:rPr>
            </w:pPr>
          </w:p>
        </w:tc>
      </w:tr>
    </w:tbl>
    <w:p>
      <w:pPr>
        <w:spacing w:line="440" w:lineRule="exact"/>
        <w:rPr>
          <w:rFonts w:eastAsia="黑体"/>
          <w:sz w:val="20"/>
        </w:rPr>
      </w:pPr>
      <w:r>
        <w:rPr>
          <w:rFonts w:eastAsia="黑体"/>
          <w:sz w:val="20"/>
        </w:rPr>
        <w:br w:type="page"/>
      </w:r>
    </w:p>
    <w:p>
      <w:pPr>
        <w:spacing w:line="360" w:lineRule="auto"/>
        <w:jc w:val="left"/>
        <w:rPr>
          <w:rFonts w:ascii="宋体" w:hAnsi="宋体"/>
          <w:b/>
          <w:color w:val="000000"/>
          <w:sz w:val="24"/>
          <w:szCs w:val="24"/>
        </w:rPr>
      </w:pPr>
      <w:bookmarkStart w:id="70" w:name="_Toc144974867"/>
      <w:bookmarkStart w:id="71" w:name="_Toc152042588"/>
      <w:bookmarkStart w:id="72" w:name="_Toc415140834"/>
      <w:bookmarkStart w:id="73" w:name="_Toc415158085"/>
      <w:bookmarkStart w:id="74" w:name="_Toc415139899"/>
      <w:bookmarkStart w:id="75" w:name="_Toc152045799"/>
      <w:bookmarkStart w:id="76" w:name="_Toc411336288"/>
      <w:bookmarkStart w:id="77" w:name="_Toc415137462"/>
      <w:r>
        <w:rPr>
          <w:rFonts w:hint="eastAsia" w:ascii="宋体" w:hAnsi="宋体"/>
          <w:b/>
          <w:color w:val="000000"/>
          <w:sz w:val="24"/>
          <w:szCs w:val="24"/>
        </w:rPr>
        <w:t>附表三：劳动力计划表</w:t>
      </w:r>
      <w:bookmarkEnd w:id="70"/>
      <w:bookmarkEnd w:id="71"/>
      <w:bookmarkEnd w:id="72"/>
      <w:bookmarkEnd w:id="73"/>
      <w:bookmarkEnd w:id="74"/>
      <w:bookmarkEnd w:id="75"/>
      <w:bookmarkEnd w:id="76"/>
      <w:bookmarkEnd w:id="77"/>
    </w:p>
    <w:p>
      <w:pPr>
        <w:spacing w:line="440" w:lineRule="exact"/>
        <w:ind w:right="620"/>
        <w:jc w:val="right"/>
        <w:rPr>
          <w:rFonts w:eastAsia="黑体"/>
          <w:sz w:val="24"/>
          <w:szCs w:val="24"/>
        </w:rPr>
      </w:pPr>
      <w:r>
        <w:rPr>
          <w:rFonts w:hint="eastAsia" w:eastAsia="黑体"/>
          <w:sz w:val="24"/>
          <w:szCs w:val="24"/>
        </w:rPr>
        <w:t>单位：人</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72"/>
        <w:gridCol w:w="1203"/>
        <w:gridCol w:w="1204"/>
        <w:gridCol w:w="1204"/>
        <w:gridCol w:w="1204"/>
        <w:gridCol w:w="120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工种</w:t>
            </w:r>
          </w:p>
        </w:tc>
        <w:tc>
          <w:tcPr>
            <w:tcW w:w="8693" w:type="dxa"/>
            <w:gridSpan w:val="7"/>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3"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4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3"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4"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c>
          <w:tcPr>
            <w:tcW w:w="120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Cs w:val="21"/>
              </w:rPr>
            </w:pPr>
          </w:p>
        </w:tc>
      </w:tr>
    </w:tbl>
    <w:p>
      <w:pPr>
        <w:spacing w:line="360" w:lineRule="auto"/>
        <w:jc w:val="left"/>
        <w:rPr>
          <w:rFonts w:ascii="宋体" w:hAnsi="宋体"/>
          <w:b/>
          <w:color w:val="000000"/>
          <w:sz w:val="24"/>
          <w:szCs w:val="24"/>
        </w:rPr>
      </w:pPr>
      <w:bookmarkStart w:id="78" w:name="_Toc415139900"/>
      <w:bookmarkStart w:id="79" w:name="_Toc415140835"/>
      <w:bookmarkStart w:id="80" w:name="_Toc415158086"/>
      <w:bookmarkStart w:id="81" w:name="_Toc152042589"/>
      <w:bookmarkStart w:id="82" w:name="_Toc144974868"/>
      <w:bookmarkStart w:id="83" w:name="_Toc415137463"/>
      <w:bookmarkStart w:id="84" w:name="_Toc411336289"/>
      <w:bookmarkStart w:id="85" w:name="_Toc152045800"/>
    </w:p>
    <w:p>
      <w:pPr>
        <w:widowControl/>
        <w:jc w:val="left"/>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附表四：计划开、竣工日期和施工进度网络图</w:t>
      </w:r>
      <w:bookmarkEnd w:id="78"/>
      <w:bookmarkEnd w:id="79"/>
      <w:bookmarkEnd w:id="80"/>
      <w:bookmarkEnd w:id="81"/>
      <w:bookmarkEnd w:id="82"/>
      <w:bookmarkEnd w:id="83"/>
      <w:bookmarkEnd w:id="84"/>
      <w:bookmarkEnd w:id="85"/>
    </w:p>
    <w:p>
      <w:pPr>
        <w:spacing w:line="440" w:lineRule="exact"/>
        <w:rPr>
          <w:rFonts w:eastAsia="黑体"/>
          <w:sz w:val="20"/>
        </w:rPr>
      </w:pPr>
    </w:p>
    <w:p>
      <w:pPr>
        <w:spacing w:line="440" w:lineRule="exact"/>
        <w:ind w:firstLine="480" w:firstLineChars="200"/>
        <w:rPr>
          <w:sz w:val="24"/>
          <w:szCs w:val="24"/>
        </w:rPr>
      </w:pPr>
      <w:r>
        <w:rPr>
          <w:sz w:val="24"/>
          <w:szCs w:val="24"/>
        </w:rPr>
        <w:t xml:space="preserve">1. </w:t>
      </w:r>
      <w:r>
        <w:rPr>
          <w:rFonts w:hint="eastAsia"/>
          <w:sz w:val="24"/>
          <w:szCs w:val="24"/>
        </w:rPr>
        <w:t>供应商应递交施工进度网络图或施工进度表，说明按招标文件要求的计划工期进行施工的各个关键日期。</w:t>
      </w:r>
    </w:p>
    <w:p>
      <w:pPr>
        <w:spacing w:line="440" w:lineRule="exact"/>
        <w:ind w:firstLine="480" w:firstLineChars="200"/>
        <w:rPr>
          <w:szCs w:val="21"/>
        </w:rPr>
      </w:pPr>
      <w:r>
        <w:rPr>
          <w:sz w:val="24"/>
          <w:szCs w:val="24"/>
        </w:rPr>
        <w:t xml:space="preserve">2. </w:t>
      </w:r>
      <w:r>
        <w:rPr>
          <w:rFonts w:hint="eastAsia"/>
          <w:sz w:val="24"/>
          <w:szCs w:val="24"/>
        </w:rPr>
        <w:t>施工进度表可采用网络图（或横道图）表示。</w:t>
      </w:r>
      <w:bookmarkStart w:id="86" w:name="_Toc430100270"/>
      <w:bookmarkStart w:id="87" w:name="_Toc411336292"/>
      <w:bookmarkStart w:id="88" w:name="_Toc415137466"/>
      <w:bookmarkStart w:id="89" w:name="_Toc415139903"/>
      <w:bookmarkStart w:id="90" w:name="_Toc144974871"/>
      <w:bookmarkStart w:id="91" w:name="_Toc152042592"/>
      <w:bookmarkStart w:id="92" w:name="_Toc152045803"/>
      <w:bookmarkStart w:id="93" w:name="_Toc415140838"/>
      <w:bookmarkStart w:id="94" w:name="_Toc415158089"/>
    </w:p>
    <w:p>
      <w:pPr>
        <w:widowControl/>
        <w:jc w:val="left"/>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格式十二：</w:t>
      </w:r>
      <w:bookmarkEnd w:id="86"/>
    </w:p>
    <w:p>
      <w:pPr>
        <w:spacing w:line="360" w:lineRule="auto"/>
        <w:jc w:val="center"/>
        <w:rPr>
          <w:sz w:val="24"/>
          <w:szCs w:val="24"/>
        </w:rPr>
      </w:pPr>
      <w:bookmarkStart w:id="95" w:name="_Toc430100271"/>
      <w:r>
        <w:rPr>
          <w:rFonts w:hint="eastAsia"/>
          <w:sz w:val="24"/>
          <w:szCs w:val="24"/>
        </w:rPr>
        <w:t>项目管理机构</w:t>
      </w:r>
      <w:bookmarkEnd w:id="87"/>
      <w:bookmarkEnd w:id="88"/>
      <w:bookmarkEnd w:id="89"/>
      <w:bookmarkEnd w:id="90"/>
      <w:bookmarkEnd w:id="91"/>
      <w:bookmarkEnd w:id="92"/>
      <w:bookmarkEnd w:id="93"/>
      <w:bookmarkEnd w:id="94"/>
      <w:bookmarkEnd w:id="95"/>
    </w:p>
    <w:p>
      <w:pPr>
        <w:spacing w:line="360" w:lineRule="auto"/>
        <w:jc w:val="left"/>
        <w:rPr>
          <w:b/>
          <w:sz w:val="24"/>
          <w:szCs w:val="24"/>
        </w:rPr>
      </w:pPr>
      <w:bookmarkStart w:id="96" w:name="_Toc415158090"/>
      <w:bookmarkStart w:id="97" w:name="_Toc415140839"/>
      <w:bookmarkStart w:id="98" w:name="_Toc415139904"/>
      <w:bookmarkStart w:id="99" w:name="_Toc415137467"/>
      <w:bookmarkStart w:id="100" w:name="_Toc411336293"/>
      <w:bookmarkStart w:id="101" w:name="_Toc152045804"/>
      <w:bookmarkStart w:id="102" w:name="_Toc152042593"/>
      <w:bookmarkStart w:id="103" w:name="_Toc144974872"/>
      <w:r>
        <w:rPr>
          <w:rFonts w:hint="eastAsia"/>
          <w:b/>
          <w:sz w:val="24"/>
          <w:szCs w:val="24"/>
        </w:rPr>
        <w:t>（一）项目管理机构组成表</w:t>
      </w:r>
      <w:bookmarkEnd w:id="96"/>
      <w:bookmarkEnd w:id="97"/>
      <w:bookmarkEnd w:id="98"/>
      <w:bookmarkEnd w:id="99"/>
      <w:bookmarkEnd w:id="100"/>
      <w:bookmarkEnd w:id="101"/>
      <w:bookmarkEnd w:id="102"/>
      <w:bookmarkEnd w:id="103"/>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051"/>
        <w:gridCol w:w="1051"/>
        <w:gridCol w:w="1872"/>
        <w:gridCol w:w="1242"/>
        <w:gridCol w:w="1242"/>
        <w:gridCol w:w="1248"/>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职务</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姓名</w:t>
            </w:r>
          </w:p>
        </w:tc>
        <w:tc>
          <w:tcPr>
            <w:tcW w:w="1051"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职称</w:t>
            </w:r>
          </w:p>
        </w:tc>
        <w:tc>
          <w:tcPr>
            <w:tcW w:w="5604"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执业或职业资格证明</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0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证书名称</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级别</w:t>
            </w: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证号</w:t>
            </w: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r>
              <w:rPr>
                <w:rFonts w:hint="eastAsia"/>
                <w:sz w:val="24"/>
                <w:szCs w:val="24"/>
              </w:rPr>
              <w:t>专业</w:t>
            </w: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051"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87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2"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1248"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c>
          <w:tcPr>
            <w:tcW w:w="976" w:type="dxa"/>
            <w:tcBorders>
              <w:top w:val="single" w:color="auto" w:sz="4" w:space="0"/>
              <w:left w:val="single" w:color="auto" w:sz="4" w:space="0"/>
              <w:bottom w:val="single" w:color="auto" w:sz="4" w:space="0"/>
              <w:right w:val="single" w:color="auto" w:sz="4" w:space="0"/>
            </w:tcBorders>
          </w:tcPr>
          <w:p>
            <w:pPr>
              <w:adjustRightInd w:val="0"/>
              <w:spacing w:line="440" w:lineRule="exact"/>
              <w:jc w:val="center"/>
              <w:textAlignment w:val="baseline"/>
              <w:rPr>
                <w:sz w:val="24"/>
                <w:szCs w:val="24"/>
              </w:rPr>
            </w:pPr>
          </w:p>
        </w:tc>
      </w:tr>
    </w:tbl>
    <w:p>
      <w:pPr>
        <w:topLinePunct/>
        <w:spacing w:line="440" w:lineRule="exact"/>
        <w:jc w:val="center"/>
        <w:rPr>
          <w:sz w:val="20"/>
        </w:rPr>
      </w:pPr>
      <w:r>
        <w:rPr>
          <w:sz w:val="20"/>
        </w:rPr>
        <w:br w:type="page"/>
      </w:r>
    </w:p>
    <w:p>
      <w:pPr>
        <w:spacing w:line="360" w:lineRule="auto"/>
        <w:jc w:val="left"/>
        <w:rPr>
          <w:b/>
          <w:sz w:val="24"/>
          <w:szCs w:val="24"/>
        </w:rPr>
      </w:pPr>
      <w:bookmarkStart w:id="104" w:name="_Toc152042594"/>
      <w:bookmarkStart w:id="105" w:name="_Toc144974873"/>
      <w:bookmarkStart w:id="106" w:name="_Toc411336294"/>
      <w:bookmarkStart w:id="107" w:name="_Toc152045805"/>
      <w:bookmarkStart w:id="108" w:name="_Toc415158091"/>
      <w:bookmarkStart w:id="109" w:name="_Toc415140840"/>
      <w:bookmarkStart w:id="110" w:name="_Toc415139905"/>
      <w:bookmarkStart w:id="111" w:name="_Toc415137468"/>
      <w:r>
        <w:rPr>
          <w:rFonts w:hint="eastAsia"/>
          <w:b/>
          <w:sz w:val="24"/>
          <w:szCs w:val="24"/>
        </w:rPr>
        <w:t>（二）主要人员简历表</w:t>
      </w:r>
      <w:bookmarkEnd w:id="104"/>
      <w:bookmarkEnd w:id="105"/>
      <w:bookmarkEnd w:id="106"/>
      <w:bookmarkEnd w:id="107"/>
      <w:bookmarkEnd w:id="108"/>
      <w:bookmarkEnd w:id="109"/>
      <w:bookmarkEnd w:id="110"/>
      <w:bookmarkEnd w:id="111"/>
    </w:p>
    <w:p>
      <w:pPr>
        <w:spacing w:line="360" w:lineRule="auto"/>
        <w:jc w:val="left"/>
        <w:rPr>
          <w:b/>
          <w:sz w:val="24"/>
          <w:szCs w:val="24"/>
        </w:rPr>
      </w:pPr>
      <w:r>
        <w:rPr>
          <w:rFonts w:hint="eastAsia"/>
          <w:sz w:val="24"/>
          <w:szCs w:val="24"/>
        </w:rPr>
        <w:t>项目经理：</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r>
    </w:tbl>
    <w:p>
      <w:pPr>
        <w:spacing w:line="400" w:lineRule="exact"/>
        <w:ind w:firstLine="480" w:firstLineChars="200"/>
        <w:rPr>
          <w:sz w:val="24"/>
          <w:szCs w:val="24"/>
        </w:rPr>
      </w:pPr>
    </w:p>
    <w:p>
      <w:pPr>
        <w:spacing w:line="360" w:lineRule="auto"/>
        <w:jc w:val="left"/>
        <w:rPr>
          <w:b/>
          <w:sz w:val="24"/>
          <w:szCs w:val="24"/>
        </w:rPr>
      </w:pPr>
      <w:r>
        <w:rPr>
          <w:rFonts w:hint="eastAsia"/>
          <w:sz w:val="24"/>
          <w:szCs w:val="24"/>
        </w:rPr>
        <w:t>技术负责人：</w:t>
      </w:r>
    </w:p>
    <w:tbl>
      <w:tblPr>
        <w:tblStyle w:val="29"/>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404"/>
        <w:gridCol w:w="815"/>
        <w:gridCol w:w="1048"/>
        <w:gridCol w:w="1204"/>
        <w:gridCol w:w="801"/>
        <w:gridCol w:w="1425"/>
        <w:gridCol w:w="181"/>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年 龄</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学历</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职  称</w:t>
            </w: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职 务</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c>
          <w:tcPr>
            <w:tcW w:w="240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拟在本合同任职</w:t>
            </w:r>
          </w:p>
        </w:tc>
        <w:tc>
          <w:tcPr>
            <w:tcW w:w="24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毕业学校</w:t>
            </w:r>
          </w:p>
        </w:tc>
        <w:tc>
          <w:tcPr>
            <w:tcW w:w="8291" w:type="dxa"/>
            <w:gridSpan w:val="8"/>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28"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时  间</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参加过的类似项目</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担任职务</w:t>
            </w:r>
          </w:p>
        </w:tc>
        <w:tc>
          <w:tcPr>
            <w:tcW w:w="25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采购人及联系电话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741"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3868"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1425" w:type="dxa"/>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c>
          <w:tcPr>
            <w:tcW w:w="2594" w:type="dxa"/>
            <w:gridSpan w:val="2"/>
            <w:tcBorders>
              <w:top w:val="single" w:color="auto" w:sz="4" w:space="0"/>
              <w:left w:val="single" w:color="auto" w:sz="4" w:space="0"/>
              <w:bottom w:val="single" w:color="auto" w:sz="4" w:space="0"/>
              <w:right w:val="single" w:color="auto" w:sz="4" w:space="0"/>
            </w:tcBorders>
          </w:tcPr>
          <w:p>
            <w:pPr>
              <w:spacing w:line="440" w:lineRule="exact"/>
              <w:rPr>
                <w:rFonts w:asciiTheme="minorEastAsia" w:hAnsiTheme="minorEastAsia" w:eastAsiaTheme="minorEastAsia"/>
                <w:sz w:val="24"/>
                <w:szCs w:val="24"/>
              </w:rPr>
            </w:pPr>
          </w:p>
        </w:tc>
      </w:tr>
    </w:tbl>
    <w:p>
      <w:pPr>
        <w:spacing w:line="400" w:lineRule="exact"/>
        <w:ind w:firstLine="480" w:firstLineChars="200"/>
        <w:rPr>
          <w:sz w:val="24"/>
          <w:szCs w:val="24"/>
        </w:rPr>
      </w:pPr>
    </w:p>
    <w:p>
      <w:pPr>
        <w:spacing w:line="400" w:lineRule="exact"/>
        <w:ind w:firstLine="482" w:firstLineChars="200"/>
        <w:rPr>
          <w:b/>
          <w:sz w:val="24"/>
          <w:szCs w:val="24"/>
        </w:rPr>
      </w:pPr>
      <w:r>
        <w:rPr>
          <w:rFonts w:hint="eastAsia"/>
          <w:b/>
          <w:sz w:val="24"/>
          <w:szCs w:val="24"/>
        </w:rPr>
        <w:t>说明：</w:t>
      </w:r>
    </w:p>
    <w:p>
      <w:pPr>
        <w:spacing w:line="400" w:lineRule="exact"/>
        <w:ind w:firstLine="480" w:firstLineChars="200"/>
        <w:rPr>
          <w:sz w:val="24"/>
          <w:szCs w:val="24"/>
        </w:rPr>
      </w:pPr>
      <w:r>
        <w:rPr>
          <w:rFonts w:hint="eastAsia"/>
          <w:sz w:val="24"/>
          <w:szCs w:val="24"/>
        </w:rPr>
        <w:t>1.“主要人员简历表”中的项目经理应附项目经理证、身份证、职称证、学历证、养老保险复印件，管理过的项目业绩须附合同协议书复印件；</w:t>
      </w:r>
    </w:p>
    <w:p>
      <w:pPr>
        <w:spacing w:line="400" w:lineRule="exact"/>
        <w:ind w:firstLine="480" w:firstLineChars="200"/>
        <w:rPr>
          <w:sz w:val="24"/>
          <w:szCs w:val="24"/>
        </w:rPr>
      </w:pPr>
      <w:r>
        <w:rPr>
          <w:rFonts w:hint="eastAsia"/>
          <w:sz w:val="24"/>
          <w:szCs w:val="24"/>
        </w:rPr>
        <w:t>2.技术负责人应附身份证、职称证、学历证、养老保险复印件，管理过的项目业绩须附证明其所任技术职务的企业文件或用户证明；其他主要人员应附职称证（执业证或上岗证书）、养老保险复印件。</w:t>
      </w:r>
    </w:p>
    <w:p>
      <w:pPr>
        <w:pStyle w:val="4"/>
        <w:keepNext w:val="0"/>
        <w:keepLines w:val="0"/>
        <w:spacing w:line="360" w:lineRule="auto"/>
        <w:rPr>
          <w:rFonts w:ascii="宋体" w:hAnsi="宋体" w:eastAsia="宋体"/>
          <w:b w:val="0"/>
          <w:color w:val="000000"/>
          <w:sz w:val="24"/>
          <w:szCs w:val="24"/>
          <w:lang w:eastAsia="zh-CN"/>
        </w:rPr>
      </w:pPr>
      <w:r>
        <w:rPr>
          <w:rFonts w:ascii="宋体" w:hAnsi="宋体" w:eastAsia="宋体"/>
          <w:b w:val="0"/>
          <w:color w:val="000000"/>
          <w:sz w:val="24"/>
          <w:szCs w:val="24"/>
          <w:lang w:eastAsia="zh-CN"/>
        </w:rPr>
        <w:br w:type="page"/>
      </w:r>
    </w:p>
    <w:p>
      <w:pPr>
        <w:widowControl/>
        <w:jc w:val="left"/>
        <w:rPr>
          <w:rFonts w:ascii="宋体" w:hAnsi="宋体"/>
          <w:b/>
          <w:color w:val="000000"/>
          <w:sz w:val="24"/>
          <w:szCs w:val="24"/>
        </w:rPr>
      </w:pPr>
      <w:bookmarkStart w:id="112" w:name="_Toc483235332"/>
      <w:r>
        <w:rPr>
          <w:rFonts w:hint="eastAsia" w:ascii="宋体" w:hAnsi="宋体"/>
          <w:b/>
          <w:color w:val="000000"/>
          <w:sz w:val="24"/>
          <w:szCs w:val="24"/>
        </w:rPr>
        <w:t>格式十三：</w:t>
      </w:r>
      <w:bookmarkEnd w:id="112"/>
    </w:p>
    <w:p>
      <w:pPr>
        <w:widowControl/>
        <w:ind w:firstLine="3720" w:firstLineChars="1550"/>
        <w:jc w:val="left"/>
        <w:rPr>
          <w:rFonts w:ascii="宋体" w:hAnsi="宋体"/>
          <w:color w:val="000000"/>
          <w:sz w:val="24"/>
          <w:szCs w:val="24"/>
        </w:rPr>
      </w:pPr>
      <w:r>
        <w:rPr>
          <w:rFonts w:hint="eastAsia" w:ascii="宋体" w:hAnsi="宋体"/>
          <w:color w:val="000000"/>
          <w:sz w:val="24"/>
          <w:szCs w:val="24"/>
        </w:rPr>
        <w:t>保障措施</w:t>
      </w:r>
    </w:p>
    <w:p>
      <w:pPr>
        <w:spacing w:line="360" w:lineRule="auto"/>
        <w:rPr>
          <w:rFonts w:ascii="宋体" w:hAnsi="宋体"/>
          <w:color w:val="000000"/>
          <w:sz w:val="24"/>
          <w:szCs w:val="24"/>
        </w:rPr>
      </w:pPr>
      <w:r>
        <w:rPr>
          <w:rFonts w:hint="eastAsia" w:ascii="宋体" w:hAnsi="宋体"/>
          <w:color w:val="000000"/>
          <w:sz w:val="24"/>
          <w:szCs w:val="24"/>
        </w:rPr>
        <w:t>施工现场维护措施、文明施工措施、安全保证措施等。（格式自拟）</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b/>
          <w:color w:val="000000"/>
          <w:sz w:val="24"/>
          <w:szCs w:val="24"/>
        </w:rPr>
      </w:pPr>
      <w:r>
        <w:rPr>
          <w:rFonts w:hint="eastAsia" w:ascii="宋体" w:hAnsi="宋体"/>
          <w:b/>
          <w:bCs/>
          <w:color w:val="000000"/>
          <w:kern w:val="0"/>
          <w:sz w:val="24"/>
          <w:szCs w:val="24"/>
          <w:lang w:val="zh-CN"/>
        </w:rPr>
        <w:t>格式十四：</w:t>
      </w:r>
    </w:p>
    <w:p>
      <w:pPr>
        <w:spacing w:line="360" w:lineRule="auto"/>
        <w:jc w:val="center"/>
        <w:rPr>
          <w:rFonts w:ascii="宋体" w:hAnsi="宋体"/>
          <w:bCs/>
          <w:color w:val="000000"/>
          <w:sz w:val="24"/>
          <w:szCs w:val="24"/>
        </w:rPr>
      </w:pPr>
      <w:r>
        <w:rPr>
          <w:rFonts w:hint="eastAsia" w:ascii="宋体" w:hAnsi="宋体"/>
          <w:sz w:val="24"/>
          <w:szCs w:val="24"/>
          <w:lang w:val="zh-CN"/>
        </w:rPr>
        <w:t>商务规格响应表</w:t>
      </w:r>
    </w:p>
    <w:tbl>
      <w:tblPr>
        <w:tblStyle w:val="29"/>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工期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施工地点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pStyle w:val="47"/>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供应商业绩情况表</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建设单位</w:t>
            </w:r>
          </w:p>
        </w:tc>
        <w:tc>
          <w:tcPr>
            <w:tcW w:w="3539"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1</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2</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3</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eastAsia="zh-CN"/>
              </w:rPr>
            </w:pPr>
            <w:r>
              <w:rPr>
                <w:rFonts w:hint="eastAsia" w:ascii="宋体" w:hAnsi="宋体"/>
                <w:color w:val="000000"/>
                <w:kern w:val="0"/>
                <w:sz w:val="24"/>
                <w:szCs w:val="24"/>
                <w:lang w:val="zh-CN" w:eastAsia="zh-CN"/>
              </w:rPr>
              <w:t>4</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pPr>
              <w:spacing w:line="360" w:lineRule="auto"/>
              <w:jc w:val="center"/>
              <w:rPr>
                <w:rFonts w:ascii="宋体" w:hAnsi="宋体"/>
                <w:color w:val="000000"/>
                <w:kern w:val="0"/>
                <w:sz w:val="24"/>
                <w:szCs w:val="24"/>
                <w:lang w:val="zh-CN" w:eastAsia="zh-CN"/>
              </w:rPr>
            </w:pPr>
          </w:p>
        </w:tc>
        <w:tc>
          <w:tcPr>
            <w:tcW w:w="3539"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8" w:type="dxa"/>
            <w:shd w:val="clear" w:color="auto" w:fill="auto"/>
            <w:vAlign w:val="center"/>
          </w:tcPr>
          <w:p>
            <w:pPr>
              <w:spacing w:line="360" w:lineRule="auto"/>
              <w:jc w:val="center"/>
              <w:rPr>
                <w:rFonts w:ascii="宋体" w:hAnsi="宋体"/>
                <w:color w:val="000000"/>
                <w:kern w:val="0"/>
                <w:sz w:val="24"/>
                <w:szCs w:val="24"/>
                <w:lang w:val="zh-CN" w:eastAsia="zh-CN"/>
              </w:rPr>
            </w:pPr>
          </w:p>
        </w:tc>
        <w:tc>
          <w:tcPr>
            <w:tcW w:w="1706" w:type="dxa"/>
            <w:shd w:val="clear" w:color="auto" w:fill="auto"/>
            <w:vAlign w:val="center"/>
          </w:tcPr>
          <w:p>
            <w:pPr>
              <w:spacing w:line="360" w:lineRule="auto"/>
              <w:jc w:val="center"/>
              <w:rPr>
                <w:rFonts w:ascii="宋体" w:hAnsi="宋体"/>
                <w:color w:val="000000"/>
                <w:kern w:val="0"/>
                <w:sz w:val="24"/>
                <w:szCs w:val="24"/>
                <w:lang w:val="zh-CN" w:eastAsia="zh-CN"/>
              </w:rPr>
            </w:pPr>
          </w:p>
        </w:tc>
      </w:tr>
    </w:tbl>
    <w:p>
      <w:pPr>
        <w:rPr>
          <w:rFonts w:ascii="宋体" w:hAnsi="宋体"/>
          <w:sz w:val="24"/>
          <w:szCs w:val="24"/>
          <w:lang w:val="zh-CN"/>
        </w:rPr>
      </w:pPr>
      <w:r>
        <w:rPr>
          <w:rFonts w:hint="eastAsia" w:ascii="宋体" w:hAnsi="宋体"/>
          <w:sz w:val="24"/>
          <w:szCs w:val="24"/>
          <w:lang w:val="zh-CN"/>
        </w:rPr>
        <w:t>注：供应商根据上述业绩情况后附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供应商基本情况表</w:t>
      </w:r>
    </w:p>
    <w:tbl>
      <w:tblPr>
        <w:tblStyle w:val="29"/>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及招标公告中供应商资质要求的其他资质证明等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113" w:name="_Toc438714732"/>
      <w:bookmarkStart w:id="114" w:name="_Toc482026556"/>
      <w:bookmarkStart w:id="115" w:name="_Toc438655702"/>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113"/>
      <w:bookmarkEnd w:id="114"/>
      <w:bookmarkEnd w:id="115"/>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116" w:name="_Toc438655703"/>
      <w:bookmarkStart w:id="117" w:name="_Toc438714733"/>
      <w:bookmarkStart w:id="118" w:name="_Toc482026557"/>
      <w:r>
        <w:rPr>
          <w:rFonts w:ascii="宋体" w:hAnsi="宋体"/>
          <w:b/>
          <w:color w:val="000000"/>
          <w:sz w:val="24"/>
          <w:szCs w:val="24"/>
        </w:rPr>
        <w:br w:type="page"/>
      </w:r>
      <w:r>
        <w:rPr>
          <w:rFonts w:hint="eastAsia" w:ascii="宋体" w:hAnsi="宋体"/>
          <w:b/>
          <w:color w:val="000000"/>
          <w:sz w:val="24"/>
          <w:szCs w:val="24"/>
        </w:rPr>
        <w:t>格式十九：</w:t>
      </w:r>
      <w:bookmarkEnd w:id="116"/>
      <w:bookmarkEnd w:id="117"/>
      <w:bookmarkEnd w:id="118"/>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乌审旗公共资源交易</w:t>
      </w:r>
      <w:r>
        <w:rPr>
          <w:rFonts w:hint="eastAsia" w:ascii="宋体" w:hAnsi="宋体" w:cs="宋体"/>
          <w:kern w:val="0"/>
          <w:sz w:val="24"/>
          <w:szCs w:val="24"/>
        </w:rPr>
        <w:t>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8"/>
          <w:rFonts w:hint="eastAsia" w:ascii="宋体" w:hAnsi="宋体" w:cs="宋体"/>
          <w:kern w:val="0"/>
          <w:sz w:val="24"/>
          <w:szCs w:val="24"/>
        </w:rPr>
        <w:t>www.creditchina.gov.cn</w:t>
      </w:r>
      <w:r>
        <w:rPr>
          <w:rStyle w:val="2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格式二十一：</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9"/>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6"/>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6"/>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6"/>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119" w:name="OLE_LINK2"/>
      <w:bookmarkStart w:id="120" w:name="OLE_LINK5"/>
      <w:r>
        <w:rPr>
          <w:rFonts w:hint="eastAsia" w:ascii="宋体" w:hAnsi="宋体" w:cs="宋体"/>
          <w:kern w:val="0"/>
          <w:sz w:val="24"/>
          <w:szCs w:val="24"/>
        </w:rPr>
        <w:t>______（请填写：中型、小型、微型）企业</w:t>
      </w:r>
      <w:bookmarkEnd w:id="119"/>
      <w:bookmarkEnd w:id="120"/>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w:t>
      </w:r>
      <w:r>
        <w:rPr>
          <w:rFonts w:hint="eastAsia" w:ascii="宋体" w:hAnsi="宋体" w:cs="宋体"/>
          <w:b/>
          <w:kern w:val="0"/>
          <w:sz w:val="24"/>
          <w:szCs w:val="24"/>
          <w:lang w:eastAsia="zh-CN"/>
        </w:rPr>
        <w:t>四</w:t>
      </w:r>
      <w:r>
        <w:rPr>
          <w:rFonts w:hint="eastAsia" w:ascii="宋体" w:hAnsi="宋体" w:cs="宋体"/>
          <w:b/>
          <w:kern w:val="0"/>
          <w:sz w:val="24"/>
          <w:szCs w:val="24"/>
        </w:rPr>
        <w:t>：</w:t>
      </w:r>
    </w:p>
    <w:p>
      <w:pPr>
        <w:autoSpaceDE w:val="0"/>
        <w:autoSpaceDN w:val="0"/>
        <w:spacing w:line="360" w:lineRule="auto"/>
        <w:ind w:left="3132" w:hanging="3132" w:hangingChars="1300"/>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widowControl w:val="0"/>
        <w:suppressLineNumbers w:val="0"/>
        <w:spacing w:line="360" w:lineRule="auto"/>
        <w:jc w:val="center"/>
        <w:rPr>
          <w:rFonts w:hint="default" w:ascii="Arial" w:hAnsi="Arial" w:cs="Times New Roman"/>
          <w:b/>
          <w:sz w:val="32"/>
          <w:szCs w:val="28"/>
          <w:lang w:val="en-US"/>
        </w:rPr>
      </w:pPr>
      <w:bookmarkStart w:id="121" w:name="_Toc1971"/>
      <w:r>
        <w:rPr>
          <w:rFonts w:hint="eastAsia" w:ascii="Arial" w:hAnsi="Arial" w:eastAsia="宋体" w:cs="宋体"/>
          <w:b/>
          <w:kern w:val="2"/>
          <w:sz w:val="32"/>
          <w:szCs w:val="28"/>
          <w:lang w:val="en-US" w:eastAsia="zh-CN"/>
        </w:rPr>
        <w:t>投标单位资信原件信息核实表</w:t>
      </w:r>
      <w:bookmarkEnd w:id="121"/>
    </w:p>
    <w:p>
      <w:pPr>
        <w:keepNext w:val="0"/>
        <w:keepLines w:val="0"/>
        <w:widowControl w:val="0"/>
        <w:suppressLineNumbers w:val="0"/>
        <w:spacing w:before="0" w:beforeLines="0" w:beforeAutospacing="0" w:after="0" w:afterLines="0" w:afterAutospacing="0"/>
        <w:ind w:left="0" w:right="0"/>
        <w:jc w:val="left"/>
        <w:rPr>
          <w:rFonts w:hint="default" w:ascii="Times New Roman" w:hAnsi="Times New Roman" w:eastAsia="宋体" w:cs="Times New Roman"/>
          <w:kern w:val="2"/>
          <w:sz w:val="24"/>
          <w:szCs w:val="24"/>
          <w:lang w:val="en-US" w:eastAsia="zh-CN"/>
        </w:rPr>
      </w:pPr>
      <w:r>
        <w:rPr>
          <w:rFonts w:hint="eastAsia" w:ascii="Times New Roman" w:hAnsi="Times New Roman" w:eastAsia="宋体" w:cs="宋体"/>
          <w:kern w:val="2"/>
          <w:sz w:val="24"/>
          <w:szCs w:val="24"/>
          <w:lang w:val="en-US" w:eastAsia="zh-CN"/>
        </w:rPr>
        <w:t>项目名称：</w:t>
      </w:r>
      <w:r>
        <w:rPr>
          <w:rFonts w:hint="default" w:ascii="Times New Roman" w:hAnsi="Times New Roman" w:eastAsia="宋体" w:cs="Times New Roman"/>
          <w:kern w:val="2"/>
          <w:sz w:val="24"/>
          <w:szCs w:val="24"/>
          <w:lang w:val="en-US" w:eastAsia="zh-CN"/>
        </w:rPr>
        <w:t xml:space="preserve">                           </w:t>
      </w:r>
    </w:p>
    <w:p>
      <w:pPr>
        <w:keepNext w:val="0"/>
        <w:keepLines w:val="0"/>
        <w:widowControl w:val="0"/>
        <w:suppressLineNumbers w:val="0"/>
        <w:spacing w:before="0" w:beforeLines="0" w:beforeAutospacing="0" w:after="0" w:afterLines="0" w:afterAutospacing="0"/>
        <w:ind w:left="0" w:right="0"/>
        <w:jc w:val="left"/>
        <w:rPr>
          <w:szCs w:val="28"/>
          <w:lang w:val="en-US"/>
        </w:rPr>
      </w:pPr>
      <w:r>
        <w:rPr>
          <w:rFonts w:hint="eastAsia" w:ascii="Times New Roman" w:hAnsi="Times New Roman" w:eastAsia="宋体" w:cs="宋体"/>
          <w:kern w:val="2"/>
          <w:sz w:val="24"/>
          <w:szCs w:val="24"/>
          <w:lang w:val="en-US" w:eastAsia="zh-CN"/>
        </w:rPr>
        <w:t>投标单位名称：</w:t>
      </w:r>
      <w:r>
        <w:rPr>
          <w:rFonts w:hint="default"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8"/>
          <w:szCs w:val="28"/>
          <w:lang w:val="en-US" w:eastAsia="zh-CN"/>
        </w:rPr>
        <w:t xml:space="preserve">         </w:t>
      </w:r>
      <w:r>
        <w:rPr>
          <w:rFonts w:hint="eastAsia" w:cs="Times New Roman"/>
          <w:kern w:val="2"/>
          <w:sz w:val="28"/>
          <w:szCs w:val="28"/>
          <w:lang w:val="en-US" w:eastAsia="zh-CN"/>
        </w:rPr>
        <w:t xml:space="preserve">                        </w:t>
      </w:r>
    </w:p>
    <w:tbl>
      <w:tblPr>
        <w:tblStyle w:val="29"/>
        <w:tblW w:w="10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907"/>
        <w:gridCol w:w="1720"/>
        <w:gridCol w:w="1454"/>
        <w:gridCol w:w="1455"/>
        <w:gridCol w:w="1057"/>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line="360" w:lineRule="auto"/>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序号</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证件名称</w:t>
            </w:r>
          </w:p>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（填写全称）</w:t>
            </w: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证书编号</w:t>
            </w:r>
          </w:p>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（编号须正确填写）</w:t>
            </w: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证书信息</w:t>
            </w:r>
          </w:p>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（正本或副本）</w:t>
            </w: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有效期限</w:t>
            </w:r>
          </w:p>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（起止时间）</w:t>
            </w: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数量</w:t>
            </w:r>
          </w:p>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（件）</w:t>
            </w: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1</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2</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3</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4</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5</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6</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7</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53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rPr>
              <w:t>8</w:t>
            </w:r>
          </w:p>
        </w:tc>
        <w:tc>
          <w:tcPr>
            <w:tcW w:w="290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72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45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c>
          <w:tcPr>
            <w:tcW w:w="105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32"/>
                <w:szCs w:val="32"/>
                <w:lang w:val="en-US"/>
              </w:rPr>
            </w:pPr>
          </w:p>
        </w:tc>
      </w:tr>
    </w:tbl>
    <w:p>
      <w:pPr>
        <w:keepNext w:val="0"/>
        <w:keepLines w:val="0"/>
        <w:widowControl w:val="0"/>
        <w:suppressLineNumbers w:val="0"/>
        <w:spacing w:before="0" w:beforeLines="0" w:beforeAutospacing="0" w:after="0" w:afterLines="0" w:afterAutospacing="0"/>
        <w:ind w:left="0" w:right="0"/>
        <w:jc w:val="both"/>
        <w:rPr>
          <w:sz w:val="13"/>
          <w:szCs w:val="13"/>
          <w:lang w:val="en-US"/>
        </w:rPr>
      </w:pPr>
    </w:p>
    <w:tbl>
      <w:tblPr>
        <w:tblStyle w:val="29"/>
        <w:tblW w:w="10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584"/>
        <w:gridCol w:w="1583"/>
        <w:gridCol w:w="1584"/>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58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rPr>
              <w:t>投标单位送件人签字：</w:t>
            </w:r>
          </w:p>
        </w:tc>
        <w:tc>
          <w:tcPr>
            <w:tcW w:w="158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rPr>
              <w:t>接收审核人签字：</w:t>
            </w:r>
          </w:p>
        </w:tc>
        <w:tc>
          <w:tcPr>
            <w:tcW w:w="158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rPr>
              <w:t>退件人签字：</w:t>
            </w:r>
          </w:p>
        </w:tc>
        <w:tc>
          <w:tcPr>
            <w:tcW w:w="1584"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rPr>
              <w:t>投标单位收件人签字：</w:t>
            </w:r>
          </w:p>
        </w:tc>
        <w:tc>
          <w:tcPr>
            <w:tcW w:w="386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rPr>
              <w:t>投标单位名称（加盖公章）：</w:t>
            </w:r>
          </w:p>
        </w:tc>
      </w:tr>
    </w:tbl>
    <w:p>
      <w:pPr>
        <w:keepNext w:val="0"/>
        <w:keepLines w:val="0"/>
        <w:widowControl w:val="0"/>
        <w:suppressLineNumbers w:val="0"/>
        <w:spacing w:before="0" w:beforeLines="0" w:beforeAutospacing="0" w:after="0" w:afterLines="0" w:afterAutospacing="0"/>
        <w:ind w:left="843" w:right="0" w:hanging="738" w:hangingChars="350"/>
        <w:jc w:val="both"/>
        <w:rPr>
          <w:sz w:val="21"/>
          <w:szCs w:val="16"/>
          <w:lang w:val="en-US"/>
        </w:rPr>
      </w:pPr>
      <w:r>
        <w:rPr>
          <w:rFonts w:hint="eastAsia" w:ascii="Times New Roman" w:hAnsi="Times New Roman" w:eastAsia="宋体" w:cs="宋体"/>
          <w:b/>
          <w:bCs w:val="0"/>
          <w:kern w:val="2"/>
          <w:sz w:val="21"/>
          <w:szCs w:val="16"/>
          <w:lang w:val="en-US" w:eastAsia="zh-CN"/>
        </w:rPr>
        <w:t>注：</w:t>
      </w:r>
      <w:r>
        <w:rPr>
          <w:rFonts w:hint="default" w:ascii="Times New Roman" w:hAnsi="Times New Roman" w:eastAsia="宋体" w:cs="Times New Roman"/>
          <w:b/>
          <w:kern w:val="2"/>
          <w:sz w:val="21"/>
          <w:szCs w:val="16"/>
          <w:lang w:val="en-US" w:eastAsia="zh-CN"/>
        </w:rPr>
        <w:t>1</w:t>
      </w:r>
      <w:r>
        <w:rPr>
          <w:rFonts w:hint="eastAsia" w:ascii="Times New Roman" w:hAnsi="Times New Roman" w:eastAsia="宋体" w:cs="宋体"/>
          <w:b/>
          <w:kern w:val="2"/>
          <w:sz w:val="21"/>
          <w:szCs w:val="16"/>
          <w:lang w:val="en-US" w:eastAsia="zh-CN"/>
        </w:rPr>
        <w:t>、《投标人资质原件信息核实表》须在开标前由投标人填写并加盖公章，开标时单独递交，否则若因资质原件引起的一切后果由投标人承担。</w:t>
      </w:r>
    </w:p>
    <w:p>
      <w:pPr>
        <w:keepNext w:val="0"/>
        <w:keepLines w:val="0"/>
        <w:widowControl w:val="0"/>
        <w:suppressLineNumbers w:val="0"/>
        <w:spacing w:before="0" w:beforeLines="0" w:beforeAutospacing="0" w:after="0" w:afterLines="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rPr>
        <w:t>2</w:t>
      </w:r>
      <w:r>
        <w:rPr>
          <w:rFonts w:hint="eastAsia" w:ascii="Times New Roman" w:hAnsi="Times New Roman" w:eastAsia="宋体" w:cs="宋体"/>
          <w:kern w:val="2"/>
          <w:sz w:val="21"/>
          <w:szCs w:val="16"/>
          <w:lang w:val="en-US" w:eastAsia="zh-CN"/>
        </w:rPr>
        <w:t>、本表由上述相关人员签字后与评标报告一同存档备查。</w:t>
      </w:r>
    </w:p>
    <w:p>
      <w:pPr>
        <w:keepNext w:val="0"/>
        <w:keepLines w:val="0"/>
        <w:widowControl w:val="0"/>
        <w:suppressLineNumbers w:val="0"/>
        <w:spacing w:before="0" w:beforeLines="0" w:beforeAutospacing="0" w:after="0" w:afterLines="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rPr>
        <w:t>3</w:t>
      </w:r>
      <w:r>
        <w:rPr>
          <w:rFonts w:hint="eastAsia" w:ascii="Times New Roman" w:hAnsi="Times New Roman" w:eastAsia="宋体" w:cs="宋体"/>
          <w:kern w:val="2"/>
          <w:sz w:val="21"/>
          <w:szCs w:val="16"/>
          <w:lang w:val="en-US" w:eastAsia="zh-CN"/>
        </w:rPr>
        <w:t>、投标单位送件人须附身份证复印件一份。</w:t>
      </w:r>
    </w:p>
    <w:p>
      <w:pPr>
        <w:keepNext w:val="0"/>
        <w:keepLines w:val="0"/>
        <w:widowControl w:val="0"/>
        <w:suppressLineNumbers w:val="0"/>
        <w:spacing w:before="0" w:beforeLines="0" w:beforeAutospacing="0" w:after="0" w:afterLines="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rPr>
        <w:t>4</w:t>
      </w:r>
      <w:r>
        <w:rPr>
          <w:rFonts w:hint="eastAsia" w:ascii="Times New Roman" w:hAnsi="Times New Roman" w:eastAsia="宋体" w:cs="宋体"/>
          <w:kern w:val="2"/>
          <w:sz w:val="21"/>
          <w:szCs w:val="16"/>
          <w:lang w:val="en-US" w:eastAsia="zh-CN"/>
        </w:rPr>
        <w:t>、凡提供的原件都一</w:t>
      </w:r>
      <w:r>
        <w:rPr>
          <w:rFonts w:hint="default" w:ascii="Times New Roman" w:hAnsi="Times New Roman" w:eastAsia="宋体" w:cs="Times New Roman"/>
          <w:kern w:val="2"/>
          <w:sz w:val="21"/>
          <w:szCs w:val="16"/>
          <w:lang w:val="en-US" w:eastAsia="zh-CN"/>
        </w:rPr>
        <w:t xml:space="preserve"> </w:t>
      </w:r>
      <w:r>
        <w:rPr>
          <w:rFonts w:hint="eastAsia" w:ascii="Times New Roman" w:hAnsi="Times New Roman" w:eastAsia="宋体" w:cs="宋体"/>
          <w:kern w:val="2"/>
          <w:sz w:val="21"/>
          <w:szCs w:val="16"/>
          <w:lang w:val="en-US" w:eastAsia="zh-CN"/>
        </w:rPr>
        <w:t>一列在此表中。</w:t>
      </w:r>
    </w:p>
    <w:p>
      <w:pPr>
        <w:keepNext w:val="0"/>
        <w:keepLines w:val="0"/>
        <w:widowControl w:val="0"/>
        <w:suppressLineNumbers w:val="0"/>
        <w:spacing w:before="0" w:beforeLines="0" w:beforeAutospacing="0" w:after="0" w:afterLines="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rPr>
        <w:t>5</w:t>
      </w:r>
      <w:r>
        <w:rPr>
          <w:rFonts w:hint="eastAsia" w:ascii="Times New Roman" w:hAnsi="Times New Roman" w:eastAsia="宋体" w:cs="宋体"/>
          <w:kern w:val="2"/>
          <w:sz w:val="21"/>
          <w:szCs w:val="16"/>
          <w:lang w:val="en-US" w:eastAsia="zh-CN"/>
        </w:rPr>
        <w:t>、此表若不加盖公章则视为你公司默认该表所写一切内容。</w:t>
      </w:r>
    </w:p>
    <w:p>
      <w:pPr>
        <w:pStyle w:val="4"/>
        <w:keepNext w:val="0"/>
        <w:keepLines w:val="0"/>
        <w:spacing w:line="360" w:lineRule="auto"/>
        <w:rPr>
          <w:rFonts w:ascii="宋体" w:hAnsi="宋体" w:eastAsia="宋体"/>
          <w:bCs w:val="0"/>
          <w:color w:val="000000"/>
          <w:kern w:val="2"/>
          <w:sz w:val="24"/>
          <w:szCs w:val="24"/>
          <w:lang w:val="en-US" w:eastAsia="zh-CN"/>
        </w:rPr>
      </w:pPr>
      <w:r>
        <w:rPr>
          <w:rFonts w:hint="default" w:ascii="Times New Roman" w:hAnsi="Times New Roman" w:eastAsia="宋体" w:cs="Times New Roman"/>
          <w:kern w:val="2"/>
          <w:sz w:val="21"/>
          <w:szCs w:val="16"/>
          <w:lang w:val="en-US" w:eastAsia="zh-CN"/>
        </w:rPr>
        <w:t>6</w:t>
      </w:r>
      <w:r>
        <w:rPr>
          <w:rFonts w:hint="eastAsia" w:ascii="Times New Roman" w:hAnsi="Times New Roman" w:eastAsia="宋体" w:cs="Times New Roman"/>
          <w:kern w:val="2"/>
          <w:sz w:val="21"/>
          <w:szCs w:val="16"/>
          <w:lang w:val="en-US" w:eastAsia="zh-CN"/>
        </w:rPr>
        <w:t>、相关人员证在备注中填写证书中的专业。</w:t>
      </w:r>
      <w:r>
        <w:rPr>
          <w:rFonts w:ascii="宋体" w:hAnsi="宋体" w:eastAsia="宋体"/>
          <w:bCs w:val="0"/>
          <w:color w:val="000000"/>
          <w:kern w:val="2"/>
          <w:sz w:val="24"/>
          <w:szCs w:val="24"/>
          <w:lang w:val="en-US" w:eastAsia="zh-CN"/>
        </w:rPr>
        <w:br w:type="page"/>
      </w:r>
    </w:p>
    <w:p>
      <w:pPr>
        <w:pStyle w:val="3"/>
        <w:keepNext w:val="0"/>
        <w:keepLines w:val="0"/>
        <w:spacing w:line="360" w:lineRule="auto"/>
        <w:rPr>
          <w:rFonts w:ascii="宋体" w:hAnsi="宋体"/>
          <w:color w:val="000000"/>
          <w:sz w:val="24"/>
          <w:szCs w:val="24"/>
        </w:rPr>
      </w:pPr>
      <w:r>
        <w:rPr>
          <w:rFonts w:hint="eastAsia" w:ascii="宋体" w:hAnsi="宋体"/>
          <w:color w:val="000000"/>
          <w:sz w:val="24"/>
          <w:szCs w:val="24"/>
        </w:rPr>
        <w:t>温馨提示</w:t>
      </w:r>
      <w:bookmarkEnd w:id="30"/>
      <w:bookmarkEnd w:id="31"/>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请在编制响应文件前请认真阅读并理解磋商文件。现就容易导致废标或无效投标的条款特别提示如下：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 务必将《开标一览表》按本磋商文件相关要求单独密封、单独递交。</w:t>
      </w:r>
    </w:p>
    <w:p>
      <w:pPr>
        <w:tabs>
          <w:tab w:val="left" w:pos="851"/>
        </w:tabs>
        <w:spacing w:line="360" w:lineRule="auto"/>
        <w:rPr>
          <w:rFonts w:ascii="宋体" w:hAnsi="宋体"/>
          <w:sz w:val="24"/>
          <w:szCs w:val="24"/>
        </w:rPr>
      </w:pPr>
      <w:r>
        <w:rPr>
          <w:rFonts w:hint="eastAsia" w:ascii="宋体" w:hAnsi="宋体"/>
          <w:sz w:val="24"/>
          <w:szCs w:val="24"/>
        </w:rPr>
        <w:t>5. 按照磋商文件规定的时间、地点，提前到达并递交响应文件。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6. 注意响应文件中相关证明材料的完整性及有效期限。</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请各供应商严格遵守《中华人民共和国政府采购法》及其条例，如出现违法、违规行为，将承担</w:t>
      </w:r>
      <w:r>
        <w:rPr>
          <w:rFonts w:hint="eastAsia" w:ascii="宋体" w:hAnsi="宋体"/>
          <w:sz w:val="24"/>
          <w:szCs w:val="24"/>
          <w:lang w:eastAsia="zh-CN"/>
        </w:rPr>
        <w:t>相</w:t>
      </w:r>
      <w:r>
        <w:rPr>
          <w:rFonts w:hint="eastAsia" w:ascii="宋体" w:hAnsi="宋体"/>
          <w:sz w:val="24"/>
          <w:szCs w:val="24"/>
        </w:rPr>
        <w:t>应法律责任。</w:t>
      </w:r>
    </w:p>
    <w:p>
      <w:pPr>
        <w:ind w:firstLine="480" w:firstLineChars="200"/>
        <w:rPr>
          <w:sz w:val="24"/>
          <w:szCs w:val="24"/>
        </w:rPr>
      </w:pPr>
    </w:p>
    <w:p>
      <w:pPr>
        <w:pStyle w:val="3"/>
        <w:keepNext w:val="0"/>
        <w:keepLines w:val="0"/>
        <w:spacing w:line="360" w:lineRule="auto"/>
        <w:rPr>
          <w:sz w:val="24"/>
          <w:szCs w:val="24"/>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7"/>
          <w:jc w:val="center"/>
        </w:pPr>
        <w:r>
          <w:fldChar w:fldCharType="begin"/>
        </w:r>
        <w:r>
          <w:instrText xml:space="preserve">PAGE   \* MERGEFORMAT</w:instrText>
        </w:r>
        <w:r>
          <w:fldChar w:fldCharType="separate"/>
        </w:r>
        <w:r>
          <w:rPr>
            <w:lang w:val="zh-CN"/>
          </w:rPr>
          <w:t>11</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2FB7"/>
    <w:rsid w:val="000037F2"/>
    <w:rsid w:val="00005FCE"/>
    <w:rsid w:val="000064F9"/>
    <w:rsid w:val="000124B7"/>
    <w:rsid w:val="00015A02"/>
    <w:rsid w:val="00015B44"/>
    <w:rsid w:val="00021C1D"/>
    <w:rsid w:val="00022CDF"/>
    <w:rsid w:val="00024348"/>
    <w:rsid w:val="00024DB1"/>
    <w:rsid w:val="000275BE"/>
    <w:rsid w:val="000277B6"/>
    <w:rsid w:val="00030745"/>
    <w:rsid w:val="000314D8"/>
    <w:rsid w:val="0003153C"/>
    <w:rsid w:val="00032217"/>
    <w:rsid w:val="00032340"/>
    <w:rsid w:val="00032A72"/>
    <w:rsid w:val="00032C24"/>
    <w:rsid w:val="00035A5E"/>
    <w:rsid w:val="00035AB0"/>
    <w:rsid w:val="00040454"/>
    <w:rsid w:val="0004101F"/>
    <w:rsid w:val="0004149A"/>
    <w:rsid w:val="00042767"/>
    <w:rsid w:val="00043181"/>
    <w:rsid w:val="00044995"/>
    <w:rsid w:val="00044B0F"/>
    <w:rsid w:val="000521B0"/>
    <w:rsid w:val="0005338C"/>
    <w:rsid w:val="000545A4"/>
    <w:rsid w:val="0005504F"/>
    <w:rsid w:val="000554EC"/>
    <w:rsid w:val="000558A5"/>
    <w:rsid w:val="00060357"/>
    <w:rsid w:val="00060549"/>
    <w:rsid w:val="000629DD"/>
    <w:rsid w:val="00063168"/>
    <w:rsid w:val="0006359A"/>
    <w:rsid w:val="0006757D"/>
    <w:rsid w:val="00071A78"/>
    <w:rsid w:val="000750A4"/>
    <w:rsid w:val="00076D91"/>
    <w:rsid w:val="00077EEC"/>
    <w:rsid w:val="00082D2C"/>
    <w:rsid w:val="00083CDD"/>
    <w:rsid w:val="00086144"/>
    <w:rsid w:val="00086FD7"/>
    <w:rsid w:val="00087037"/>
    <w:rsid w:val="00087150"/>
    <w:rsid w:val="000876AB"/>
    <w:rsid w:val="0008773A"/>
    <w:rsid w:val="000900FC"/>
    <w:rsid w:val="00090186"/>
    <w:rsid w:val="00090F39"/>
    <w:rsid w:val="000912B9"/>
    <w:rsid w:val="00091D78"/>
    <w:rsid w:val="0009262E"/>
    <w:rsid w:val="000944D7"/>
    <w:rsid w:val="00096C31"/>
    <w:rsid w:val="000971DF"/>
    <w:rsid w:val="0009744B"/>
    <w:rsid w:val="000A0964"/>
    <w:rsid w:val="000A0F1D"/>
    <w:rsid w:val="000A132A"/>
    <w:rsid w:val="000A1428"/>
    <w:rsid w:val="000A3313"/>
    <w:rsid w:val="000A5AB3"/>
    <w:rsid w:val="000A5E27"/>
    <w:rsid w:val="000A6071"/>
    <w:rsid w:val="000B18EE"/>
    <w:rsid w:val="000B1DD4"/>
    <w:rsid w:val="000B1EAF"/>
    <w:rsid w:val="000B2D92"/>
    <w:rsid w:val="000B4FD6"/>
    <w:rsid w:val="000B5551"/>
    <w:rsid w:val="000B57D8"/>
    <w:rsid w:val="000B7161"/>
    <w:rsid w:val="000C1341"/>
    <w:rsid w:val="000C19EE"/>
    <w:rsid w:val="000C3A16"/>
    <w:rsid w:val="000C3E86"/>
    <w:rsid w:val="000C4079"/>
    <w:rsid w:val="000C5C82"/>
    <w:rsid w:val="000C612E"/>
    <w:rsid w:val="000C6D84"/>
    <w:rsid w:val="000D02AA"/>
    <w:rsid w:val="000D0A17"/>
    <w:rsid w:val="000D17C6"/>
    <w:rsid w:val="000D515C"/>
    <w:rsid w:val="000D5C01"/>
    <w:rsid w:val="000D7A79"/>
    <w:rsid w:val="000E15BD"/>
    <w:rsid w:val="000E51AB"/>
    <w:rsid w:val="000E550B"/>
    <w:rsid w:val="000E6319"/>
    <w:rsid w:val="000F082D"/>
    <w:rsid w:val="000F2095"/>
    <w:rsid w:val="000F333E"/>
    <w:rsid w:val="000F422E"/>
    <w:rsid w:val="000F6D0F"/>
    <w:rsid w:val="001016F2"/>
    <w:rsid w:val="00103E0C"/>
    <w:rsid w:val="00104530"/>
    <w:rsid w:val="001066A5"/>
    <w:rsid w:val="00107117"/>
    <w:rsid w:val="0010792E"/>
    <w:rsid w:val="001117FE"/>
    <w:rsid w:val="00111FA5"/>
    <w:rsid w:val="00117038"/>
    <w:rsid w:val="00117F1A"/>
    <w:rsid w:val="00120A63"/>
    <w:rsid w:val="001246B6"/>
    <w:rsid w:val="001247E2"/>
    <w:rsid w:val="00126F44"/>
    <w:rsid w:val="00127E2F"/>
    <w:rsid w:val="00130354"/>
    <w:rsid w:val="00131C8E"/>
    <w:rsid w:val="00132AC3"/>
    <w:rsid w:val="00134349"/>
    <w:rsid w:val="00141011"/>
    <w:rsid w:val="00141C9F"/>
    <w:rsid w:val="00142373"/>
    <w:rsid w:val="00143F98"/>
    <w:rsid w:val="0014459C"/>
    <w:rsid w:val="00146DBB"/>
    <w:rsid w:val="00147FB1"/>
    <w:rsid w:val="00154774"/>
    <w:rsid w:val="00155388"/>
    <w:rsid w:val="001556DC"/>
    <w:rsid w:val="00156723"/>
    <w:rsid w:val="00156A89"/>
    <w:rsid w:val="00157C1F"/>
    <w:rsid w:val="00160171"/>
    <w:rsid w:val="00160C4C"/>
    <w:rsid w:val="00161123"/>
    <w:rsid w:val="001611B8"/>
    <w:rsid w:val="00161331"/>
    <w:rsid w:val="00161CC8"/>
    <w:rsid w:val="00162B44"/>
    <w:rsid w:val="00164422"/>
    <w:rsid w:val="00165EB9"/>
    <w:rsid w:val="00166437"/>
    <w:rsid w:val="001669A9"/>
    <w:rsid w:val="00170333"/>
    <w:rsid w:val="00171AA8"/>
    <w:rsid w:val="001740A1"/>
    <w:rsid w:val="00176355"/>
    <w:rsid w:val="00177528"/>
    <w:rsid w:val="00180D8E"/>
    <w:rsid w:val="0018304A"/>
    <w:rsid w:val="00183D05"/>
    <w:rsid w:val="00183F40"/>
    <w:rsid w:val="00186AFA"/>
    <w:rsid w:val="00190BA3"/>
    <w:rsid w:val="00194A15"/>
    <w:rsid w:val="001955F0"/>
    <w:rsid w:val="00196723"/>
    <w:rsid w:val="001A0A5F"/>
    <w:rsid w:val="001A0B92"/>
    <w:rsid w:val="001A22C1"/>
    <w:rsid w:val="001A3186"/>
    <w:rsid w:val="001A3257"/>
    <w:rsid w:val="001A45B1"/>
    <w:rsid w:val="001A4ADD"/>
    <w:rsid w:val="001A5910"/>
    <w:rsid w:val="001A6850"/>
    <w:rsid w:val="001A69EF"/>
    <w:rsid w:val="001B2547"/>
    <w:rsid w:val="001B631D"/>
    <w:rsid w:val="001C4C6E"/>
    <w:rsid w:val="001C620B"/>
    <w:rsid w:val="001C66C5"/>
    <w:rsid w:val="001C7085"/>
    <w:rsid w:val="001C780A"/>
    <w:rsid w:val="001C7988"/>
    <w:rsid w:val="001D1224"/>
    <w:rsid w:val="001D128E"/>
    <w:rsid w:val="001D3AE5"/>
    <w:rsid w:val="001D44B5"/>
    <w:rsid w:val="001D470F"/>
    <w:rsid w:val="001D5189"/>
    <w:rsid w:val="001D7C35"/>
    <w:rsid w:val="001E0168"/>
    <w:rsid w:val="001E146C"/>
    <w:rsid w:val="001E2F8C"/>
    <w:rsid w:val="001E3E6E"/>
    <w:rsid w:val="001E6B2B"/>
    <w:rsid w:val="001F0A48"/>
    <w:rsid w:val="001F3324"/>
    <w:rsid w:val="001F38E6"/>
    <w:rsid w:val="001F3A9C"/>
    <w:rsid w:val="001F3CF4"/>
    <w:rsid w:val="001F46E4"/>
    <w:rsid w:val="001F50D5"/>
    <w:rsid w:val="00200C69"/>
    <w:rsid w:val="002024F8"/>
    <w:rsid w:val="00203A97"/>
    <w:rsid w:val="00203C57"/>
    <w:rsid w:val="00204D35"/>
    <w:rsid w:val="00205A07"/>
    <w:rsid w:val="002134E7"/>
    <w:rsid w:val="00213704"/>
    <w:rsid w:val="002138E0"/>
    <w:rsid w:val="002141C4"/>
    <w:rsid w:val="0021704B"/>
    <w:rsid w:val="00217885"/>
    <w:rsid w:val="00217F36"/>
    <w:rsid w:val="00220C2D"/>
    <w:rsid w:val="002216D2"/>
    <w:rsid w:val="002309C7"/>
    <w:rsid w:val="00233EB5"/>
    <w:rsid w:val="002349C2"/>
    <w:rsid w:val="002359DD"/>
    <w:rsid w:val="00236BF6"/>
    <w:rsid w:val="00236FE0"/>
    <w:rsid w:val="00246923"/>
    <w:rsid w:val="00247981"/>
    <w:rsid w:val="00247D3C"/>
    <w:rsid w:val="002520A9"/>
    <w:rsid w:val="002523A4"/>
    <w:rsid w:val="00252A85"/>
    <w:rsid w:val="00252E75"/>
    <w:rsid w:val="002531F7"/>
    <w:rsid w:val="0025583A"/>
    <w:rsid w:val="002618B9"/>
    <w:rsid w:val="00262286"/>
    <w:rsid w:val="00263625"/>
    <w:rsid w:val="00264652"/>
    <w:rsid w:val="00267255"/>
    <w:rsid w:val="002677C5"/>
    <w:rsid w:val="0026789F"/>
    <w:rsid w:val="002706A8"/>
    <w:rsid w:val="00273036"/>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B09"/>
    <w:rsid w:val="0029262E"/>
    <w:rsid w:val="00292903"/>
    <w:rsid w:val="00293351"/>
    <w:rsid w:val="00294C80"/>
    <w:rsid w:val="002954F1"/>
    <w:rsid w:val="00297645"/>
    <w:rsid w:val="002A033D"/>
    <w:rsid w:val="002A1E57"/>
    <w:rsid w:val="002A3538"/>
    <w:rsid w:val="002A3C54"/>
    <w:rsid w:val="002A5FA3"/>
    <w:rsid w:val="002B06D0"/>
    <w:rsid w:val="002B07D2"/>
    <w:rsid w:val="002B086D"/>
    <w:rsid w:val="002B46C2"/>
    <w:rsid w:val="002B5D5C"/>
    <w:rsid w:val="002B6555"/>
    <w:rsid w:val="002B6ACB"/>
    <w:rsid w:val="002C0752"/>
    <w:rsid w:val="002C1118"/>
    <w:rsid w:val="002C179F"/>
    <w:rsid w:val="002C1AB6"/>
    <w:rsid w:val="002C2541"/>
    <w:rsid w:val="002C435A"/>
    <w:rsid w:val="002C5CB7"/>
    <w:rsid w:val="002C5EBE"/>
    <w:rsid w:val="002C7284"/>
    <w:rsid w:val="002C72B3"/>
    <w:rsid w:val="002D274A"/>
    <w:rsid w:val="002D27A1"/>
    <w:rsid w:val="002D2ABF"/>
    <w:rsid w:val="002D3A79"/>
    <w:rsid w:val="002D3B81"/>
    <w:rsid w:val="002D4130"/>
    <w:rsid w:val="002D5A33"/>
    <w:rsid w:val="002D5B54"/>
    <w:rsid w:val="002D6C1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D46"/>
    <w:rsid w:val="002F7E87"/>
    <w:rsid w:val="003028A1"/>
    <w:rsid w:val="003036D1"/>
    <w:rsid w:val="00305086"/>
    <w:rsid w:val="0030511C"/>
    <w:rsid w:val="00305EF3"/>
    <w:rsid w:val="00307C6D"/>
    <w:rsid w:val="0031146F"/>
    <w:rsid w:val="003166E1"/>
    <w:rsid w:val="003175DD"/>
    <w:rsid w:val="00317A60"/>
    <w:rsid w:val="00322C67"/>
    <w:rsid w:val="0032346F"/>
    <w:rsid w:val="00323C62"/>
    <w:rsid w:val="003252DF"/>
    <w:rsid w:val="00325FA8"/>
    <w:rsid w:val="00330DC1"/>
    <w:rsid w:val="00330FBC"/>
    <w:rsid w:val="00331EF4"/>
    <w:rsid w:val="0033413C"/>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6C8B"/>
    <w:rsid w:val="0035724C"/>
    <w:rsid w:val="00357BB1"/>
    <w:rsid w:val="003601BC"/>
    <w:rsid w:val="003605DA"/>
    <w:rsid w:val="00360873"/>
    <w:rsid w:val="00361AFB"/>
    <w:rsid w:val="00361E13"/>
    <w:rsid w:val="003620B6"/>
    <w:rsid w:val="00363A25"/>
    <w:rsid w:val="00363FBE"/>
    <w:rsid w:val="0036589D"/>
    <w:rsid w:val="00366FF7"/>
    <w:rsid w:val="00367583"/>
    <w:rsid w:val="00372CDD"/>
    <w:rsid w:val="00374800"/>
    <w:rsid w:val="0037604A"/>
    <w:rsid w:val="00377304"/>
    <w:rsid w:val="0037796F"/>
    <w:rsid w:val="00381798"/>
    <w:rsid w:val="003850C1"/>
    <w:rsid w:val="0038661D"/>
    <w:rsid w:val="00386C41"/>
    <w:rsid w:val="00386F2E"/>
    <w:rsid w:val="00387C9F"/>
    <w:rsid w:val="00387FA9"/>
    <w:rsid w:val="00391691"/>
    <w:rsid w:val="0039586D"/>
    <w:rsid w:val="003962BB"/>
    <w:rsid w:val="00396A34"/>
    <w:rsid w:val="0039754F"/>
    <w:rsid w:val="003978E6"/>
    <w:rsid w:val="003A0038"/>
    <w:rsid w:val="003A059F"/>
    <w:rsid w:val="003A1994"/>
    <w:rsid w:val="003A1A29"/>
    <w:rsid w:val="003A231E"/>
    <w:rsid w:val="003A585F"/>
    <w:rsid w:val="003A60CE"/>
    <w:rsid w:val="003A7970"/>
    <w:rsid w:val="003A7FDC"/>
    <w:rsid w:val="003B5C3F"/>
    <w:rsid w:val="003C4C9F"/>
    <w:rsid w:val="003C57A9"/>
    <w:rsid w:val="003C62D0"/>
    <w:rsid w:val="003C719D"/>
    <w:rsid w:val="003C76CA"/>
    <w:rsid w:val="003D175D"/>
    <w:rsid w:val="003D1807"/>
    <w:rsid w:val="003D198A"/>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0D25"/>
    <w:rsid w:val="004115E2"/>
    <w:rsid w:val="004117C1"/>
    <w:rsid w:val="00411877"/>
    <w:rsid w:val="004127CA"/>
    <w:rsid w:val="00414241"/>
    <w:rsid w:val="00414662"/>
    <w:rsid w:val="00414951"/>
    <w:rsid w:val="00417D84"/>
    <w:rsid w:val="00420B58"/>
    <w:rsid w:val="004223BB"/>
    <w:rsid w:val="004230C7"/>
    <w:rsid w:val="00425C9D"/>
    <w:rsid w:val="00425DB7"/>
    <w:rsid w:val="004261E5"/>
    <w:rsid w:val="00426A2D"/>
    <w:rsid w:val="00431475"/>
    <w:rsid w:val="00431F27"/>
    <w:rsid w:val="00432AB7"/>
    <w:rsid w:val="00432F40"/>
    <w:rsid w:val="00433011"/>
    <w:rsid w:val="004352F5"/>
    <w:rsid w:val="00435D31"/>
    <w:rsid w:val="00435D5B"/>
    <w:rsid w:val="004374BE"/>
    <w:rsid w:val="00437EBB"/>
    <w:rsid w:val="00440E33"/>
    <w:rsid w:val="00441C6D"/>
    <w:rsid w:val="00441CA8"/>
    <w:rsid w:val="004431F8"/>
    <w:rsid w:val="00443247"/>
    <w:rsid w:val="00445BD5"/>
    <w:rsid w:val="00446442"/>
    <w:rsid w:val="00447B3B"/>
    <w:rsid w:val="0045007B"/>
    <w:rsid w:val="00452F0B"/>
    <w:rsid w:val="00456764"/>
    <w:rsid w:val="004575B1"/>
    <w:rsid w:val="004607BE"/>
    <w:rsid w:val="00461B30"/>
    <w:rsid w:val="00461F1F"/>
    <w:rsid w:val="0046293D"/>
    <w:rsid w:val="0046308F"/>
    <w:rsid w:val="00473067"/>
    <w:rsid w:val="004755C8"/>
    <w:rsid w:val="004771B0"/>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42B1"/>
    <w:rsid w:val="004A6F4D"/>
    <w:rsid w:val="004A7401"/>
    <w:rsid w:val="004B1CE0"/>
    <w:rsid w:val="004B22B2"/>
    <w:rsid w:val="004B24B8"/>
    <w:rsid w:val="004B565B"/>
    <w:rsid w:val="004B6B8B"/>
    <w:rsid w:val="004B6BB2"/>
    <w:rsid w:val="004C28F6"/>
    <w:rsid w:val="004C331A"/>
    <w:rsid w:val="004C336B"/>
    <w:rsid w:val="004C362D"/>
    <w:rsid w:val="004C3BB3"/>
    <w:rsid w:val="004C4646"/>
    <w:rsid w:val="004C4D09"/>
    <w:rsid w:val="004C4F15"/>
    <w:rsid w:val="004C6544"/>
    <w:rsid w:val="004C658C"/>
    <w:rsid w:val="004C6E43"/>
    <w:rsid w:val="004C759F"/>
    <w:rsid w:val="004C76F9"/>
    <w:rsid w:val="004D011C"/>
    <w:rsid w:val="004D01A9"/>
    <w:rsid w:val="004D06E0"/>
    <w:rsid w:val="004D1A36"/>
    <w:rsid w:val="004D2924"/>
    <w:rsid w:val="004D2C93"/>
    <w:rsid w:val="004D3DB3"/>
    <w:rsid w:val="004D57AF"/>
    <w:rsid w:val="004D5A44"/>
    <w:rsid w:val="004D6BA9"/>
    <w:rsid w:val="004E0D0E"/>
    <w:rsid w:val="004E19E1"/>
    <w:rsid w:val="004E37D1"/>
    <w:rsid w:val="004E3BE0"/>
    <w:rsid w:val="004E58DA"/>
    <w:rsid w:val="004F0876"/>
    <w:rsid w:val="004F1447"/>
    <w:rsid w:val="00500436"/>
    <w:rsid w:val="00500D74"/>
    <w:rsid w:val="0050117C"/>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31038"/>
    <w:rsid w:val="005323F9"/>
    <w:rsid w:val="00532CEC"/>
    <w:rsid w:val="005351EA"/>
    <w:rsid w:val="0053557A"/>
    <w:rsid w:val="00535BD1"/>
    <w:rsid w:val="00536ACA"/>
    <w:rsid w:val="00536CC2"/>
    <w:rsid w:val="0053771F"/>
    <w:rsid w:val="00540583"/>
    <w:rsid w:val="00541140"/>
    <w:rsid w:val="00542B4D"/>
    <w:rsid w:val="005441BD"/>
    <w:rsid w:val="00544F6C"/>
    <w:rsid w:val="00545552"/>
    <w:rsid w:val="0054733A"/>
    <w:rsid w:val="00552AF4"/>
    <w:rsid w:val="00552C27"/>
    <w:rsid w:val="00556CAB"/>
    <w:rsid w:val="00557212"/>
    <w:rsid w:val="005611C9"/>
    <w:rsid w:val="00561EE8"/>
    <w:rsid w:val="005655C3"/>
    <w:rsid w:val="0056676F"/>
    <w:rsid w:val="00566FEB"/>
    <w:rsid w:val="00570A65"/>
    <w:rsid w:val="00571223"/>
    <w:rsid w:val="00575115"/>
    <w:rsid w:val="0057590C"/>
    <w:rsid w:val="00575C09"/>
    <w:rsid w:val="005771EF"/>
    <w:rsid w:val="00577D22"/>
    <w:rsid w:val="00584B37"/>
    <w:rsid w:val="00585EC9"/>
    <w:rsid w:val="00586746"/>
    <w:rsid w:val="00587E08"/>
    <w:rsid w:val="00587FA2"/>
    <w:rsid w:val="005937B4"/>
    <w:rsid w:val="00594ECC"/>
    <w:rsid w:val="00595358"/>
    <w:rsid w:val="00595AC9"/>
    <w:rsid w:val="00595BBB"/>
    <w:rsid w:val="0059662E"/>
    <w:rsid w:val="00596711"/>
    <w:rsid w:val="0059698F"/>
    <w:rsid w:val="00597732"/>
    <w:rsid w:val="005A2315"/>
    <w:rsid w:val="005A30D6"/>
    <w:rsid w:val="005A5BF4"/>
    <w:rsid w:val="005A63BF"/>
    <w:rsid w:val="005A75B9"/>
    <w:rsid w:val="005B275E"/>
    <w:rsid w:val="005B37A7"/>
    <w:rsid w:val="005B37DC"/>
    <w:rsid w:val="005B51C7"/>
    <w:rsid w:val="005B72CA"/>
    <w:rsid w:val="005C02F2"/>
    <w:rsid w:val="005C0AAB"/>
    <w:rsid w:val="005C1201"/>
    <w:rsid w:val="005C24D1"/>
    <w:rsid w:val="005C46EF"/>
    <w:rsid w:val="005C70A7"/>
    <w:rsid w:val="005C7788"/>
    <w:rsid w:val="005D1575"/>
    <w:rsid w:val="005D18E5"/>
    <w:rsid w:val="005D20F2"/>
    <w:rsid w:val="005D31AF"/>
    <w:rsid w:val="005D3ABE"/>
    <w:rsid w:val="005D450D"/>
    <w:rsid w:val="005D49D6"/>
    <w:rsid w:val="005D7B0E"/>
    <w:rsid w:val="005E0C34"/>
    <w:rsid w:val="005E1B00"/>
    <w:rsid w:val="005E1E22"/>
    <w:rsid w:val="005E28DB"/>
    <w:rsid w:val="005E31CC"/>
    <w:rsid w:val="005E3EC1"/>
    <w:rsid w:val="005E4F1E"/>
    <w:rsid w:val="005E78F1"/>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5F7F1E"/>
    <w:rsid w:val="00601AED"/>
    <w:rsid w:val="006033B9"/>
    <w:rsid w:val="00603405"/>
    <w:rsid w:val="0061019B"/>
    <w:rsid w:val="0061529A"/>
    <w:rsid w:val="00615A8D"/>
    <w:rsid w:val="00616936"/>
    <w:rsid w:val="00616A52"/>
    <w:rsid w:val="00620B2E"/>
    <w:rsid w:val="006215ED"/>
    <w:rsid w:val="0062221E"/>
    <w:rsid w:val="00622B32"/>
    <w:rsid w:val="00624825"/>
    <w:rsid w:val="00624BAD"/>
    <w:rsid w:val="00625939"/>
    <w:rsid w:val="00633946"/>
    <w:rsid w:val="00633E76"/>
    <w:rsid w:val="006370B3"/>
    <w:rsid w:val="00637903"/>
    <w:rsid w:val="00637E93"/>
    <w:rsid w:val="00637F2E"/>
    <w:rsid w:val="00641217"/>
    <w:rsid w:val="00645BC8"/>
    <w:rsid w:val="0064782F"/>
    <w:rsid w:val="00650FB0"/>
    <w:rsid w:val="0065161B"/>
    <w:rsid w:val="006530CE"/>
    <w:rsid w:val="00653126"/>
    <w:rsid w:val="0065564E"/>
    <w:rsid w:val="0065785E"/>
    <w:rsid w:val="00657D10"/>
    <w:rsid w:val="00657D1A"/>
    <w:rsid w:val="00660E62"/>
    <w:rsid w:val="00661376"/>
    <w:rsid w:val="006615E5"/>
    <w:rsid w:val="00663483"/>
    <w:rsid w:val="00663B6F"/>
    <w:rsid w:val="00663DD3"/>
    <w:rsid w:val="00663FDA"/>
    <w:rsid w:val="0066477C"/>
    <w:rsid w:val="00666A3E"/>
    <w:rsid w:val="0066731C"/>
    <w:rsid w:val="00670FAA"/>
    <w:rsid w:val="006718B0"/>
    <w:rsid w:val="006719FE"/>
    <w:rsid w:val="00673EB8"/>
    <w:rsid w:val="0067569A"/>
    <w:rsid w:val="006820F4"/>
    <w:rsid w:val="00682E13"/>
    <w:rsid w:val="00683D35"/>
    <w:rsid w:val="00685872"/>
    <w:rsid w:val="006869C4"/>
    <w:rsid w:val="0068719C"/>
    <w:rsid w:val="00687D18"/>
    <w:rsid w:val="0069019B"/>
    <w:rsid w:val="00694BFE"/>
    <w:rsid w:val="00694C2F"/>
    <w:rsid w:val="006974C8"/>
    <w:rsid w:val="00697B24"/>
    <w:rsid w:val="00697EA9"/>
    <w:rsid w:val="006A06EE"/>
    <w:rsid w:val="006A25CE"/>
    <w:rsid w:val="006A3281"/>
    <w:rsid w:val="006A4BA2"/>
    <w:rsid w:val="006A4C44"/>
    <w:rsid w:val="006A7FBB"/>
    <w:rsid w:val="006B0E96"/>
    <w:rsid w:val="006B1ADB"/>
    <w:rsid w:val="006B3C71"/>
    <w:rsid w:val="006B4252"/>
    <w:rsid w:val="006B4351"/>
    <w:rsid w:val="006B46E3"/>
    <w:rsid w:val="006C0054"/>
    <w:rsid w:val="006C0F1D"/>
    <w:rsid w:val="006C227A"/>
    <w:rsid w:val="006C344B"/>
    <w:rsid w:val="006C3C87"/>
    <w:rsid w:val="006C3D88"/>
    <w:rsid w:val="006C480E"/>
    <w:rsid w:val="006C5F7E"/>
    <w:rsid w:val="006D30BE"/>
    <w:rsid w:val="006D567A"/>
    <w:rsid w:val="006D58D2"/>
    <w:rsid w:val="006D5943"/>
    <w:rsid w:val="006E010B"/>
    <w:rsid w:val="006E16A8"/>
    <w:rsid w:val="006E382F"/>
    <w:rsid w:val="006E3A9E"/>
    <w:rsid w:val="006E6765"/>
    <w:rsid w:val="006E6953"/>
    <w:rsid w:val="006F1AAC"/>
    <w:rsid w:val="006F2097"/>
    <w:rsid w:val="006F344D"/>
    <w:rsid w:val="006F5052"/>
    <w:rsid w:val="006F5776"/>
    <w:rsid w:val="006F63B1"/>
    <w:rsid w:val="006F7539"/>
    <w:rsid w:val="00700BC1"/>
    <w:rsid w:val="00700CD9"/>
    <w:rsid w:val="00701BA9"/>
    <w:rsid w:val="00701EF4"/>
    <w:rsid w:val="007020B5"/>
    <w:rsid w:val="007029E6"/>
    <w:rsid w:val="00702AB7"/>
    <w:rsid w:val="007055F3"/>
    <w:rsid w:val="0070594F"/>
    <w:rsid w:val="00706DA6"/>
    <w:rsid w:val="007071EB"/>
    <w:rsid w:val="00710463"/>
    <w:rsid w:val="00710837"/>
    <w:rsid w:val="00710B71"/>
    <w:rsid w:val="00710CD0"/>
    <w:rsid w:val="00711612"/>
    <w:rsid w:val="00713350"/>
    <w:rsid w:val="00714859"/>
    <w:rsid w:val="00714F92"/>
    <w:rsid w:val="00717FD3"/>
    <w:rsid w:val="00720C41"/>
    <w:rsid w:val="00722FBA"/>
    <w:rsid w:val="0072313F"/>
    <w:rsid w:val="00724F07"/>
    <w:rsid w:val="0072792D"/>
    <w:rsid w:val="00727F36"/>
    <w:rsid w:val="0073012D"/>
    <w:rsid w:val="00732742"/>
    <w:rsid w:val="0073370C"/>
    <w:rsid w:val="00733A3B"/>
    <w:rsid w:val="00744479"/>
    <w:rsid w:val="007444F9"/>
    <w:rsid w:val="00744FCC"/>
    <w:rsid w:val="00745AB9"/>
    <w:rsid w:val="0075190A"/>
    <w:rsid w:val="00752753"/>
    <w:rsid w:val="00752854"/>
    <w:rsid w:val="00753180"/>
    <w:rsid w:val="00754E54"/>
    <w:rsid w:val="00755E9B"/>
    <w:rsid w:val="00756C4C"/>
    <w:rsid w:val="00757E08"/>
    <w:rsid w:val="00765CFE"/>
    <w:rsid w:val="007667D9"/>
    <w:rsid w:val="00766ADF"/>
    <w:rsid w:val="007676EF"/>
    <w:rsid w:val="00772676"/>
    <w:rsid w:val="007726C3"/>
    <w:rsid w:val="00773D9F"/>
    <w:rsid w:val="00774571"/>
    <w:rsid w:val="00780E8E"/>
    <w:rsid w:val="007812FA"/>
    <w:rsid w:val="0078207C"/>
    <w:rsid w:val="00782676"/>
    <w:rsid w:val="007830D7"/>
    <w:rsid w:val="0078499E"/>
    <w:rsid w:val="0078591F"/>
    <w:rsid w:val="0078611D"/>
    <w:rsid w:val="0078682A"/>
    <w:rsid w:val="00786E67"/>
    <w:rsid w:val="00786E7B"/>
    <w:rsid w:val="00787879"/>
    <w:rsid w:val="00791867"/>
    <w:rsid w:val="007919E4"/>
    <w:rsid w:val="0079216A"/>
    <w:rsid w:val="00792D96"/>
    <w:rsid w:val="00793656"/>
    <w:rsid w:val="00794032"/>
    <w:rsid w:val="00794543"/>
    <w:rsid w:val="00795189"/>
    <w:rsid w:val="007969EF"/>
    <w:rsid w:val="007A0737"/>
    <w:rsid w:val="007A1182"/>
    <w:rsid w:val="007A341B"/>
    <w:rsid w:val="007A5951"/>
    <w:rsid w:val="007A5D58"/>
    <w:rsid w:val="007A6419"/>
    <w:rsid w:val="007A7335"/>
    <w:rsid w:val="007A74CF"/>
    <w:rsid w:val="007B06C6"/>
    <w:rsid w:val="007B16B5"/>
    <w:rsid w:val="007B4372"/>
    <w:rsid w:val="007B50EE"/>
    <w:rsid w:val="007B79A8"/>
    <w:rsid w:val="007C0FB3"/>
    <w:rsid w:val="007C17CD"/>
    <w:rsid w:val="007C17F7"/>
    <w:rsid w:val="007C1873"/>
    <w:rsid w:val="007C1EAB"/>
    <w:rsid w:val="007C2177"/>
    <w:rsid w:val="007C3E96"/>
    <w:rsid w:val="007C4F12"/>
    <w:rsid w:val="007C6D29"/>
    <w:rsid w:val="007C6DE3"/>
    <w:rsid w:val="007C7D9A"/>
    <w:rsid w:val="007D0240"/>
    <w:rsid w:val="007D064F"/>
    <w:rsid w:val="007D06D2"/>
    <w:rsid w:val="007D06EA"/>
    <w:rsid w:val="007D16B3"/>
    <w:rsid w:val="007D1ACE"/>
    <w:rsid w:val="007D2830"/>
    <w:rsid w:val="007D2F8A"/>
    <w:rsid w:val="007D4AB8"/>
    <w:rsid w:val="007D4FF0"/>
    <w:rsid w:val="007D6050"/>
    <w:rsid w:val="007E1654"/>
    <w:rsid w:val="007E1922"/>
    <w:rsid w:val="007E4109"/>
    <w:rsid w:val="007E6083"/>
    <w:rsid w:val="007E6348"/>
    <w:rsid w:val="007E7BC7"/>
    <w:rsid w:val="007E7F1E"/>
    <w:rsid w:val="007F425A"/>
    <w:rsid w:val="007F5F08"/>
    <w:rsid w:val="007F5FD5"/>
    <w:rsid w:val="007F6127"/>
    <w:rsid w:val="007F6812"/>
    <w:rsid w:val="007F7180"/>
    <w:rsid w:val="007F7A75"/>
    <w:rsid w:val="00803208"/>
    <w:rsid w:val="00807358"/>
    <w:rsid w:val="00810769"/>
    <w:rsid w:val="0081336F"/>
    <w:rsid w:val="008151FE"/>
    <w:rsid w:val="008160B8"/>
    <w:rsid w:val="008175B3"/>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6B60"/>
    <w:rsid w:val="00857D31"/>
    <w:rsid w:val="00860870"/>
    <w:rsid w:val="0086264D"/>
    <w:rsid w:val="00862DFA"/>
    <w:rsid w:val="00863D3F"/>
    <w:rsid w:val="008640A9"/>
    <w:rsid w:val="00864A68"/>
    <w:rsid w:val="0086561A"/>
    <w:rsid w:val="00867A66"/>
    <w:rsid w:val="00867D40"/>
    <w:rsid w:val="00871360"/>
    <w:rsid w:val="008714CE"/>
    <w:rsid w:val="0087161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A090F"/>
    <w:rsid w:val="008A3F3D"/>
    <w:rsid w:val="008A4B18"/>
    <w:rsid w:val="008B2560"/>
    <w:rsid w:val="008B4F77"/>
    <w:rsid w:val="008B58CB"/>
    <w:rsid w:val="008B6131"/>
    <w:rsid w:val="008B773A"/>
    <w:rsid w:val="008B7839"/>
    <w:rsid w:val="008B7C2B"/>
    <w:rsid w:val="008C069A"/>
    <w:rsid w:val="008C0BB8"/>
    <w:rsid w:val="008C141C"/>
    <w:rsid w:val="008C2460"/>
    <w:rsid w:val="008C61E1"/>
    <w:rsid w:val="008C7CCE"/>
    <w:rsid w:val="008C7EF5"/>
    <w:rsid w:val="008D03BD"/>
    <w:rsid w:val="008D1CB0"/>
    <w:rsid w:val="008D4577"/>
    <w:rsid w:val="008D4B46"/>
    <w:rsid w:val="008D51C7"/>
    <w:rsid w:val="008D6598"/>
    <w:rsid w:val="008D6D39"/>
    <w:rsid w:val="008D6E21"/>
    <w:rsid w:val="008D7F22"/>
    <w:rsid w:val="008E1103"/>
    <w:rsid w:val="008E3AA7"/>
    <w:rsid w:val="008E5FD0"/>
    <w:rsid w:val="008E64B5"/>
    <w:rsid w:val="008E6CB3"/>
    <w:rsid w:val="008F1E56"/>
    <w:rsid w:val="008F23DD"/>
    <w:rsid w:val="008F6418"/>
    <w:rsid w:val="008F66DE"/>
    <w:rsid w:val="008F7C65"/>
    <w:rsid w:val="00900237"/>
    <w:rsid w:val="009023CD"/>
    <w:rsid w:val="00903251"/>
    <w:rsid w:val="009035CB"/>
    <w:rsid w:val="0090439C"/>
    <w:rsid w:val="00904D56"/>
    <w:rsid w:val="00904F9C"/>
    <w:rsid w:val="00907078"/>
    <w:rsid w:val="00907B49"/>
    <w:rsid w:val="009101B9"/>
    <w:rsid w:val="00910961"/>
    <w:rsid w:val="0091105D"/>
    <w:rsid w:val="009132A8"/>
    <w:rsid w:val="00913BC2"/>
    <w:rsid w:val="00913F0D"/>
    <w:rsid w:val="009149DE"/>
    <w:rsid w:val="0091581B"/>
    <w:rsid w:val="009169B4"/>
    <w:rsid w:val="00916B94"/>
    <w:rsid w:val="0091754C"/>
    <w:rsid w:val="009175DE"/>
    <w:rsid w:val="00920046"/>
    <w:rsid w:val="00920A46"/>
    <w:rsid w:val="00923416"/>
    <w:rsid w:val="00924D6A"/>
    <w:rsid w:val="00925DCD"/>
    <w:rsid w:val="00925EC5"/>
    <w:rsid w:val="00927B96"/>
    <w:rsid w:val="009303B7"/>
    <w:rsid w:val="0093237F"/>
    <w:rsid w:val="00934288"/>
    <w:rsid w:val="0093717B"/>
    <w:rsid w:val="00942C3B"/>
    <w:rsid w:val="00943FF4"/>
    <w:rsid w:val="00945EC2"/>
    <w:rsid w:val="009464E6"/>
    <w:rsid w:val="0095029C"/>
    <w:rsid w:val="00950A42"/>
    <w:rsid w:val="009510CA"/>
    <w:rsid w:val="00953BAA"/>
    <w:rsid w:val="00954B1F"/>
    <w:rsid w:val="00954CD1"/>
    <w:rsid w:val="00957FDA"/>
    <w:rsid w:val="00964157"/>
    <w:rsid w:val="009654D6"/>
    <w:rsid w:val="00970AEB"/>
    <w:rsid w:val="0097254D"/>
    <w:rsid w:val="00972E53"/>
    <w:rsid w:val="00974D6B"/>
    <w:rsid w:val="00975CFC"/>
    <w:rsid w:val="00977590"/>
    <w:rsid w:val="00977707"/>
    <w:rsid w:val="00977DF3"/>
    <w:rsid w:val="0098116C"/>
    <w:rsid w:val="009836C4"/>
    <w:rsid w:val="0098497D"/>
    <w:rsid w:val="009854E2"/>
    <w:rsid w:val="00986A6C"/>
    <w:rsid w:val="00987331"/>
    <w:rsid w:val="00991D87"/>
    <w:rsid w:val="009939F1"/>
    <w:rsid w:val="009943FA"/>
    <w:rsid w:val="00994A54"/>
    <w:rsid w:val="00996755"/>
    <w:rsid w:val="00997359"/>
    <w:rsid w:val="009A0BCB"/>
    <w:rsid w:val="009A53E3"/>
    <w:rsid w:val="009C2E57"/>
    <w:rsid w:val="009C401C"/>
    <w:rsid w:val="009C4254"/>
    <w:rsid w:val="009D1A5A"/>
    <w:rsid w:val="009D2091"/>
    <w:rsid w:val="009D3425"/>
    <w:rsid w:val="009D37AC"/>
    <w:rsid w:val="009D3A35"/>
    <w:rsid w:val="009D3EA9"/>
    <w:rsid w:val="009D54CB"/>
    <w:rsid w:val="009D799E"/>
    <w:rsid w:val="009E0628"/>
    <w:rsid w:val="009E1506"/>
    <w:rsid w:val="009E391F"/>
    <w:rsid w:val="009E4F61"/>
    <w:rsid w:val="009E55D8"/>
    <w:rsid w:val="009E68E2"/>
    <w:rsid w:val="009E6BCD"/>
    <w:rsid w:val="009F074C"/>
    <w:rsid w:val="009F204C"/>
    <w:rsid w:val="009F31F8"/>
    <w:rsid w:val="009F354C"/>
    <w:rsid w:val="009F49BA"/>
    <w:rsid w:val="009F4F17"/>
    <w:rsid w:val="009F63E3"/>
    <w:rsid w:val="00A00403"/>
    <w:rsid w:val="00A031CD"/>
    <w:rsid w:val="00A03B8F"/>
    <w:rsid w:val="00A04AB7"/>
    <w:rsid w:val="00A04C92"/>
    <w:rsid w:val="00A04F9A"/>
    <w:rsid w:val="00A05DF3"/>
    <w:rsid w:val="00A06223"/>
    <w:rsid w:val="00A07D1A"/>
    <w:rsid w:val="00A10757"/>
    <w:rsid w:val="00A10B3D"/>
    <w:rsid w:val="00A13C8B"/>
    <w:rsid w:val="00A153E9"/>
    <w:rsid w:val="00A177BC"/>
    <w:rsid w:val="00A17933"/>
    <w:rsid w:val="00A2085E"/>
    <w:rsid w:val="00A2176D"/>
    <w:rsid w:val="00A21819"/>
    <w:rsid w:val="00A22C5E"/>
    <w:rsid w:val="00A23968"/>
    <w:rsid w:val="00A277B8"/>
    <w:rsid w:val="00A27998"/>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72B6"/>
    <w:rsid w:val="00A47C96"/>
    <w:rsid w:val="00A524BA"/>
    <w:rsid w:val="00A5381F"/>
    <w:rsid w:val="00A5438D"/>
    <w:rsid w:val="00A54921"/>
    <w:rsid w:val="00A553D4"/>
    <w:rsid w:val="00A5679A"/>
    <w:rsid w:val="00A57517"/>
    <w:rsid w:val="00A579B0"/>
    <w:rsid w:val="00A57FBF"/>
    <w:rsid w:val="00A6030F"/>
    <w:rsid w:val="00A6233D"/>
    <w:rsid w:val="00A639B9"/>
    <w:rsid w:val="00A70302"/>
    <w:rsid w:val="00A70CD9"/>
    <w:rsid w:val="00A70F46"/>
    <w:rsid w:val="00A7112C"/>
    <w:rsid w:val="00A71C5A"/>
    <w:rsid w:val="00A72576"/>
    <w:rsid w:val="00A744A6"/>
    <w:rsid w:val="00A75A4D"/>
    <w:rsid w:val="00A770AD"/>
    <w:rsid w:val="00A847DE"/>
    <w:rsid w:val="00A84B75"/>
    <w:rsid w:val="00A8522A"/>
    <w:rsid w:val="00A85806"/>
    <w:rsid w:val="00A8750F"/>
    <w:rsid w:val="00A90680"/>
    <w:rsid w:val="00A90976"/>
    <w:rsid w:val="00A90D02"/>
    <w:rsid w:val="00A93EE5"/>
    <w:rsid w:val="00A97F0E"/>
    <w:rsid w:val="00AA02D4"/>
    <w:rsid w:val="00AA1B71"/>
    <w:rsid w:val="00AA2404"/>
    <w:rsid w:val="00AA31B0"/>
    <w:rsid w:val="00AA4062"/>
    <w:rsid w:val="00AA56A4"/>
    <w:rsid w:val="00AB019D"/>
    <w:rsid w:val="00AB6D27"/>
    <w:rsid w:val="00AB6FD5"/>
    <w:rsid w:val="00AC08EC"/>
    <w:rsid w:val="00AC1C33"/>
    <w:rsid w:val="00AC445C"/>
    <w:rsid w:val="00AC5CD4"/>
    <w:rsid w:val="00AC7611"/>
    <w:rsid w:val="00AD0D4D"/>
    <w:rsid w:val="00AD2B93"/>
    <w:rsid w:val="00AD3D67"/>
    <w:rsid w:val="00AD497A"/>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AF5E5E"/>
    <w:rsid w:val="00AF6ADB"/>
    <w:rsid w:val="00B035D1"/>
    <w:rsid w:val="00B03A28"/>
    <w:rsid w:val="00B06E77"/>
    <w:rsid w:val="00B07498"/>
    <w:rsid w:val="00B075FF"/>
    <w:rsid w:val="00B10A94"/>
    <w:rsid w:val="00B1130E"/>
    <w:rsid w:val="00B1143D"/>
    <w:rsid w:val="00B11984"/>
    <w:rsid w:val="00B11D81"/>
    <w:rsid w:val="00B1296E"/>
    <w:rsid w:val="00B12A12"/>
    <w:rsid w:val="00B12C31"/>
    <w:rsid w:val="00B1362E"/>
    <w:rsid w:val="00B15F39"/>
    <w:rsid w:val="00B16ACB"/>
    <w:rsid w:val="00B1742A"/>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229B"/>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94E"/>
    <w:rsid w:val="00B72BAF"/>
    <w:rsid w:val="00B73AB7"/>
    <w:rsid w:val="00B74AEE"/>
    <w:rsid w:val="00B75348"/>
    <w:rsid w:val="00B762DB"/>
    <w:rsid w:val="00B76FD5"/>
    <w:rsid w:val="00B815FD"/>
    <w:rsid w:val="00B81725"/>
    <w:rsid w:val="00B82DAE"/>
    <w:rsid w:val="00B83520"/>
    <w:rsid w:val="00B8697F"/>
    <w:rsid w:val="00B86BC8"/>
    <w:rsid w:val="00B941A6"/>
    <w:rsid w:val="00B95A1E"/>
    <w:rsid w:val="00B97AC6"/>
    <w:rsid w:val="00BA4166"/>
    <w:rsid w:val="00BA55A8"/>
    <w:rsid w:val="00BA6AF0"/>
    <w:rsid w:val="00BA74C6"/>
    <w:rsid w:val="00BA7A10"/>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545C"/>
    <w:rsid w:val="00BD7D7A"/>
    <w:rsid w:val="00BE0D1F"/>
    <w:rsid w:val="00BE2A8C"/>
    <w:rsid w:val="00BE328A"/>
    <w:rsid w:val="00BE371B"/>
    <w:rsid w:val="00BE3FD8"/>
    <w:rsid w:val="00BE64FC"/>
    <w:rsid w:val="00BE7999"/>
    <w:rsid w:val="00BF2325"/>
    <w:rsid w:val="00BF2A58"/>
    <w:rsid w:val="00BF31CC"/>
    <w:rsid w:val="00BF379A"/>
    <w:rsid w:val="00BF5677"/>
    <w:rsid w:val="00BF6A75"/>
    <w:rsid w:val="00BF7B2E"/>
    <w:rsid w:val="00C025F2"/>
    <w:rsid w:val="00C04324"/>
    <w:rsid w:val="00C06133"/>
    <w:rsid w:val="00C06595"/>
    <w:rsid w:val="00C10324"/>
    <w:rsid w:val="00C1035C"/>
    <w:rsid w:val="00C105D7"/>
    <w:rsid w:val="00C107EE"/>
    <w:rsid w:val="00C11493"/>
    <w:rsid w:val="00C14B78"/>
    <w:rsid w:val="00C16510"/>
    <w:rsid w:val="00C205E3"/>
    <w:rsid w:val="00C20838"/>
    <w:rsid w:val="00C2217B"/>
    <w:rsid w:val="00C223CD"/>
    <w:rsid w:val="00C23E02"/>
    <w:rsid w:val="00C24386"/>
    <w:rsid w:val="00C25776"/>
    <w:rsid w:val="00C27AE9"/>
    <w:rsid w:val="00C27E3E"/>
    <w:rsid w:val="00C325DA"/>
    <w:rsid w:val="00C327F3"/>
    <w:rsid w:val="00C3556B"/>
    <w:rsid w:val="00C3609F"/>
    <w:rsid w:val="00C36118"/>
    <w:rsid w:val="00C36337"/>
    <w:rsid w:val="00C3696F"/>
    <w:rsid w:val="00C37D9B"/>
    <w:rsid w:val="00C413E4"/>
    <w:rsid w:val="00C41917"/>
    <w:rsid w:val="00C426E9"/>
    <w:rsid w:val="00C4548B"/>
    <w:rsid w:val="00C50596"/>
    <w:rsid w:val="00C51ABB"/>
    <w:rsid w:val="00C53BB6"/>
    <w:rsid w:val="00C57BDD"/>
    <w:rsid w:val="00C60605"/>
    <w:rsid w:val="00C60D33"/>
    <w:rsid w:val="00C61528"/>
    <w:rsid w:val="00C61E6E"/>
    <w:rsid w:val="00C64F93"/>
    <w:rsid w:val="00C66124"/>
    <w:rsid w:val="00C667AE"/>
    <w:rsid w:val="00C70C7A"/>
    <w:rsid w:val="00C73054"/>
    <w:rsid w:val="00C733D3"/>
    <w:rsid w:val="00C73BF4"/>
    <w:rsid w:val="00C7527E"/>
    <w:rsid w:val="00C7685A"/>
    <w:rsid w:val="00C76C70"/>
    <w:rsid w:val="00C7707E"/>
    <w:rsid w:val="00C80D9D"/>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0EA5"/>
    <w:rsid w:val="00CB0FCE"/>
    <w:rsid w:val="00CB513A"/>
    <w:rsid w:val="00CB53F8"/>
    <w:rsid w:val="00CB5A50"/>
    <w:rsid w:val="00CB6153"/>
    <w:rsid w:val="00CB6C02"/>
    <w:rsid w:val="00CC1280"/>
    <w:rsid w:val="00CC3A13"/>
    <w:rsid w:val="00CC3A49"/>
    <w:rsid w:val="00CC4D5E"/>
    <w:rsid w:val="00CC5132"/>
    <w:rsid w:val="00CC6071"/>
    <w:rsid w:val="00CC7248"/>
    <w:rsid w:val="00CD0605"/>
    <w:rsid w:val="00CD22F9"/>
    <w:rsid w:val="00CD2825"/>
    <w:rsid w:val="00CD343A"/>
    <w:rsid w:val="00CD3648"/>
    <w:rsid w:val="00CD462C"/>
    <w:rsid w:val="00CD48EE"/>
    <w:rsid w:val="00CD5687"/>
    <w:rsid w:val="00CD6EC2"/>
    <w:rsid w:val="00CD75C7"/>
    <w:rsid w:val="00CD7DE1"/>
    <w:rsid w:val="00CE19FA"/>
    <w:rsid w:val="00CE1B16"/>
    <w:rsid w:val="00CE1E0A"/>
    <w:rsid w:val="00CE24FB"/>
    <w:rsid w:val="00CE75AC"/>
    <w:rsid w:val="00CF0668"/>
    <w:rsid w:val="00CF1ABC"/>
    <w:rsid w:val="00CF21D8"/>
    <w:rsid w:val="00CF32FA"/>
    <w:rsid w:val="00CF3AA6"/>
    <w:rsid w:val="00CF3B7F"/>
    <w:rsid w:val="00CF4FC4"/>
    <w:rsid w:val="00CF5117"/>
    <w:rsid w:val="00CF5E1C"/>
    <w:rsid w:val="00CF5ECB"/>
    <w:rsid w:val="00CF6383"/>
    <w:rsid w:val="00CF653E"/>
    <w:rsid w:val="00CF6F9E"/>
    <w:rsid w:val="00CF7BE0"/>
    <w:rsid w:val="00D013FD"/>
    <w:rsid w:val="00D02798"/>
    <w:rsid w:val="00D02BE8"/>
    <w:rsid w:val="00D04195"/>
    <w:rsid w:val="00D046D6"/>
    <w:rsid w:val="00D05CEF"/>
    <w:rsid w:val="00D10303"/>
    <w:rsid w:val="00D12282"/>
    <w:rsid w:val="00D13446"/>
    <w:rsid w:val="00D13817"/>
    <w:rsid w:val="00D13A24"/>
    <w:rsid w:val="00D15A4A"/>
    <w:rsid w:val="00D201DA"/>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53E5"/>
    <w:rsid w:val="00D5774E"/>
    <w:rsid w:val="00D60913"/>
    <w:rsid w:val="00D62D47"/>
    <w:rsid w:val="00D64FD0"/>
    <w:rsid w:val="00D66013"/>
    <w:rsid w:val="00D67284"/>
    <w:rsid w:val="00D67679"/>
    <w:rsid w:val="00D67C8B"/>
    <w:rsid w:val="00D70AA6"/>
    <w:rsid w:val="00D7189B"/>
    <w:rsid w:val="00D72E41"/>
    <w:rsid w:val="00D73960"/>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1AB7"/>
    <w:rsid w:val="00D92142"/>
    <w:rsid w:val="00D95D5D"/>
    <w:rsid w:val="00DA1FCB"/>
    <w:rsid w:val="00DA397E"/>
    <w:rsid w:val="00DA4E92"/>
    <w:rsid w:val="00DB1635"/>
    <w:rsid w:val="00DB1BF7"/>
    <w:rsid w:val="00DB5509"/>
    <w:rsid w:val="00DB5848"/>
    <w:rsid w:val="00DC1103"/>
    <w:rsid w:val="00DC46B8"/>
    <w:rsid w:val="00DC53EC"/>
    <w:rsid w:val="00DC5610"/>
    <w:rsid w:val="00DC59F9"/>
    <w:rsid w:val="00DC61CB"/>
    <w:rsid w:val="00DC6D9D"/>
    <w:rsid w:val="00DC7CF8"/>
    <w:rsid w:val="00DD0764"/>
    <w:rsid w:val="00DD3477"/>
    <w:rsid w:val="00DD3D93"/>
    <w:rsid w:val="00DD5AAA"/>
    <w:rsid w:val="00DD6928"/>
    <w:rsid w:val="00DE042B"/>
    <w:rsid w:val="00DE0BE2"/>
    <w:rsid w:val="00DE1CF8"/>
    <w:rsid w:val="00DE2DEA"/>
    <w:rsid w:val="00DE4AD2"/>
    <w:rsid w:val="00DE5B64"/>
    <w:rsid w:val="00DE5B7E"/>
    <w:rsid w:val="00DE61A4"/>
    <w:rsid w:val="00DE6E2C"/>
    <w:rsid w:val="00DE74E0"/>
    <w:rsid w:val="00DE75C5"/>
    <w:rsid w:val="00DF002B"/>
    <w:rsid w:val="00DF2AE4"/>
    <w:rsid w:val="00DF42DE"/>
    <w:rsid w:val="00DF47E7"/>
    <w:rsid w:val="00DF49C8"/>
    <w:rsid w:val="00DF53E5"/>
    <w:rsid w:val="00DF767C"/>
    <w:rsid w:val="00E00781"/>
    <w:rsid w:val="00E01BC1"/>
    <w:rsid w:val="00E01BEC"/>
    <w:rsid w:val="00E026DC"/>
    <w:rsid w:val="00E02E0C"/>
    <w:rsid w:val="00E036B1"/>
    <w:rsid w:val="00E04FDA"/>
    <w:rsid w:val="00E06326"/>
    <w:rsid w:val="00E06C1A"/>
    <w:rsid w:val="00E06F24"/>
    <w:rsid w:val="00E13B0E"/>
    <w:rsid w:val="00E15C59"/>
    <w:rsid w:val="00E15D7F"/>
    <w:rsid w:val="00E16261"/>
    <w:rsid w:val="00E16D06"/>
    <w:rsid w:val="00E20312"/>
    <w:rsid w:val="00E20403"/>
    <w:rsid w:val="00E209B5"/>
    <w:rsid w:val="00E20DB7"/>
    <w:rsid w:val="00E2232F"/>
    <w:rsid w:val="00E2425E"/>
    <w:rsid w:val="00E26544"/>
    <w:rsid w:val="00E302BE"/>
    <w:rsid w:val="00E3075F"/>
    <w:rsid w:val="00E31F3F"/>
    <w:rsid w:val="00E321C8"/>
    <w:rsid w:val="00E32815"/>
    <w:rsid w:val="00E40203"/>
    <w:rsid w:val="00E40D51"/>
    <w:rsid w:val="00E415A3"/>
    <w:rsid w:val="00E41A31"/>
    <w:rsid w:val="00E41AAA"/>
    <w:rsid w:val="00E443DE"/>
    <w:rsid w:val="00E46A38"/>
    <w:rsid w:val="00E4722B"/>
    <w:rsid w:val="00E50C23"/>
    <w:rsid w:val="00E52314"/>
    <w:rsid w:val="00E52942"/>
    <w:rsid w:val="00E52AE4"/>
    <w:rsid w:val="00E54F51"/>
    <w:rsid w:val="00E611A0"/>
    <w:rsid w:val="00E61AC7"/>
    <w:rsid w:val="00E631C1"/>
    <w:rsid w:val="00E638CF"/>
    <w:rsid w:val="00E64DBF"/>
    <w:rsid w:val="00E66B0A"/>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7D7"/>
    <w:rsid w:val="00E87BF0"/>
    <w:rsid w:val="00E91FB2"/>
    <w:rsid w:val="00E9217E"/>
    <w:rsid w:val="00E93B3E"/>
    <w:rsid w:val="00E93C4D"/>
    <w:rsid w:val="00E93F42"/>
    <w:rsid w:val="00E9604D"/>
    <w:rsid w:val="00E966AC"/>
    <w:rsid w:val="00E96B0E"/>
    <w:rsid w:val="00E96F9A"/>
    <w:rsid w:val="00E97B7D"/>
    <w:rsid w:val="00EA076E"/>
    <w:rsid w:val="00EA0B15"/>
    <w:rsid w:val="00EA167E"/>
    <w:rsid w:val="00EA16B2"/>
    <w:rsid w:val="00EA3CB8"/>
    <w:rsid w:val="00EA4914"/>
    <w:rsid w:val="00EA7570"/>
    <w:rsid w:val="00EA7E87"/>
    <w:rsid w:val="00EB0871"/>
    <w:rsid w:val="00EB0B22"/>
    <w:rsid w:val="00EB1045"/>
    <w:rsid w:val="00EB18A9"/>
    <w:rsid w:val="00EB18D5"/>
    <w:rsid w:val="00EB1ADC"/>
    <w:rsid w:val="00EB36C9"/>
    <w:rsid w:val="00EB6A35"/>
    <w:rsid w:val="00EB6FF5"/>
    <w:rsid w:val="00EC30C5"/>
    <w:rsid w:val="00EC47C9"/>
    <w:rsid w:val="00EC61C4"/>
    <w:rsid w:val="00EC6461"/>
    <w:rsid w:val="00EC6A69"/>
    <w:rsid w:val="00ED0367"/>
    <w:rsid w:val="00ED1E24"/>
    <w:rsid w:val="00ED2A12"/>
    <w:rsid w:val="00ED3ACC"/>
    <w:rsid w:val="00ED4CDC"/>
    <w:rsid w:val="00ED5CB3"/>
    <w:rsid w:val="00ED67BD"/>
    <w:rsid w:val="00EE10D5"/>
    <w:rsid w:val="00EE1CC5"/>
    <w:rsid w:val="00EE22EE"/>
    <w:rsid w:val="00EE2FF5"/>
    <w:rsid w:val="00EE337A"/>
    <w:rsid w:val="00EE6B97"/>
    <w:rsid w:val="00EE6FBC"/>
    <w:rsid w:val="00EE7EB4"/>
    <w:rsid w:val="00EF149F"/>
    <w:rsid w:val="00EF1D9D"/>
    <w:rsid w:val="00EF52FD"/>
    <w:rsid w:val="00EF5D9B"/>
    <w:rsid w:val="00EF731B"/>
    <w:rsid w:val="00EF7DC5"/>
    <w:rsid w:val="00EF7E88"/>
    <w:rsid w:val="00F009C1"/>
    <w:rsid w:val="00F023B2"/>
    <w:rsid w:val="00F025D4"/>
    <w:rsid w:val="00F037F8"/>
    <w:rsid w:val="00F03E93"/>
    <w:rsid w:val="00F041A6"/>
    <w:rsid w:val="00F0437A"/>
    <w:rsid w:val="00F05B2F"/>
    <w:rsid w:val="00F05F49"/>
    <w:rsid w:val="00F11341"/>
    <w:rsid w:val="00F11819"/>
    <w:rsid w:val="00F11B46"/>
    <w:rsid w:val="00F12D43"/>
    <w:rsid w:val="00F13062"/>
    <w:rsid w:val="00F1328B"/>
    <w:rsid w:val="00F146D7"/>
    <w:rsid w:val="00F14EC6"/>
    <w:rsid w:val="00F14EF2"/>
    <w:rsid w:val="00F1665D"/>
    <w:rsid w:val="00F17582"/>
    <w:rsid w:val="00F20CD4"/>
    <w:rsid w:val="00F236A0"/>
    <w:rsid w:val="00F24C7C"/>
    <w:rsid w:val="00F26503"/>
    <w:rsid w:val="00F26B75"/>
    <w:rsid w:val="00F277E6"/>
    <w:rsid w:val="00F278D2"/>
    <w:rsid w:val="00F31131"/>
    <w:rsid w:val="00F313D5"/>
    <w:rsid w:val="00F31E1E"/>
    <w:rsid w:val="00F348AE"/>
    <w:rsid w:val="00F3543A"/>
    <w:rsid w:val="00F35761"/>
    <w:rsid w:val="00F35C6B"/>
    <w:rsid w:val="00F416FF"/>
    <w:rsid w:val="00F43B30"/>
    <w:rsid w:val="00F44352"/>
    <w:rsid w:val="00F44AF7"/>
    <w:rsid w:val="00F44E60"/>
    <w:rsid w:val="00F46A1D"/>
    <w:rsid w:val="00F46DA2"/>
    <w:rsid w:val="00F5021A"/>
    <w:rsid w:val="00F511C1"/>
    <w:rsid w:val="00F52D81"/>
    <w:rsid w:val="00F547AE"/>
    <w:rsid w:val="00F54D93"/>
    <w:rsid w:val="00F56BC9"/>
    <w:rsid w:val="00F56C79"/>
    <w:rsid w:val="00F57598"/>
    <w:rsid w:val="00F57C43"/>
    <w:rsid w:val="00F61401"/>
    <w:rsid w:val="00F618D9"/>
    <w:rsid w:val="00F6248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4A8"/>
    <w:rsid w:val="00F73151"/>
    <w:rsid w:val="00F737D0"/>
    <w:rsid w:val="00F74504"/>
    <w:rsid w:val="00F75C05"/>
    <w:rsid w:val="00F765FE"/>
    <w:rsid w:val="00F76F26"/>
    <w:rsid w:val="00F77442"/>
    <w:rsid w:val="00F77737"/>
    <w:rsid w:val="00F82BC4"/>
    <w:rsid w:val="00F8489B"/>
    <w:rsid w:val="00F85BC6"/>
    <w:rsid w:val="00F8666A"/>
    <w:rsid w:val="00F86E63"/>
    <w:rsid w:val="00F90A2B"/>
    <w:rsid w:val="00F93CC9"/>
    <w:rsid w:val="00F964B8"/>
    <w:rsid w:val="00F9750D"/>
    <w:rsid w:val="00FA0B1C"/>
    <w:rsid w:val="00FA2730"/>
    <w:rsid w:val="00FA477A"/>
    <w:rsid w:val="00FA4E3B"/>
    <w:rsid w:val="00FA6128"/>
    <w:rsid w:val="00FA691C"/>
    <w:rsid w:val="00FA6FF9"/>
    <w:rsid w:val="00FA7683"/>
    <w:rsid w:val="00FA7DA3"/>
    <w:rsid w:val="00FB0E65"/>
    <w:rsid w:val="00FB380D"/>
    <w:rsid w:val="00FB4A30"/>
    <w:rsid w:val="00FC08BE"/>
    <w:rsid w:val="00FC375D"/>
    <w:rsid w:val="00FC5551"/>
    <w:rsid w:val="00FC5C1A"/>
    <w:rsid w:val="00FC5D48"/>
    <w:rsid w:val="00FC751A"/>
    <w:rsid w:val="00FC7DAD"/>
    <w:rsid w:val="00FD0A07"/>
    <w:rsid w:val="00FD0F69"/>
    <w:rsid w:val="00FD1490"/>
    <w:rsid w:val="00FD6052"/>
    <w:rsid w:val="00FD71B1"/>
    <w:rsid w:val="00FE04C4"/>
    <w:rsid w:val="00FE0938"/>
    <w:rsid w:val="00FE0C24"/>
    <w:rsid w:val="00FE22B0"/>
    <w:rsid w:val="00FE2B9B"/>
    <w:rsid w:val="00FE6E59"/>
    <w:rsid w:val="00FE6E67"/>
    <w:rsid w:val="00FF1D02"/>
    <w:rsid w:val="00FF2A96"/>
    <w:rsid w:val="00FF306B"/>
    <w:rsid w:val="00FF4262"/>
    <w:rsid w:val="00FF64D3"/>
    <w:rsid w:val="00FF6919"/>
    <w:rsid w:val="00FF71FD"/>
    <w:rsid w:val="025D2B74"/>
    <w:rsid w:val="032544BA"/>
    <w:rsid w:val="041C19A2"/>
    <w:rsid w:val="05605BF8"/>
    <w:rsid w:val="05C562D3"/>
    <w:rsid w:val="06CF6A98"/>
    <w:rsid w:val="077D3882"/>
    <w:rsid w:val="08182F12"/>
    <w:rsid w:val="086939FA"/>
    <w:rsid w:val="08CE2F91"/>
    <w:rsid w:val="0A1C76D3"/>
    <w:rsid w:val="0A396DB3"/>
    <w:rsid w:val="0A664BC3"/>
    <w:rsid w:val="0AD57C2D"/>
    <w:rsid w:val="0AEE3D21"/>
    <w:rsid w:val="0C7C6FD5"/>
    <w:rsid w:val="0CED4913"/>
    <w:rsid w:val="0D664A83"/>
    <w:rsid w:val="0E4A408B"/>
    <w:rsid w:val="0EBE363E"/>
    <w:rsid w:val="0F1F4639"/>
    <w:rsid w:val="100C7422"/>
    <w:rsid w:val="10523BF7"/>
    <w:rsid w:val="109F5D78"/>
    <w:rsid w:val="11480C17"/>
    <w:rsid w:val="116F112C"/>
    <w:rsid w:val="119E65AE"/>
    <w:rsid w:val="124F21FA"/>
    <w:rsid w:val="12E20F4C"/>
    <w:rsid w:val="149F0556"/>
    <w:rsid w:val="14EA20A6"/>
    <w:rsid w:val="155A4AA9"/>
    <w:rsid w:val="159B0D00"/>
    <w:rsid w:val="15A301D0"/>
    <w:rsid w:val="16A548D4"/>
    <w:rsid w:val="17014D20"/>
    <w:rsid w:val="17754AA5"/>
    <w:rsid w:val="17850EB1"/>
    <w:rsid w:val="1809772D"/>
    <w:rsid w:val="182A7E45"/>
    <w:rsid w:val="190A5969"/>
    <w:rsid w:val="19A36F9A"/>
    <w:rsid w:val="1B3038B9"/>
    <w:rsid w:val="1CF86A55"/>
    <w:rsid w:val="1CF9288C"/>
    <w:rsid w:val="1D0B4021"/>
    <w:rsid w:val="1E33533D"/>
    <w:rsid w:val="1EFC7505"/>
    <w:rsid w:val="1F8D39CB"/>
    <w:rsid w:val="203D33C3"/>
    <w:rsid w:val="207E1FD4"/>
    <w:rsid w:val="20DA6BEC"/>
    <w:rsid w:val="218D4A0D"/>
    <w:rsid w:val="228B0A54"/>
    <w:rsid w:val="22A432E8"/>
    <w:rsid w:val="23892134"/>
    <w:rsid w:val="2978674F"/>
    <w:rsid w:val="29ED6941"/>
    <w:rsid w:val="2C0D5EF0"/>
    <w:rsid w:val="2C24526B"/>
    <w:rsid w:val="2C612E18"/>
    <w:rsid w:val="2D6B0A53"/>
    <w:rsid w:val="2DFF422C"/>
    <w:rsid w:val="2F7850CC"/>
    <w:rsid w:val="2F82655D"/>
    <w:rsid w:val="30C52CE7"/>
    <w:rsid w:val="31835C13"/>
    <w:rsid w:val="31855E49"/>
    <w:rsid w:val="318C513B"/>
    <w:rsid w:val="321406AE"/>
    <w:rsid w:val="32185109"/>
    <w:rsid w:val="331B0071"/>
    <w:rsid w:val="3369650C"/>
    <w:rsid w:val="343F3E69"/>
    <w:rsid w:val="349B77FD"/>
    <w:rsid w:val="34D72B55"/>
    <w:rsid w:val="35361A0D"/>
    <w:rsid w:val="371F256D"/>
    <w:rsid w:val="38BD5EE6"/>
    <w:rsid w:val="39DD5B6D"/>
    <w:rsid w:val="3AD463F9"/>
    <w:rsid w:val="3B826821"/>
    <w:rsid w:val="3CFE2359"/>
    <w:rsid w:val="3E3C6F16"/>
    <w:rsid w:val="3E4717CC"/>
    <w:rsid w:val="3EC379A0"/>
    <w:rsid w:val="3F1901C7"/>
    <w:rsid w:val="40FA4BC6"/>
    <w:rsid w:val="412B7A10"/>
    <w:rsid w:val="43585D01"/>
    <w:rsid w:val="43706A18"/>
    <w:rsid w:val="44B435A7"/>
    <w:rsid w:val="4528543A"/>
    <w:rsid w:val="453A7256"/>
    <w:rsid w:val="4543523B"/>
    <w:rsid w:val="457A7443"/>
    <w:rsid w:val="461A03AA"/>
    <w:rsid w:val="46A00A12"/>
    <w:rsid w:val="4737523F"/>
    <w:rsid w:val="4835283B"/>
    <w:rsid w:val="48C72845"/>
    <w:rsid w:val="4AFE1655"/>
    <w:rsid w:val="4B8E2D72"/>
    <w:rsid w:val="4BC3172B"/>
    <w:rsid w:val="4DC16923"/>
    <w:rsid w:val="4F5C34FA"/>
    <w:rsid w:val="50843626"/>
    <w:rsid w:val="509D7C96"/>
    <w:rsid w:val="50D162D0"/>
    <w:rsid w:val="50EE4369"/>
    <w:rsid w:val="51144267"/>
    <w:rsid w:val="51DA1975"/>
    <w:rsid w:val="523126AA"/>
    <w:rsid w:val="52606955"/>
    <w:rsid w:val="52815B24"/>
    <w:rsid w:val="533615CF"/>
    <w:rsid w:val="546A68A2"/>
    <w:rsid w:val="54B23990"/>
    <w:rsid w:val="56B66BCE"/>
    <w:rsid w:val="572B496A"/>
    <w:rsid w:val="57D47D76"/>
    <w:rsid w:val="5889470A"/>
    <w:rsid w:val="58A16DFA"/>
    <w:rsid w:val="58C12D05"/>
    <w:rsid w:val="59395F8C"/>
    <w:rsid w:val="5A484E27"/>
    <w:rsid w:val="5C5B1DE5"/>
    <w:rsid w:val="5CEB007E"/>
    <w:rsid w:val="5E1A391B"/>
    <w:rsid w:val="5E854DC4"/>
    <w:rsid w:val="5FAC5BF5"/>
    <w:rsid w:val="636E7CF8"/>
    <w:rsid w:val="63CA30DD"/>
    <w:rsid w:val="644604A3"/>
    <w:rsid w:val="64872952"/>
    <w:rsid w:val="64AD1094"/>
    <w:rsid w:val="64E52A44"/>
    <w:rsid w:val="651565E9"/>
    <w:rsid w:val="66786F27"/>
    <w:rsid w:val="66ED421F"/>
    <w:rsid w:val="67626A24"/>
    <w:rsid w:val="69335534"/>
    <w:rsid w:val="69D56852"/>
    <w:rsid w:val="6B0C6E47"/>
    <w:rsid w:val="6B71562A"/>
    <w:rsid w:val="6BA159E4"/>
    <w:rsid w:val="6CDC3E50"/>
    <w:rsid w:val="6EA402FE"/>
    <w:rsid w:val="6F067585"/>
    <w:rsid w:val="6F467922"/>
    <w:rsid w:val="70CD2DBD"/>
    <w:rsid w:val="714047F8"/>
    <w:rsid w:val="71626149"/>
    <w:rsid w:val="71653DC4"/>
    <w:rsid w:val="71876B61"/>
    <w:rsid w:val="72C21710"/>
    <w:rsid w:val="73E23D5C"/>
    <w:rsid w:val="74D80FF3"/>
    <w:rsid w:val="755C2972"/>
    <w:rsid w:val="75C77B21"/>
    <w:rsid w:val="76463BCC"/>
    <w:rsid w:val="7965760F"/>
    <w:rsid w:val="79A9133F"/>
    <w:rsid w:val="79A93DAF"/>
    <w:rsid w:val="7A752E71"/>
    <w:rsid w:val="7A8C4C40"/>
    <w:rsid w:val="7B662C5E"/>
    <w:rsid w:val="7B96086F"/>
    <w:rsid w:val="7C111551"/>
    <w:rsid w:val="7C7E236C"/>
    <w:rsid w:val="7CEC4144"/>
    <w:rsid w:val="7F675D98"/>
    <w:rsid w:val="7FC37C93"/>
    <w:rsid w:val="7FE9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3"/>
    <w:qFormat/>
    <w:uiPriority w:val="0"/>
    <w:pPr>
      <w:keepNext/>
      <w:keepLines/>
      <w:spacing w:before="340" w:after="330" w:line="576" w:lineRule="auto"/>
      <w:jc w:val="center"/>
      <w:outlineLvl w:val="0"/>
    </w:pPr>
    <w:rPr>
      <w:b/>
      <w:bCs/>
      <w:kern w:val="44"/>
      <w:sz w:val="36"/>
      <w:szCs w:val="44"/>
      <w:lang w:val="zh-CN" w:eastAsia="zh-CN"/>
    </w:rPr>
  </w:style>
  <w:style w:type="paragraph" w:styleId="4">
    <w:name w:val="heading 2"/>
    <w:basedOn w:val="1"/>
    <w:next w:val="1"/>
    <w:link w:val="3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5">
    <w:name w:val="heading 3"/>
    <w:basedOn w:val="1"/>
    <w:next w:val="1"/>
    <w:link w:val="35"/>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36"/>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3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3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3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4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4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4">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pPr>
      <w:spacing w:line="480" w:lineRule="auto"/>
    </w:pPr>
    <w:rPr>
      <w:rFonts w:ascii="Calibri" w:hAnsi="Calibri" w:eastAsia="宋体" w:cs="Times New Roman"/>
    </w:rPr>
  </w:style>
  <w:style w:type="paragraph" w:styleId="12">
    <w:name w:val="Body Text 3"/>
    <w:basedOn w:val="1"/>
    <w:link w:val="49"/>
    <w:qFormat/>
    <w:uiPriority w:val="0"/>
    <w:rPr>
      <w:rFonts w:ascii="黑体" w:hAnsi="Arial" w:eastAsia="黑体"/>
      <w:b/>
      <w:kern w:val="0"/>
    </w:rPr>
  </w:style>
  <w:style w:type="paragraph" w:styleId="13">
    <w:name w:val="Body Text Indent"/>
    <w:basedOn w:val="1"/>
    <w:link w:val="52"/>
    <w:unhideWhenUsed/>
    <w:qFormat/>
    <w:uiPriority w:val="99"/>
    <w:pPr>
      <w:spacing w:after="120"/>
      <w:ind w:left="420" w:leftChars="200"/>
    </w:pPr>
  </w:style>
  <w:style w:type="paragraph" w:styleId="1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4"/>
    <w:qFormat/>
    <w:uiPriority w:val="99"/>
    <w:rPr>
      <w:rFonts w:ascii="宋体" w:hAnsi="Courier New" w:cs="Courier New"/>
      <w:kern w:val="0"/>
      <w:sz w:val="20"/>
      <w:szCs w:val="21"/>
    </w:rPr>
  </w:style>
  <w:style w:type="paragraph" w:styleId="16">
    <w:name w:val="Balloon Text"/>
    <w:basedOn w:val="1"/>
    <w:link w:val="51"/>
    <w:unhideWhenUsed/>
    <w:qFormat/>
    <w:uiPriority w:val="99"/>
    <w:rPr>
      <w:sz w:val="18"/>
      <w:szCs w:val="18"/>
    </w:rPr>
  </w:style>
  <w:style w:type="paragraph" w:styleId="17">
    <w:name w:val="footer"/>
    <w:basedOn w:val="1"/>
    <w:link w:val="54"/>
    <w:unhideWhenUsed/>
    <w:qFormat/>
    <w:uiPriority w:val="99"/>
    <w:pPr>
      <w:tabs>
        <w:tab w:val="center" w:pos="4153"/>
        <w:tab w:val="right" w:pos="8306"/>
      </w:tabs>
      <w:snapToGrid w:val="0"/>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b/>
      <w:bCs/>
      <w:caps/>
    </w:rPr>
  </w:style>
  <w:style w:type="paragraph" w:styleId="20">
    <w:name w:val="Subtitle"/>
    <w:basedOn w:val="1"/>
    <w:next w:val="1"/>
    <w:link w:val="43"/>
    <w:qFormat/>
    <w:uiPriority w:val="0"/>
    <w:pPr>
      <w:spacing w:before="240" w:after="60" w:line="312" w:lineRule="auto"/>
      <w:jc w:val="center"/>
      <w:outlineLvl w:val="1"/>
    </w:pPr>
    <w:rPr>
      <w:rFonts w:ascii="Cambria" w:hAnsi="Cambria" w:eastAsia="方正楷体简体"/>
      <w:bCs/>
      <w:kern w:val="28"/>
      <w:sz w:val="20"/>
      <w:szCs w:val="32"/>
    </w:rPr>
  </w:style>
  <w:style w:type="paragraph" w:styleId="21">
    <w:name w:val="toc 2"/>
    <w:basedOn w:val="1"/>
    <w:next w:val="1"/>
    <w:qFormat/>
    <w:uiPriority w:val="39"/>
    <w:pPr>
      <w:ind w:left="420" w:leftChars="200"/>
    </w:pPr>
    <w:rPr>
      <w:sz w:val="24"/>
    </w:rPr>
  </w:style>
  <w:style w:type="paragraph" w:styleId="22">
    <w:name w:val="Normal (Web)"/>
    <w:basedOn w:val="1"/>
    <w:unhideWhenUsed/>
    <w:qFormat/>
    <w:uiPriority w:val="99"/>
    <w:pPr>
      <w:widowControl/>
      <w:spacing w:before="100" w:beforeLines="0" w:beforeAutospacing="1" w:after="100" w:afterLines="0" w:afterAutospacing="1"/>
      <w:jc w:val="left"/>
    </w:pPr>
    <w:rPr>
      <w:rFonts w:ascii="宋体" w:hAnsi="宋体"/>
      <w:kern w:val="0"/>
      <w:sz w:val="24"/>
      <w:szCs w:val="24"/>
    </w:rPr>
  </w:style>
  <w:style w:type="paragraph" w:styleId="23">
    <w:name w:val="Title"/>
    <w:basedOn w:val="1"/>
    <w:next w:val="1"/>
    <w:link w:val="42"/>
    <w:qFormat/>
    <w:uiPriority w:val="99"/>
    <w:pPr>
      <w:spacing w:before="240" w:after="60"/>
      <w:jc w:val="center"/>
      <w:outlineLvl w:val="0"/>
    </w:pPr>
    <w:rPr>
      <w:rFonts w:ascii="Cambria" w:hAnsi="Cambria" w:eastAsia="方正小标宋简体"/>
      <w:b/>
      <w:bCs/>
      <w:kern w:val="0"/>
      <w:sz w:val="44"/>
      <w:szCs w:val="32"/>
    </w:rPr>
  </w:style>
  <w:style w:type="character" w:styleId="25">
    <w:name w:val="Strong"/>
    <w:qFormat/>
    <w:uiPriority w:val="22"/>
    <w:rPr>
      <w:b/>
    </w:rPr>
  </w:style>
  <w:style w:type="character" w:styleId="26">
    <w:name w:val="FollowedHyperlink"/>
    <w:basedOn w:val="24"/>
    <w:unhideWhenUsed/>
    <w:qFormat/>
    <w:uiPriority w:val="99"/>
    <w:rPr>
      <w:color w:val="333333"/>
      <w:u w:val="none"/>
    </w:rPr>
  </w:style>
  <w:style w:type="character" w:styleId="27">
    <w:name w:val="Emphasis"/>
    <w:qFormat/>
    <w:uiPriority w:val="0"/>
    <w:rPr>
      <w:rFonts w:hint="default" w:ascii="Times New Roman" w:hAnsi="Times New Roman" w:cs="Times New Roman"/>
    </w:rPr>
  </w:style>
  <w:style w:type="character" w:styleId="28">
    <w:name w:val="Hyperlink"/>
    <w:qFormat/>
    <w:uiPriority w:val="99"/>
    <w:rPr>
      <w:color w:val="0000FF"/>
      <w:u w:val="single"/>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1">
    <w:name w:val="Body Text 21"/>
    <w:basedOn w:val="1"/>
    <w:qFormat/>
    <w:uiPriority w:val="0"/>
    <w:pPr>
      <w:spacing w:after="120" w:afterLines="0" w:afterAutospacing="0" w:line="480" w:lineRule="auto"/>
    </w:pPr>
  </w:style>
  <w:style w:type="paragraph" w:customStyle="1" w:styleId="32">
    <w:name w:val="列出段落1"/>
    <w:basedOn w:val="1"/>
    <w:qFormat/>
    <w:uiPriority w:val="34"/>
    <w:pPr>
      <w:ind w:firstLine="420" w:firstLineChars="200"/>
    </w:pPr>
    <w:rPr>
      <w:rFonts w:ascii="Calibri" w:hAnsi="Calibri"/>
      <w:szCs w:val="22"/>
    </w:rPr>
  </w:style>
  <w:style w:type="character" w:customStyle="1" w:styleId="33">
    <w:name w:val="标题 1 Char"/>
    <w:link w:val="3"/>
    <w:qFormat/>
    <w:uiPriority w:val="0"/>
    <w:rPr>
      <w:rFonts w:ascii="Times New Roman" w:hAnsi="Times New Roman"/>
      <w:b/>
      <w:bCs/>
      <w:kern w:val="44"/>
      <w:sz w:val="36"/>
      <w:szCs w:val="44"/>
      <w:lang w:val="zh-CN" w:eastAsia="zh-CN"/>
    </w:rPr>
  </w:style>
  <w:style w:type="character" w:customStyle="1" w:styleId="34">
    <w:name w:val="标题 2 Char"/>
    <w:link w:val="4"/>
    <w:qFormat/>
    <w:uiPriority w:val="0"/>
    <w:rPr>
      <w:rFonts w:ascii="Arial" w:hAnsi="Arial" w:eastAsia="黑体"/>
      <w:b/>
      <w:bCs/>
      <w:sz w:val="32"/>
      <w:szCs w:val="32"/>
      <w:lang w:val="zh-CN" w:eastAsia="zh-CN"/>
    </w:rPr>
  </w:style>
  <w:style w:type="character" w:customStyle="1" w:styleId="35">
    <w:name w:val="标题 3 Char"/>
    <w:link w:val="5"/>
    <w:qFormat/>
    <w:uiPriority w:val="0"/>
    <w:rPr>
      <w:rFonts w:ascii="Times New Roman" w:hAnsi="Times New Roman"/>
      <w:b/>
      <w:bCs/>
      <w:sz w:val="32"/>
      <w:szCs w:val="32"/>
    </w:rPr>
  </w:style>
  <w:style w:type="character" w:customStyle="1" w:styleId="36">
    <w:name w:val="标题 4 Char"/>
    <w:link w:val="6"/>
    <w:qFormat/>
    <w:uiPriority w:val="0"/>
    <w:rPr>
      <w:rFonts w:ascii="仿宋_GB2312" w:hAnsi="Times New Roman" w:eastAsia="仿宋_GB2312"/>
      <w:sz w:val="28"/>
      <w:szCs w:val="24"/>
    </w:rPr>
  </w:style>
  <w:style w:type="character" w:customStyle="1" w:styleId="37">
    <w:name w:val="标题 5 Char"/>
    <w:link w:val="7"/>
    <w:qFormat/>
    <w:uiPriority w:val="0"/>
    <w:rPr>
      <w:rFonts w:ascii="宋体" w:hAnsi="宋体"/>
      <w:b/>
      <w:kern w:val="21"/>
      <w:sz w:val="28"/>
      <w:lang w:eastAsia="ar-SA"/>
    </w:rPr>
  </w:style>
  <w:style w:type="character" w:customStyle="1" w:styleId="38">
    <w:name w:val="标题 6 Char"/>
    <w:link w:val="8"/>
    <w:qFormat/>
    <w:uiPriority w:val="0"/>
    <w:rPr>
      <w:rFonts w:ascii="Arial" w:hAnsi="Arial" w:eastAsia="黑体"/>
      <w:b/>
      <w:kern w:val="21"/>
      <w:sz w:val="24"/>
      <w:lang w:eastAsia="ar-SA"/>
    </w:rPr>
  </w:style>
  <w:style w:type="character" w:customStyle="1" w:styleId="39">
    <w:name w:val="标题 7 Char"/>
    <w:link w:val="9"/>
    <w:qFormat/>
    <w:uiPriority w:val="0"/>
    <w:rPr>
      <w:rFonts w:ascii="宋体" w:hAnsi="宋体"/>
      <w:b/>
      <w:kern w:val="21"/>
      <w:sz w:val="24"/>
      <w:lang w:eastAsia="ar-SA"/>
    </w:rPr>
  </w:style>
  <w:style w:type="character" w:customStyle="1" w:styleId="40">
    <w:name w:val="标题 8 Char"/>
    <w:link w:val="10"/>
    <w:qFormat/>
    <w:uiPriority w:val="0"/>
    <w:rPr>
      <w:rFonts w:ascii="Arial" w:hAnsi="Arial" w:eastAsia="黑体"/>
      <w:kern w:val="21"/>
      <w:sz w:val="24"/>
      <w:lang w:eastAsia="ar-SA"/>
    </w:rPr>
  </w:style>
  <w:style w:type="character" w:customStyle="1" w:styleId="41">
    <w:name w:val="标题 9 Char"/>
    <w:link w:val="11"/>
    <w:qFormat/>
    <w:uiPriority w:val="0"/>
    <w:rPr>
      <w:rFonts w:ascii="Arial" w:hAnsi="Arial" w:eastAsia="黑体"/>
      <w:kern w:val="21"/>
      <w:sz w:val="21"/>
      <w:lang w:eastAsia="ar-SA"/>
    </w:rPr>
  </w:style>
  <w:style w:type="character" w:customStyle="1" w:styleId="42">
    <w:name w:val="标题 Char"/>
    <w:link w:val="23"/>
    <w:qFormat/>
    <w:uiPriority w:val="99"/>
    <w:rPr>
      <w:rFonts w:ascii="Cambria" w:hAnsi="Cambria" w:eastAsia="方正小标宋简体"/>
      <w:b/>
      <w:bCs/>
      <w:sz w:val="44"/>
      <w:szCs w:val="32"/>
    </w:rPr>
  </w:style>
  <w:style w:type="character" w:customStyle="1" w:styleId="43">
    <w:name w:val="副标题 Char"/>
    <w:link w:val="20"/>
    <w:qFormat/>
    <w:uiPriority w:val="0"/>
    <w:rPr>
      <w:rFonts w:ascii="Cambria" w:hAnsi="Cambria" w:eastAsia="方正楷体简体"/>
      <w:bCs/>
      <w:kern w:val="28"/>
      <w:szCs w:val="32"/>
    </w:rPr>
  </w:style>
  <w:style w:type="character" w:customStyle="1" w:styleId="44">
    <w:name w:val="纯文本 Char"/>
    <w:link w:val="15"/>
    <w:qFormat/>
    <w:uiPriority w:val="99"/>
    <w:rPr>
      <w:rFonts w:ascii="宋体" w:hAnsi="Courier New" w:cs="Courier New"/>
      <w:szCs w:val="21"/>
    </w:rPr>
  </w:style>
  <w:style w:type="paragraph" w:customStyle="1" w:styleId="45">
    <w:name w:val="No Spacing"/>
    <w:link w:val="46"/>
    <w:qFormat/>
    <w:uiPriority w:val="0"/>
    <w:rPr>
      <w:rFonts w:ascii="Calibri" w:hAnsi="Calibri" w:eastAsia="宋体" w:cs="Times New Roman"/>
      <w:sz w:val="22"/>
      <w:lang w:val="en-US" w:eastAsia="zh-CN" w:bidi="ar-SA"/>
    </w:rPr>
  </w:style>
  <w:style w:type="character" w:customStyle="1" w:styleId="46">
    <w:name w:val="无间隔 Char"/>
    <w:link w:val="45"/>
    <w:qFormat/>
    <w:uiPriority w:val="0"/>
    <w:rPr>
      <w:sz w:val="22"/>
    </w:rPr>
  </w:style>
  <w:style w:type="paragraph" w:customStyle="1" w:styleId="47">
    <w:name w:val="List Paragraph"/>
    <w:basedOn w:val="1"/>
    <w:qFormat/>
    <w:uiPriority w:val="34"/>
    <w:pPr>
      <w:ind w:firstLine="420" w:firstLineChars="200"/>
    </w:pPr>
    <w:rPr>
      <w:szCs w:val="21"/>
    </w:rPr>
  </w:style>
  <w:style w:type="paragraph" w:customStyle="1" w:styleId="48">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9">
    <w:name w:val="正文文本 3 Char"/>
    <w:link w:val="12"/>
    <w:qFormat/>
    <w:uiPriority w:val="0"/>
    <w:rPr>
      <w:rFonts w:ascii="黑体" w:hAnsi="Arial" w:eastAsia="黑体"/>
      <w:b/>
      <w:sz w:val="28"/>
    </w:rPr>
  </w:style>
  <w:style w:type="character" w:customStyle="1" w:styleId="50">
    <w:name w:val="正文文本 3 Char1"/>
    <w:basedOn w:val="24"/>
    <w:semiHidden/>
    <w:qFormat/>
    <w:uiPriority w:val="99"/>
    <w:rPr>
      <w:rFonts w:ascii="Times New Roman" w:hAnsi="Times New Roman"/>
      <w:kern w:val="2"/>
      <w:sz w:val="16"/>
      <w:szCs w:val="16"/>
    </w:rPr>
  </w:style>
  <w:style w:type="character" w:customStyle="1" w:styleId="51">
    <w:name w:val="批注框文本 Char"/>
    <w:basedOn w:val="24"/>
    <w:link w:val="16"/>
    <w:semiHidden/>
    <w:qFormat/>
    <w:uiPriority w:val="99"/>
    <w:rPr>
      <w:rFonts w:ascii="Times New Roman" w:hAnsi="Times New Roman"/>
      <w:kern w:val="2"/>
      <w:sz w:val="18"/>
      <w:szCs w:val="18"/>
    </w:rPr>
  </w:style>
  <w:style w:type="character" w:customStyle="1" w:styleId="52">
    <w:name w:val="正文文本缩进 Char"/>
    <w:basedOn w:val="24"/>
    <w:link w:val="13"/>
    <w:semiHidden/>
    <w:qFormat/>
    <w:uiPriority w:val="99"/>
    <w:rPr>
      <w:rFonts w:ascii="Times New Roman" w:hAnsi="Times New Roman"/>
      <w:kern w:val="2"/>
      <w:sz w:val="28"/>
    </w:rPr>
  </w:style>
  <w:style w:type="character" w:customStyle="1" w:styleId="53">
    <w:name w:val="页眉 Char"/>
    <w:basedOn w:val="24"/>
    <w:link w:val="18"/>
    <w:qFormat/>
    <w:uiPriority w:val="99"/>
    <w:rPr>
      <w:rFonts w:ascii="Times New Roman" w:hAnsi="Times New Roman"/>
      <w:kern w:val="2"/>
      <w:sz w:val="18"/>
      <w:szCs w:val="18"/>
    </w:rPr>
  </w:style>
  <w:style w:type="character" w:customStyle="1" w:styleId="54">
    <w:name w:val="页脚 Char"/>
    <w:basedOn w:val="24"/>
    <w:link w:val="17"/>
    <w:qFormat/>
    <w:uiPriority w:val="99"/>
    <w:rPr>
      <w:rFonts w:ascii="Times New Roman" w:hAnsi="Times New Roman"/>
      <w:kern w:val="2"/>
      <w:sz w:val="18"/>
      <w:szCs w:val="18"/>
    </w:rPr>
  </w:style>
  <w:style w:type="paragraph" w:customStyle="1" w:styleId="55">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6">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56426-15ED-4476-88C4-0F44F09ED69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59</Pages>
  <Words>4139</Words>
  <Characters>23594</Characters>
  <Lines>196</Lines>
  <Paragraphs>55</Paragraphs>
  <TotalTime>23</TotalTime>
  <ScaleCrop>false</ScaleCrop>
  <LinksUpToDate>false</LinksUpToDate>
  <CharactersWithSpaces>27678</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公共资源交易中心</cp:lastModifiedBy>
  <dcterms:modified xsi:type="dcterms:W3CDTF">2018-12-18T01:09:43Z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