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2474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927799" cy="8148002"/>
            <wp:effectExtent l="19050" t="0" r="0" b="0"/>
            <wp:docPr id="2" name="图片 2" descr="G:\2018拍卖\9.14第16场空港物流园区租赁公告\公共资源交易中心上传资料\服务方案\A20厂房公开招租租赁方案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拍卖\9.14第16场空港物流园区租赁公告\公共资源交易中心上传资料\服务方案\A20厂房公开招租租赁方案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41" cy="81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3157" cy="8086640"/>
            <wp:effectExtent l="19050" t="0" r="3293" b="0"/>
            <wp:docPr id="1" name="图片 1" descr="G:\2018拍卖\9.14第16场空港物流园区租赁公告\公共资源交易中心上传资料\服务方案\A20厂房公开招租租赁方案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拍卖\9.14第16场空港物流园区租赁公告\公共资源交易中心上传资料\服务方案\A20厂房公开招租租赁方案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59" cy="808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4B" w:rsidRDefault="00A2474B" w:rsidP="00D31D50">
      <w:pPr>
        <w:spacing w:line="220" w:lineRule="atLeast"/>
        <w:rPr>
          <w:rFonts w:hint="eastAsia"/>
        </w:rPr>
      </w:pPr>
    </w:p>
    <w:p w:rsidR="00A2474B" w:rsidRDefault="00A2474B" w:rsidP="00D31D50">
      <w:pPr>
        <w:spacing w:line="220" w:lineRule="atLeast"/>
        <w:rPr>
          <w:rFonts w:hint="eastAsia"/>
        </w:rPr>
      </w:pPr>
    </w:p>
    <w:p w:rsidR="00A2474B" w:rsidRDefault="00A2474B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14881" cy="8267700"/>
            <wp:effectExtent l="19050" t="0" r="4919" b="0"/>
            <wp:docPr id="5" name="图片 5" descr="G:\2018拍卖\9.14第16场空港物流园区租赁公告\公共资源交易中心上传资料\服务方案\A20厂房公开招租租赁方案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拍卖\9.14第16场空港物流园区租赁公告\公共资源交易中心上传资料\服务方案\A20厂房公开招租租赁方案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1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782" cy="8010525"/>
            <wp:effectExtent l="19050" t="0" r="1518" b="0"/>
            <wp:docPr id="4" name="图片 4" descr="G:\2018拍卖\9.14第16场空港物流园区租赁公告\公共资源交易中心上传资料\服务方案\A20厂房公开招租租赁方案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拍卖\9.14第16场空港物流园区租赁公告\公共资源交易中心上传资料\服务方案\A20厂房公开招租租赁方案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82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8078074"/>
            <wp:effectExtent l="19050" t="0" r="9525" b="0"/>
            <wp:docPr id="3" name="图片 3" descr="G:\2018拍卖\9.14第16场空港物流园区租赁公告\公共资源交易中心上传资料\服务方案\A20厂房公开招租租赁方案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拍卖\9.14第16场空港物流园区租赁公告\公共资源交易中心上传资料\服务方案\A20厂房公开招租租赁方案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89" cy="808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74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2474B"/>
    <w:rsid w:val="00D31D50"/>
    <w:rsid w:val="00D86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474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474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2018-08-31T00:12:00Z</dcterms:modified>
</cp:coreProperties>
</file>