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tabs>
          <w:tab w:val="left" w:pos="420"/>
        </w:tabs>
        <w:spacing w:line="360" w:lineRule="auto"/>
        <w:jc w:val="center"/>
        <w:rPr>
          <w:rFonts w:ascii="宋体" w:hAnsi="宋体"/>
          <w:b/>
          <w:bCs/>
          <w:spacing w:val="36"/>
          <w:w w:val="66"/>
          <w:sz w:val="72"/>
          <w:szCs w:val="72"/>
        </w:rPr>
      </w:pPr>
      <w:r>
        <w:rPr>
          <w:rFonts w:hint="eastAsia" w:ascii="宋体" w:hAnsi="宋体"/>
          <w:b/>
          <w:bCs/>
          <w:spacing w:val="36"/>
          <w:w w:val="66"/>
          <w:sz w:val="72"/>
          <w:szCs w:val="72"/>
        </w:rPr>
        <w:t>鄂尔多斯市政府采购中心</w:t>
      </w:r>
    </w:p>
    <w:p>
      <w:pPr>
        <w:tabs>
          <w:tab w:val="left" w:pos="315"/>
          <w:tab w:val="left" w:pos="8820"/>
        </w:tabs>
        <w:spacing w:line="360" w:lineRule="auto"/>
        <w:ind w:right="356" w:rightChars="127"/>
        <w:rPr>
          <w:rFonts w:ascii="宋体" w:hAnsi="宋体"/>
          <w:b/>
          <w:bCs/>
          <w:sz w:val="72"/>
          <w:szCs w:val="72"/>
        </w:rPr>
      </w:pPr>
    </w:p>
    <w:p>
      <w:pPr>
        <w:tabs>
          <w:tab w:val="left" w:pos="315"/>
          <w:tab w:val="left" w:pos="8820"/>
        </w:tabs>
        <w:spacing w:line="360" w:lineRule="auto"/>
        <w:ind w:right="356" w:rightChars="127"/>
        <w:jc w:val="center"/>
        <w:rPr>
          <w:rFonts w:ascii="宋体" w:hAnsi="宋体"/>
          <w:b/>
          <w:bCs/>
          <w:sz w:val="72"/>
          <w:szCs w:val="72"/>
        </w:rPr>
      </w:pPr>
      <w:r>
        <w:rPr>
          <w:rFonts w:hint="eastAsia" w:ascii="宋体" w:hAnsi="宋体"/>
          <w:b/>
          <w:bCs/>
          <w:sz w:val="72"/>
          <w:szCs w:val="72"/>
        </w:rPr>
        <w:t>招 标 文 件</w:t>
      </w:r>
    </w:p>
    <w:p>
      <w:pPr>
        <w:tabs>
          <w:tab w:val="left" w:pos="315"/>
          <w:tab w:val="left" w:pos="8820"/>
        </w:tabs>
        <w:spacing w:line="360" w:lineRule="auto"/>
        <w:ind w:right="356" w:rightChars="127"/>
        <w:rPr>
          <w:rFonts w:ascii="宋体" w:hAnsi="宋体"/>
          <w:b/>
          <w:kern w:val="0"/>
          <w:szCs w:val="28"/>
          <w:lang w:val="zh-CN"/>
        </w:rPr>
      </w:pPr>
    </w:p>
    <w:p>
      <w:pPr>
        <w:tabs>
          <w:tab w:val="left" w:pos="315"/>
          <w:tab w:val="left" w:pos="8820"/>
        </w:tabs>
        <w:spacing w:line="360" w:lineRule="auto"/>
        <w:ind w:right="356" w:rightChars="127"/>
        <w:rPr>
          <w:rFonts w:ascii="宋体" w:hAnsi="宋体"/>
          <w:b/>
          <w:bCs/>
          <w:szCs w:val="28"/>
        </w:rPr>
      </w:pPr>
    </w:p>
    <w:p>
      <w:pPr>
        <w:tabs>
          <w:tab w:val="left" w:pos="315"/>
          <w:tab w:val="left" w:pos="8820"/>
        </w:tabs>
        <w:spacing w:line="360" w:lineRule="auto"/>
        <w:ind w:right="356" w:rightChars="127"/>
        <w:jc w:val="center"/>
        <w:rPr>
          <w:rFonts w:ascii="宋体" w:hAnsi="宋体"/>
          <w:szCs w:val="28"/>
        </w:rPr>
      </w:pPr>
      <w:r>
        <w:rPr>
          <w:rFonts w:ascii="宋体" w:hAnsi="宋体"/>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jc w:val="center"/>
        <w:rPr>
          <w:rFonts w:ascii="宋体" w:hAnsi="宋体"/>
          <w:szCs w:val="28"/>
        </w:rPr>
      </w:pPr>
    </w:p>
    <w:p>
      <w:pPr>
        <w:tabs>
          <w:tab w:val="left" w:pos="315"/>
          <w:tab w:val="left" w:pos="8820"/>
        </w:tabs>
        <w:spacing w:line="360" w:lineRule="auto"/>
        <w:ind w:right="356" w:rightChars="127"/>
        <w:jc w:val="center"/>
        <w:rPr>
          <w:rFonts w:ascii="宋体" w:hAnsi="宋体"/>
          <w:szCs w:val="28"/>
        </w:rPr>
      </w:pPr>
    </w:p>
    <w:p>
      <w:pPr>
        <w:tabs>
          <w:tab w:val="left" w:pos="315"/>
          <w:tab w:val="left" w:pos="8820"/>
        </w:tabs>
        <w:spacing w:line="360" w:lineRule="auto"/>
        <w:ind w:right="356" w:rightChars="127"/>
        <w:jc w:val="center"/>
        <w:rPr>
          <w:rFonts w:ascii="宋体" w:hAnsi="宋体"/>
          <w:szCs w:val="28"/>
        </w:rPr>
      </w:pPr>
    </w:p>
    <w:p>
      <w:pPr>
        <w:tabs>
          <w:tab w:val="left" w:pos="315"/>
          <w:tab w:val="left" w:pos="8820"/>
        </w:tabs>
        <w:spacing w:line="360" w:lineRule="auto"/>
        <w:ind w:right="356" w:rightChars="127"/>
        <w:jc w:val="center"/>
        <w:rPr>
          <w:rFonts w:ascii="宋体" w:hAnsi="宋体"/>
          <w:szCs w:val="28"/>
        </w:rPr>
      </w:pPr>
    </w:p>
    <w:p>
      <w:pPr>
        <w:tabs>
          <w:tab w:val="left" w:pos="315"/>
          <w:tab w:val="left" w:pos="8820"/>
        </w:tabs>
        <w:spacing w:line="360" w:lineRule="auto"/>
        <w:ind w:right="356" w:rightChars="127"/>
        <w:jc w:val="center"/>
        <w:rPr>
          <w:rFonts w:ascii="宋体" w:hAnsi="宋体"/>
          <w:szCs w:val="28"/>
        </w:rPr>
      </w:pPr>
    </w:p>
    <w:p>
      <w:pPr>
        <w:pStyle w:val="12"/>
        <w:spacing w:line="360" w:lineRule="auto"/>
        <w:ind w:left="2476" w:leftChars="337" w:hanging="1532" w:hangingChars="545"/>
        <w:rPr>
          <w:rFonts w:ascii="宋体" w:hAnsi="宋体" w:eastAsia="宋体"/>
          <w:szCs w:val="28"/>
        </w:rPr>
      </w:pPr>
      <w:r>
        <w:rPr>
          <w:rFonts w:hint="eastAsia" w:ascii="宋体" w:hAnsi="宋体" w:eastAsia="宋体"/>
          <w:szCs w:val="28"/>
        </w:rPr>
        <w:t>项目名称：鄂尔多斯市民政局采购向社会力量购买公共服务工作</w:t>
      </w:r>
    </w:p>
    <w:p>
      <w:pPr>
        <w:pStyle w:val="12"/>
        <w:spacing w:line="360" w:lineRule="auto"/>
        <w:ind w:left="2335" w:leftChars="337" w:hanging="1391" w:hangingChars="495"/>
        <w:rPr>
          <w:rFonts w:ascii="宋体" w:hAnsi="宋体" w:eastAsia="宋体"/>
          <w:szCs w:val="28"/>
        </w:rPr>
      </w:pPr>
      <w:r>
        <w:rPr>
          <w:rFonts w:hint="eastAsia" w:ascii="宋体" w:hAnsi="宋体" w:eastAsia="宋体"/>
          <w:szCs w:val="28"/>
        </w:rPr>
        <w:t>项目编号：ZCSZ2019FGK436</w:t>
      </w:r>
    </w:p>
    <w:p>
      <w:pPr>
        <w:pStyle w:val="12"/>
        <w:spacing w:line="360" w:lineRule="auto"/>
        <w:ind w:left="2335" w:leftChars="337" w:hanging="1391" w:hangingChars="495"/>
        <w:rPr>
          <w:rFonts w:ascii="宋体" w:hAnsi="宋体" w:eastAsia="宋体"/>
          <w:szCs w:val="28"/>
        </w:rPr>
      </w:pPr>
    </w:p>
    <w:p>
      <w:pPr>
        <w:spacing w:line="360" w:lineRule="auto"/>
        <w:rPr>
          <w:rFonts w:hint="eastAsia" w:ascii="宋体" w:hAnsi="宋体" w:eastAsia="宋体"/>
          <w:szCs w:val="28"/>
          <w:lang w:eastAsia="zh-CN"/>
        </w:rPr>
      </w:pPr>
      <w:r>
        <w:rPr>
          <w:rFonts w:hint="eastAsia" w:ascii="宋体" w:hAnsi="宋体"/>
          <w:szCs w:val="28"/>
        </w:rPr>
        <w:t xml:space="preserve">                       2019年</w:t>
      </w:r>
      <w:r>
        <w:rPr>
          <w:rFonts w:hint="eastAsia" w:ascii="宋体" w:hAnsi="宋体"/>
          <w:szCs w:val="28"/>
          <w:lang w:eastAsia="zh-CN"/>
        </w:rPr>
        <w:t>06月13日</w:t>
      </w:r>
    </w:p>
    <w:p>
      <w:pPr>
        <w:spacing w:line="360" w:lineRule="auto"/>
        <w:rPr>
          <w:rFonts w:ascii="宋体" w:hAnsi="宋体"/>
          <w:szCs w:val="28"/>
        </w:rPr>
      </w:pPr>
      <w:r>
        <w:rPr>
          <w:rFonts w:ascii="宋体" w:hAnsi="宋体"/>
          <w:szCs w:val="28"/>
        </w:rPr>
        <w:br w:type="page"/>
      </w:r>
    </w:p>
    <w:p>
      <w:pPr>
        <w:pStyle w:val="48"/>
        <w:keepNext w:val="0"/>
        <w:keepLines w:val="0"/>
        <w:spacing w:before="0" w:line="360" w:lineRule="auto"/>
        <w:jc w:val="center"/>
        <w:rPr>
          <w:rFonts w:ascii="宋体" w:hAnsi="宋体"/>
          <w:color w:val="auto"/>
        </w:rPr>
      </w:pPr>
      <w:r>
        <w:rPr>
          <w:rFonts w:hint="eastAsia" w:ascii="宋体" w:hAnsi="宋体"/>
          <w:color w:val="auto"/>
        </w:rPr>
        <w:t>目   录</w:t>
      </w:r>
    </w:p>
    <w:p>
      <w:pPr>
        <w:pStyle w:val="19"/>
        <w:tabs>
          <w:tab w:val="right" w:leader="dot" w:pos="9402"/>
        </w:tabs>
        <w:rPr>
          <w:rFonts w:asciiTheme="minorHAnsi" w:hAnsiTheme="minorHAnsi" w:eastAsiaTheme="minorEastAsia" w:cstheme="minorBidi"/>
          <w:b w:val="0"/>
          <w:bCs w:val="0"/>
          <w:caps w:val="0"/>
          <w:sz w:val="21"/>
          <w:szCs w:val="22"/>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r>
        <w:fldChar w:fldCharType="begin"/>
      </w:r>
      <w:r>
        <w:instrText xml:space="preserve"> HYPERLINK \l "_Toc11073739" </w:instrText>
      </w:r>
      <w:r>
        <w:fldChar w:fldCharType="separate"/>
      </w:r>
      <w:r>
        <w:rPr>
          <w:rStyle w:val="28"/>
          <w:rFonts w:hint="eastAsia" w:ascii="宋体" w:hAnsi="宋体"/>
        </w:rPr>
        <w:t>第一章</w:t>
      </w:r>
      <w:r>
        <w:rPr>
          <w:rStyle w:val="28"/>
          <w:rFonts w:ascii="宋体" w:hAnsi="宋体"/>
        </w:rPr>
        <w:t xml:space="preserve"> </w:t>
      </w:r>
      <w:r>
        <w:rPr>
          <w:rStyle w:val="28"/>
          <w:rFonts w:hint="eastAsia" w:ascii="宋体" w:hAnsi="宋体"/>
        </w:rPr>
        <w:t>鄂尔多斯市民政局向社会力量购买公共服务工作投标邀请</w:t>
      </w:r>
      <w:r>
        <w:tab/>
      </w:r>
      <w:r>
        <w:fldChar w:fldCharType="begin"/>
      </w:r>
      <w:r>
        <w:instrText xml:space="preserve"> PAGEREF _Toc11073739 \h </w:instrText>
      </w:r>
      <w:r>
        <w:fldChar w:fldCharType="separate"/>
      </w:r>
      <w:r>
        <w:t>2</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"_Toc11073740" </w:instrText>
      </w:r>
      <w:r>
        <w:fldChar w:fldCharType="separate"/>
      </w:r>
      <w:r>
        <w:rPr>
          <w:rStyle w:val="28"/>
          <w:rFonts w:hint="eastAsia" w:ascii="宋体" w:hAnsi="宋体"/>
        </w:rPr>
        <w:t>第二章</w:t>
      </w:r>
      <w:r>
        <w:rPr>
          <w:rStyle w:val="28"/>
          <w:rFonts w:ascii="宋体" w:hAnsi="宋体"/>
        </w:rPr>
        <w:t xml:space="preserve"> </w:t>
      </w:r>
      <w:r>
        <w:rPr>
          <w:rStyle w:val="28"/>
          <w:rFonts w:hint="eastAsia" w:ascii="宋体" w:hAnsi="宋体"/>
        </w:rPr>
        <w:t>投标人须知</w:t>
      </w:r>
      <w:r>
        <w:tab/>
      </w:r>
      <w:r>
        <w:fldChar w:fldCharType="begin"/>
      </w:r>
      <w:r>
        <w:instrText xml:space="preserve"> PAGEREF _Toc11073740 \h </w:instrText>
      </w:r>
      <w:r>
        <w:fldChar w:fldCharType="separate"/>
      </w:r>
      <w:r>
        <w:t>6</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"_Toc11073741" </w:instrText>
      </w:r>
      <w:r>
        <w:fldChar w:fldCharType="separate"/>
      </w:r>
      <w:r>
        <w:rPr>
          <w:rStyle w:val="28"/>
          <w:rFonts w:hint="eastAsia" w:ascii="宋体" w:hAnsi="宋体" w:cs="宋体"/>
        </w:rPr>
        <w:t>第三章</w:t>
      </w:r>
      <w:r>
        <w:rPr>
          <w:rStyle w:val="28"/>
          <w:rFonts w:ascii="宋体" w:hAnsi="宋体" w:cs="宋体"/>
        </w:rPr>
        <w:t xml:space="preserve"> </w:t>
      </w:r>
      <w:r>
        <w:rPr>
          <w:rStyle w:val="28"/>
          <w:rFonts w:hint="eastAsia" w:ascii="宋体" w:hAnsi="宋体" w:cs="宋体"/>
        </w:rPr>
        <w:t>合同与验收</w:t>
      </w:r>
      <w:r>
        <w:tab/>
      </w:r>
      <w:r>
        <w:fldChar w:fldCharType="begin"/>
      </w:r>
      <w:r>
        <w:instrText xml:space="preserve"> PAGEREF _Toc11073741 \h </w:instrText>
      </w:r>
      <w:r>
        <w:fldChar w:fldCharType="separate"/>
      </w:r>
      <w:r>
        <w:t>16</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"_Toc11073742" </w:instrText>
      </w:r>
      <w:r>
        <w:fldChar w:fldCharType="separate"/>
      </w:r>
      <w:r>
        <w:rPr>
          <w:rStyle w:val="28"/>
          <w:rFonts w:hint="eastAsia" w:ascii="宋体" w:hAnsi="宋体"/>
          <w:kern w:val="44"/>
          <w:lang w:val="zh-CN"/>
        </w:rPr>
        <w:t>第四章</w:t>
      </w:r>
      <w:r>
        <w:rPr>
          <w:rStyle w:val="28"/>
          <w:rFonts w:ascii="宋体" w:hAnsi="宋体"/>
          <w:kern w:val="44"/>
          <w:lang w:val="zh-CN"/>
        </w:rPr>
        <w:t xml:space="preserve"> </w:t>
      </w:r>
      <w:r>
        <w:rPr>
          <w:rStyle w:val="28"/>
          <w:rFonts w:hint="eastAsia" w:ascii="宋体" w:hAnsi="宋体"/>
          <w:kern w:val="44"/>
          <w:lang w:val="zh-CN"/>
        </w:rPr>
        <w:t>服务需求</w:t>
      </w:r>
      <w:r>
        <w:tab/>
      </w:r>
      <w:r>
        <w:fldChar w:fldCharType="begin"/>
      </w:r>
      <w:r>
        <w:instrText xml:space="preserve"> PAGEREF _Toc11073742 \h </w:instrText>
      </w:r>
      <w:r>
        <w:fldChar w:fldCharType="separate"/>
      </w:r>
      <w:r>
        <w:t>20</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"_Toc11073743" </w:instrText>
      </w:r>
      <w:r>
        <w:fldChar w:fldCharType="separate"/>
      </w:r>
      <w:r>
        <w:rPr>
          <w:rStyle w:val="28"/>
          <w:rFonts w:hint="eastAsia" w:ascii="宋体" w:hAnsi="宋体"/>
          <w:kern w:val="44"/>
          <w:lang w:val="zh-CN"/>
        </w:rPr>
        <w:t>第五章</w:t>
      </w:r>
      <w:r>
        <w:rPr>
          <w:rStyle w:val="28"/>
          <w:rFonts w:ascii="宋体" w:hAnsi="宋体"/>
          <w:kern w:val="44"/>
          <w:lang w:val="zh-CN"/>
        </w:rPr>
        <w:t xml:space="preserve"> </w:t>
      </w:r>
      <w:r>
        <w:rPr>
          <w:rStyle w:val="28"/>
          <w:rFonts w:hint="eastAsia" w:ascii="宋体" w:hAnsi="宋体"/>
          <w:kern w:val="44"/>
          <w:lang w:val="zh-CN"/>
        </w:rPr>
        <w:t>投标人资格证明及相关文件要求</w:t>
      </w:r>
      <w:r>
        <w:tab/>
      </w:r>
      <w:r>
        <w:fldChar w:fldCharType="begin"/>
      </w:r>
      <w:r>
        <w:instrText xml:space="preserve"> PAGEREF _Toc11073743 \h </w:instrText>
      </w:r>
      <w:r>
        <w:fldChar w:fldCharType="separate"/>
      </w:r>
      <w:r>
        <w:t>28</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"_Toc11073744" </w:instrText>
      </w:r>
      <w:r>
        <w:fldChar w:fldCharType="separate"/>
      </w:r>
      <w:r>
        <w:rPr>
          <w:rStyle w:val="28"/>
          <w:rFonts w:hint="eastAsia" w:ascii="宋体" w:hAnsi="宋体"/>
          <w:kern w:val="44"/>
          <w:lang w:val="zh-CN"/>
        </w:rPr>
        <w:t>第六章</w:t>
      </w:r>
      <w:r>
        <w:rPr>
          <w:rStyle w:val="28"/>
          <w:rFonts w:ascii="宋体" w:hAnsi="宋体"/>
          <w:kern w:val="44"/>
          <w:lang w:val="zh-CN"/>
        </w:rPr>
        <w:t xml:space="preserve"> </w:t>
      </w:r>
      <w:r>
        <w:rPr>
          <w:rStyle w:val="28"/>
          <w:rFonts w:hint="eastAsia" w:ascii="宋体" w:hAnsi="宋体"/>
          <w:kern w:val="44"/>
          <w:lang w:val="zh-CN"/>
        </w:rPr>
        <w:t>评标办法（综合评分法）</w:t>
      </w:r>
      <w:r>
        <w:tab/>
      </w:r>
      <w:r>
        <w:fldChar w:fldCharType="begin"/>
      </w:r>
      <w:r>
        <w:instrText xml:space="preserve"> PAGEREF _Toc11073744 \h </w:instrText>
      </w:r>
      <w:r>
        <w:fldChar w:fldCharType="separate"/>
      </w:r>
      <w:r>
        <w:t>29</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"_Toc11073745" </w:instrText>
      </w:r>
      <w:r>
        <w:fldChar w:fldCharType="separate"/>
      </w:r>
      <w:r>
        <w:rPr>
          <w:rStyle w:val="28"/>
          <w:rFonts w:hint="eastAsia" w:ascii="宋体" w:hAnsi="宋体"/>
        </w:rPr>
        <w:t>第七章</w:t>
      </w:r>
      <w:r>
        <w:rPr>
          <w:rStyle w:val="28"/>
          <w:rFonts w:ascii="宋体" w:hAnsi="宋体"/>
        </w:rPr>
        <w:t xml:space="preserve"> </w:t>
      </w:r>
      <w:r>
        <w:rPr>
          <w:rStyle w:val="28"/>
          <w:rFonts w:hint="eastAsia" w:ascii="宋体" w:hAnsi="宋体"/>
        </w:rPr>
        <w:t>投标文件格式与要求</w:t>
      </w:r>
      <w:r>
        <w:tab/>
      </w:r>
      <w:r>
        <w:fldChar w:fldCharType="begin"/>
      </w:r>
      <w:r>
        <w:instrText xml:space="preserve"> PAGEREF _Toc11073745 \h </w:instrText>
      </w:r>
      <w:r>
        <w:fldChar w:fldCharType="separate"/>
      </w:r>
      <w:r>
        <w:t>38</w:t>
      </w:r>
      <w:r>
        <w:fldChar w:fldCharType="end"/>
      </w:r>
      <w:r>
        <w:fldChar w:fldCharType="end"/>
      </w:r>
    </w:p>
    <w:p>
      <w:pPr>
        <w:pStyle w:val="19"/>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"_Toc11073746" </w:instrText>
      </w:r>
      <w:r>
        <w:fldChar w:fldCharType="separate"/>
      </w:r>
      <w:r>
        <w:rPr>
          <w:rStyle w:val="28"/>
          <w:rFonts w:hint="eastAsia" w:ascii="宋体" w:hAnsi="宋体"/>
          <w:lang w:val="zh-CN"/>
        </w:rPr>
        <w:t>温馨提示</w:t>
      </w:r>
      <w:r>
        <w:tab/>
      </w:r>
      <w:r>
        <w:fldChar w:fldCharType="begin"/>
      </w:r>
      <w:r>
        <w:instrText xml:space="preserve"> PAGEREF _Toc11073746 \h </w:instrText>
      </w:r>
      <w:r>
        <w:fldChar w:fldCharType="separate"/>
      </w:r>
      <w:r>
        <w:t>63</w:t>
      </w:r>
      <w:r>
        <w:fldChar w:fldCharType="end"/>
      </w:r>
      <w:r>
        <w:fldChar w:fldCharType="end"/>
      </w:r>
    </w:p>
    <w:p>
      <w:pPr>
        <w:spacing w:line="360" w:lineRule="auto"/>
        <w:outlineLvl w:val="0"/>
        <w:rPr>
          <w:rFonts w:ascii="宋体" w:hAnsi="宋体"/>
          <w:b/>
          <w:szCs w:val="28"/>
        </w:rPr>
      </w:pPr>
      <w:r>
        <w:rPr>
          <w:rFonts w:ascii="宋体" w:hAnsi="宋体"/>
          <w:b/>
          <w:szCs w:val="28"/>
        </w:rPr>
        <w:fldChar w:fldCharType="end"/>
      </w:r>
      <w:r>
        <w:rPr>
          <w:rFonts w:ascii="宋体" w:hAnsi="宋体"/>
          <w:b/>
          <w:szCs w:val="28"/>
        </w:rPr>
        <w:br w:type="page"/>
      </w:r>
    </w:p>
    <w:p>
      <w:pPr>
        <w:spacing w:line="360" w:lineRule="auto"/>
        <w:jc w:val="center"/>
        <w:outlineLvl w:val="0"/>
        <w:rPr>
          <w:rFonts w:ascii="宋体" w:hAnsi="宋体"/>
          <w:sz w:val="24"/>
          <w:szCs w:val="24"/>
        </w:rPr>
      </w:pPr>
      <w:bookmarkStart w:id="0" w:name="_Toc11073739"/>
      <w:r>
        <w:rPr>
          <w:rFonts w:hint="eastAsia" w:ascii="宋体" w:hAnsi="宋体"/>
          <w:b/>
          <w:sz w:val="24"/>
          <w:szCs w:val="24"/>
        </w:rPr>
        <w:t>第一章 鄂尔多斯市民政局向社会力量购买公共服务工作投标邀请</w:t>
      </w:r>
      <w:bookmarkEnd w:id="0"/>
    </w:p>
    <w:p>
      <w:pPr>
        <w:spacing w:line="360" w:lineRule="auto"/>
        <w:ind w:firstLine="600" w:firstLineChars="250"/>
        <w:rPr>
          <w:rFonts w:ascii="宋体" w:hAnsi="宋体"/>
          <w:sz w:val="24"/>
          <w:szCs w:val="24"/>
        </w:rPr>
      </w:pPr>
    </w:p>
    <w:p>
      <w:pPr>
        <w:spacing w:line="360" w:lineRule="auto"/>
        <w:ind w:firstLine="600" w:firstLineChars="250"/>
        <w:rPr>
          <w:rFonts w:ascii="宋体" w:hAnsi="宋体"/>
          <w:sz w:val="24"/>
          <w:szCs w:val="24"/>
        </w:rPr>
      </w:pPr>
      <w:r>
        <w:rPr>
          <w:rFonts w:hint="eastAsia" w:ascii="宋体" w:hAnsi="宋体"/>
          <w:sz w:val="24"/>
          <w:szCs w:val="24"/>
        </w:rPr>
        <w:t>鄂尔多斯市政府采购中心受鄂尔多斯市民政局委托，采用公开招标方式组织采购向社会力量购买公共服务工作。欢迎符合资格条件的投标人前来参加。</w:t>
      </w:r>
    </w:p>
    <w:p>
      <w:pPr>
        <w:spacing w:line="360" w:lineRule="auto"/>
        <w:rPr>
          <w:rFonts w:ascii="宋体" w:hAnsi="宋体"/>
          <w:b/>
          <w:sz w:val="24"/>
          <w:szCs w:val="24"/>
        </w:rPr>
      </w:pPr>
      <w:r>
        <w:rPr>
          <w:rFonts w:hint="eastAsia" w:ascii="宋体" w:hAnsi="宋体"/>
          <w:b/>
          <w:sz w:val="24"/>
          <w:szCs w:val="24"/>
        </w:rPr>
        <w:t>一.项目概述</w:t>
      </w:r>
    </w:p>
    <w:p>
      <w:pPr>
        <w:pStyle w:val="47"/>
        <w:spacing w:line="360" w:lineRule="auto"/>
        <w:ind w:firstLine="480"/>
        <w:rPr>
          <w:rFonts w:ascii="宋体" w:hAnsi="宋体"/>
          <w:b/>
          <w:sz w:val="24"/>
          <w:szCs w:val="24"/>
        </w:rPr>
      </w:pPr>
      <w:r>
        <w:rPr>
          <w:rFonts w:hint="eastAsia" w:ascii="宋体" w:hAnsi="宋体"/>
          <w:sz w:val="24"/>
          <w:szCs w:val="24"/>
        </w:rPr>
        <w:t>1.名称与编号</w:t>
      </w:r>
    </w:p>
    <w:p>
      <w:pPr>
        <w:spacing w:line="360" w:lineRule="auto"/>
        <w:ind w:firstLine="480" w:firstLineChars="200"/>
        <w:rPr>
          <w:rFonts w:ascii="宋体" w:hAnsi="宋体"/>
          <w:sz w:val="24"/>
          <w:szCs w:val="24"/>
        </w:rPr>
      </w:pPr>
      <w:r>
        <w:rPr>
          <w:rFonts w:hint="eastAsia" w:ascii="宋体" w:hAnsi="宋体"/>
          <w:sz w:val="24"/>
          <w:szCs w:val="24"/>
        </w:rPr>
        <w:t>项目名称：向社会力量购买公共服务工作</w:t>
      </w:r>
    </w:p>
    <w:p>
      <w:pPr>
        <w:spacing w:line="360" w:lineRule="auto"/>
        <w:ind w:firstLine="480" w:firstLineChars="200"/>
        <w:jc w:val="left"/>
        <w:rPr>
          <w:rFonts w:ascii="宋体" w:hAnsi="宋体"/>
          <w:sz w:val="24"/>
          <w:szCs w:val="24"/>
        </w:rPr>
      </w:pPr>
      <w:r>
        <w:rPr>
          <w:rFonts w:hint="eastAsia" w:ascii="宋体" w:hAnsi="宋体"/>
          <w:sz w:val="24"/>
          <w:szCs w:val="24"/>
        </w:rPr>
        <w:t>批准文件编号：鄂财购准字（电子）[2019]00175号</w:t>
      </w:r>
    </w:p>
    <w:p>
      <w:pPr>
        <w:spacing w:line="360" w:lineRule="auto"/>
        <w:ind w:firstLine="480" w:firstLineChars="200"/>
        <w:jc w:val="left"/>
        <w:rPr>
          <w:rFonts w:ascii="宋体" w:hAnsi="宋体"/>
          <w:sz w:val="24"/>
          <w:szCs w:val="24"/>
        </w:rPr>
      </w:pPr>
      <w:r>
        <w:rPr>
          <w:rFonts w:hint="eastAsia" w:ascii="宋体" w:hAnsi="宋体"/>
          <w:sz w:val="24"/>
          <w:szCs w:val="24"/>
        </w:rPr>
        <w:t>采购文件编号：ZCSZ2019FGK436</w:t>
      </w:r>
    </w:p>
    <w:p>
      <w:pPr>
        <w:spacing w:line="360" w:lineRule="auto"/>
        <w:ind w:firstLine="480" w:firstLineChars="200"/>
        <w:jc w:val="left"/>
        <w:rPr>
          <w:rFonts w:ascii="宋体" w:hAnsi="宋体"/>
          <w:sz w:val="24"/>
          <w:szCs w:val="24"/>
        </w:rPr>
      </w:pPr>
      <w:r>
        <w:rPr>
          <w:rFonts w:hint="eastAsia" w:ascii="宋体" w:hAnsi="宋体"/>
          <w:sz w:val="24"/>
          <w:szCs w:val="24"/>
        </w:rPr>
        <w:t>2.内容及分包情况（技术规格、参数及要求）</w:t>
      </w:r>
    </w:p>
    <w:tbl>
      <w:tblPr>
        <w:tblStyle w:val="3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704"/>
        <w:gridCol w:w="738"/>
        <w:gridCol w:w="1985"/>
        <w:gridCol w:w="1845"/>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社区老人居家养老服务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3600000</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10万元/次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2</w:t>
            </w:r>
          </w:p>
        </w:tc>
        <w:tc>
          <w:tcPr>
            <w:tcW w:w="2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sz w:val="24"/>
                <w:szCs w:val="24"/>
              </w:rPr>
            </w:pPr>
            <w:r>
              <w:rPr>
                <w:rFonts w:hint="eastAsia" w:ascii="宋体" w:hAnsi="宋体"/>
                <w:kern w:val="0"/>
                <w:sz w:val="24"/>
                <w:szCs w:val="24"/>
              </w:rPr>
              <w:t>社会救助服务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1600000</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20万元/次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3</w:t>
            </w:r>
          </w:p>
        </w:tc>
        <w:tc>
          <w:tcPr>
            <w:tcW w:w="2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sz w:val="24"/>
                <w:szCs w:val="24"/>
              </w:rPr>
            </w:pPr>
            <w:r>
              <w:rPr>
                <w:rFonts w:hint="eastAsia" w:ascii="宋体" w:hAnsi="宋体"/>
                <w:kern w:val="0"/>
                <w:sz w:val="24"/>
                <w:szCs w:val="24"/>
              </w:rPr>
              <w:t>社区服务一</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2300000</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4</w:t>
            </w:r>
          </w:p>
        </w:tc>
        <w:tc>
          <w:tcPr>
            <w:tcW w:w="2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sz w:val="24"/>
                <w:szCs w:val="24"/>
              </w:rPr>
            </w:pPr>
            <w:r>
              <w:rPr>
                <w:rFonts w:hint="eastAsia" w:ascii="宋体" w:hAnsi="宋体"/>
                <w:kern w:val="0"/>
                <w:sz w:val="24"/>
                <w:szCs w:val="24"/>
              </w:rPr>
              <w:t>社区服务二</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1200000</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5</w:t>
            </w:r>
          </w:p>
        </w:tc>
        <w:tc>
          <w:tcPr>
            <w:tcW w:w="2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sz w:val="24"/>
                <w:szCs w:val="24"/>
              </w:rPr>
            </w:pPr>
            <w:r>
              <w:rPr>
                <w:rFonts w:hint="eastAsia" w:ascii="宋体" w:hAnsi="宋体"/>
                <w:kern w:val="0"/>
                <w:sz w:val="24"/>
                <w:szCs w:val="24"/>
              </w:rPr>
              <w:t>公共服务评估督导服务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350000</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6</w:t>
            </w:r>
          </w:p>
        </w:tc>
        <w:tc>
          <w:tcPr>
            <w:tcW w:w="2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sz w:val="24"/>
                <w:szCs w:val="24"/>
              </w:rPr>
            </w:pPr>
            <w:r>
              <w:rPr>
                <w:rFonts w:hint="eastAsia" w:ascii="宋体" w:hAnsi="宋体"/>
                <w:kern w:val="0"/>
                <w:sz w:val="24"/>
                <w:szCs w:val="24"/>
              </w:rPr>
              <w:t>公共服务财务审计服务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150000</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无</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kern w:val="0"/>
          <w:sz w:val="24"/>
          <w:szCs w:val="24"/>
        </w:rPr>
      </w:pPr>
      <w:r>
        <w:rPr>
          <w:rFonts w:hint="eastAsia" w:ascii="宋体" w:hAnsi="宋体"/>
          <w:kern w:val="0"/>
          <w:sz w:val="24"/>
          <w:szCs w:val="24"/>
        </w:rPr>
        <w:t>（一）第一、二、三、四包供应商资质要求：</w:t>
      </w:r>
    </w:p>
    <w:p>
      <w:pPr>
        <w:spacing w:line="360" w:lineRule="auto"/>
        <w:ind w:firstLine="480" w:firstLineChars="200"/>
        <w:rPr>
          <w:rFonts w:ascii="宋体" w:hAnsi="宋体"/>
          <w:kern w:val="0"/>
          <w:sz w:val="24"/>
          <w:szCs w:val="24"/>
        </w:rPr>
      </w:pPr>
      <w:r>
        <w:rPr>
          <w:rFonts w:hint="eastAsia" w:ascii="宋体" w:hAnsi="宋体"/>
          <w:kern w:val="0"/>
          <w:sz w:val="24"/>
          <w:szCs w:val="24"/>
        </w:rPr>
        <w:t>1、具有独立法人资格，投标人需是在民政部门登记注册的社会组织，需要提供有效的法人登记证书；</w:t>
      </w:r>
    </w:p>
    <w:p>
      <w:pPr>
        <w:spacing w:line="360" w:lineRule="auto"/>
        <w:ind w:firstLine="480" w:firstLineChars="200"/>
        <w:rPr>
          <w:rFonts w:ascii="宋体" w:hAnsi="宋体"/>
          <w:kern w:val="0"/>
          <w:sz w:val="24"/>
          <w:szCs w:val="24"/>
        </w:rPr>
      </w:pPr>
      <w:r>
        <w:rPr>
          <w:rFonts w:hint="eastAsia" w:ascii="宋体" w:hAnsi="宋体"/>
          <w:kern w:val="0"/>
          <w:sz w:val="24"/>
          <w:szCs w:val="24"/>
        </w:rPr>
        <w:t>注：2018年1月1日前注册的社会团体，要求上一年度检查合格；2017年7月1日前登记注册的民办非企业单位要求上一年度检查合格。</w:t>
      </w:r>
    </w:p>
    <w:p>
      <w:pPr>
        <w:spacing w:line="360" w:lineRule="auto"/>
        <w:ind w:firstLine="480" w:firstLineChars="200"/>
        <w:rPr>
          <w:rFonts w:ascii="宋体" w:hAnsi="宋体"/>
          <w:kern w:val="0"/>
          <w:sz w:val="24"/>
          <w:szCs w:val="24"/>
        </w:rPr>
      </w:pPr>
      <w:r>
        <w:rPr>
          <w:rFonts w:hint="eastAsia" w:ascii="宋体" w:hAnsi="宋体"/>
          <w:kern w:val="0"/>
          <w:sz w:val="24"/>
          <w:szCs w:val="24"/>
        </w:rPr>
        <w:t>2、财务状况报告，需附会计师事务所出具的2017年度或 2018年度财务审计报告，或其基本开户银行出具的资信证明；</w:t>
      </w:r>
    </w:p>
    <w:p>
      <w:pPr>
        <w:spacing w:line="360" w:lineRule="auto"/>
        <w:ind w:firstLine="480" w:firstLineChars="200"/>
        <w:rPr>
          <w:rFonts w:ascii="宋体" w:hAnsi="宋体"/>
          <w:kern w:val="0"/>
          <w:sz w:val="24"/>
          <w:szCs w:val="24"/>
        </w:rPr>
      </w:pPr>
      <w:r>
        <w:rPr>
          <w:rFonts w:hint="eastAsia" w:ascii="宋体" w:hAnsi="宋体"/>
          <w:kern w:val="0"/>
          <w:sz w:val="24"/>
          <w:szCs w:val="24"/>
        </w:rPr>
        <w:t>3、投标人提供2018年7月至开标之日起任意一个月的依法缴纳税收证明（以提供有效的纳税凭证为准，无纳税凭证可提供纳税零申报证明，依法免税的提供相关主管部门出具的证明）；</w:t>
      </w:r>
    </w:p>
    <w:p>
      <w:pPr>
        <w:spacing w:line="360" w:lineRule="auto"/>
        <w:ind w:firstLine="480" w:firstLineChars="200"/>
        <w:rPr>
          <w:rFonts w:ascii="宋体" w:hAnsi="宋体"/>
          <w:kern w:val="0"/>
          <w:sz w:val="24"/>
          <w:szCs w:val="24"/>
        </w:rPr>
      </w:pPr>
      <w:r>
        <w:rPr>
          <w:rFonts w:hint="eastAsia" w:ascii="宋体" w:hAnsi="宋体"/>
          <w:kern w:val="0"/>
          <w:sz w:val="24"/>
          <w:szCs w:val="24"/>
        </w:rPr>
        <w:t>4、在民政部门登记注册的社会团体，服务涉及的领域与其被核准的业务范围、活动地域必须相符；民办非企业单位服务涉及的领域与其被核准的业务范围必须相符；</w:t>
      </w:r>
    </w:p>
    <w:p>
      <w:pPr>
        <w:spacing w:line="360" w:lineRule="auto"/>
        <w:ind w:firstLine="480" w:firstLineChars="200"/>
        <w:rPr>
          <w:rFonts w:ascii="宋体" w:hAnsi="宋体"/>
          <w:kern w:val="0"/>
          <w:sz w:val="24"/>
          <w:szCs w:val="24"/>
        </w:rPr>
      </w:pPr>
      <w:r>
        <w:rPr>
          <w:rFonts w:hint="eastAsia" w:ascii="宋体" w:hAnsi="宋体"/>
          <w:kern w:val="0"/>
          <w:sz w:val="24"/>
          <w:szCs w:val="24"/>
        </w:rPr>
        <w:t>5、参加政府采购活动前三年内，在经营活动中没有重大违法记录；投标人未被列入失信被执行人、重大税收违法案件当事人名单、政府采购严重违法失信行为记录名单。</w:t>
      </w:r>
    </w:p>
    <w:p>
      <w:pPr>
        <w:spacing w:line="360" w:lineRule="auto"/>
        <w:ind w:firstLine="480" w:firstLineChars="200"/>
        <w:rPr>
          <w:rFonts w:ascii="宋体" w:hAnsi="宋体"/>
          <w:kern w:val="0"/>
          <w:sz w:val="24"/>
          <w:szCs w:val="24"/>
        </w:rPr>
      </w:pPr>
      <w:r>
        <w:rPr>
          <w:rFonts w:hint="eastAsia" w:ascii="宋体" w:hAnsi="宋体"/>
          <w:kern w:val="0"/>
          <w:sz w:val="24"/>
          <w:szCs w:val="24"/>
        </w:rPr>
        <w:t>（二）第五包供应商资质要求：</w:t>
      </w:r>
    </w:p>
    <w:p>
      <w:pPr>
        <w:spacing w:line="360" w:lineRule="auto"/>
        <w:ind w:firstLine="480" w:firstLineChars="200"/>
        <w:rPr>
          <w:rFonts w:ascii="宋体" w:hAnsi="宋体"/>
          <w:kern w:val="0"/>
          <w:sz w:val="24"/>
          <w:szCs w:val="24"/>
        </w:rPr>
      </w:pPr>
      <w:r>
        <w:rPr>
          <w:rFonts w:hint="eastAsia" w:ascii="宋体" w:hAnsi="宋体"/>
          <w:kern w:val="0"/>
          <w:sz w:val="24"/>
          <w:szCs w:val="24"/>
        </w:rPr>
        <w:t>1、具有独立法人资格，投标人需是在民政部门登记注册的社会组织，需要提供有效的法人登记证书；</w:t>
      </w:r>
    </w:p>
    <w:p>
      <w:pPr>
        <w:spacing w:line="360" w:lineRule="auto"/>
        <w:ind w:firstLine="480" w:firstLineChars="200"/>
        <w:rPr>
          <w:rFonts w:ascii="宋体" w:hAnsi="宋体"/>
          <w:kern w:val="0"/>
          <w:sz w:val="24"/>
          <w:szCs w:val="24"/>
        </w:rPr>
      </w:pPr>
      <w:r>
        <w:rPr>
          <w:rFonts w:hint="eastAsia" w:ascii="宋体" w:hAnsi="宋体"/>
          <w:kern w:val="0"/>
          <w:sz w:val="24"/>
          <w:szCs w:val="24"/>
        </w:rPr>
        <w:t>注：2018年1月1日前注册的社会团体，要求上一年度检查合格；2017年7月1日前登记注册的民办非企业单位要求上一年度检查合格。</w:t>
      </w:r>
    </w:p>
    <w:p>
      <w:pPr>
        <w:spacing w:line="360" w:lineRule="auto"/>
        <w:ind w:firstLine="480" w:firstLineChars="200"/>
        <w:rPr>
          <w:rFonts w:ascii="宋体" w:hAnsi="宋体"/>
          <w:kern w:val="0"/>
          <w:sz w:val="24"/>
          <w:szCs w:val="24"/>
        </w:rPr>
      </w:pPr>
      <w:r>
        <w:rPr>
          <w:rFonts w:hint="eastAsia" w:ascii="宋体" w:hAnsi="宋体"/>
          <w:kern w:val="0"/>
          <w:sz w:val="24"/>
          <w:szCs w:val="24"/>
        </w:rPr>
        <w:t>2、财务状况报告，需附会计师事务所出具的2017年度或 2018年度财务审计报告，或其基本开户银行出具的资信证明；</w:t>
      </w:r>
    </w:p>
    <w:p>
      <w:pPr>
        <w:spacing w:line="360" w:lineRule="auto"/>
        <w:ind w:firstLine="480" w:firstLineChars="200"/>
        <w:rPr>
          <w:rFonts w:ascii="宋体" w:hAnsi="宋体"/>
          <w:kern w:val="0"/>
          <w:sz w:val="24"/>
          <w:szCs w:val="24"/>
        </w:rPr>
      </w:pPr>
      <w:r>
        <w:rPr>
          <w:rFonts w:hint="eastAsia" w:ascii="宋体" w:hAnsi="宋体"/>
          <w:kern w:val="0"/>
          <w:sz w:val="24"/>
          <w:szCs w:val="24"/>
        </w:rPr>
        <w:t>3、投标人提供2018年7月至开标之日起任意一个月的依法缴纳税收证明（以提供有效的纳税凭证为准，无纳税凭证可提供纳税零申报证明，依法免税的提供相关主管部门出具的证明）；</w:t>
      </w:r>
    </w:p>
    <w:p>
      <w:pPr>
        <w:spacing w:line="360" w:lineRule="auto"/>
        <w:ind w:firstLine="480" w:firstLineChars="200"/>
        <w:rPr>
          <w:rFonts w:ascii="宋体" w:hAnsi="宋体"/>
          <w:kern w:val="0"/>
          <w:sz w:val="24"/>
          <w:szCs w:val="24"/>
        </w:rPr>
      </w:pPr>
      <w:r>
        <w:rPr>
          <w:rFonts w:hint="eastAsia" w:ascii="宋体" w:hAnsi="宋体"/>
          <w:kern w:val="0"/>
          <w:sz w:val="24"/>
          <w:szCs w:val="24"/>
        </w:rPr>
        <w:t>4、投标人提供2018年7月至开标之日起任意一个月为企业员工缴纳社保资金的证明材料</w:t>
      </w:r>
      <w:r>
        <w:rPr>
          <w:rFonts w:hint="eastAsia" w:ascii="宋体" w:hAnsi="宋体" w:cs="宋体"/>
          <w:sz w:val="24"/>
          <w:szCs w:val="24"/>
        </w:rPr>
        <w:t>（以专用收据或社会保险缴纳清单为准）</w:t>
      </w:r>
      <w:r>
        <w:rPr>
          <w:rFonts w:hint="eastAsia" w:ascii="宋体" w:hAnsi="宋体"/>
          <w:kern w:val="0"/>
          <w:sz w:val="24"/>
          <w:szCs w:val="24"/>
        </w:rPr>
        <w:t>；</w:t>
      </w:r>
    </w:p>
    <w:p>
      <w:pPr>
        <w:spacing w:line="360" w:lineRule="auto"/>
        <w:ind w:firstLine="480" w:firstLineChars="200"/>
        <w:rPr>
          <w:rFonts w:ascii="宋体" w:hAnsi="宋体"/>
          <w:kern w:val="0"/>
          <w:sz w:val="24"/>
          <w:szCs w:val="24"/>
        </w:rPr>
      </w:pPr>
      <w:r>
        <w:rPr>
          <w:rFonts w:hint="eastAsia" w:ascii="宋体" w:hAnsi="宋体"/>
          <w:kern w:val="0"/>
          <w:sz w:val="24"/>
          <w:szCs w:val="24"/>
        </w:rPr>
        <w:t>5、在民政部门登记注册的社会团体，服务涉及的领域与其被核准的业务范围、活动地域必须相符；民办非企业单位服务涉及的领域与其被核准的业务范围必须相符；</w:t>
      </w:r>
    </w:p>
    <w:p>
      <w:pPr>
        <w:spacing w:line="360" w:lineRule="auto"/>
        <w:ind w:firstLine="480" w:firstLineChars="200"/>
        <w:rPr>
          <w:rFonts w:ascii="宋体" w:hAnsi="宋体"/>
          <w:kern w:val="0"/>
          <w:sz w:val="24"/>
          <w:szCs w:val="24"/>
        </w:rPr>
      </w:pPr>
      <w:r>
        <w:rPr>
          <w:rFonts w:hint="eastAsia" w:ascii="宋体" w:hAnsi="宋体"/>
          <w:kern w:val="0"/>
          <w:sz w:val="24"/>
          <w:szCs w:val="24"/>
        </w:rPr>
        <w:t>6、参加政府采购活动前三年内，在经营活动中没有重大违法记录；投标人未被列入失信被执行人、重大税收违法案件当事人名单、政府采购严重违法失信行为记录名单。</w:t>
      </w:r>
    </w:p>
    <w:p>
      <w:pPr>
        <w:spacing w:line="360" w:lineRule="auto"/>
        <w:ind w:firstLine="480" w:firstLineChars="200"/>
        <w:rPr>
          <w:rFonts w:ascii="宋体" w:hAnsi="宋体"/>
          <w:kern w:val="0"/>
          <w:sz w:val="24"/>
          <w:szCs w:val="24"/>
        </w:rPr>
      </w:pPr>
      <w:r>
        <w:rPr>
          <w:rFonts w:hint="eastAsia" w:ascii="宋体" w:hAnsi="宋体"/>
          <w:kern w:val="0"/>
          <w:sz w:val="24"/>
          <w:szCs w:val="24"/>
        </w:rPr>
        <w:t>（三）第六包供应商资质要求：</w:t>
      </w:r>
    </w:p>
    <w:p>
      <w:pPr>
        <w:spacing w:line="360" w:lineRule="auto"/>
        <w:ind w:firstLine="480" w:firstLineChars="200"/>
        <w:rPr>
          <w:rFonts w:ascii="宋体" w:hAnsi="宋体"/>
          <w:kern w:val="0"/>
          <w:sz w:val="24"/>
          <w:szCs w:val="24"/>
        </w:rPr>
      </w:pPr>
      <w:r>
        <w:rPr>
          <w:rFonts w:hint="eastAsia" w:ascii="宋体" w:hAnsi="宋体"/>
          <w:sz w:val="24"/>
          <w:szCs w:val="24"/>
        </w:rPr>
        <w:t>1、具有独立承担民事责任的能力：审查有效的营业执照或事业单位法人证书或执业许可证或自然人的身份证明；</w:t>
      </w:r>
    </w:p>
    <w:p>
      <w:pPr>
        <w:spacing w:line="360" w:lineRule="auto"/>
        <w:ind w:firstLine="480" w:firstLineChars="200"/>
        <w:rPr>
          <w:rFonts w:ascii="宋体" w:hAnsi="宋体"/>
          <w:kern w:val="0"/>
          <w:sz w:val="24"/>
          <w:szCs w:val="24"/>
        </w:rPr>
      </w:pPr>
      <w:r>
        <w:rPr>
          <w:rFonts w:hint="eastAsia" w:ascii="宋体" w:hAnsi="宋体"/>
          <w:sz w:val="24"/>
          <w:szCs w:val="24"/>
        </w:rPr>
        <w:t>2、具有良好的商业信誉和健全的财务会计制度：供应商是法人的审查会计师事务所出具的近一年度财务审计报告或基本开户银行近一年内出具的资信证明；供应商是部分其他组织或自然人的，审查银行近一年内出具的资信证明；</w:t>
      </w:r>
    </w:p>
    <w:p>
      <w:pPr>
        <w:spacing w:line="360" w:lineRule="auto"/>
        <w:ind w:firstLine="480" w:firstLineChars="200"/>
        <w:rPr>
          <w:rFonts w:ascii="宋体" w:hAnsi="宋体"/>
          <w:kern w:val="0"/>
          <w:sz w:val="24"/>
          <w:szCs w:val="24"/>
        </w:rPr>
      </w:pPr>
      <w:r>
        <w:rPr>
          <w:rFonts w:hint="eastAsia" w:ascii="宋体" w:hAnsi="宋体"/>
          <w:sz w:val="24"/>
          <w:szCs w:val="24"/>
        </w:rPr>
        <w:t>3、有依法缴纳税收和社会保障资金的良好记录：</w:t>
      </w:r>
      <w:r>
        <w:rPr>
          <w:rFonts w:hint="eastAsia" w:ascii="宋体" w:hAnsi="宋体" w:cs="宋体"/>
          <w:sz w:val="24"/>
          <w:szCs w:val="24"/>
        </w:rPr>
        <w:t>（1）提供递交投标文件截止之日前六个月内（至少一个月）的良好缴纳税收的相关凭据。（以税务机关提供的纳税凭据或银行入账单为准）（2）提供递交投标文件截止之日前六个月内（至少一个月）缴纳社会保险的凭证。（以专用收据或社会保险缴纳清单为准）；</w:t>
      </w:r>
    </w:p>
    <w:p>
      <w:pPr>
        <w:spacing w:line="360" w:lineRule="auto"/>
        <w:ind w:firstLine="480" w:firstLineChars="200"/>
        <w:rPr>
          <w:rFonts w:ascii="宋体" w:hAnsi="宋体"/>
          <w:kern w:val="0"/>
          <w:sz w:val="24"/>
          <w:szCs w:val="24"/>
        </w:rPr>
      </w:pPr>
      <w:r>
        <w:rPr>
          <w:rFonts w:hint="eastAsia" w:ascii="宋体" w:hAnsi="宋体" w:cs="宋体"/>
          <w:sz w:val="24"/>
          <w:szCs w:val="24"/>
        </w:rPr>
        <w:t>4、</w:t>
      </w:r>
      <w:r>
        <w:rPr>
          <w:rFonts w:hint="eastAsia" w:ascii="宋体" w:hAnsi="宋体"/>
          <w:sz w:val="24"/>
          <w:szCs w:val="24"/>
        </w:rPr>
        <w:t>参加采购活动前3年内，在经营活动中没有重大违法记录；投标人未被列入失信被执行人、重大税收违法案件当事人名单、政府采购严重违法失信行为记录名单；</w:t>
      </w:r>
    </w:p>
    <w:p>
      <w:pPr>
        <w:spacing w:line="360" w:lineRule="auto"/>
        <w:ind w:firstLine="480" w:firstLineChars="200"/>
        <w:rPr>
          <w:rFonts w:ascii="宋体" w:hAnsi="宋体"/>
          <w:kern w:val="0"/>
          <w:sz w:val="24"/>
          <w:szCs w:val="24"/>
        </w:rPr>
      </w:pPr>
      <w:r>
        <w:rPr>
          <w:rFonts w:hint="eastAsia" w:ascii="宋体" w:hAnsi="宋体"/>
          <w:kern w:val="0"/>
          <w:sz w:val="24"/>
          <w:szCs w:val="24"/>
        </w:rPr>
        <w:t>5、具备财政部门核发的资格证书，且在有效期内。</w:t>
      </w:r>
    </w:p>
    <w:p>
      <w:pPr>
        <w:spacing w:line="360" w:lineRule="auto"/>
        <w:rPr>
          <w:rFonts w:ascii="宋体" w:hAnsi="宋体"/>
          <w:kern w:val="0"/>
          <w:sz w:val="24"/>
          <w:szCs w:val="24"/>
        </w:rPr>
      </w:pPr>
      <w:r>
        <w:rPr>
          <w:rFonts w:hint="eastAsia" w:ascii="宋体" w:hAnsi="宋体"/>
          <w:b/>
          <w:sz w:val="24"/>
          <w:szCs w:val="24"/>
        </w:rPr>
        <w:t>三.获取招标文件的时间、地点、方式</w:t>
      </w:r>
    </w:p>
    <w:p>
      <w:pPr>
        <w:spacing w:line="360" w:lineRule="auto"/>
        <w:ind w:firstLine="480" w:firstLineChars="200"/>
        <w:rPr>
          <w:rFonts w:ascii="宋体" w:hAnsi="宋体"/>
          <w:kern w:val="0"/>
          <w:sz w:val="24"/>
          <w:szCs w:val="24"/>
        </w:rPr>
      </w:pPr>
      <w:r>
        <w:rPr>
          <w:rFonts w:hint="eastAsia" w:ascii="宋体" w:hAnsi="宋体"/>
          <w:sz w:val="24"/>
          <w:szCs w:val="24"/>
        </w:rPr>
        <w:t>符合上述条件的投标人可于2019年</w:t>
      </w:r>
      <w:r>
        <w:rPr>
          <w:rFonts w:hint="eastAsia" w:ascii="宋体" w:hAnsi="宋体"/>
          <w:sz w:val="24"/>
          <w:szCs w:val="24"/>
          <w:lang w:eastAsia="zh-CN"/>
        </w:rPr>
        <w:t>06月13日</w:t>
      </w:r>
      <w:r>
        <w:rPr>
          <w:rFonts w:hint="eastAsia" w:ascii="宋体" w:hAnsi="宋体"/>
          <w:sz w:val="24"/>
          <w:szCs w:val="24"/>
        </w:rPr>
        <w:t>起登录内蒙古自治区政府采购网、内蒙古自治区公共资源交易网、鄂尔多斯市政府采购网或鄂尔多斯市公共资源交易网站获取招标文件。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w:t>
      </w:r>
      <w:r>
        <w:rPr>
          <w:rFonts w:ascii="宋体" w:hAnsi="宋体"/>
          <w:sz w:val="24"/>
          <w:szCs w:val="24"/>
        </w:rPr>
        <w:t>http://zfcg.ordos.gov.cn</w:t>
      </w:r>
      <w:r>
        <w:rPr>
          <w:rFonts w:hint="eastAsia" w:ascii="宋体" w:hAnsi="宋体"/>
          <w:sz w:val="24"/>
          <w:szCs w:val="24"/>
        </w:rPr>
        <w:t>）。登陆网站页面，点击“政府采购公告”，查询采购信息，点击信息公告页面中“下载招标文件”可浏览、下载招标文件。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4.鄂尔多斯市公共资源交易网（http://www.ordosggzyjy.org.cn）。登陆网站页面，点击“政府采购”中的“信息公告”栏，查询采购信息，点击信息公告页下方“我要报名”报名成功后即可浏览、下载招标文件。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招标文件提供期限（报名时间）：2019年</w:t>
      </w:r>
      <w:r>
        <w:rPr>
          <w:rFonts w:hint="eastAsia" w:ascii="宋体" w:hAnsi="宋体" w:cs="宋体"/>
          <w:color w:val="auto"/>
          <w:kern w:val="0"/>
          <w:sz w:val="24"/>
          <w:szCs w:val="24"/>
          <w:lang w:eastAsia="zh-CN"/>
        </w:rPr>
        <w:t>06月13日</w:t>
      </w:r>
      <w:r>
        <w:rPr>
          <w:rFonts w:hint="eastAsia" w:ascii="宋体" w:hAnsi="宋体" w:cs="宋体"/>
          <w:color w:val="auto"/>
          <w:kern w:val="0"/>
          <w:sz w:val="24"/>
          <w:szCs w:val="24"/>
        </w:rPr>
        <w:t>至2019年07月0</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17</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递交投标（响应）文件截止时间：2019年</w:t>
      </w:r>
      <w:r>
        <w:rPr>
          <w:rFonts w:hint="eastAsia" w:ascii="宋体" w:hAnsi="宋体" w:cs="宋体"/>
          <w:kern w:val="0"/>
          <w:sz w:val="24"/>
          <w:szCs w:val="24"/>
          <w:lang w:eastAsia="zh-CN"/>
        </w:rPr>
        <w:t>07月04日</w:t>
      </w:r>
      <w:r>
        <w:rPr>
          <w:rFonts w:hint="eastAsia" w:ascii="宋体" w:hAnsi="宋体" w:cs="宋体"/>
          <w:kern w:val="0"/>
          <w:sz w:val="24"/>
          <w:szCs w:val="24"/>
        </w:rPr>
        <w:t>09时30分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投标地点：鄂尔多斯市公共资源交易大楼一楼开标大厅（鄂尔多斯市康巴什区湖滨路）</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开标时间：2019年</w:t>
      </w:r>
      <w:r>
        <w:rPr>
          <w:rFonts w:hint="eastAsia" w:ascii="宋体" w:hAnsi="宋体" w:cs="宋体"/>
          <w:kern w:val="0"/>
          <w:sz w:val="24"/>
          <w:szCs w:val="24"/>
          <w:lang w:eastAsia="zh-CN"/>
        </w:rPr>
        <w:t>07月04日</w:t>
      </w:r>
      <w:r>
        <w:rPr>
          <w:rFonts w:hint="eastAsia" w:ascii="宋体" w:hAnsi="宋体" w:cs="宋体"/>
          <w:kern w:val="0"/>
          <w:sz w:val="24"/>
          <w:szCs w:val="24"/>
        </w:rPr>
        <w:t>09时30分整</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开标地点：鄂尔多斯市公共资源交易大楼一楼开标大厅（鄂尔多斯市康巴什区湖滨路） </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采购代理机构名称：鄂尔多斯市政府采购中心</w:t>
      </w:r>
    </w:p>
    <w:p>
      <w:pPr>
        <w:spacing w:line="360" w:lineRule="auto"/>
        <w:ind w:right="-140" w:rightChars="-50" w:firstLine="480" w:firstLineChars="200"/>
        <w:rPr>
          <w:rFonts w:ascii="宋体" w:hAnsi="宋体"/>
          <w:sz w:val="24"/>
          <w:szCs w:val="24"/>
        </w:rPr>
      </w:pPr>
      <w:r>
        <w:rPr>
          <w:rFonts w:hint="eastAsia" w:ascii="宋体" w:hAnsi="宋体"/>
          <w:sz w:val="24"/>
          <w:szCs w:val="24"/>
        </w:rPr>
        <w:t>地址：鄂尔多斯市公共资源交易大楼</w:t>
      </w:r>
      <w:r>
        <w:rPr>
          <w:rFonts w:hint="eastAsia" w:ascii="宋体" w:hAnsi="宋体"/>
          <w:sz w:val="24"/>
          <w:szCs w:val="24"/>
          <w:lang w:val="en-US" w:eastAsia="zh-CN"/>
        </w:rPr>
        <w:t>810</w:t>
      </w:r>
      <w:r>
        <w:rPr>
          <w:rFonts w:hint="eastAsia" w:ascii="宋体" w:hAnsi="宋体"/>
          <w:sz w:val="24"/>
          <w:szCs w:val="24"/>
        </w:rPr>
        <w:t>室（鄂尔多斯市康巴什区湖滨路）</w:t>
      </w:r>
    </w:p>
    <w:p>
      <w:pPr>
        <w:spacing w:line="360" w:lineRule="auto"/>
        <w:ind w:firstLine="480" w:firstLineChars="200"/>
        <w:rPr>
          <w:rFonts w:ascii="宋体" w:hAnsi="宋体"/>
          <w:sz w:val="24"/>
          <w:szCs w:val="24"/>
        </w:rPr>
      </w:pPr>
      <w:r>
        <w:rPr>
          <w:rFonts w:hint="eastAsia" w:ascii="宋体" w:hAnsi="宋体"/>
          <w:sz w:val="24"/>
          <w:szCs w:val="24"/>
        </w:rPr>
        <w:t>邮政编码：017000</w:t>
      </w:r>
    </w:p>
    <w:p>
      <w:pPr>
        <w:spacing w:line="360" w:lineRule="auto"/>
        <w:ind w:firstLine="480" w:firstLineChars="200"/>
        <w:rPr>
          <w:rFonts w:ascii="宋体" w:hAnsi="宋体"/>
          <w:sz w:val="24"/>
          <w:szCs w:val="24"/>
        </w:rPr>
      </w:pPr>
      <w:r>
        <w:rPr>
          <w:rFonts w:hint="eastAsia" w:ascii="宋体" w:hAnsi="宋体"/>
          <w:sz w:val="24"/>
          <w:szCs w:val="24"/>
        </w:rPr>
        <w:t>联系人：张女士</w:t>
      </w:r>
    </w:p>
    <w:p>
      <w:pPr>
        <w:spacing w:line="360" w:lineRule="auto"/>
        <w:ind w:firstLine="480" w:firstLineChars="200"/>
        <w:rPr>
          <w:rFonts w:ascii="宋体" w:hAnsi="宋体"/>
          <w:sz w:val="24"/>
          <w:szCs w:val="24"/>
        </w:rPr>
      </w:pPr>
      <w:r>
        <w:rPr>
          <w:rFonts w:hint="eastAsia" w:ascii="宋体" w:hAnsi="宋体"/>
          <w:sz w:val="24"/>
          <w:szCs w:val="24"/>
        </w:rPr>
        <w:t>联系电话：0477-8398694</w:t>
      </w:r>
    </w:p>
    <w:p>
      <w:pPr>
        <w:spacing w:line="360" w:lineRule="auto"/>
        <w:ind w:right="750" w:firstLine="480" w:firstLineChars="200"/>
        <w:rPr>
          <w:rFonts w:ascii="宋体" w:hAnsi="宋体"/>
          <w:sz w:val="24"/>
          <w:szCs w:val="24"/>
        </w:rPr>
      </w:pPr>
      <w:r>
        <w:rPr>
          <w:rFonts w:hint="eastAsia" w:ascii="宋体" w:hAnsi="宋体"/>
          <w:sz w:val="24"/>
          <w:szCs w:val="24"/>
        </w:rPr>
        <w:t>账户名称：鄂尔多斯市公共资源交易综合管理办公室</w:t>
      </w:r>
    </w:p>
    <w:p>
      <w:pPr>
        <w:spacing w:line="360" w:lineRule="auto"/>
        <w:ind w:right="750" w:firstLine="480" w:firstLineChars="200"/>
        <w:rPr>
          <w:rFonts w:ascii="宋体" w:hAnsi="宋体"/>
          <w:sz w:val="24"/>
          <w:szCs w:val="24"/>
        </w:rPr>
      </w:pPr>
      <w:r>
        <w:rPr>
          <w:rFonts w:hint="eastAsia" w:ascii="宋体" w:hAnsi="宋体"/>
          <w:sz w:val="24"/>
          <w:szCs w:val="24"/>
        </w:rPr>
        <w:t>开户行：详见投标人须知</w:t>
      </w:r>
    </w:p>
    <w:p>
      <w:pPr>
        <w:spacing w:line="360" w:lineRule="auto"/>
        <w:ind w:right="750" w:firstLine="480" w:firstLineChars="200"/>
        <w:rPr>
          <w:rFonts w:ascii="宋体" w:hAnsi="宋体"/>
          <w:sz w:val="24"/>
          <w:szCs w:val="24"/>
        </w:rPr>
      </w:pPr>
      <w:r>
        <w:rPr>
          <w:rFonts w:hint="eastAsia" w:ascii="宋体" w:hAnsi="宋体"/>
          <w:sz w:val="24"/>
          <w:szCs w:val="24"/>
        </w:rPr>
        <w:t>账号：详见“政府采购投标信息回执函”下方所附“保证金缴纳信息”中载明的账号</w:t>
      </w:r>
    </w:p>
    <w:p>
      <w:pPr>
        <w:spacing w:line="360" w:lineRule="auto"/>
        <w:ind w:firstLine="480" w:firstLineChars="200"/>
        <w:rPr>
          <w:rFonts w:ascii="宋体" w:hAnsi="宋体"/>
          <w:sz w:val="24"/>
          <w:szCs w:val="24"/>
        </w:rPr>
      </w:pPr>
      <w:r>
        <w:rPr>
          <w:rFonts w:hint="eastAsia" w:ascii="宋体" w:hAnsi="宋体"/>
          <w:sz w:val="24"/>
          <w:szCs w:val="24"/>
        </w:rPr>
        <w:t>采购单位名称：鄂尔多斯市民政局</w:t>
      </w:r>
    </w:p>
    <w:p>
      <w:pPr>
        <w:spacing w:line="360" w:lineRule="auto"/>
        <w:ind w:firstLine="480" w:firstLineChars="200"/>
        <w:rPr>
          <w:rFonts w:ascii="宋体" w:hAnsi="宋体"/>
          <w:sz w:val="24"/>
          <w:szCs w:val="24"/>
        </w:rPr>
      </w:pPr>
      <w:r>
        <w:rPr>
          <w:rFonts w:hint="eastAsia" w:ascii="宋体" w:hAnsi="宋体"/>
          <w:sz w:val="24"/>
          <w:szCs w:val="24"/>
        </w:rPr>
        <w:t>地址：鄂尔多斯市康巴什区</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邮政编码：017000</w:t>
      </w:r>
    </w:p>
    <w:p>
      <w:pPr>
        <w:spacing w:line="360" w:lineRule="auto"/>
        <w:ind w:firstLine="480" w:firstLineChars="200"/>
        <w:rPr>
          <w:rFonts w:ascii="宋体" w:hAnsi="宋体"/>
          <w:sz w:val="24"/>
          <w:szCs w:val="24"/>
        </w:rPr>
      </w:pPr>
      <w:r>
        <w:rPr>
          <w:rFonts w:hint="eastAsia" w:ascii="宋体" w:hAnsi="宋体"/>
          <w:sz w:val="24"/>
          <w:szCs w:val="24"/>
        </w:rPr>
        <w:t>联系人：王超</w:t>
      </w:r>
    </w:p>
    <w:p>
      <w:pPr>
        <w:spacing w:line="360" w:lineRule="auto"/>
        <w:ind w:firstLine="480" w:firstLineChars="200"/>
        <w:rPr>
          <w:rFonts w:ascii="宋体" w:hAnsi="宋体"/>
          <w:sz w:val="24"/>
          <w:szCs w:val="24"/>
        </w:rPr>
      </w:pPr>
      <w:r>
        <w:rPr>
          <w:rFonts w:hint="eastAsia" w:ascii="宋体" w:hAnsi="宋体"/>
          <w:sz w:val="24"/>
          <w:szCs w:val="24"/>
        </w:rPr>
        <w:t>联系电话：</w:t>
      </w:r>
      <w:r>
        <w:rPr>
          <w:rFonts w:hint="eastAsia" w:ascii="宋体" w:hAnsi="宋体"/>
          <w:sz w:val="24"/>
          <w:szCs w:val="24"/>
          <w:lang w:eastAsia="zh-CN"/>
        </w:rPr>
        <w:t>0477-8588236</w:t>
      </w:r>
      <w:r>
        <w:rPr>
          <w:rFonts w:hint="eastAsia" w:ascii="宋体" w:hAnsi="宋体"/>
          <w:sz w:val="24"/>
          <w:szCs w:val="24"/>
        </w:rPr>
        <w:t xml:space="preserve"> </w:t>
      </w:r>
    </w:p>
    <w:p>
      <w:pPr>
        <w:spacing w:line="360" w:lineRule="auto"/>
        <w:ind w:firstLine="600" w:firstLineChars="250"/>
        <w:rPr>
          <w:rFonts w:ascii="宋体" w:hAnsi="宋体"/>
          <w:sz w:val="24"/>
          <w:szCs w:val="24"/>
        </w:rPr>
      </w:pPr>
      <w:r>
        <w:rPr>
          <w:rFonts w:hint="eastAsia" w:ascii="宋体" w:hAnsi="宋体"/>
          <w:sz w:val="24"/>
          <w:szCs w:val="24"/>
        </w:rPr>
        <w:t xml:space="preserve">                              鄂尔多斯市政府采购中心</w:t>
      </w:r>
    </w:p>
    <w:p>
      <w:pPr>
        <w:spacing w:line="360" w:lineRule="auto"/>
        <w:ind w:firstLine="4800" w:firstLineChars="2000"/>
        <w:rPr>
          <w:rFonts w:hint="eastAsia" w:ascii="宋体" w:hAnsi="宋体" w:eastAsia="宋体"/>
          <w:sz w:val="24"/>
          <w:szCs w:val="24"/>
          <w:lang w:eastAsia="zh-CN"/>
        </w:rPr>
      </w:pPr>
      <w:r>
        <w:rPr>
          <w:rFonts w:hint="eastAsia" w:ascii="宋体" w:hAnsi="宋体"/>
          <w:sz w:val="24"/>
          <w:szCs w:val="24"/>
        </w:rPr>
        <w:t>2019年</w:t>
      </w:r>
      <w:r>
        <w:rPr>
          <w:rFonts w:hint="eastAsia" w:ascii="宋体" w:hAnsi="宋体"/>
          <w:sz w:val="24"/>
          <w:szCs w:val="24"/>
          <w:lang w:eastAsia="zh-CN"/>
        </w:rPr>
        <w:t>06月13日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11073740"/>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30"/>
        <w:tblW w:w="96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共</w:t>
            </w:r>
            <w:r>
              <w:rPr>
                <w:rFonts w:hint="eastAsia" w:ascii="宋体" w:hAnsi="宋体"/>
                <w:sz w:val="24"/>
                <w:szCs w:val="24"/>
                <w:u w:val="single"/>
              </w:rPr>
              <w:t xml:space="preserve"> 六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trike/>
                <w:sz w:val="24"/>
                <w:szCs w:val="24"/>
              </w:rPr>
            </w:pPr>
            <w:r>
              <w:rPr>
                <w:rFonts w:hint="eastAsia" w:ascii="宋体" w:hAnsi="宋体"/>
                <w:sz w:val="24"/>
                <w:szCs w:val="24"/>
              </w:rPr>
              <w:t>采购资金支付方式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单位自行支付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投标文件份数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纸质投标文件正本 1 份，副本 2 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ascii="宋体" w:hAnsi="宋体"/>
                <w:sz w:val="24"/>
                <w:szCs w:val="24"/>
              </w:rPr>
              <w:t>本项目不收取投标保证金</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登录鄂尔多斯市公共资源交易网站（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http://www.ordosggzyjy.org.cn</w:t>
      </w:r>
      <w:r>
        <w:rPr>
          <w:rFonts w:hint="eastAsia" w:ascii="宋体" w:hAnsi="宋体" w:cs="宋体"/>
          <w:kern w:val="0"/>
          <w:sz w:val="24"/>
          <w:szCs w:val="24"/>
        </w:rPr>
        <w:fldChar w:fldCharType="end"/>
      </w:r>
      <w:r>
        <w:rPr>
          <w:rFonts w:hint="eastAsia" w:ascii="宋体" w:hAnsi="宋体" w:cs="宋体"/>
          <w:kern w:val="0"/>
          <w:sz w:val="24"/>
          <w:szCs w:val="24"/>
        </w:rPr>
        <w:t>）页面，点击“主体登陆”登陆主体信息库，点击“政府采购（新）”中的“填写投标信息”，选择所要投标的项目和分包，点击“操作”，填写“供应商信息”、按照页面提示点击“确认报名”即可。</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注：投标人须在鄂尔多斯市公共资源交易平台主体信息库内录入相关信息后方可参与网上报名，所需资料与办理流程请登录“鄂尔多斯市公共资源交易网”主体专区查询。</w:t>
      </w:r>
    </w:p>
    <w:p>
      <w:pPr>
        <w:spacing w:line="360" w:lineRule="auto"/>
        <w:rPr>
          <w:rFonts w:ascii="宋体" w:hAnsi="宋体"/>
          <w:sz w:val="24"/>
          <w:szCs w:val="24"/>
        </w:rPr>
      </w:pPr>
      <w:r>
        <w:rPr>
          <w:rFonts w:hint="eastAsia" w:ascii="宋体" w:hAnsi="宋体"/>
          <w:b/>
          <w:sz w:val="24"/>
          <w:szCs w:val="24"/>
        </w:rPr>
        <w:t>2.特别提示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网上报名成功而放弃参加投标的供应商，请在提交投标文件前以书面形式并加盖单位公章（扫描件发送至</w:t>
      </w:r>
      <w:r>
        <w:fldChar w:fldCharType="begin"/>
      </w:r>
      <w:r>
        <w:instrText xml:space="preserve"> HYPERLINK "javascript:;" </w:instrText>
      </w:r>
      <w:r>
        <w:fldChar w:fldCharType="separate"/>
      </w:r>
      <w:r>
        <w:rPr>
          <w:rStyle w:val="28"/>
          <w:rFonts w:ascii="宋体" w:hAnsi="宋体" w:cs="宋体"/>
          <w:kern w:val="0"/>
          <w:sz w:val="24"/>
          <w:szCs w:val="24"/>
        </w:rPr>
        <w:t>ordoscg@163.com</w:t>
      </w:r>
      <w:r>
        <w:rPr>
          <w:rStyle w:val="28"/>
          <w:rFonts w:ascii="宋体" w:hAnsi="宋体" w:cs="宋体"/>
          <w:kern w:val="0"/>
          <w:sz w:val="24"/>
          <w:szCs w:val="24"/>
        </w:rPr>
        <w:fldChar w:fldCharType="end"/>
      </w:r>
      <w:r>
        <w:rPr>
          <w:rFonts w:hint="eastAsia" w:ascii="宋体" w:hAnsi="宋体"/>
          <w:sz w:val="24"/>
          <w:szCs w:val="24"/>
        </w:rPr>
        <w:t>或书面送达）通知鄂尔多斯市政府采购中心，并在网上报名页面中撤销报名。放弃投标未予告知的，鄂尔多斯市政府采购中心将给予不诚信行为记录并在鄂尔多斯市公共资源交易网上公开通报。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pStyle w:val="15"/>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5"/>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pPr>
        <w:pStyle w:val="15"/>
        <w:adjustRightInd w:val="0"/>
        <w:snapToGrid w:val="0"/>
        <w:spacing w:line="360" w:lineRule="auto"/>
        <w:rPr>
          <w:rFonts w:hAnsi="宋体"/>
          <w:b/>
          <w:sz w:val="24"/>
          <w:szCs w:val="24"/>
        </w:rPr>
      </w:pPr>
      <w:r>
        <w:rPr>
          <w:rFonts w:hint="eastAsia" w:hAnsi="宋体"/>
          <w:b/>
          <w:sz w:val="24"/>
          <w:szCs w:val="24"/>
        </w:rPr>
        <w:t>3.投标费用</w:t>
      </w:r>
    </w:p>
    <w:p>
      <w:pPr>
        <w:pStyle w:val="15"/>
        <w:adjustRightInd w:val="0"/>
        <w:snapToGrid w:val="0"/>
        <w:spacing w:line="360" w:lineRule="auto"/>
        <w:ind w:firstLine="480" w:firstLineChars="200"/>
        <w:rPr>
          <w:rFonts w:hAnsi="宋体" w:cs="Arial"/>
          <w:kern w:val="2"/>
          <w:sz w:val="24"/>
          <w:szCs w:val="24"/>
        </w:rPr>
      </w:pPr>
      <w:r>
        <w:rPr>
          <w:rFonts w:hint="eastAsia" w:hAnsi="宋体"/>
          <w:sz w:val="24"/>
          <w:szCs w:val="24"/>
        </w:rPr>
        <w:t>投标人应承担所有与准备和参加投标有关的费用。不论投标结果如何，政</w:t>
      </w:r>
      <w:r>
        <w:rPr>
          <w:rFonts w:hint="eastAsia" w:hAnsi="宋体" w:cs="Arial"/>
          <w:kern w:val="2"/>
          <w:sz w:val="24"/>
          <w:szCs w:val="24"/>
        </w:rPr>
        <w:t>府采购中心和采购人均无义务和责任承担相关费用。</w:t>
      </w:r>
    </w:p>
    <w:p>
      <w:pPr>
        <w:spacing w:line="360" w:lineRule="auto"/>
        <w:rPr>
          <w:rFonts w:ascii="宋体" w:hAnsi="宋体" w:cs="Arial"/>
          <w:b/>
          <w:sz w:val="24"/>
          <w:szCs w:val="24"/>
        </w:rPr>
      </w:pPr>
      <w:r>
        <w:rPr>
          <w:rFonts w:hint="eastAsia" w:ascii="宋体" w:hAnsi="宋体" w:cs="Arial"/>
          <w:b/>
          <w:sz w:val="24"/>
          <w:szCs w:val="24"/>
        </w:rPr>
        <w:t>4.当事人</w:t>
      </w:r>
    </w:p>
    <w:p>
      <w:pPr>
        <w:spacing w:line="360" w:lineRule="auto"/>
        <w:ind w:firstLine="480" w:firstLineChars="200"/>
        <w:rPr>
          <w:rFonts w:ascii="宋体" w:hAnsi="宋体"/>
          <w:sz w:val="24"/>
          <w:szCs w:val="24"/>
        </w:rPr>
      </w:pPr>
      <w:r>
        <w:rPr>
          <w:rFonts w:hint="eastAsia" w:ascii="宋体" w:hAnsi="宋体"/>
          <w:sz w:val="24"/>
          <w:szCs w:val="24"/>
        </w:rPr>
        <w:t>4.1“采购人”是指</w:t>
      </w:r>
      <w:r>
        <w:rPr>
          <w:rFonts w:hint="eastAsia" w:ascii="宋体" w:hAnsi="宋体" w:cs="Arial"/>
          <w:sz w:val="24"/>
          <w:szCs w:val="24"/>
        </w:rPr>
        <w:t>依法进行政府采购的国家机关、事业单位、团体组织。本招标文件的采购人特指鄂尔多斯市民政局。</w:t>
      </w:r>
    </w:p>
    <w:p>
      <w:pPr>
        <w:spacing w:line="360" w:lineRule="auto"/>
        <w:ind w:firstLine="480" w:firstLineChars="200"/>
        <w:rPr>
          <w:rFonts w:ascii="宋体" w:hAnsi="宋体"/>
          <w:sz w:val="24"/>
          <w:szCs w:val="24"/>
        </w:rPr>
      </w:pPr>
      <w:r>
        <w:rPr>
          <w:rFonts w:hint="eastAsia" w:ascii="宋体" w:hAnsi="宋体"/>
          <w:sz w:val="24"/>
          <w:szCs w:val="24"/>
        </w:rPr>
        <w:t>4.2“集中采购机构”是指人民政府依法设立的代理集中采购项目的执行机构。本招标文件的集中采购机构特指鄂尔多斯市政府采购中心（以下简称政府采购中心）。</w:t>
      </w:r>
    </w:p>
    <w:p>
      <w:pPr>
        <w:spacing w:line="360" w:lineRule="auto"/>
        <w:ind w:firstLine="480" w:firstLineChars="200"/>
        <w:rPr>
          <w:rFonts w:ascii="宋体" w:hAnsi="宋体"/>
          <w:sz w:val="24"/>
          <w:szCs w:val="24"/>
        </w:rPr>
      </w:pPr>
      <w:r>
        <w:rPr>
          <w:rFonts w:hint="eastAsia" w:ascii="宋体" w:hAnsi="宋体"/>
          <w:sz w:val="24"/>
          <w:szCs w:val="24"/>
        </w:rPr>
        <w:t>4.3“投标人”是指向采购人提供货物、工程或者服务的法人、其他组织或者自然人。</w:t>
      </w:r>
    </w:p>
    <w:p>
      <w:pPr>
        <w:spacing w:line="360" w:lineRule="auto"/>
        <w:ind w:firstLine="480" w:firstLineChars="200"/>
        <w:rPr>
          <w:rFonts w:ascii="宋体" w:hAnsi="宋体"/>
          <w:sz w:val="24"/>
          <w:szCs w:val="24"/>
        </w:rPr>
      </w:pPr>
      <w:r>
        <w:rPr>
          <w:rFonts w:hint="eastAsia" w:ascii="宋体" w:hAnsi="宋体"/>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sz w:val="24"/>
          <w:szCs w:val="24"/>
        </w:rPr>
      </w:pPr>
      <w:r>
        <w:rPr>
          <w:rFonts w:hint="eastAsia" w:ascii="宋体" w:hAnsi="宋体"/>
          <w:sz w:val="24"/>
          <w:szCs w:val="24"/>
        </w:rPr>
        <w:t>4.5“中标人”或“入围投标人”是指经评标委员会评审确定的对招标文件做出实质性响应，取得与采购人签订合同资格的投标人。</w:t>
      </w:r>
    </w:p>
    <w:p>
      <w:pPr>
        <w:spacing w:line="360" w:lineRule="auto"/>
        <w:rPr>
          <w:rFonts w:ascii="宋体" w:hAnsi="宋体"/>
          <w:b/>
          <w:sz w:val="24"/>
          <w:szCs w:val="24"/>
        </w:rPr>
      </w:pPr>
      <w:r>
        <w:rPr>
          <w:rFonts w:hint="eastAsia" w:ascii="宋体" w:hAnsi="宋体"/>
          <w:b/>
          <w:sz w:val="24"/>
          <w:szCs w:val="24"/>
        </w:rPr>
        <w:t>5.合格的投标人</w:t>
      </w:r>
    </w:p>
    <w:p>
      <w:pPr>
        <w:spacing w:line="360" w:lineRule="auto"/>
        <w:ind w:firstLine="480" w:firstLineChars="200"/>
        <w:rPr>
          <w:rFonts w:ascii="宋体" w:hAnsi="宋体"/>
          <w:sz w:val="24"/>
          <w:szCs w:val="24"/>
        </w:rPr>
      </w:pPr>
      <w:r>
        <w:rPr>
          <w:rFonts w:hint="eastAsia" w:ascii="宋体" w:hAnsi="宋体"/>
          <w:sz w:val="24"/>
          <w:szCs w:val="24"/>
        </w:rPr>
        <w:t>5.1到递交投标文件截止时间，通过“信用中国”网站（www.creditchina.gov.cn）、中国政府采购网（www.ccgp.gov.cn）查询相关主体信用记录。对列入失信被执行人、重大税收违法案件当事人名单、政府采购严重违法失信行为记录名单的投标人，拒绝其参与政府采购活动。</w:t>
      </w:r>
    </w:p>
    <w:p>
      <w:pPr>
        <w:spacing w:line="360" w:lineRule="auto"/>
        <w:ind w:firstLine="480" w:firstLineChars="200"/>
        <w:rPr>
          <w:rFonts w:ascii="宋体" w:hAnsi="宋体"/>
          <w:sz w:val="24"/>
          <w:szCs w:val="24"/>
        </w:rPr>
      </w:pPr>
      <w:r>
        <w:rPr>
          <w:rFonts w:hint="eastAsia" w:ascii="宋体" w:hAnsi="宋体"/>
          <w:sz w:val="24"/>
          <w:szCs w:val="24"/>
        </w:rPr>
        <w:t>5.2 符合本招标文件规定的资格要求，并按照要求提供相关证明材料。</w:t>
      </w:r>
    </w:p>
    <w:p>
      <w:pPr>
        <w:spacing w:line="360" w:lineRule="auto"/>
        <w:ind w:firstLine="480" w:firstLineChars="200"/>
        <w:rPr>
          <w:rFonts w:ascii="宋体" w:hAnsi="宋体"/>
          <w:sz w:val="24"/>
          <w:szCs w:val="24"/>
        </w:rPr>
      </w:pPr>
      <w:r>
        <w:rPr>
          <w:rFonts w:hint="eastAsia" w:ascii="宋体" w:hAnsi="宋体"/>
          <w:sz w:val="24"/>
          <w:szCs w:val="24"/>
        </w:rPr>
        <w:t>5.3单位负责人为同一人或者存在直接控股、管理关系的不同投标人，不得参加同一合同项下的政府采购活动。</w:t>
      </w:r>
    </w:p>
    <w:p>
      <w:pPr>
        <w:spacing w:line="360" w:lineRule="auto"/>
        <w:ind w:firstLine="480" w:firstLineChars="200"/>
        <w:rPr>
          <w:rFonts w:ascii="宋体" w:hAnsi="宋体"/>
          <w:sz w:val="24"/>
          <w:szCs w:val="24"/>
        </w:rPr>
      </w:pPr>
      <w:r>
        <w:rPr>
          <w:rFonts w:hint="eastAsia" w:ascii="宋体" w:hAnsi="宋体"/>
          <w:sz w:val="24"/>
          <w:szCs w:val="24"/>
        </w:rPr>
        <w:t>5.4为采购项目提供整体设计、规范编制或者项目管理、监理、检测等服务的投标人，不得再参加该采购项目的其他采购活动。</w:t>
      </w:r>
    </w:p>
    <w:p>
      <w:pPr>
        <w:spacing w:line="360" w:lineRule="auto"/>
        <w:ind w:firstLine="480" w:firstLineChars="200"/>
        <w:rPr>
          <w:rFonts w:ascii="宋体" w:hAnsi="宋体"/>
          <w:sz w:val="24"/>
          <w:szCs w:val="24"/>
        </w:rPr>
      </w:pPr>
      <w:r>
        <w:rPr>
          <w:rFonts w:hint="eastAsia" w:ascii="宋体" w:hAnsi="宋体"/>
          <w:sz w:val="24"/>
          <w:szCs w:val="24"/>
        </w:rPr>
        <w:t>5.5由于法人分支机构不能独立承担民事责任，不能以分支机构的身份参加政府采购，只能以法人身份参加。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 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 现场踏勘</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采购人或政府采购中心对已发出的招标文件进行必要的澄清或修改的，澄清或者修改的内容可能影响投标文件编制的，采购人或者政府采购中心应当在投标截止时间15日前，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上发布澄清或者变更公告进行通知。澄清或者变更公告的内容为招标文件的组成部分，投标人应自行上网查询，采购人或政府采购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投标文件应按照招标文件第七章“投标文件格式”填写、编制（可以增加附页），作为投标文件的组成部分。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sz w:val="24"/>
          <w:szCs w:val="24"/>
        </w:rPr>
      </w:pPr>
      <w:r>
        <w:rPr>
          <w:rFonts w:hint="eastAsia" w:ascii="宋体" w:hAnsi="宋体"/>
          <w:kern w:val="0"/>
          <w:sz w:val="24"/>
          <w:szCs w:val="24"/>
        </w:rPr>
        <w:t xml:space="preserve">2.1 </w:t>
      </w:r>
      <w:r>
        <w:rPr>
          <w:rFonts w:ascii="宋体" w:hAnsi="宋体"/>
          <w:sz w:val="24"/>
          <w:szCs w:val="24"/>
        </w:rPr>
        <w:t>投标人应按照“第四章</w:t>
      </w:r>
      <w:r>
        <w:rPr>
          <w:rFonts w:hint="eastAsia" w:ascii="宋体" w:hAnsi="宋体"/>
          <w:sz w:val="24"/>
          <w:szCs w:val="24"/>
        </w:rPr>
        <w:t>服务需求</w:t>
      </w:r>
      <w:r>
        <w:rPr>
          <w:rFonts w:ascii="宋体" w:hAnsi="宋体"/>
          <w:sz w:val="24"/>
          <w:szCs w:val="24"/>
        </w:rPr>
        <w:t>”的</w:t>
      </w:r>
      <w:r>
        <w:rPr>
          <w:rFonts w:hint="eastAsia" w:ascii="宋体" w:hAnsi="宋体"/>
          <w:sz w:val="24"/>
          <w:szCs w:val="24"/>
        </w:rPr>
        <w:t>服务</w:t>
      </w:r>
      <w:r>
        <w:rPr>
          <w:rFonts w:ascii="宋体" w:hAnsi="宋体"/>
          <w:sz w:val="24"/>
          <w:szCs w:val="24"/>
        </w:rPr>
        <w:t>内容</w:t>
      </w:r>
      <w:r>
        <w:rPr>
          <w:rFonts w:hint="eastAsia" w:ascii="宋体" w:hAnsi="宋体"/>
          <w:sz w:val="24"/>
          <w:szCs w:val="24"/>
        </w:rPr>
        <w:t>、</w:t>
      </w:r>
      <w:r>
        <w:rPr>
          <w:rFonts w:ascii="宋体" w:hAnsi="宋体"/>
          <w:sz w:val="24"/>
          <w:szCs w:val="24"/>
        </w:rPr>
        <w:t>责任范围以及合同条款进行报价。并按“开标一览表”和“</w:t>
      </w:r>
      <w:r>
        <w:rPr>
          <w:rFonts w:hint="eastAsia" w:ascii="宋体" w:hAnsi="宋体"/>
          <w:sz w:val="24"/>
          <w:szCs w:val="24"/>
        </w:rPr>
        <w:t>报价明细表</w:t>
      </w:r>
      <w:r>
        <w:rPr>
          <w:rFonts w:ascii="宋体" w:hAnsi="宋体"/>
          <w:sz w:val="24"/>
          <w:szCs w:val="24"/>
        </w:rPr>
        <w:t>”规定的格式报出总价和分项价格</w:t>
      </w:r>
      <w:r>
        <w:rPr>
          <w:rFonts w:ascii="宋体" w:hAnsi="宋体"/>
          <w:kern w:val="0"/>
          <w:sz w:val="24"/>
          <w:szCs w:val="24"/>
        </w:rPr>
        <w:t>。投标总价中不得包</w:t>
      </w:r>
      <w:r>
        <w:rPr>
          <w:rFonts w:ascii="宋体" w:hAnsi="宋体"/>
          <w:sz w:val="24"/>
          <w:szCs w:val="24"/>
        </w:rPr>
        <w:t>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sz w:val="24"/>
          <w:szCs w:val="24"/>
        </w:rPr>
      </w:pPr>
      <w:r>
        <w:rPr>
          <w:rFonts w:hint="eastAsia" w:ascii="宋体" w:hAnsi="宋体"/>
          <w:sz w:val="24"/>
          <w:szCs w:val="24"/>
        </w:rPr>
        <w:t>特别说明：由于本项目第一、二、三、四包为入围项目，第一、二、三、四包在投标文件中无需报价。本项目设定最高限价，在项目实施过程中根据具体项目实施的难易程度与项目实际情况最终确定具体项目合同金额，但不得超过本招标文件要求的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2.2 投标报价的范围：投标报价含本招标文件要求、合同履约需要及服务过程中所产生的全部费用。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2.3投标报价不得有选择性报价和附有条件的报价，不得缺项、漏项，不得高于预算价或最高限价。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3.4投标文件的密封。投标人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，密封封面上需注明“项目名称”、“项目编号”、“分包号”、“投标人全称”和《投标文件》字样，并在密封包装上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投标人按上述规定进行密封和标记后，将投标文件按照招标文件的要求送达指定地点。如果未按上述规定进行密封和标记，政府采购中心对误投或提前启封概不负责。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sz w:val="24"/>
          <w:szCs w:val="24"/>
        </w:rPr>
      </w:pPr>
      <w:r>
        <w:rPr>
          <w:rFonts w:hint="eastAsia" w:ascii="宋体" w:hAnsi="宋体"/>
          <w:b/>
          <w:sz w:val="24"/>
          <w:szCs w:val="24"/>
        </w:rPr>
        <w:t>5.</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政府采购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6.投标文件的递交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在招标文件要求提交投标文件的截止时间之后送达的投标文件，为无效投标文件，采购单位或政府采购中心拒收。</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开标时间与递交投标文件截止时间为同一时间；开标地点为招标文件规定的地点。邀请所有投标人的法定代表人或其授权委托人准时参加。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由于第一、二、三、四包不涉及价格评审，只宣布投标人名称）</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b/>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详见第六章初审表（资格性、符合性审查内容）。经评标委员会认定，凡其中有一项不合格的，按无效投标处理。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480" w:firstLineChars="20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8.中标（入围）结果公告</w:t>
      </w:r>
    </w:p>
    <w:p>
      <w:pPr>
        <w:spacing w:line="360" w:lineRule="auto"/>
        <w:ind w:firstLine="480" w:firstLineChars="200"/>
        <w:rPr>
          <w:rFonts w:ascii="宋体" w:hAnsi="宋体"/>
          <w:sz w:val="24"/>
          <w:szCs w:val="24"/>
        </w:rPr>
      </w:pPr>
      <w:r>
        <w:rPr>
          <w:rFonts w:hint="eastAsia" w:ascii="宋体" w:hAnsi="宋体"/>
          <w:sz w:val="24"/>
          <w:szCs w:val="24"/>
        </w:rPr>
        <w:t>中标人（入围投标人）确定后，评审结果将在内蒙古自治区政府采购网、内蒙古自治区公共资源交易网、鄂尔多斯市政府采购网和鄂尔多斯市公共资源交易网上发布结果公告，同时将结果以公告形式通知所有的投标人，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中标人须持法定代表人授权委托书及本人身份证至鄂尔多斯市政府采购中心领取。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kern w:val="0"/>
          <w:sz w:val="24"/>
          <w:szCs w:val="24"/>
        </w:rPr>
      </w:pPr>
      <w:r>
        <w:rPr>
          <w:rFonts w:hint="eastAsia" w:ascii="宋体" w:hAnsi="宋体" w:cs="宋体"/>
          <w:sz w:val="24"/>
          <w:szCs w:val="24"/>
        </w:rPr>
        <w:t>投标人对政府采购活动事项有疑问的，可以向采购人或采购中心提出询问，采购人或采购中心应当在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kern w:val="0"/>
          <w:sz w:val="24"/>
          <w:szCs w:val="24"/>
        </w:rPr>
      </w:pPr>
      <w:r>
        <w:rPr>
          <w:rFonts w:hint="eastAsia" w:ascii="宋体" w:hAnsi="宋体" w:cs="宋体"/>
          <w:kern w:val="0"/>
          <w:sz w:val="24"/>
          <w:szCs w:val="24"/>
        </w:rPr>
        <w:t>为了使提出的询问事项在规定时间内得到有效回复，询问采用实名制，询问内容以书面材料的形式亲自递交到政府采购中心，正式受理后方可生效，否则，为无效询问。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hint="eastAsia" w:ascii="Arial" w:hAnsi="Arial" w:cs="Arial"/>
          <w:kern w:val="0"/>
          <w:sz w:val="24"/>
          <w:szCs w:val="24"/>
        </w:rPr>
        <w:t xml:space="preserve"> </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22"/>
        <w:spacing w:before="0" w:beforeAutospacing="0" w:after="0" w:afterAutospacing="0" w:line="360" w:lineRule="auto"/>
        <w:ind w:firstLine="480"/>
        <w:jc w:val="both"/>
        <w:rPr>
          <w:rFonts w:ascii="Arial" w:hAnsi="Arial" w:cs="Arial"/>
        </w:rPr>
      </w:pPr>
      <w:r>
        <w:rPr>
          <w:rFonts w:hint="eastAsia"/>
        </w:rPr>
        <w:t>2.5 投</w:t>
      </w:r>
      <w:r>
        <w:rPr>
          <w:rFonts w:hint="eastAsia" w:ascii="Arial" w:hAnsi="Arial" w:cs="Arial"/>
        </w:rPr>
        <w:t>标人在提出质疑时，请严格按照相关法律法规及质疑函范本要求提出和制作，否则，自行承担相关不利后果。</w:t>
      </w:r>
    </w:p>
    <w:p>
      <w:pPr>
        <w:pStyle w:val="22"/>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接收质疑函的方式：为了使提出的质疑事项在规定时间内得到有效答复、处理，质疑采用实名制，且由法定代表人或委托代理人亲自递交到政府采购中心，正式受理后方可生效。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质疑人对采购人、政府采购中心的答复不满意或者采购人、政府采购中心未在规定的时间内做出书面答复的，可以在答复期满后十五个工作日内向监督部门进行投诉。投诉程序按《政府采购法》及相关规定执行。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447030613"/>
      <w:bookmarkStart w:id="3" w:name="_Toc266431157"/>
    </w:p>
    <w:p>
      <w:pPr>
        <w:spacing w:line="360" w:lineRule="auto"/>
        <w:ind w:firstLine="480" w:firstLineChars="200"/>
        <w:rPr>
          <w:rFonts w:ascii="宋体" w:hAnsi="宋体"/>
          <w:sz w:val="24"/>
          <w:szCs w:val="24"/>
        </w:rPr>
      </w:pPr>
    </w:p>
    <w:p>
      <w:pPr>
        <w:pStyle w:val="23"/>
        <w:spacing w:line="360" w:lineRule="auto"/>
        <w:jc w:val="both"/>
        <w:rPr>
          <w:rFonts w:ascii="宋体" w:hAnsi="宋体" w:eastAsia="宋体" w:cs="宋体"/>
          <w:bCs w:val="0"/>
          <w:sz w:val="24"/>
          <w:szCs w:val="24"/>
        </w:rPr>
      </w:pPr>
      <w:r>
        <w:rPr>
          <w:rFonts w:ascii="宋体" w:hAnsi="宋体" w:eastAsia="宋体" w:cs="宋体"/>
          <w:bCs w:val="0"/>
          <w:sz w:val="24"/>
          <w:szCs w:val="24"/>
        </w:rPr>
        <w:br w:type="page"/>
      </w:r>
    </w:p>
    <w:p>
      <w:pPr>
        <w:pStyle w:val="23"/>
        <w:spacing w:line="360" w:lineRule="auto"/>
        <w:rPr>
          <w:rFonts w:ascii="宋体" w:hAnsi="宋体" w:eastAsia="宋体" w:cs="宋体"/>
          <w:bCs w:val="0"/>
          <w:sz w:val="24"/>
          <w:szCs w:val="24"/>
        </w:rPr>
      </w:pPr>
      <w:bookmarkStart w:id="4" w:name="_Toc11073741"/>
      <w:r>
        <w:rPr>
          <w:rFonts w:hint="eastAsia" w:ascii="宋体" w:hAnsi="宋体" w:eastAsia="宋体" w:cs="宋体"/>
          <w:bCs w:val="0"/>
          <w:sz w:val="24"/>
          <w:szCs w:val="24"/>
        </w:rPr>
        <w:t xml:space="preserve">第三章 </w:t>
      </w:r>
      <w:bookmarkEnd w:id="2"/>
      <w:bookmarkEnd w:id="3"/>
      <w:r>
        <w:rPr>
          <w:rFonts w:hint="eastAsia" w:ascii="宋体" w:hAnsi="宋体" w:eastAsia="宋体" w:cs="宋体"/>
          <w:bCs w:val="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自合同签订之日起2个工作日内，中标人应将政府采购合同送达至市公共资源交易中心政府采购中心（联系电话：0477-83902032）存档，逾期未签订合同或未按时交回合同，将按照相关法律法规做出相应处罚。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市公共资源交易中心政府采购中心（联系电话：0477-83902032）存档。逾期未验收或未按时交回验收单，将按照相关法律法规做出相应处罚。</w:t>
      </w:r>
    </w:p>
    <w:p>
      <w:pPr>
        <w:spacing w:line="360" w:lineRule="auto"/>
        <w:rPr>
          <w:rFonts w:ascii="宋体" w:hAnsi="宋体"/>
          <w:b/>
          <w:bCs/>
          <w:kern w:val="44"/>
          <w:sz w:val="24"/>
          <w:szCs w:val="24"/>
          <w:lang w:val="zh-CN"/>
        </w:rPr>
      </w:pPr>
    </w:p>
    <w:p>
      <w:pPr>
        <w:spacing w:line="360" w:lineRule="auto"/>
        <w:jc w:val="center"/>
        <w:rPr>
          <w:rFonts w:ascii="宋体" w:hAnsi="宋体"/>
          <w:b/>
          <w:sz w:val="24"/>
          <w:szCs w:val="24"/>
        </w:rPr>
      </w:pPr>
      <w:r>
        <w:rPr>
          <w:rFonts w:hint="eastAsia" w:ascii="宋体" w:hAnsi="宋体"/>
          <w:b/>
          <w:sz w:val="24"/>
          <w:szCs w:val="24"/>
        </w:rPr>
        <w:t>政府采购合同（合同文本）</w:t>
      </w:r>
    </w:p>
    <w:p>
      <w:pPr>
        <w:spacing w:line="360" w:lineRule="auto"/>
        <w:jc w:val="center"/>
        <w:rPr>
          <w:rFonts w:ascii="宋体" w:hAnsi="宋体"/>
          <w:b/>
          <w:sz w:val="24"/>
          <w:szCs w:val="24"/>
        </w:rPr>
      </w:pP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甲方：名称（采购人名称）：</w:t>
      </w:r>
    </w:p>
    <w:p>
      <w:pPr>
        <w:spacing w:line="360" w:lineRule="auto"/>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乙方：名称（中标人名称）：</w:t>
      </w:r>
    </w:p>
    <w:p>
      <w:pPr>
        <w:spacing w:line="360" w:lineRule="auto"/>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spacing w:line="360" w:lineRule="auto"/>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360" w:lineRule="auto"/>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2、中标结果公告及中标通知书或入围结果公告</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二、本合同所提供的服务以招标文件、投标文件要求的相关服务要求为主。后附主要服务内容清单。</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360" w:lineRule="auto"/>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360" w:lineRule="auto"/>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***（见招标文件第四章）</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w:t>
      </w:r>
      <w:r>
        <w:rPr>
          <w:rFonts w:hint="eastAsia" w:asciiTheme="minorEastAsia" w:hAnsiTheme="minorEastAsia" w:eastAsiaTheme="minorEastAsia"/>
          <w:sz w:val="24"/>
          <w:szCs w:val="24"/>
          <w:u w:val="single"/>
        </w:rPr>
        <w:t xml:space="preserve">                 ；</w:t>
      </w:r>
    </w:p>
    <w:p>
      <w:pPr>
        <w:spacing w:line="360" w:lineRule="auto"/>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r>
        <w:rPr>
          <w:rFonts w:hint="eastAsia" w:asciiTheme="minorEastAsia" w:hAnsiTheme="minorEastAsia" w:eastAsiaTheme="minorEastAsia"/>
          <w:sz w:val="24"/>
          <w:szCs w:val="24"/>
          <w:u w:val="single"/>
        </w:rPr>
        <w:t xml:space="preserve">                 ；</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1、由甲乙双方及第三方（如有）按照招标文件、投标文件及合同要求，一同对服务内容验收并签字确认。</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360" w:lineRule="auto"/>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乙方应按招标文件、投标文件中做出的书面说明或承诺提供服务。</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360" w:lineRule="auto"/>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合同文本一式五份，采购单位、投标人、政府采购监管部门、市政府采购中心、国库支付执行机构各一份，自双方签订之日起生效。</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w:t>
      </w:r>
      <w:r>
        <w:rPr>
          <w:rFonts w:asciiTheme="minorEastAsia" w:hAnsiTheme="minorEastAsia" w:eastAsiaTheme="minorEastAsia"/>
          <w:sz w:val="24"/>
          <w:szCs w:val="24"/>
        </w:rPr>
        <w:t>合同未尽事宜，双方另行签订补充协议，补充协议是合同的组成部分。</w:t>
      </w:r>
    </w:p>
    <w:p>
      <w:pPr>
        <w:spacing w:line="360" w:lineRule="auto"/>
        <w:ind w:firstLine="645"/>
        <w:jc w:val="left"/>
        <w:rPr>
          <w:rFonts w:asciiTheme="minorEastAsia" w:hAnsiTheme="minorEastAsia" w:eastAsiaTheme="minorEastAsia"/>
          <w:sz w:val="24"/>
          <w:szCs w:val="24"/>
        </w:rPr>
      </w:pP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投标人法人代表：       （签字）         </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360" w:lineRule="auto"/>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360" w:lineRule="auto"/>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spacing w:line="360" w:lineRule="auto"/>
        <w:ind w:firstLine="645"/>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30"/>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spacing w:line="360" w:lineRule="auto"/>
        <w:jc w:val="left"/>
        <w:rPr>
          <w:rFonts w:asciiTheme="minorEastAsia" w:hAnsiTheme="minorEastAsia" w:eastAsiaTheme="minorEastAsia"/>
          <w:b/>
          <w:sz w:val="24"/>
          <w:szCs w:val="24"/>
        </w:rPr>
      </w:pPr>
    </w:p>
    <w:p>
      <w:pPr>
        <w:spacing w:line="360" w:lineRule="auto"/>
        <w:outlineLvl w:val="0"/>
        <w:rPr>
          <w:rFonts w:ascii="宋体" w:hAnsi="宋体"/>
          <w:b/>
          <w:bCs/>
          <w:kern w:val="44"/>
          <w:sz w:val="24"/>
          <w:szCs w:val="24"/>
          <w:lang w:val="zh-CN"/>
        </w:rPr>
      </w:pPr>
      <w:r>
        <w:rPr>
          <w:rFonts w:ascii="宋体" w:hAnsi="宋体"/>
          <w:b/>
          <w:bCs/>
          <w:kern w:val="44"/>
          <w:sz w:val="24"/>
          <w:szCs w:val="24"/>
          <w:lang w:val="zh-CN"/>
        </w:rPr>
        <w:br w:type="page"/>
      </w:r>
    </w:p>
    <w:p>
      <w:pPr>
        <w:spacing w:line="360" w:lineRule="auto"/>
        <w:jc w:val="center"/>
        <w:outlineLvl w:val="0"/>
        <w:rPr>
          <w:rFonts w:ascii="宋体" w:hAnsi="宋体"/>
          <w:b/>
          <w:bCs/>
          <w:kern w:val="44"/>
          <w:sz w:val="24"/>
          <w:szCs w:val="24"/>
          <w:lang w:val="zh-CN"/>
        </w:rPr>
      </w:pPr>
      <w:bookmarkStart w:id="5" w:name="_Toc493507492"/>
      <w:bookmarkStart w:id="6" w:name="_Toc11073742"/>
      <w:r>
        <w:rPr>
          <w:rFonts w:hint="eastAsia" w:ascii="宋体" w:hAnsi="宋体"/>
          <w:b/>
          <w:bCs/>
          <w:kern w:val="44"/>
          <w:sz w:val="24"/>
          <w:szCs w:val="24"/>
          <w:lang w:val="zh-CN"/>
        </w:rPr>
        <w:t>第四章 服务</w:t>
      </w:r>
      <w:bookmarkEnd w:id="5"/>
      <w:r>
        <w:rPr>
          <w:rFonts w:hint="eastAsia" w:ascii="宋体" w:hAnsi="宋体"/>
          <w:b/>
          <w:bCs/>
          <w:kern w:val="44"/>
          <w:sz w:val="24"/>
          <w:szCs w:val="24"/>
          <w:lang w:val="zh-CN"/>
        </w:rPr>
        <w:t>需求</w:t>
      </w:r>
      <w:bookmarkEnd w:id="6"/>
    </w:p>
    <w:p>
      <w:pPr>
        <w:spacing w:line="360" w:lineRule="auto"/>
        <w:jc w:val="left"/>
        <w:rPr>
          <w:rFonts w:hAnsi="宋体"/>
          <w:sz w:val="24"/>
          <w:szCs w:val="24"/>
        </w:rPr>
      </w:pPr>
      <w:r>
        <w:rPr>
          <w:rFonts w:hint="eastAsia" w:ascii="宋体" w:hAnsi="宋体"/>
          <w:bCs/>
          <w:kern w:val="44"/>
          <w:sz w:val="24"/>
          <w:szCs w:val="24"/>
          <w:lang w:val="zh-CN"/>
        </w:rPr>
        <w:t>一.主要商务要求</w:t>
      </w:r>
    </w:p>
    <w:tbl>
      <w:tblPr>
        <w:tblStyle w:val="3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382" w:type="dxa"/>
            <w:vAlign w:val="center"/>
          </w:tcPr>
          <w:p>
            <w:pPr>
              <w:pStyle w:val="47"/>
              <w:spacing w:line="360" w:lineRule="auto"/>
              <w:ind w:firstLine="0" w:firstLineChars="0"/>
              <w:jc w:val="center"/>
              <w:rPr>
                <w:rFonts w:ascii="宋体" w:hAnsi="宋体"/>
                <w:kern w:val="0"/>
                <w:sz w:val="24"/>
                <w:szCs w:val="24"/>
              </w:rPr>
            </w:pPr>
            <w:bookmarkStart w:id="7" w:name="_Toc491862079"/>
            <w:r>
              <w:rPr>
                <w:rFonts w:hint="eastAsia" w:ascii="宋体" w:hAnsi="宋体"/>
                <w:kern w:val="0"/>
                <w:sz w:val="24"/>
                <w:szCs w:val="24"/>
              </w:rPr>
              <w:t xml:space="preserve">   主要商务条款</w:t>
            </w:r>
            <w:bookmarkEnd w:id="7"/>
          </w:p>
        </w:tc>
        <w:tc>
          <w:tcPr>
            <w:tcW w:w="7246" w:type="dxa"/>
            <w:vAlign w:val="center"/>
          </w:tcPr>
          <w:p>
            <w:pPr>
              <w:pStyle w:val="47"/>
              <w:spacing w:line="360" w:lineRule="auto"/>
              <w:ind w:firstLine="0" w:firstLineChars="0"/>
              <w:jc w:val="center"/>
              <w:rPr>
                <w:rFonts w:ascii="宋体" w:hAnsi="宋体"/>
                <w:kern w:val="0"/>
                <w:sz w:val="24"/>
                <w:szCs w:val="24"/>
              </w:rPr>
            </w:pPr>
            <w:bookmarkStart w:id="8" w:name="_Toc491862080"/>
            <w:r>
              <w:rPr>
                <w:rFonts w:hint="eastAsia" w:ascii="宋体" w:hAnsi="宋体"/>
                <w:kern w:val="0"/>
                <w:sz w:val="24"/>
                <w:szCs w:val="24"/>
              </w:rPr>
              <w:t>具体要求</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382" w:type="dxa"/>
            <w:vAlign w:val="center"/>
          </w:tcPr>
          <w:p>
            <w:pPr>
              <w:spacing w:line="360" w:lineRule="auto"/>
              <w:jc w:val="center"/>
              <w:rPr>
                <w:rFonts w:ascii="宋体" w:hAnsi="宋体"/>
                <w:kern w:val="0"/>
                <w:sz w:val="24"/>
                <w:szCs w:val="24"/>
              </w:rPr>
            </w:pPr>
            <w:r>
              <w:rPr>
                <w:rFonts w:hint="eastAsia" w:ascii="宋体" w:hAnsi="宋体"/>
                <w:kern w:val="0"/>
                <w:sz w:val="24"/>
                <w:szCs w:val="24"/>
              </w:rPr>
              <w:t>服务时间</w:t>
            </w:r>
          </w:p>
        </w:tc>
        <w:tc>
          <w:tcPr>
            <w:tcW w:w="7246" w:type="dxa"/>
            <w:vAlign w:val="center"/>
          </w:tcPr>
          <w:p>
            <w:pPr>
              <w:spacing w:line="360" w:lineRule="auto"/>
              <w:rPr>
                <w:rFonts w:ascii="宋体" w:hAnsi="宋体"/>
                <w:kern w:val="0"/>
                <w:sz w:val="24"/>
                <w:szCs w:val="24"/>
              </w:rPr>
            </w:pPr>
            <w:r>
              <w:rPr>
                <w:rFonts w:hint="eastAsia" w:ascii="宋体" w:hAnsi="宋体"/>
                <w:kern w:val="0"/>
                <w:sz w:val="24"/>
                <w:szCs w:val="24"/>
              </w:rPr>
              <w:t>1、</w:t>
            </w:r>
            <w:r>
              <w:rPr>
                <w:rFonts w:ascii="宋体" w:hAnsi="宋体"/>
                <w:kern w:val="0"/>
                <w:sz w:val="24"/>
                <w:szCs w:val="24"/>
              </w:rPr>
              <w:t>第一</w:t>
            </w:r>
            <w:r>
              <w:rPr>
                <w:rFonts w:hint="eastAsia" w:ascii="宋体" w:hAnsi="宋体"/>
                <w:kern w:val="0"/>
                <w:sz w:val="24"/>
                <w:szCs w:val="24"/>
              </w:rPr>
              <w:t>、</w:t>
            </w:r>
            <w:r>
              <w:rPr>
                <w:rFonts w:ascii="宋体" w:hAnsi="宋体"/>
                <w:kern w:val="0"/>
                <w:sz w:val="24"/>
                <w:szCs w:val="24"/>
              </w:rPr>
              <w:t>二</w:t>
            </w:r>
            <w:r>
              <w:rPr>
                <w:rFonts w:hint="eastAsia" w:ascii="宋体" w:hAnsi="宋体"/>
                <w:kern w:val="0"/>
                <w:sz w:val="24"/>
                <w:szCs w:val="24"/>
              </w:rPr>
              <w:t>、</w:t>
            </w:r>
            <w:r>
              <w:rPr>
                <w:rFonts w:ascii="宋体" w:hAnsi="宋体"/>
                <w:kern w:val="0"/>
                <w:sz w:val="24"/>
                <w:szCs w:val="24"/>
              </w:rPr>
              <w:t>三</w:t>
            </w:r>
            <w:r>
              <w:rPr>
                <w:rFonts w:hint="eastAsia" w:ascii="宋体" w:hAnsi="宋体"/>
                <w:kern w:val="0"/>
                <w:sz w:val="24"/>
                <w:szCs w:val="24"/>
              </w:rPr>
              <w:t>、</w:t>
            </w:r>
            <w:r>
              <w:rPr>
                <w:rFonts w:ascii="宋体" w:hAnsi="宋体"/>
                <w:kern w:val="0"/>
                <w:sz w:val="24"/>
                <w:szCs w:val="24"/>
              </w:rPr>
              <w:t>四包从签订合同之日起至</w:t>
            </w:r>
            <w:r>
              <w:rPr>
                <w:rFonts w:hint="eastAsia" w:ascii="宋体" w:hAnsi="宋体"/>
                <w:kern w:val="0"/>
                <w:sz w:val="24"/>
                <w:szCs w:val="24"/>
              </w:rPr>
              <w:t>2019年11月30日；</w:t>
            </w:r>
          </w:p>
          <w:p>
            <w:pPr>
              <w:spacing w:line="360" w:lineRule="auto"/>
              <w:rPr>
                <w:rFonts w:ascii="宋体" w:hAnsi="宋体"/>
                <w:kern w:val="0"/>
                <w:sz w:val="24"/>
                <w:szCs w:val="24"/>
              </w:rPr>
            </w:pPr>
            <w:r>
              <w:rPr>
                <w:rFonts w:hint="eastAsia" w:ascii="宋体" w:hAnsi="宋体"/>
                <w:kern w:val="0"/>
                <w:sz w:val="24"/>
                <w:szCs w:val="24"/>
              </w:rPr>
              <w:t>2、第五、六包从签订合同之日起至2019年12月31日。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382" w:type="dxa"/>
            <w:vAlign w:val="center"/>
          </w:tcPr>
          <w:p>
            <w:pPr>
              <w:pStyle w:val="47"/>
              <w:spacing w:line="360" w:lineRule="auto"/>
              <w:ind w:firstLine="0" w:firstLineChars="0"/>
              <w:jc w:val="center"/>
              <w:rPr>
                <w:rFonts w:ascii="宋体" w:hAnsi="宋体"/>
                <w:kern w:val="0"/>
                <w:sz w:val="24"/>
                <w:szCs w:val="24"/>
              </w:rPr>
            </w:pPr>
            <w:bookmarkStart w:id="9" w:name="_Toc491862089"/>
            <w:r>
              <w:rPr>
                <w:rFonts w:hint="eastAsia" w:ascii="宋体" w:hAnsi="宋体"/>
                <w:kern w:val="0"/>
                <w:sz w:val="24"/>
                <w:szCs w:val="24"/>
              </w:rPr>
              <w:t>服务地点</w:t>
            </w:r>
            <w:bookmarkEnd w:id="9"/>
          </w:p>
        </w:tc>
        <w:tc>
          <w:tcPr>
            <w:tcW w:w="7246" w:type="dxa"/>
            <w:vAlign w:val="center"/>
          </w:tcPr>
          <w:p>
            <w:pPr>
              <w:pStyle w:val="47"/>
              <w:spacing w:line="360" w:lineRule="auto"/>
              <w:ind w:firstLine="0" w:firstLineChars="0"/>
              <w:rPr>
                <w:rFonts w:ascii="宋体" w:hAnsi="宋体"/>
                <w:kern w:val="0"/>
                <w:sz w:val="24"/>
                <w:szCs w:val="24"/>
              </w:rPr>
            </w:pPr>
            <w:bookmarkStart w:id="10" w:name="_Toc491862090"/>
            <w:r>
              <w:rPr>
                <w:rFonts w:hint="eastAsia" w:ascii="宋体" w:hAnsi="宋体"/>
                <w:kern w:val="0"/>
                <w:sz w:val="24"/>
                <w:szCs w:val="24"/>
              </w:rPr>
              <w:t>采购人指定地点。</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382" w:type="dxa"/>
            <w:vAlign w:val="center"/>
          </w:tcPr>
          <w:p>
            <w:pPr>
              <w:pStyle w:val="47"/>
              <w:spacing w:line="360" w:lineRule="auto"/>
              <w:ind w:firstLine="0" w:firstLineChars="0"/>
              <w:jc w:val="center"/>
              <w:rPr>
                <w:rFonts w:ascii="宋体" w:hAnsi="宋体"/>
                <w:kern w:val="0"/>
                <w:sz w:val="24"/>
                <w:szCs w:val="24"/>
              </w:rPr>
            </w:pPr>
            <w:r>
              <w:rPr>
                <w:rFonts w:hint="eastAsia" w:ascii="宋体" w:hAnsi="宋体"/>
                <w:kern w:val="0"/>
                <w:sz w:val="24"/>
                <w:szCs w:val="24"/>
              </w:rPr>
              <w:t>投标有效期</w:t>
            </w:r>
          </w:p>
        </w:tc>
        <w:tc>
          <w:tcPr>
            <w:tcW w:w="7246" w:type="dxa"/>
            <w:vAlign w:val="center"/>
          </w:tcPr>
          <w:p>
            <w:pPr>
              <w:pStyle w:val="47"/>
              <w:spacing w:line="360" w:lineRule="auto"/>
              <w:ind w:firstLine="0" w:firstLineChars="0"/>
              <w:rPr>
                <w:rFonts w:ascii="宋体" w:hAnsi="宋体"/>
                <w:kern w:val="0"/>
                <w:sz w:val="24"/>
                <w:szCs w:val="24"/>
              </w:rPr>
            </w:pPr>
            <w:r>
              <w:rPr>
                <w:rFonts w:hint="eastAsia" w:ascii="宋体" w:hAnsi="宋体"/>
                <w:kern w:val="0"/>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382" w:type="dxa"/>
            <w:vAlign w:val="center"/>
          </w:tcPr>
          <w:p>
            <w:pPr>
              <w:pStyle w:val="47"/>
              <w:spacing w:line="360" w:lineRule="auto"/>
              <w:ind w:firstLine="0" w:firstLineChars="0"/>
              <w:jc w:val="center"/>
              <w:rPr>
                <w:rFonts w:ascii="宋体" w:hAnsi="宋体"/>
                <w:kern w:val="0"/>
                <w:sz w:val="24"/>
                <w:szCs w:val="24"/>
              </w:rPr>
            </w:pPr>
            <w:bookmarkStart w:id="11" w:name="_Toc491862095"/>
            <w:r>
              <w:rPr>
                <w:rFonts w:hint="eastAsia" w:ascii="宋体" w:hAnsi="宋体"/>
                <w:kern w:val="0"/>
                <w:sz w:val="24"/>
                <w:szCs w:val="24"/>
              </w:rPr>
              <w:t>付款方式</w:t>
            </w:r>
            <w:bookmarkEnd w:id="11"/>
          </w:p>
        </w:tc>
        <w:tc>
          <w:tcPr>
            <w:tcW w:w="7246" w:type="dxa"/>
            <w:vAlign w:val="center"/>
          </w:tcPr>
          <w:p>
            <w:pPr>
              <w:pStyle w:val="47"/>
              <w:spacing w:line="360" w:lineRule="auto"/>
              <w:ind w:firstLine="0" w:firstLineChars="0"/>
              <w:rPr>
                <w:rFonts w:ascii="宋体" w:hAnsi="宋体"/>
                <w:kern w:val="0"/>
                <w:sz w:val="24"/>
                <w:szCs w:val="24"/>
              </w:rPr>
            </w:pPr>
            <w:r>
              <w:rPr>
                <w:rFonts w:hint="eastAsia" w:ascii="宋体" w:hAnsi="宋体"/>
                <w:kern w:val="0"/>
                <w:sz w:val="24"/>
                <w:szCs w:val="24"/>
              </w:rPr>
              <w:t>签订合同之后付款70%，中期评估合格后付款30%。</w:t>
            </w:r>
          </w:p>
        </w:tc>
      </w:tr>
    </w:tbl>
    <w:p>
      <w:pPr>
        <w:spacing w:line="360" w:lineRule="auto"/>
        <w:jc w:val="left"/>
        <w:rPr>
          <w:rFonts w:ascii="宋体" w:hAnsi="宋体" w:cs="宋体"/>
          <w:sz w:val="24"/>
          <w:szCs w:val="24"/>
        </w:rPr>
      </w:pPr>
      <w:r>
        <w:rPr>
          <w:rFonts w:hint="eastAsia" w:ascii="宋体" w:hAnsi="宋体" w:cs="宋体"/>
          <w:sz w:val="24"/>
          <w:szCs w:val="24"/>
        </w:rPr>
        <w:t>二.服务需求：</w:t>
      </w:r>
    </w:p>
    <w:p>
      <w:pPr>
        <w:spacing w:line="360" w:lineRule="auto"/>
        <w:jc w:val="left"/>
        <w:rPr>
          <w:rFonts w:ascii="宋体" w:hAnsi="宋体" w:cs="宋体"/>
          <w:sz w:val="24"/>
          <w:szCs w:val="24"/>
        </w:rPr>
      </w:pPr>
      <w:r>
        <w:rPr>
          <w:rFonts w:hint="eastAsia" w:ascii="宋体" w:hAnsi="宋体" w:cs="宋体"/>
          <w:sz w:val="24"/>
          <w:szCs w:val="24"/>
        </w:rPr>
        <w:t>1.项目概况：</w:t>
      </w:r>
    </w:p>
    <w:p>
      <w:pPr>
        <w:spacing w:line="360" w:lineRule="auto"/>
        <w:ind w:firstLine="480" w:firstLineChars="200"/>
        <w:jc w:val="left"/>
        <w:rPr>
          <w:rFonts w:ascii="宋体" w:hAnsi="宋体" w:cs="宋体"/>
          <w:sz w:val="24"/>
          <w:szCs w:val="24"/>
        </w:rPr>
      </w:pPr>
      <w:r>
        <w:rPr>
          <w:rFonts w:hint="eastAsia" w:ascii="宋体" w:hAnsi="宋体" w:cs="宋体"/>
          <w:kern w:val="0"/>
          <w:sz w:val="24"/>
          <w:szCs w:val="24"/>
        </w:rPr>
        <w:t>鄂尔多斯市民政局为</w:t>
      </w:r>
      <w:r>
        <w:rPr>
          <w:rFonts w:hint="eastAsia" w:ascii="宋体" w:hAnsi="宋体" w:cs="宋体"/>
          <w:sz w:val="24"/>
          <w:szCs w:val="24"/>
        </w:rPr>
        <w:t>为进一步健全和完善政府向社会力量购买服务的体制机制，优化民政职能，改进公共服务，围绕民政重点任务，进一步鼓励和扶持我市社会组织发展，我局拟采取公开招标的方式向社会力量购买服务，购买服务的重点围绕社区，开展社区老人居家养老、社会救助、社区服务等，并针对购买的服务开展中后期项目评估督导、财务审计服务。</w:t>
      </w:r>
    </w:p>
    <w:p>
      <w:pPr>
        <w:spacing w:line="360" w:lineRule="auto"/>
        <w:jc w:val="left"/>
        <w:rPr>
          <w:rFonts w:ascii="宋体" w:hAnsi="宋体" w:cs="宋体"/>
          <w:sz w:val="24"/>
          <w:szCs w:val="24"/>
        </w:rPr>
      </w:pPr>
      <w:r>
        <w:rPr>
          <w:rFonts w:hint="eastAsia" w:ascii="宋体" w:hAnsi="宋体" w:cs="宋体"/>
          <w:sz w:val="24"/>
          <w:szCs w:val="24"/>
        </w:rPr>
        <w:t>2.项目服务地点：鄂尔多斯全市范围内</w:t>
      </w:r>
    </w:p>
    <w:p>
      <w:pPr>
        <w:spacing w:line="360" w:lineRule="auto"/>
        <w:ind w:right="57"/>
        <w:rPr>
          <w:rFonts w:ascii="宋体" w:hAnsi="宋体" w:cs="宋体"/>
          <w:sz w:val="24"/>
          <w:szCs w:val="24"/>
        </w:rPr>
      </w:pPr>
      <w:r>
        <w:rPr>
          <w:rFonts w:hint="eastAsia" w:ascii="宋体" w:hAnsi="宋体" w:cs="宋体"/>
          <w:sz w:val="24"/>
          <w:szCs w:val="24"/>
        </w:rPr>
        <w:t>3.服务需求一览表：</w:t>
      </w:r>
    </w:p>
    <w:tbl>
      <w:tblPr>
        <w:tblStyle w:val="3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165"/>
        <w:gridCol w:w="3433"/>
        <w:gridCol w:w="1049"/>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864" w:type="dxa"/>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包号</w:t>
            </w:r>
          </w:p>
        </w:tc>
        <w:tc>
          <w:tcPr>
            <w:tcW w:w="3165" w:type="dxa"/>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服务项目</w:t>
            </w:r>
          </w:p>
        </w:tc>
        <w:tc>
          <w:tcPr>
            <w:tcW w:w="3433" w:type="dxa"/>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服务要求及标准</w:t>
            </w:r>
          </w:p>
        </w:tc>
        <w:tc>
          <w:tcPr>
            <w:tcW w:w="1049" w:type="dxa"/>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数量</w:t>
            </w:r>
          </w:p>
        </w:tc>
        <w:tc>
          <w:tcPr>
            <w:tcW w:w="1117" w:type="dxa"/>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864" w:type="dxa"/>
            <w:vAlign w:val="center"/>
          </w:tcPr>
          <w:p>
            <w:pPr>
              <w:widowControl/>
              <w:spacing w:line="360" w:lineRule="auto"/>
              <w:jc w:val="center"/>
              <w:rPr>
                <w:rFonts w:ascii="宋体" w:hAnsi="宋体"/>
                <w:kern w:val="0"/>
                <w:sz w:val="24"/>
                <w:szCs w:val="24"/>
              </w:rPr>
            </w:pPr>
            <w:r>
              <w:rPr>
                <w:rFonts w:ascii="宋体" w:hAnsi="宋体" w:cs="宋体"/>
                <w:kern w:val="0"/>
                <w:sz w:val="24"/>
                <w:szCs w:val="24"/>
              </w:rPr>
              <w:t>1</w:t>
            </w:r>
          </w:p>
        </w:tc>
        <w:tc>
          <w:tcPr>
            <w:tcW w:w="3165"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社区老人居家养老服务</w:t>
            </w:r>
          </w:p>
        </w:tc>
        <w:tc>
          <w:tcPr>
            <w:tcW w:w="3433" w:type="dxa"/>
            <w:vAlign w:val="center"/>
          </w:tcPr>
          <w:p>
            <w:pPr>
              <w:widowControl/>
              <w:spacing w:line="360" w:lineRule="auto"/>
              <w:jc w:val="center"/>
              <w:rPr>
                <w:rFonts w:ascii="宋体" w:hAnsi="宋体"/>
                <w:kern w:val="0"/>
                <w:sz w:val="24"/>
                <w:szCs w:val="24"/>
              </w:rPr>
            </w:pPr>
            <w:r>
              <w:rPr>
                <w:rFonts w:hint="eastAsia" w:ascii="宋体" w:hAnsi="宋体" w:cs="宋体"/>
                <w:sz w:val="24"/>
                <w:szCs w:val="24"/>
              </w:rPr>
              <w:t>详见附表</w:t>
            </w:r>
            <w:r>
              <w:rPr>
                <w:rFonts w:ascii="宋体" w:hAnsi="宋体" w:cs="宋体"/>
                <w:sz w:val="24"/>
                <w:szCs w:val="24"/>
              </w:rPr>
              <w:t>1</w:t>
            </w:r>
          </w:p>
        </w:tc>
        <w:tc>
          <w:tcPr>
            <w:tcW w:w="1049" w:type="dxa"/>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36</w:t>
            </w:r>
          </w:p>
        </w:tc>
        <w:tc>
          <w:tcPr>
            <w:tcW w:w="1117"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64"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w:t>
            </w:r>
          </w:p>
        </w:tc>
        <w:tc>
          <w:tcPr>
            <w:tcW w:w="3165"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社会救助服务</w:t>
            </w:r>
          </w:p>
        </w:tc>
        <w:tc>
          <w:tcPr>
            <w:tcW w:w="3433" w:type="dxa"/>
            <w:vAlign w:val="center"/>
          </w:tcPr>
          <w:p>
            <w:pPr>
              <w:widowControl/>
              <w:spacing w:line="360" w:lineRule="auto"/>
              <w:jc w:val="center"/>
              <w:rPr>
                <w:rFonts w:ascii="宋体" w:hAnsi="宋体" w:cs="宋体"/>
                <w:sz w:val="24"/>
                <w:szCs w:val="24"/>
              </w:rPr>
            </w:pPr>
            <w:r>
              <w:rPr>
                <w:rFonts w:hint="eastAsia" w:ascii="宋体" w:hAnsi="宋体" w:cs="宋体"/>
                <w:sz w:val="24"/>
                <w:szCs w:val="24"/>
              </w:rPr>
              <w:t>详见附表2</w:t>
            </w:r>
          </w:p>
        </w:tc>
        <w:tc>
          <w:tcPr>
            <w:tcW w:w="1049"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8</w:t>
            </w:r>
          </w:p>
        </w:tc>
        <w:tc>
          <w:tcPr>
            <w:tcW w:w="1117"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64"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3165"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社区服务一</w:t>
            </w:r>
          </w:p>
        </w:tc>
        <w:tc>
          <w:tcPr>
            <w:tcW w:w="3433" w:type="dxa"/>
            <w:vAlign w:val="center"/>
          </w:tcPr>
          <w:p>
            <w:pPr>
              <w:widowControl/>
              <w:spacing w:line="360" w:lineRule="auto"/>
              <w:jc w:val="center"/>
              <w:rPr>
                <w:rFonts w:ascii="宋体" w:hAnsi="宋体" w:cs="宋体"/>
                <w:sz w:val="24"/>
                <w:szCs w:val="24"/>
              </w:rPr>
            </w:pPr>
            <w:r>
              <w:rPr>
                <w:rFonts w:hint="eastAsia" w:ascii="宋体" w:hAnsi="宋体" w:cs="宋体"/>
                <w:sz w:val="24"/>
                <w:szCs w:val="24"/>
              </w:rPr>
              <w:t>详见附表3</w:t>
            </w:r>
          </w:p>
        </w:tc>
        <w:tc>
          <w:tcPr>
            <w:tcW w:w="1049"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46</w:t>
            </w:r>
          </w:p>
        </w:tc>
        <w:tc>
          <w:tcPr>
            <w:tcW w:w="1117"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64" w:type="dxa"/>
            <w:vAlign w:val="center"/>
          </w:tcPr>
          <w:p>
            <w:pPr>
              <w:spacing w:line="360" w:lineRule="auto"/>
              <w:jc w:val="center"/>
              <w:rPr>
                <w:rFonts w:ascii="宋体" w:hAnsi="宋体"/>
                <w:kern w:val="0"/>
                <w:sz w:val="24"/>
                <w:szCs w:val="24"/>
              </w:rPr>
            </w:pPr>
            <w:r>
              <w:rPr>
                <w:rFonts w:hint="eastAsia" w:ascii="宋体" w:hAnsi="宋体"/>
                <w:kern w:val="0"/>
                <w:sz w:val="24"/>
                <w:szCs w:val="24"/>
              </w:rPr>
              <w:t>4</w:t>
            </w:r>
          </w:p>
        </w:tc>
        <w:tc>
          <w:tcPr>
            <w:tcW w:w="3165"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社区服务二</w:t>
            </w:r>
          </w:p>
        </w:tc>
        <w:tc>
          <w:tcPr>
            <w:tcW w:w="3433" w:type="dxa"/>
            <w:vAlign w:val="center"/>
          </w:tcPr>
          <w:p>
            <w:pPr>
              <w:widowControl/>
              <w:spacing w:line="360" w:lineRule="auto"/>
              <w:jc w:val="center"/>
              <w:rPr>
                <w:rFonts w:ascii="宋体" w:hAnsi="宋体"/>
                <w:kern w:val="0"/>
                <w:sz w:val="24"/>
                <w:szCs w:val="24"/>
              </w:rPr>
            </w:pPr>
            <w:r>
              <w:rPr>
                <w:rFonts w:hint="eastAsia" w:ascii="宋体" w:hAnsi="宋体" w:cs="宋体"/>
                <w:sz w:val="24"/>
                <w:szCs w:val="24"/>
              </w:rPr>
              <w:t>详见附表4</w:t>
            </w:r>
          </w:p>
        </w:tc>
        <w:tc>
          <w:tcPr>
            <w:tcW w:w="1049"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40</w:t>
            </w:r>
          </w:p>
        </w:tc>
        <w:tc>
          <w:tcPr>
            <w:tcW w:w="1117"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64" w:type="dxa"/>
            <w:vAlign w:val="center"/>
          </w:tcPr>
          <w:p>
            <w:pPr>
              <w:spacing w:line="360" w:lineRule="auto"/>
              <w:jc w:val="center"/>
              <w:rPr>
                <w:rFonts w:ascii="宋体" w:hAnsi="宋体"/>
                <w:kern w:val="0"/>
                <w:sz w:val="24"/>
                <w:szCs w:val="24"/>
              </w:rPr>
            </w:pPr>
            <w:r>
              <w:rPr>
                <w:rFonts w:hint="eastAsia" w:ascii="宋体" w:hAnsi="宋体"/>
                <w:kern w:val="0"/>
                <w:sz w:val="24"/>
                <w:szCs w:val="24"/>
              </w:rPr>
              <w:t>5</w:t>
            </w:r>
          </w:p>
        </w:tc>
        <w:tc>
          <w:tcPr>
            <w:tcW w:w="3165"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公共服务评估督导服务</w:t>
            </w:r>
          </w:p>
        </w:tc>
        <w:tc>
          <w:tcPr>
            <w:tcW w:w="3433" w:type="dxa"/>
            <w:vAlign w:val="center"/>
          </w:tcPr>
          <w:p>
            <w:pPr>
              <w:widowControl/>
              <w:spacing w:line="360" w:lineRule="auto"/>
              <w:jc w:val="center"/>
              <w:rPr>
                <w:rFonts w:ascii="宋体" w:hAnsi="宋体" w:cs="宋体"/>
                <w:sz w:val="24"/>
                <w:szCs w:val="24"/>
              </w:rPr>
            </w:pPr>
            <w:r>
              <w:rPr>
                <w:rFonts w:hint="eastAsia" w:ascii="宋体" w:hAnsi="宋体" w:cs="宋体"/>
                <w:sz w:val="24"/>
                <w:szCs w:val="24"/>
              </w:rPr>
              <w:t>详见附表5</w:t>
            </w:r>
          </w:p>
        </w:tc>
        <w:tc>
          <w:tcPr>
            <w:tcW w:w="1049"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1</w:t>
            </w:r>
          </w:p>
        </w:tc>
        <w:tc>
          <w:tcPr>
            <w:tcW w:w="1117"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64" w:type="dxa"/>
            <w:vAlign w:val="center"/>
          </w:tcPr>
          <w:p>
            <w:pPr>
              <w:spacing w:line="360" w:lineRule="auto"/>
              <w:jc w:val="center"/>
              <w:rPr>
                <w:rFonts w:ascii="宋体" w:hAnsi="宋体"/>
                <w:kern w:val="0"/>
                <w:sz w:val="24"/>
                <w:szCs w:val="24"/>
              </w:rPr>
            </w:pPr>
            <w:r>
              <w:rPr>
                <w:rFonts w:hint="eastAsia" w:ascii="宋体" w:hAnsi="宋体"/>
                <w:kern w:val="0"/>
                <w:sz w:val="24"/>
                <w:szCs w:val="24"/>
              </w:rPr>
              <w:t>6</w:t>
            </w:r>
          </w:p>
        </w:tc>
        <w:tc>
          <w:tcPr>
            <w:tcW w:w="3165"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公共服务财务审计服务</w:t>
            </w:r>
          </w:p>
        </w:tc>
        <w:tc>
          <w:tcPr>
            <w:tcW w:w="3433" w:type="dxa"/>
            <w:vAlign w:val="center"/>
          </w:tcPr>
          <w:p>
            <w:pPr>
              <w:widowControl/>
              <w:spacing w:line="360" w:lineRule="auto"/>
              <w:jc w:val="center"/>
              <w:rPr>
                <w:rFonts w:ascii="宋体" w:hAnsi="宋体" w:cs="宋体"/>
                <w:sz w:val="24"/>
                <w:szCs w:val="24"/>
              </w:rPr>
            </w:pPr>
            <w:r>
              <w:rPr>
                <w:rFonts w:hint="eastAsia" w:ascii="宋体" w:hAnsi="宋体" w:cs="宋体"/>
                <w:sz w:val="24"/>
                <w:szCs w:val="24"/>
              </w:rPr>
              <w:t>详见附表6</w:t>
            </w:r>
          </w:p>
        </w:tc>
        <w:tc>
          <w:tcPr>
            <w:tcW w:w="1049"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1</w:t>
            </w:r>
          </w:p>
        </w:tc>
        <w:tc>
          <w:tcPr>
            <w:tcW w:w="1117" w:type="dxa"/>
            <w:vAlign w:val="center"/>
          </w:tcPr>
          <w:p>
            <w:pPr>
              <w:widowControl/>
              <w:spacing w:line="360" w:lineRule="auto"/>
              <w:jc w:val="center"/>
              <w:rPr>
                <w:rFonts w:ascii="宋体" w:hAnsi="宋体"/>
                <w:kern w:val="0"/>
                <w:sz w:val="24"/>
                <w:szCs w:val="24"/>
              </w:rPr>
            </w:pPr>
            <w:r>
              <w:rPr>
                <w:rFonts w:hint="eastAsia" w:ascii="宋体" w:hAnsi="宋体"/>
                <w:kern w:val="0"/>
                <w:sz w:val="24"/>
                <w:szCs w:val="24"/>
              </w:rPr>
              <w:t>家</w:t>
            </w:r>
          </w:p>
        </w:tc>
      </w:tr>
    </w:tbl>
    <w:p>
      <w:pPr>
        <w:spacing w:line="360" w:lineRule="auto"/>
        <w:rPr>
          <w:rFonts w:ascii="宋体" w:hAnsi="宋体" w:cs="宋体"/>
          <w:sz w:val="24"/>
          <w:szCs w:val="24"/>
        </w:rPr>
      </w:pPr>
      <w:r>
        <w:rPr>
          <w:rFonts w:hint="eastAsia" w:ascii="宋体" w:hAnsi="宋体" w:cs="宋体"/>
          <w:sz w:val="24"/>
          <w:szCs w:val="24"/>
        </w:rPr>
        <w:t>4.</w:t>
      </w:r>
      <w:r>
        <w:rPr>
          <w:rFonts w:hint="eastAsia"/>
        </w:rPr>
        <w:t xml:space="preserve"> </w:t>
      </w:r>
      <w:r>
        <w:rPr>
          <w:rFonts w:hint="eastAsia" w:ascii="宋体" w:hAnsi="宋体" w:cs="宋体"/>
          <w:sz w:val="24"/>
          <w:szCs w:val="24"/>
        </w:rPr>
        <w:t>入围数量要求：</w:t>
      </w:r>
    </w:p>
    <w:p>
      <w:pPr>
        <w:spacing w:line="360" w:lineRule="auto"/>
        <w:rPr>
          <w:rFonts w:ascii="宋体" w:hAnsi="宋体" w:cs="宋体"/>
          <w:sz w:val="24"/>
          <w:szCs w:val="24"/>
        </w:rPr>
      </w:pPr>
      <w:r>
        <w:rPr>
          <w:rFonts w:hint="eastAsia" w:ascii="宋体" w:hAnsi="宋体" w:cs="宋体"/>
          <w:sz w:val="24"/>
          <w:szCs w:val="24"/>
        </w:rPr>
        <w:t>1、第一包：共36家</w:t>
      </w:r>
    </w:p>
    <w:p>
      <w:pPr>
        <w:spacing w:line="360" w:lineRule="auto"/>
        <w:ind w:firstLine="480" w:firstLineChars="200"/>
        <w:rPr>
          <w:rFonts w:ascii="宋体" w:hAnsi="宋体" w:cs="宋体"/>
          <w:sz w:val="24"/>
          <w:szCs w:val="24"/>
        </w:rPr>
      </w:pPr>
      <w:r>
        <w:rPr>
          <w:rFonts w:hint="eastAsia" w:ascii="宋体" w:hAnsi="宋体" w:cs="宋体"/>
          <w:sz w:val="24"/>
          <w:szCs w:val="24"/>
        </w:rPr>
        <w:t>当通过初审（资格性、符合性审查）的投标人数量小于等于36家时，初审合格的投标人全部入围。当通过初审（资格性、符合性审查）的投标人数量大于36家时，经评审委员会根据评标办法进行详细评审，按综合得分由高到低的顺序，确定排序前36名的投标人为入围单位。</w:t>
      </w:r>
    </w:p>
    <w:p>
      <w:pPr>
        <w:spacing w:line="360" w:lineRule="auto"/>
        <w:rPr>
          <w:rFonts w:ascii="宋体" w:hAnsi="宋体" w:cs="宋体"/>
          <w:sz w:val="24"/>
          <w:szCs w:val="24"/>
        </w:rPr>
      </w:pPr>
      <w:r>
        <w:rPr>
          <w:rFonts w:hint="eastAsia" w:ascii="宋体" w:hAnsi="宋体" w:cs="宋体"/>
          <w:sz w:val="24"/>
          <w:szCs w:val="24"/>
        </w:rPr>
        <w:t>2、第二包：共8家</w:t>
      </w:r>
    </w:p>
    <w:p>
      <w:pPr>
        <w:spacing w:line="360" w:lineRule="auto"/>
        <w:ind w:firstLine="480" w:firstLineChars="200"/>
        <w:rPr>
          <w:rFonts w:ascii="宋体" w:hAnsi="宋体" w:cs="宋体"/>
          <w:sz w:val="24"/>
          <w:szCs w:val="24"/>
        </w:rPr>
      </w:pPr>
      <w:r>
        <w:rPr>
          <w:rFonts w:hint="eastAsia" w:ascii="宋体" w:hAnsi="宋体" w:cs="宋体"/>
          <w:sz w:val="24"/>
          <w:szCs w:val="24"/>
        </w:rPr>
        <w:t>当通过初审（资格性、符合性审查）的投标人数量小于等于8家时，初审合格的投标人全部入围。当通过初审（资格性、符合性审查）的投标人数量大于8家时，经评审委员会根据评标办法进行详细评审，按综合得分由高到低的顺序，确定排序前8名的投标人为入围单位。</w:t>
      </w:r>
    </w:p>
    <w:p>
      <w:pPr>
        <w:spacing w:line="360" w:lineRule="auto"/>
        <w:rPr>
          <w:rFonts w:ascii="宋体" w:hAnsi="宋体" w:cs="宋体"/>
          <w:sz w:val="24"/>
          <w:szCs w:val="24"/>
        </w:rPr>
      </w:pPr>
      <w:r>
        <w:rPr>
          <w:rFonts w:hint="eastAsia" w:ascii="宋体" w:hAnsi="宋体" w:cs="宋体"/>
          <w:sz w:val="24"/>
          <w:szCs w:val="24"/>
        </w:rPr>
        <w:t>3、第三包：共46家</w:t>
      </w:r>
    </w:p>
    <w:p>
      <w:pPr>
        <w:spacing w:line="360" w:lineRule="auto"/>
        <w:ind w:firstLine="480" w:firstLineChars="200"/>
        <w:rPr>
          <w:rFonts w:ascii="宋体" w:hAnsi="宋体" w:cs="宋体"/>
          <w:sz w:val="24"/>
          <w:szCs w:val="24"/>
        </w:rPr>
      </w:pPr>
      <w:r>
        <w:rPr>
          <w:rFonts w:hint="eastAsia" w:ascii="宋体" w:hAnsi="宋体" w:cs="宋体"/>
          <w:sz w:val="24"/>
          <w:szCs w:val="24"/>
        </w:rPr>
        <w:t>当通过初审（资格性、符合性审查）的投标人数量小于等于46家时，初审合格的投标人全部入围。当通过初审（资格性、符合性审查）的投标人数量大于46家时，经评审委员会根据评标办法进行详细评审，按综合得分由高到低的顺序，确定排序前46名的投标人为入围单位。</w:t>
      </w:r>
    </w:p>
    <w:p>
      <w:pPr>
        <w:spacing w:line="360" w:lineRule="auto"/>
        <w:rPr>
          <w:rFonts w:ascii="宋体" w:hAnsi="宋体" w:cs="宋体"/>
          <w:sz w:val="24"/>
          <w:szCs w:val="24"/>
        </w:rPr>
      </w:pPr>
      <w:r>
        <w:rPr>
          <w:rFonts w:hint="eastAsia" w:ascii="宋体" w:hAnsi="宋体" w:cs="宋体"/>
          <w:sz w:val="24"/>
          <w:szCs w:val="24"/>
        </w:rPr>
        <w:t>4、第四包：共40家</w:t>
      </w:r>
    </w:p>
    <w:p>
      <w:pPr>
        <w:spacing w:line="360" w:lineRule="auto"/>
        <w:ind w:firstLine="480" w:firstLineChars="200"/>
        <w:rPr>
          <w:rFonts w:ascii="宋体" w:hAnsi="宋体" w:cs="宋体"/>
          <w:sz w:val="24"/>
          <w:szCs w:val="24"/>
        </w:rPr>
      </w:pPr>
      <w:r>
        <w:rPr>
          <w:rFonts w:hint="eastAsia" w:ascii="宋体" w:hAnsi="宋体" w:cs="宋体"/>
          <w:sz w:val="24"/>
          <w:szCs w:val="24"/>
        </w:rPr>
        <w:t>当通过初审（资格性、符合性审查）的投标人数量小于等于40家时，初审合格的投标人全部入围。当通过初审（资格性、符合性审查）的投标人数量大于40家时，经评审委员会根据评标办法进行详细评审，按综合得分由高到低的顺序，确定排序前40名的投标人为入围单位。</w:t>
      </w:r>
    </w:p>
    <w:p>
      <w:pPr>
        <w:spacing w:line="360" w:lineRule="auto"/>
        <w:ind w:firstLine="480" w:firstLineChars="200"/>
        <w:rPr>
          <w:rFonts w:ascii="宋体" w:hAnsi="宋体" w:cs="宋体"/>
          <w:sz w:val="24"/>
          <w:szCs w:val="24"/>
        </w:rPr>
      </w:pPr>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宋体"/>
          <w:b/>
          <w:sz w:val="24"/>
          <w:szCs w:val="24"/>
        </w:rPr>
        <w:t>第一包</w:t>
      </w:r>
      <w:r>
        <w:rPr>
          <w:rFonts w:hint="eastAsia" w:ascii="宋体" w:hAnsi="宋体" w:cs="宋体"/>
          <w:sz w:val="24"/>
          <w:szCs w:val="24"/>
        </w:rPr>
        <w:t>：附表1</w:t>
      </w:r>
      <w:r>
        <w:rPr>
          <w:rFonts w:hint="eastAsia" w:ascii="宋体" w:hAnsi="宋体" w:cs="宋体"/>
          <w:kern w:val="0"/>
          <w:sz w:val="24"/>
          <w:szCs w:val="24"/>
        </w:rPr>
        <w:t>服务要求及标准</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kern w:val="0"/>
          <w:sz w:val="24"/>
          <w:szCs w:val="24"/>
        </w:rPr>
        <w:t>服务项目：</w:t>
      </w:r>
      <w:r>
        <w:rPr>
          <w:rFonts w:hint="eastAsia" w:ascii="宋体" w:hAnsi="宋体" w:cs="宋体"/>
          <w:kern w:val="0"/>
          <w:sz w:val="24"/>
          <w:szCs w:val="24"/>
          <w:u w:val="single"/>
        </w:rPr>
        <w:t>社区老人居家养老服务。</w:t>
      </w:r>
    </w:p>
    <w:tbl>
      <w:tblPr>
        <w:tblStyle w:val="30"/>
        <w:tblW w:w="9606" w:type="dxa"/>
        <w:tblInd w:w="0" w:type="dxa"/>
        <w:tblLayout w:type="fixed"/>
        <w:tblCellMar>
          <w:top w:w="0" w:type="dxa"/>
          <w:left w:w="108" w:type="dxa"/>
          <w:bottom w:w="0" w:type="dxa"/>
          <w:right w:w="108" w:type="dxa"/>
        </w:tblCellMar>
      </w:tblPr>
      <w:tblGrid>
        <w:gridCol w:w="1242"/>
        <w:gridCol w:w="851"/>
        <w:gridCol w:w="7513"/>
      </w:tblGrid>
      <w:tr>
        <w:tblPrEx>
          <w:tblLayout w:type="fixed"/>
          <w:tblCellMar>
            <w:top w:w="0" w:type="dxa"/>
            <w:left w:w="108" w:type="dxa"/>
            <w:bottom w:w="0" w:type="dxa"/>
            <w:right w:w="108" w:type="dxa"/>
          </w:tblCellMar>
        </w:tblPrEx>
        <w:trPr>
          <w:trHeight w:val="587"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要求性质</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75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具体服务要求及标准</w:t>
            </w:r>
          </w:p>
        </w:tc>
      </w:tr>
      <w:tr>
        <w:tblPrEx>
          <w:tblLayout w:type="fixed"/>
          <w:tblCellMar>
            <w:top w:w="0" w:type="dxa"/>
            <w:left w:w="108" w:type="dxa"/>
            <w:bottom w:w="0" w:type="dxa"/>
            <w:right w:w="108" w:type="dxa"/>
          </w:tblCellMar>
        </w:tblPrEx>
        <w:trPr>
          <w:trHeight w:val="399"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sz w:val="24"/>
                <w:szCs w:val="24"/>
                <w:lang w:bidi="lo-LA"/>
              </w:rPr>
              <w:t>*</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w:t>
            </w:r>
          </w:p>
        </w:tc>
        <w:tc>
          <w:tcPr>
            <w:tcW w:w="751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kern w:val="0"/>
                <w:sz w:val="24"/>
                <w:szCs w:val="24"/>
              </w:rPr>
              <w:t>服务人群为社区65岁以上的失独、空巢、独居、留守、困难、低保老人、建档立卡的精准贫困老人；</w:t>
            </w:r>
          </w:p>
        </w:tc>
      </w:tr>
      <w:tr>
        <w:tblPrEx>
          <w:tblLayout w:type="fixed"/>
          <w:tblCellMar>
            <w:top w:w="0" w:type="dxa"/>
            <w:left w:w="108" w:type="dxa"/>
            <w:bottom w:w="0" w:type="dxa"/>
            <w:right w:w="108" w:type="dxa"/>
          </w:tblCellMar>
        </w:tblPrEx>
        <w:trPr>
          <w:trHeight w:val="349"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751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kern w:val="0"/>
                <w:sz w:val="24"/>
                <w:szCs w:val="24"/>
              </w:rPr>
              <w:t>服务内容包括生活照料、家政便民、健康护理、精神慰藉、法律咨询及社会组织章程约定范围内的其他社区居家养老服务等；</w:t>
            </w:r>
          </w:p>
        </w:tc>
      </w:tr>
      <w:tr>
        <w:tblPrEx>
          <w:tblLayout w:type="fixed"/>
          <w:tblCellMar>
            <w:top w:w="0" w:type="dxa"/>
            <w:left w:w="108" w:type="dxa"/>
            <w:bottom w:w="0" w:type="dxa"/>
            <w:right w:w="108" w:type="dxa"/>
          </w:tblCellMar>
        </w:tblPrEx>
        <w:trPr>
          <w:trHeight w:val="349"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751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kern w:val="0"/>
                <w:sz w:val="24"/>
                <w:szCs w:val="24"/>
              </w:rPr>
              <w:t>每个项目受益对象不少于250人；</w:t>
            </w:r>
          </w:p>
        </w:tc>
      </w:tr>
      <w:tr>
        <w:tblPrEx>
          <w:tblLayout w:type="fixed"/>
          <w:tblCellMar>
            <w:top w:w="0" w:type="dxa"/>
            <w:left w:w="108" w:type="dxa"/>
            <w:bottom w:w="0" w:type="dxa"/>
            <w:right w:w="108" w:type="dxa"/>
          </w:tblCellMar>
        </w:tblPrEx>
        <w:trPr>
          <w:trHeight w:val="349"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751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每个项目需要</w:t>
            </w:r>
            <w:r>
              <w:rPr>
                <w:rFonts w:hint="eastAsia" w:ascii="宋体" w:hAnsi="宋体"/>
                <w:sz w:val="24"/>
                <w:szCs w:val="24"/>
              </w:rPr>
              <w:t>提供详细完整的项目实施方案，包括项目方案概述、需求调研分析、项目目标、项目进度安排、项目方案专业性逻辑性、项目方案回应系统性、项目可持续性、项目资金预算安排、档案管理、服务团队情况、项目质量保障措施以及风险管理制度等。</w:t>
            </w:r>
          </w:p>
        </w:tc>
      </w:tr>
      <w:tr>
        <w:tblPrEx>
          <w:tblLayout w:type="fixed"/>
          <w:tblCellMar>
            <w:top w:w="0" w:type="dxa"/>
            <w:left w:w="108" w:type="dxa"/>
            <w:bottom w:w="0" w:type="dxa"/>
            <w:right w:w="108" w:type="dxa"/>
          </w:tblCellMar>
        </w:tblPrEx>
        <w:trPr>
          <w:trHeight w:val="349"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751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kern w:val="0"/>
                <w:sz w:val="24"/>
                <w:szCs w:val="24"/>
              </w:rPr>
              <w:t>每个项目需要提供相关业绩、社会组织等级评估、表彰奖励、响应民政局各项日常活动、党组织建设情况及开展各类公益活动等资料。</w:t>
            </w:r>
          </w:p>
        </w:tc>
      </w:tr>
      <w:tr>
        <w:tblPrEx>
          <w:tblLayout w:type="fixed"/>
          <w:tblCellMar>
            <w:top w:w="0" w:type="dxa"/>
            <w:left w:w="108" w:type="dxa"/>
            <w:bottom w:w="0" w:type="dxa"/>
            <w:right w:w="108" w:type="dxa"/>
          </w:tblCellMar>
        </w:tblPrEx>
        <w:trPr>
          <w:trHeight w:val="349"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7513"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kern w:val="0"/>
                <w:sz w:val="24"/>
                <w:szCs w:val="24"/>
                <w:lang w:bidi="lo-LA"/>
              </w:rPr>
            </w:pPr>
            <w:r>
              <w:rPr>
                <w:rFonts w:hint="eastAsia" w:ascii="宋体" w:hAnsi="宋体" w:cs="宋体"/>
                <w:kern w:val="0"/>
                <w:sz w:val="24"/>
                <w:szCs w:val="24"/>
              </w:rPr>
              <w:t>符合以上服务内容，</w:t>
            </w:r>
            <w:r>
              <w:rPr>
                <w:rFonts w:hint="eastAsia" w:ascii="宋体" w:hAnsi="宋体"/>
                <w:kern w:val="0"/>
                <w:sz w:val="24"/>
                <w:szCs w:val="24"/>
              </w:rPr>
              <w:t>在项目实施过程中根据具体项目实施的难易程度与项目实际情况最终确定具体项目合同金额，但不得超过本招标文件要求的最高限价。</w:t>
            </w:r>
          </w:p>
        </w:tc>
      </w:tr>
      <w:tr>
        <w:tblPrEx>
          <w:tblLayout w:type="fixed"/>
          <w:tblCellMar>
            <w:top w:w="0" w:type="dxa"/>
            <w:left w:w="108" w:type="dxa"/>
            <w:bottom w:w="0" w:type="dxa"/>
            <w:right w:w="108" w:type="dxa"/>
          </w:tblCellMar>
        </w:tblPrEx>
        <w:trPr>
          <w:trHeight w:val="349" w:hRule="atLeast"/>
        </w:trPr>
        <w:tc>
          <w:tcPr>
            <w:tcW w:w="960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注：“参数性质”标“*”表示此要求为主要服务指标。</w:t>
            </w:r>
          </w:p>
        </w:tc>
      </w:tr>
    </w:tbl>
    <w:p>
      <w:pPr>
        <w:spacing w:line="360" w:lineRule="auto"/>
        <w:rPr>
          <w:rFonts w:ascii="宋体" w:hAnsi="宋体" w:cs="宋体"/>
          <w:sz w:val="24"/>
          <w:szCs w:val="24"/>
        </w:rPr>
      </w:pPr>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宋体"/>
          <w:b/>
          <w:sz w:val="24"/>
          <w:szCs w:val="24"/>
        </w:rPr>
        <w:t>第二包</w:t>
      </w:r>
      <w:r>
        <w:rPr>
          <w:rFonts w:hint="eastAsia" w:ascii="宋体" w:hAnsi="宋体" w:cs="宋体"/>
          <w:sz w:val="24"/>
          <w:szCs w:val="24"/>
        </w:rPr>
        <w:t>：附表2服务要求及标准。</w:t>
      </w:r>
    </w:p>
    <w:p>
      <w:pPr>
        <w:spacing w:line="360" w:lineRule="auto"/>
        <w:rPr>
          <w:rFonts w:ascii="宋体" w:hAnsi="宋体" w:cs="宋体"/>
          <w:sz w:val="24"/>
          <w:szCs w:val="24"/>
        </w:rPr>
      </w:pPr>
      <w:r>
        <w:rPr>
          <w:rFonts w:hint="eastAsia" w:ascii="宋体" w:hAnsi="宋体" w:cs="宋体"/>
          <w:sz w:val="24"/>
          <w:szCs w:val="24"/>
        </w:rPr>
        <w:t>服务项目：</w:t>
      </w:r>
      <w:r>
        <w:rPr>
          <w:rFonts w:hint="eastAsia" w:ascii="宋体" w:hAnsi="宋体" w:cs="宋体"/>
          <w:sz w:val="24"/>
          <w:szCs w:val="24"/>
          <w:u w:val="single"/>
        </w:rPr>
        <w:t>社会救助服务。</w:t>
      </w:r>
    </w:p>
    <w:tbl>
      <w:tblPr>
        <w:tblStyle w:val="30"/>
        <w:tblW w:w="9606" w:type="dxa"/>
        <w:tblInd w:w="0" w:type="dxa"/>
        <w:tblLayout w:type="fixed"/>
        <w:tblCellMar>
          <w:top w:w="0" w:type="dxa"/>
          <w:left w:w="108" w:type="dxa"/>
          <w:bottom w:w="0" w:type="dxa"/>
          <w:right w:w="108" w:type="dxa"/>
        </w:tblCellMar>
      </w:tblPr>
      <w:tblGrid>
        <w:gridCol w:w="1207"/>
        <w:gridCol w:w="897"/>
        <w:gridCol w:w="7502"/>
      </w:tblGrid>
      <w:tr>
        <w:tblPrEx>
          <w:tblLayout w:type="fixed"/>
          <w:tblCellMar>
            <w:top w:w="0" w:type="dxa"/>
            <w:left w:w="108" w:type="dxa"/>
            <w:bottom w:w="0" w:type="dxa"/>
            <w:right w:w="108" w:type="dxa"/>
          </w:tblCellMar>
        </w:tblPrEx>
        <w:trPr>
          <w:trHeight w:val="587"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要求性质</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具体服务要求及标准</w:t>
            </w:r>
          </w:p>
        </w:tc>
      </w:tr>
      <w:tr>
        <w:tblPrEx>
          <w:tblLayout w:type="fixed"/>
          <w:tblCellMar>
            <w:top w:w="0" w:type="dxa"/>
            <w:left w:w="108" w:type="dxa"/>
            <w:bottom w:w="0" w:type="dxa"/>
            <w:right w:w="108" w:type="dxa"/>
          </w:tblCellMar>
        </w:tblPrEx>
        <w:trPr>
          <w:trHeight w:val="399"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sz w:val="24"/>
                <w:szCs w:val="24"/>
                <w:lang w:bidi="lo-LA"/>
              </w:rPr>
              <w:t>*</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服务人群为大病患者、残疾人、孤残青少年儿童、困境儿童、困难群体、建档立卡精准扶贫对象等特殊群体；</w:t>
            </w:r>
          </w:p>
        </w:tc>
      </w:tr>
      <w:tr>
        <w:tblPrEx>
          <w:tblLayout w:type="fixed"/>
          <w:tblCellMar>
            <w:top w:w="0" w:type="dxa"/>
            <w:left w:w="108" w:type="dxa"/>
            <w:bottom w:w="0" w:type="dxa"/>
            <w:right w:w="108" w:type="dxa"/>
          </w:tblCellMar>
        </w:tblPrEx>
        <w:trPr>
          <w:trHeight w:val="349"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服务内容包括大病救助、残疾人救助、困境儿童救助、孤残儿童救助、青少年儿童专项医疗救助、困难群体救助服务及社会组织章程约定范围内的其他社会救助服务；</w:t>
            </w:r>
          </w:p>
        </w:tc>
      </w:tr>
      <w:tr>
        <w:tblPrEx>
          <w:tblLayout w:type="fixed"/>
          <w:tblCellMar>
            <w:top w:w="0" w:type="dxa"/>
            <w:left w:w="108" w:type="dxa"/>
            <w:bottom w:w="0" w:type="dxa"/>
            <w:right w:w="108" w:type="dxa"/>
          </w:tblCellMar>
        </w:tblPrEx>
        <w:trPr>
          <w:trHeight w:val="349"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每个受益对象的受益金额不超过5000元，不支持直接资金资助；</w:t>
            </w:r>
          </w:p>
        </w:tc>
      </w:tr>
      <w:tr>
        <w:tblPrEx>
          <w:tblLayout w:type="fixed"/>
          <w:tblCellMar>
            <w:top w:w="0" w:type="dxa"/>
            <w:left w:w="108" w:type="dxa"/>
            <w:bottom w:w="0" w:type="dxa"/>
            <w:right w:w="108" w:type="dxa"/>
          </w:tblCellMar>
        </w:tblPrEx>
        <w:trPr>
          <w:trHeight w:val="349"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社会组织按购买项目资金的50%自行匹配资金（如项目资金总额为30万元，采购方匹配20万元项目资金，承接服务的社会组织自行匹配10万元项目资金），匹配资金用于同一个项目并实行统一项目资金管理。</w:t>
            </w:r>
          </w:p>
        </w:tc>
      </w:tr>
      <w:tr>
        <w:tblPrEx>
          <w:tblLayout w:type="fixed"/>
          <w:tblCellMar>
            <w:top w:w="0" w:type="dxa"/>
            <w:left w:w="108" w:type="dxa"/>
            <w:bottom w:w="0" w:type="dxa"/>
            <w:right w:w="108" w:type="dxa"/>
          </w:tblCellMar>
        </w:tblPrEx>
        <w:trPr>
          <w:trHeight w:val="349"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每个项目需要</w:t>
            </w:r>
            <w:r>
              <w:rPr>
                <w:rFonts w:hint="eastAsia" w:ascii="宋体" w:hAnsi="宋体"/>
                <w:sz w:val="24"/>
                <w:szCs w:val="24"/>
              </w:rPr>
              <w:t>提供详细完整的项目实施方案，包括项目方案概述、需求调研分析、项目目标、项目进度安排、项目方案专业性逻辑性、项目方案回应系统性、项目可持续性、项目资金预算安排、档案管理、服务团队情况、项目质量保障措施以及风险管理制度等</w:t>
            </w:r>
          </w:p>
        </w:tc>
      </w:tr>
      <w:tr>
        <w:tblPrEx>
          <w:tblLayout w:type="fixed"/>
          <w:tblCellMar>
            <w:top w:w="0" w:type="dxa"/>
            <w:left w:w="108" w:type="dxa"/>
            <w:bottom w:w="0" w:type="dxa"/>
            <w:right w:w="108" w:type="dxa"/>
          </w:tblCellMar>
        </w:tblPrEx>
        <w:trPr>
          <w:trHeight w:val="349"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每个项目需要提供相关业绩、社会组织等级评估、表彰奖励、响应民政局各项日常活动、党组织建设情况及开展各类公益活动等资料。</w:t>
            </w:r>
          </w:p>
        </w:tc>
      </w:tr>
      <w:tr>
        <w:tblPrEx>
          <w:tblLayout w:type="fixed"/>
          <w:tblCellMar>
            <w:top w:w="0" w:type="dxa"/>
            <w:left w:w="108" w:type="dxa"/>
            <w:bottom w:w="0" w:type="dxa"/>
            <w:right w:w="108" w:type="dxa"/>
          </w:tblCellMar>
        </w:tblPrEx>
        <w:trPr>
          <w:trHeight w:val="349"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7</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符合以上服务内容，</w:t>
            </w:r>
            <w:r>
              <w:rPr>
                <w:rFonts w:hint="eastAsia" w:ascii="宋体" w:hAnsi="宋体"/>
                <w:kern w:val="0"/>
                <w:sz w:val="24"/>
                <w:szCs w:val="24"/>
              </w:rPr>
              <w:t>在项目实施过程中根据具体项目实施的难易程度与项目实际情况最终确定具体项目合同金额，但不得超过本招标文件要求的最高限价。</w:t>
            </w:r>
          </w:p>
        </w:tc>
      </w:tr>
      <w:tr>
        <w:tblPrEx>
          <w:tblLayout w:type="fixed"/>
          <w:tblCellMar>
            <w:top w:w="0" w:type="dxa"/>
            <w:left w:w="108" w:type="dxa"/>
            <w:bottom w:w="0" w:type="dxa"/>
            <w:right w:w="108" w:type="dxa"/>
          </w:tblCellMar>
        </w:tblPrEx>
        <w:trPr>
          <w:trHeight w:val="349" w:hRule="atLeast"/>
        </w:trPr>
        <w:tc>
          <w:tcPr>
            <w:tcW w:w="960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注：“参数性质”标“*”表示此要求为主要服务内容指标</w:t>
            </w:r>
            <w:r>
              <w:rPr>
                <w:rFonts w:hint="eastAsia" w:ascii="宋体" w:hAnsi="宋体"/>
                <w:sz w:val="24"/>
                <w:szCs w:val="24"/>
              </w:rPr>
              <w:t>。</w:t>
            </w:r>
          </w:p>
        </w:tc>
      </w:tr>
    </w:tbl>
    <w:p>
      <w:pPr>
        <w:spacing w:line="360" w:lineRule="auto"/>
        <w:rPr>
          <w:rFonts w:ascii="宋体" w:hAnsi="宋体" w:cs="宋体"/>
          <w:sz w:val="24"/>
          <w:szCs w:val="24"/>
        </w:rPr>
      </w:pPr>
      <w:r>
        <w:rPr>
          <w:rFonts w:ascii="宋体" w:hAnsi="宋体" w:cs="宋体"/>
          <w:sz w:val="24"/>
          <w:szCs w:val="24"/>
        </w:rPr>
        <w:br w:type="page"/>
      </w:r>
    </w:p>
    <w:p>
      <w:pPr>
        <w:spacing w:line="360" w:lineRule="auto"/>
        <w:rPr>
          <w:rFonts w:ascii="宋体" w:hAnsi="宋体" w:cs="宋体"/>
          <w:kern w:val="0"/>
          <w:sz w:val="24"/>
          <w:szCs w:val="24"/>
        </w:rPr>
      </w:pPr>
      <w:r>
        <w:rPr>
          <w:rFonts w:hint="eastAsia" w:ascii="宋体" w:hAnsi="宋体" w:cs="宋体"/>
          <w:b/>
          <w:sz w:val="24"/>
          <w:szCs w:val="24"/>
        </w:rPr>
        <w:t>第三包：</w:t>
      </w:r>
      <w:r>
        <w:rPr>
          <w:rFonts w:hint="eastAsia" w:ascii="宋体" w:hAnsi="宋体" w:cs="宋体"/>
          <w:sz w:val="24"/>
          <w:szCs w:val="24"/>
        </w:rPr>
        <w:t>附表3</w:t>
      </w:r>
      <w:r>
        <w:rPr>
          <w:rFonts w:hint="eastAsia" w:ascii="宋体" w:hAnsi="宋体" w:cs="宋体"/>
          <w:kern w:val="0"/>
          <w:sz w:val="24"/>
          <w:szCs w:val="24"/>
        </w:rPr>
        <w:t>服务要求及标准。</w:t>
      </w:r>
    </w:p>
    <w:p>
      <w:pPr>
        <w:spacing w:line="360" w:lineRule="auto"/>
        <w:rPr>
          <w:rFonts w:ascii="宋体" w:hAnsi="宋体" w:cs="宋体"/>
          <w:sz w:val="24"/>
          <w:szCs w:val="24"/>
        </w:rPr>
      </w:pPr>
      <w:r>
        <w:rPr>
          <w:rFonts w:hint="eastAsia" w:ascii="宋体" w:hAnsi="宋体" w:cs="宋体"/>
          <w:kern w:val="0"/>
          <w:sz w:val="24"/>
          <w:szCs w:val="24"/>
        </w:rPr>
        <w:t>服务项目：</w:t>
      </w:r>
      <w:r>
        <w:rPr>
          <w:rFonts w:hint="eastAsia" w:ascii="宋体" w:hAnsi="宋体" w:cs="宋体"/>
          <w:kern w:val="0"/>
          <w:sz w:val="24"/>
          <w:szCs w:val="24"/>
          <w:u w:val="single"/>
        </w:rPr>
        <w:t>社区服务一。</w:t>
      </w:r>
    </w:p>
    <w:tbl>
      <w:tblPr>
        <w:tblStyle w:val="30"/>
        <w:tblW w:w="9606" w:type="dxa"/>
        <w:tblInd w:w="0" w:type="dxa"/>
        <w:tblLayout w:type="fixed"/>
        <w:tblCellMar>
          <w:top w:w="0" w:type="dxa"/>
          <w:left w:w="108" w:type="dxa"/>
          <w:bottom w:w="0" w:type="dxa"/>
          <w:right w:w="108" w:type="dxa"/>
        </w:tblCellMar>
      </w:tblPr>
      <w:tblGrid>
        <w:gridCol w:w="1235"/>
        <w:gridCol w:w="869"/>
        <w:gridCol w:w="7502"/>
      </w:tblGrid>
      <w:tr>
        <w:tblPrEx>
          <w:tblLayout w:type="fixed"/>
          <w:tblCellMar>
            <w:top w:w="0" w:type="dxa"/>
            <w:left w:w="108" w:type="dxa"/>
            <w:bottom w:w="0" w:type="dxa"/>
            <w:right w:w="108" w:type="dxa"/>
          </w:tblCellMar>
        </w:tblPrEx>
        <w:trPr>
          <w:trHeight w:val="587"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要求性质</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具体服务要求及标准</w:t>
            </w:r>
          </w:p>
        </w:tc>
      </w:tr>
      <w:tr>
        <w:tblPrEx>
          <w:tblLayout w:type="fixed"/>
          <w:tblCellMar>
            <w:top w:w="0" w:type="dxa"/>
            <w:left w:w="108" w:type="dxa"/>
            <w:bottom w:w="0" w:type="dxa"/>
            <w:right w:w="108" w:type="dxa"/>
          </w:tblCellMar>
        </w:tblPrEx>
        <w:trPr>
          <w:trHeight w:val="39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sz w:val="24"/>
                <w:szCs w:val="24"/>
                <w:lang w:bidi="lo-LA"/>
              </w:rPr>
              <w:t>*</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在城乡社区开展针对儿童、青少年、妇女、流动人口、残疾人、特困人群、特殊人群的社区照顾、社区融入、社区矫正、社区康复、就业辅导、心理疏导、家庭治疗、危机介入、社会保护、生计发展、文化服务建设等服务；为社区居民提供家庭教育、心理健康、心理援助、青少年儿童教育5:00驿站，社区文化生活服务等服务，促进家庭和谐，推动社区建设；为社区居民解决城乡社区突出的社会问题，强化社区居民个人及家庭社会功能提升社区居民自治水平，增强社区发展能力；社会组织章程约定范围内的其他社区服务内容；</w:t>
            </w:r>
          </w:p>
        </w:tc>
      </w:tr>
      <w:tr>
        <w:tblPrEx>
          <w:tblLayout w:type="fixed"/>
          <w:tblCellMar>
            <w:top w:w="0" w:type="dxa"/>
            <w:left w:w="108" w:type="dxa"/>
            <w:bottom w:w="0" w:type="dxa"/>
            <w:right w:w="108" w:type="dxa"/>
          </w:tblCellMar>
        </w:tblPrEx>
        <w:trPr>
          <w:trHeight w:val="34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每个项目受益对象不少于200人；</w:t>
            </w:r>
          </w:p>
        </w:tc>
      </w:tr>
      <w:tr>
        <w:tblPrEx>
          <w:tblLayout w:type="fixed"/>
          <w:tblCellMar>
            <w:top w:w="0" w:type="dxa"/>
            <w:left w:w="108" w:type="dxa"/>
            <w:bottom w:w="0" w:type="dxa"/>
            <w:right w:w="108" w:type="dxa"/>
          </w:tblCellMar>
        </w:tblPrEx>
        <w:trPr>
          <w:trHeight w:val="34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社区文化活动每场不超过3000元</w:t>
            </w:r>
          </w:p>
        </w:tc>
      </w:tr>
      <w:tr>
        <w:tblPrEx>
          <w:tblLayout w:type="fixed"/>
          <w:tblCellMar>
            <w:top w:w="0" w:type="dxa"/>
            <w:left w:w="108" w:type="dxa"/>
            <w:bottom w:w="0" w:type="dxa"/>
            <w:right w:w="108" w:type="dxa"/>
          </w:tblCellMar>
        </w:tblPrEx>
        <w:trPr>
          <w:trHeight w:val="34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每个项目需要</w:t>
            </w:r>
            <w:r>
              <w:rPr>
                <w:rFonts w:hint="eastAsia" w:ascii="宋体" w:hAnsi="宋体"/>
                <w:sz w:val="24"/>
                <w:szCs w:val="24"/>
              </w:rPr>
              <w:t>提供详细完整的项目实施方案，包括项目方案概述、需求调研分析、项目目标、项目进度安排、项目方案专业性逻辑性、项目方案回应系统性、项目可持续性、项目资金预算安排、档案管理、服务团队情况、项目质量保障措施以及风险管理制度等。</w:t>
            </w:r>
          </w:p>
        </w:tc>
      </w:tr>
      <w:tr>
        <w:tblPrEx>
          <w:tblLayout w:type="fixed"/>
          <w:tblCellMar>
            <w:top w:w="0" w:type="dxa"/>
            <w:left w:w="108" w:type="dxa"/>
            <w:bottom w:w="0" w:type="dxa"/>
            <w:right w:w="108" w:type="dxa"/>
          </w:tblCellMar>
        </w:tblPrEx>
        <w:trPr>
          <w:trHeight w:val="34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每个项目需要提供相关业绩、社会组织等级评估、表彰奖励、响应民政局各项日常活动、党组织建设情况及开展各类公益活动等资料。</w:t>
            </w:r>
          </w:p>
        </w:tc>
      </w:tr>
      <w:tr>
        <w:tblPrEx>
          <w:tblLayout w:type="fixed"/>
          <w:tblCellMar>
            <w:top w:w="0" w:type="dxa"/>
            <w:left w:w="108" w:type="dxa"/>
            <w:bottom w:w="0" w:type="dxa"/>
            <w:right w:w="108" w:type="dxa"/>
          </w:tblCellMar>
        </w:tblPrEx>
        <w:trPr>
          <w:trHeight w:val="34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符合以上服务内容，</w:t>
            </w:r>
            <w:r>
              <w:rPr>
                <w:rFonts w:hint="eastAsia" w:ascii="宋体" w:hAnsi="宋体"/>
                <w:kern w:val="0"/>
                <w:sz w:val="24"/>
                <w:szCs w:val="24"/>
              </w:rPr>
              <w:t>在项目实施过程中根据具体项目实施的难易程度与项目实际情况最终确定具体项目合同金额，但不得超过本招标文件要求的最高限价。</w:t>
            </w:r>
          </w:p>
        </w:tc>
      </w:tr>
      <w:tr>
        <w:tblPrEx>
          <w:tblLayout w:type="fixed"/>
          <w:tblCellMar>
            <w:top w:w="0" w:type="dxa"/>
            <w:left w:w="108" w:type="dxa"/>
            <w:bottom w:w="0" w:type="dxa"/>
            <w:right w:w="108" w:type="dxa"/>
          </w:tblCellMar>
        </w:tblPrEx>
        <w:trPr>
          <w:trHeight w:val="349" w:hRule="atLeast"/>
        </w:trPr>
        <w:tc>
          <w:tcPr>
            <w:tcW w:w="960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注：“参数性质”标“*”表示此要求为主要服务内容指标。</w:t>
            </w:r>
          </w:p>
        </w:tc>
      </w:tr>
    </w:tbl>
    <w:p>
      <w:pPr>
        <w:spacing w:line="360" w:lineRule="auto"/>
        <w:rPr>
          <w:rFonts w:ascii="宋体" w:hAnsi="宋体"/>
          <w:b/>
          <w:sz w:val="24"/>
          <w:szCs w:val="24"/>
        </w:rPr>
      </w:pPr>
    </w:p>
    <w:p>
      <w:pPr>
        <w:spacing w:line="360" w:lineRule="auto"/>
        <w:rPr>
          <w:rFonts w:ascii="宋体" w:hAnsi="宋体" w:cs="宋体"/>
          <w:b/>
          <w:sz w:val="24"/>
          <w:szCs w:val="24"/>
        </w:rPr>
      </w:pPr>
      <w:r>
        <w:rPr>
          <w:rFonts w:ascii="宋体" w:hAnsi="宋体" w:cs="宋体"/>
          <w:b/>
          <w:sz w:val="24"/>
          <w:szCs w:val="24"/>
        </w:rPr>
        <w:br w:type="page"/>
      </w:r>
    </w:p>
    <w:p>
      <w:pPr>
        <w:spacing w:line="360" w:lineRule="auto"/>
        <w:rPr>
          <w:rFonts w:ascii="宋体" w:hAnsi="宋体" w:cs="宋体"/>
          <w:kern w:val="0"/>
          <w:sz w:val="24"/>
          <w:szCs w:val="24"/>
        </w:rPr>
      </w:pPr>
      <w:r>
        <w:rPr>
          <w:rFonts w:hint="eastAsia" w:ascii="宋体" w:hAnsi="宋体" w:cs="宋体"/>
          <w:b/>
          <w:sz w:val="24"/>
          <w:szCs w:val="24"/>
        </w:rPr>
        <w:t>第四包：</w:t>
      </w:r>
      <w:r>
        <w:rPr>
          <w:rFonts w:hint="eastAsia" w:ascii="宋体" w:hAnsi="宋体" w:cs="宋体"/>
          <w:sz w:val="24"/>
          <w:szCs w:val="24"/>
        </w:rPr>
        <w:t>附表4</w:t>
      </w:r>
      <w:r>
        <w:rPr>
          <w:rFonts w:hint="eastAsia" w:ascii="宋体" w:hAnsi="宋体" w:cs="宋体"/>
          <w:kern w:val="0"/>
          <w:sz w:val="24"/>
          <w:szCs w:val="24"/>
        </w:rPr>
        <w:t>服务要求及标准。</w:t>
      </w:r>
    </w:p>
    <w:p>
      <w:pPr>
        <w:spacing w:line="360" w:lineRule="auto"/>
        <w:rPr>
          <w:rFonts w:ascii="宋体" w:hAnsi="宋体" w:cs="宋体"/>
          <w:sz w:val="24"/>
          <w:szCs w:val="24"/>
          <w:u w:val="single"/>
        </w:rPr>
      </w:pPr>
      <w:r>
        <w:rPr>
          <w:rFonts w:hint="eastAsia" w:ascii="宋体" w:hAnsi="宋体" w:cs="宋体"/>
          <w:kern w:val="0"/>
          <w:sz w:val="24"/>
          <w:szCs w:val="24"/>
        </w:rPr>
        <w:t>服务项目：</w:t>
      </w:r>
      <w:r>
        <w:rPr>
          <w:rFonts w:hint="eastAsia" w:ascii="宋体" w:hAnsi="宋体" w:cs="宋体"/>
          <w:kern w:val="0"/>
          <w:sz w:val="24"/>
          <w:szCs w:val="24"/>
          <w:u w:val="single"/>
        </w:rPr>
        <w:t>社区服务二。</w:t>
      </w:r>
    </w:p>
    <w:tbl>
      <w:tblPr>
        <w:tblStyle w:val="30"/>
        <w:tblW w:w="9606" w:type="dxa"/>
        <w:tblInd w:w="0" w:type="dxa"/>
        <w:tblLayout w:type="fixed"/>
        <w:tblCellMar>
          <w:top w:w="0" w:type="dxa"/>
          <w:left w:w="108" w:type="dxa"/>
          <w:bottom w:w="0" w:type="dxa"/>
          <w:right w:w="108" w:type="dxa"/>
        </w:tblCellMar>
      </w:tblPr>
      <w:tblGrid>
        <w:gridCol w:w="1235"/>
        <w:gridCol w:w="869"/>
        <w:gridCol w:w="7502"/>
      </w:tblGrid>
      <w:tr>
        <w:tblPrEx>
          <w:tblLayout w:type="fixed"/>
          <w:tblCellMar>
            <w:top w:w="0" w:type="dxa"/>
            <w:left w:w="108" w:type="dxa"/>
            <w:bottom w:w="0" w:type="dxa"/>
            <w:right w:w="108" w:type="dxa"/>
          </w:tblCellMar>
        </w:tblPrEx>
        <w:trPr>
          <w:trHeight w:val="587"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要求性质</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具体服务要求及标准</w:t>
            </w:r>
          </w:p>
        </w:tc>
      </w:tr>
      <w:tr>
        <w:tblPrEx>
          <w:tblLayout w:type="fixed"/>
          <w:tblCellMar>
            <w:top w:w="0" w:type="dxa"/>
            <w:left w:w="108" w:type="dxa"/>
            <w:bottom w:w="0" w:type="dxa"/>
            <w:right w:w="108" w:type="dxa"/>
          </w:tblCellMar>
        </w:tblPrEx>
        <w:trPr>
          <w:trHeight w:val="39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sz w:val="24"/>
                <w:szCs w:val="24"/>
                <w:lang w:bidi="lo-LA"/>
              </w:rPr>
              <w:t>*</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在城乡社区开展针对儿童、青少年、妇女、流动人口、残疾人、特困人群、特殊人群的社区照顾、社区融入、社区矫正、社区康复、就业辅导、心理疏导、家庭治疗、危机介入、社会保护、生计发展、文化服务建设等服务；为社区居民提供家庭教育、心理健康、心理援助、青少年儿童教育5:00驿站，社区文化生活服务等服务，促进家庭和谐，推动社区建设；解决城乡社区突出社会问题，强化社区居民个人及家庭社会功能，提升社区居民自治水平，增强社区发展能力；社会组织章程约定范围内的其他社区服务；</w:t>
            </w:r>
          </w:p>
        </w:tc>
      </w:tr>
      <w:tr>
        <w:tblPrEx>
          <w:tblLayout w:type="fixed"/>
          <w:tblCellMar>
            <w:top w:w="0" w:type="dxa"/>
            <w:left w:w="108" w:type="dxa"/>
            <w:bottom w:w="0" w:type="dxa"/>
            <w:right w:w="108" w:type="dxa"/>
          </w:tblCellMar>
        </w:tblPrEx>
        <w:trPr>
          <w:trHeight w:val="34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每个项目受益对象不少于120人；</w:t>
            </w:r>
          </w:p>
        </w:tc>
      </w:tr>
      <w:tr>
        <w:tblPrEx>
          <w:tblLayout w:type="fixed"/>
          <w:tblCellMar>
            <w:top w:w="0" w:type="dxa"/>
            <w:left w:w="108" w:type="dxa"/>
            <w:bottom w:w="0" w:type="dxa"/>
            <w:right w:w="108" w:type="dxa"/>
          </w:tblCellMar>
        </w:tblPrEx>
        <w:trPr>
          <w:trHeight w:val="34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社区文化活动每场不超过3000元；</w:t>
            </w:r>
          </w:p>
        </w:tc>
      </w:tr>
      <w:tr>
        <w:tblPrEx>
          <w:tblLayout w:type="fixed"/>
          <w:tblCellMar>
            <w:top w:w="0" w:type="dxa"/>
            <w:left w:w="108" w:type="dxa"/>
            <w:bottom w:w="0" w:type="dxa"/>
            <w:right w:w="108" w:type="dxa"/>
          </w:tblCellMar>
        </w:tblPrEx>
        <w:trPr>
          <w:trHeight w:val="34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每个项目需要</w:t>
            </w:r>
            <w:r>
              <w:rPr>
                <w:rFonts w:hint="eastAsia" w:ascii="宋体" w:hAnsi="宋体"/>
                <w:sz w:val="24"/>
                <w:szCs w:val="24"/>
              </w:rPr>
              <w:t>提供详细完整的项目实施方案，包括项目方案概述、需求调研分析、项目目标、项目进度安排、项目方案专业性逻辑性、项目方案回应系统性、项目可持续性、项目资金预算安排、档案管理、服务团队情况、项目质量保障措施以及风险管理制度等。</w:t>
            </w:r>
          </w:p>
        </w:tc>
      </w:tr>
      <w:tr>
        <w:tblPrEx>
          <w:tblLayout w:type="fixed"/>
          <w:tblCellMar>
            <w:top w:w="0" w:type="dxa"/>
            <w:left w:w="108" w:type="dxa"/>
            <w:bottom w:w="0" w:type="dxa"/>
            <w:right w:w="108" w:type="dxa"/>
          </w:tblCellMar>
        </w:tblPrEx>
        <w:trPr>
          <w:trHeight w:val="34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每个项目需要提供相关业绩、社会组织等级评估、表彰奖励、响应民政局各项日常活动、党组织建设情况及开展各类公益活动等资料。</w:t>
            </w:r>
          </w:p>
        </w:tc>
      </w:tr>
      <w:tr>
        <w:tblPrEx>
          <w:tblLayout w:type="fixed"/>
          <w:tblCellMar>
            <w:top w:w="0" w:type="dxa"/>
            <w:left w:w="108" w:type="dxa"/>
            <w:bottom w:w="0" w:type="dxa"/>
            <w:right w:w="108" w:type="dxa"/>
          </w:tblCellMar>
        </w:tblPrEx>
        <w:trPr>
          <w:trHeight w:val="349"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符合以上服务内容，</w:t>
            </w:r>
            <w:r>
              <w:rPr>
                <w:rFonts w:hint="eastAsia" w:ascii="宋体" w:hAnsi="宋体"/>
                <w:kern w:val="0"/>
                <w:sz w:val="24"/>
                <w:szCs w:val="24"/>
              </w:rPr>
              <w:t>在项目实施过程中根据具体项目实施的难易程度与项目实际情况最终确定具体项目合同金额，但不得超过本招标文件要求的最高限价。</w:t>
            </w:r>
          </w:p>
        </w:tc>
      </w:tr>
      <w:tr>
        <w:tblPrEx>
          <w:tblLayout w:type="fixed"/>
          <w:tblCellMar>
            <w:top w:w="0" w:type="dxa"/>
            <w:left w:w="108" w:type="dxa"/>
            <w:bottom w:w="0" w:type="dxa"/>
            <w:right w:w="108" w:type="dxa"/>
          </w:tblCellMar>
        </w:tblPrEx>
        <w:trPr>
          <w:trHeight w:val="349" w:hRule="atLeast"/>
        </w:trPr>
        <w:tc>
          <w:tcPr>
            <w:tcW w:w="960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注：“参数性质”标“*”表示此要求为主要服务内容指标</w:t>
            </w:r>
            <w:r>
              <w:rPr>
                <w:rFonts w:hint="eastAsia" w:ascii="宋体" w:hAnsi="宋体"/>
                <w:sz w:val="24"/>
                <w:szCs w:val="24"/>
              </w:rPr>
              <w:t>。</w:t>
            </w:r>
          </w:p>
        </w:tc>
      </w:tr>
    </w:tbl>
    <w:p>
      <w:pPr>
        <w:spacing w:line="360" w:lineRule="auto"/>
        <w:rPr>
          <w:rFonts w:ascii="宋体" w:hAnsi="宋体"/>
          <w:sz w:val="24"/>
          <w:szCs w:val="24"/>
        </w:rPr>
      </w:pPr>
    </w:p>
    <w:p>
      <w:pPr>
        <w:spacing w:line="360" w:lineRule="auto"/>
        <w:rPr>
          <w:rFonts w:ascii="宋体" w:hAnsi="宋体" w:cs="宋体"/>
          <w:sz w:val="24"/>
          <w:szCs w:val="24"/>
        </w:rPr>
      </w:pPr>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宋体"/>
          <w:b/>
          <w:sz w:val="24"/>
          <w:szCs w:val="24"/>
        </w:rPr>
        <w:t>第五包：</w:t>
      </w:r>
      <w:r>
        <w:rPr>
          <w:rFonts w:hint="eastAsia" w:ascii="宋体" w:hAnsi="宋体" w:cs="宋体"/>
          <w:sz w:val="24"/>
          <w:szCs w:val="24"/>
        </w:rPr>
        <w:t>附表5</w:t>
      </w:r>
      <w:r>
        <w:rPr>
          <w:rFonts w:hint="eastAsia" w:ascii="宋体" w:hAnsi="宋体" w:cs="宋体"/>
          <w:kern w:val="0"/>
          <w:sz w:val="24"/>
          <w:szCs w:val="24"/>
        </w:rPr>
        <w:t>服务要求及标准。</w:t>
      </w:r>
    </w:p>
    <w:p>
      <w:pPr>
        <w:spacing w:line="360" w:lineRule="auto"/>
        <w:rPr>
          <w:rFonts w:ascii="宋体" w:hAnsi="宋体" w:cs="宋体"/>
          <w:sz w:val="24"/>
          <w:szCs w:val="24"/>
          <w:u w:val="single"/>
        </w:rPr>
      </w:pPr>
      <w:r>
        <w:rPr>
          <w:rFonts w:hint="eastAsia" w:ascii="宋体" w:hAnsi="宋体" w:cs="宋体"/>
          <w:kern w:val="0"/>
          <w:sz w:val="24"/>
          <w:szCs w:val="24"/>
        </w:rPr>
        <w:t>服务项目：</w:t>
      </w:r>
      <w:r>
        <w:rPr>
          <w:rFonts w:hint="eastAsia" w:ascii="宋体" w:hAnsi="宋体" w:cs="宋体"/>
          <w:kern w:val="0"/>
          <w:sz w:val="24"/>
          <w:szCs w:val="24"/>
          <w:u w:val="single"/>
        </w:rPr>
        <w:t>公共服务评估督导服务。</w:t>
      </w:r>
    </w:p>
    <w:tbl>
      <w:tblPr>
        <w:tblStyle w:val="30"/>
        <w:tblW w:w="9606" w:type="dxa"/>
        <w:tblInd w:w="0" w:type="dxa"/>
        <w:tblLayout w:type="fixed"/>
        <w:tblCellMar>
          <w:top w:w="0" w:type="dxa"/>
          <w:left w:w="108" w:type="dxa"/>
          <w:bottom w:w="0" w:type="dxa"/>
          <w:right w:w="108" w:type="dxa"/>
        </w:tblCellMar>
      </w:tblPr>
      <w:tblGrid>
        <w:gridCol w:w="1178"/>
        <w:gridCol w:w="926"/>
        <w:gridCol w:w="7502"/>
      </w:tblGrid>
      <w:tr>
        <w:tblPrEx>
          <w:tblLayout w:type="fixed"/>
          <w:tblCellMar>
            <w:top w:w="0" w:type="dxa"/>
            <w:left w:w="108" w:type="dxa"/>
            <w:bottom w:w="0" w:type="dxa"/>
            <w:right w:w="108" w:type="dxa"/>
          </w:tblCellMar>
        </w:tblPrEx>
        <w:trPr>
          <w:trHeight w:val="587" w:hRule="atLeast"/>
        </w:trPr>
        <w:tc>
          <w:tcPr>
            <w:tcW w:w="11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要求性质</w:t>
            </w:r>
          </w:p>
        </w:tc>
        <w:tc>
          <w:tcPr>
            <w:tcW w:w="9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具体服务要求及标准</w:t>
            </w:r>
          </w:p>
        </w:tc>
      </w:tr>
      <w:tr>
        <w:tblPrEx>
          <w:tblLayout w:type="fixed"/>
          <w:tblCellMar>
            <w:top w:w="0" w:type="dxa"/>
            <w:left w:w="108" w:type="dxa"/>
            <w:bottom w:w="0" w:type="dxa"/>
            <w:right w:w="108" w:type="dxa"/>
          </w:tblCellMar>
        </w:tblPrEx>
        <w:trPr>
          <w:trHeight w:val="399" w:hRule="atLeast"/>
        </w:trPr>
        <w:tc>
          <w:tcPr>
            <w:tcW w:w="11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sz w:val="24"/>
                <w:szCs w:val="24"/>
                <w:lang w:bidi="lo-LA"/>
              </w:rPr>
              <w:t>*</w:t>
            </w:r>
          </w:p>
        </w:tc>
        <w:tc>
          <w:tcPr>
            <w:tcW w:w="9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kern w:val="0"/>
                <w:sz w:val="24"/>
                <w:szCs w:val="24"/>
              </w:rPr>
              <w:t>制定监管评估方案。根据2019年鄂尔多斯市民政局向社会力量购买服务有关要求，制定监管评估工作方案。</w:t>
            </w:r>
          </w:p>
        </w:tc>
      </w:tr>
      <w:tr>
        <w:tblPrEx>
          <w:tblLayout w:type="fixed"/>
          <w:tblCellMar>
            <w:top w:w="0" w:type="dxa"/>
            <w:left w:w="108" w:type="dxa"/>
            <w:bottom w:w="0" w:type="dxa"/>
            <w:right w:w="108" w:type="dxa"/>
          </w:tblCellMar>
        </w:tblPrEx>
        <w:trPr>
          <w:trHeight w:val="349" w:hRule="atLeast"/>
        </w:trPr>
        <w:tc>
          <w:tcPr>
            <w:tcW w:w="11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9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制订评估指引。制订《鄂尔多斯市民政局2019年向社会力量购买服务项目评估规范指引》。包括：项目运行各阶段评估内容、评估重点、评估流程、评估指标（含评分标准）、评估细则等。</w:t>
            </w:r>
          </w:p>
        </w:tc>
      </w:tr>
      <w:tr>
        <w:tblPrEx>
          <w:tblLayout w:type="fixed"/>
          <w:tblCellMar>
            <w:top w:w="0" w:type="dxa"/>
            <w:left w:w="108" w:type="dxa"/>
            <w:bottom w:w="0" w:type="dxa"/>
            <w:right w:w="108" w:type="dxa"/>
          </w:tblCellMar>
        </w:tblPrEx>
        <w:trPr>
          <w:trHeight w:val="349" w:hRule="atLeast"/>
        </w:trPr>
        <w:tc>
          <w:tcPr>
            <w:tcW w:w="11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9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开展项目日常监测。对鄂尔多斯市民政局2019年向社会力量购买服务项目实施情况开展日常监测。采取有效措施，从服务设计、现场组织、服务效果、档案管理、团队管理等环节促进项目顺利实施。每月针对每个旗区项目包开展不少于1次监测指导、撰写各承接机构监测简报；按月收集各被评组织的服务计划、小结，汇总、分析、抽查各中标人的有关报表、报告及服务对象反馈情况，每月编制一份项目运行简报，对项目运行过程中的问题和需求，及时反馈并提供改进建议；对各承接机构的人员变更、项目内容变更、经费支出变更等变更事项进行监管，接收各承接机构提交的各类变更申请，进行预审，向购买方、落地方提交意见。</w:t>
            </w:r>
          </w:p>
        </w:tc>
      </w:tr>
      <w:tr>
        <w:tblPrEx>
          <w:tblLayout w:type="fixed"/>
          <w:tblCellMar>
            <w:top w:w="0" w:type="dxa"/>
            <w:left w:w="108" w:type="dxa"/>
            <w:bottom w:w="0" w:type="dxa"/>
            <w:right w:w="108" w:type="dxa"/>
          </w:tblCellMar>
        </w:tblPrEx>
        <w:trPr>
          <w:trHeight w:val="349" w:hRule="atLeast"/>
        </w:trPr>
        <w:tc>
          <w:tcPr>
            <w:tcW w:w="11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9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4</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实施阶段性项目评估。项目实施期间，中期和结项分别进行一次专业评估。评估重点是项目实施的效力、效益与效应，并给出有针对性的意见和建议。每次阶段性评估须在评估节点前后一个月内完成，每次评估须提交总报告和每个中标机构的评估分报告。</w:t>
            </w:r>
          </w:p>
        </w:tc>
      </w:tr>
      <w:tr>
        <w:tblPrEx>
          <w:tblLayout w:type="fixed"/>
          <w:tblCellMar>
            <w:top w:w="0" w:type="dxa"/>
            <w:left w:w="108" w:type="dxa"/>
            <w:bottom w:w="0" w:type="dxa"/>
            <w:right w:w="108" w:type="dxa"/>
          </w:tblCellMar>
        </w:tblPrEx>
        <w:trPr>
          <w:trHeight w:val="349" w:hRule="atLeast"/>
        </w:trPr>
        <w:tc>
          <w:tcPr>
            <w:tcW w:w="11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9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5</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每个项目需要</w:t>
            </w:r>
            <w:r>
              <w:rPr>
                <w:rFonts w:hint="eastAsia" w:ascii="宋体" w:hAnsi="宋体"/>
                <w:sz w:val="24"/>
                <w:szCs w:val="24"/>
              </w:rPr>
              <w:t>提供详细完整的项目实施方案，包括项目概述、需求调研分析、项目目标、成功指标、实施计划、项目资金预算安排、服务团队情况、项目质量保障措施以及内控管理制度等。</w:t>
            </w:r>
          </w:p>
        </w:tc>
      </w:tr>
      <w:tr>
        <w:tblPrEx>
          <w:tblLayout w:type="fixed"/>
          <w:tblCellMar>
            <w:top w:w="0" w:type="dxa"/>
            <w:left w:w="108" w:type="dxa"/>
            <w:bottom w:w="0" w:type="dxa"/>
            <w:right w:w="108" w:type="dxa"/>
          </w:tblCellMar>
        </w:tblPrEx>
        <w:trPr>
          <w:trHeight w:val="349" w:hRule="atLeast"/>
        </w:trPr>
        <w:tc>
          <w:tcPr>
            <w:tcW w:w="11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9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6</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交流展示平台建设。制定宣传推广计划，梳理项目成果，编制宣传材料，利用多种新媒体手段宣传公益服务项目和优秀公益人。</w:t>
            </w:r>
          </w:p>
        </w:tc>
      </w:tr>
      <w:tr>
        <w:tblPrEx>
          <w:tblLayout w:type="fixed"/>
          <w:tblCellMar>
            <w:top w:w="0" w:type="dxa"/>
            <w:left w:w="108" w:type="dxa"/>
            <w:bottom w:w="0" w:type="dxa"/>
            <w:right w:w="108" w:type="dxa"/>
          </w:tblCellMar>
        </w:tblPrEx>
        <w:trPr>
          <w:trHeight w:val="349" w:hRule="atLeast"/>
        </w:trPr>
        <w:tc>
          <w:tcPr>
            <w:tcW w:w="960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kern w:val="0"/>
                <w:sz w:val="24"/>
                <w:szCs w:val="24"/>
                <w:lang w:bidi="lo-LA"/>
              </w:rPr>
            </w:pPr>
            <w:r>
              <w:rPr>
                <w:rFonts w:hint="eastAsia" w:ascii="宋体" w:hAnsi="宋体" w:cs="宋体"/>
                <w:kern w:val="0"/>
                <w:sz w:val="24"/>
                <w:szCs w:val="24"/>
              </w:rPr>
              <w:t>注：“参数性质”标“*”表示此要求为主要服务内容指标。</w:t>
            </w:r>
          </w:p>
        </w:tc>
      </w:tr>
    </w:tbl>
    <w:p>
      <w:pPr>
        <w:spacing w:line="360" w:lineRule="auto"/>
        <w:rPr>
          <w:rFonts w:ascii="宋体" w:hAnsi="宋体" w:cs="宋体"/>
          <w:sz w:val="24"/>
          <w:szCs w:val="24"/>
        </w:rPr>
      </w:pPr>
    </w:p>
    <w:p>
      <w:pPr>
        <w:spacing w:line="360" w:lineRule="auto"/>
        <w:rPr>
          <w:rFonts w:ascii="宋体" w:hAnsi="宋体" w:cs="宋体"/>
          <w:b/>
          <w:sz w:val="24"/>
          <w:szCs w:val="24"/>
        </w:rPr>
      </w:pPr>
      <w:r>
        <w:rPr>
          <w:rFonts w:ascii="宋体" w:hAnsi="宋体" w:cs="宋体"/>
          <w:b/>
          <w:sz w:val="24"/>
          <w:szCs w:val="24"/>
        </w:rPr>
        <w:br w:type="page"/>
      </w:r>
    </w:p>
    <w:p>
      <w:pPr>
        <w:spacing w:line="360" w:lineRule="auto"/>
        <w:rPr>
          <w:rFonts w:ascii="宋体" w:hAnsi="宋体" w:cs="宋体"/>
          <w:kern w:val="0"/>
          <w:sz w:val="24"/>
          <w:szCs w:val="24"/>
        </w:rPr>
      </w:pPr>
      <w:r>
        <w:rPr>
          <w:rFonts w:hint="eastAsia" w:ascii="宋体" w:hAnsi="宋体" w:cs="宋体"/>
          <w:b/>
          <w:sz w:val="24"/>
          <w:szCs w:val="24"/>
        </w:rPr>
        <w:t>第六包：</w:t>
      </w:r>
      <w:r>
        <w:rPr>
          <w:rFonts w:hint="eastAsia" w:ascii="宋体" w:hAnsi="宋体" w:cs="宋体"/>
          <w:sz w:val="24"/>
          <w:szCs w:val="24"/>
        </w:rPr>
        <w:t>附表6</w:t>
      </w:r>
      <w:r>
        <w:rPr>
          <w:rFonts w:hint="eastAsia" w:ascii="宋体" w:hAnsi="宋体" w:cs="宋体"/>
          <w:kern w:val="0"/>
          <w:sz w:val="24"/>
          <w:szCs w:val="24"/>
        </w:rPr>
        <w:t>服务要求及标准。</w:t>
      </w:r>
    </w:p>
    <w:p>
      <w:pPr>
        <w:spacing w:line="360" w:lineRule="auto"/>
        <w:rPr>
          <w:rFonts w:ascii="宋体" w:hAnsi="宋体" w:cs="宋体"/>
          <w:sz w:val="24"/>
          <w:szCs w:val="24"/>
          <w:u w:val="single"/>
        </w:rPr>
      </w:pPr>
      <w:r>
        <w:rPr>
          <w:rFonts w:hint="eastAsia" w:ascii="宋体" w:hAnsi="宋体" w:cs="宋体"/>
          <w:kern w:val="0"/>
          <w:sz w:val="24"/>
          <w:szCs w:val="24"/>
        </w:rPr>
        <w:t>服务项目：</w:t>
      </w:r>
      <w:r>
        <w:rPr>
          <w:rFonts w:hint="eastAsia" w:ascii="宋体" w:hAnsi="宋体" w:cs="宋体"/>
          <w:kern w:val="0"/>
          <w:sz w:val="24"/>
          <w:szCs w:val="24"/>
          <w:u w:val="single"/>
        </w:rPr>
        <w:t>公共服务财务审计服务。</w:t>
      </w:r>
    </w:p>
    <w:tbl>
      <w:tblPr>
        <w:tblStyle w:val="30"/>
        <w:tblW w:w="9606" w:type="dxa"/>
        <w:tblInd w:w="0" w:type="dxa"/>
        <w:tblLayout w:type="fixed"/>
        <w:tblCellMar>
          <w:top w:w="0" w:type="dxa"/>
          <w:left w:w="108" w:type="dxa"/>
          <w:bottom w:w="0" w:type="dxa"/>
          <w:right w:w="108" w:type="dxa"/>
        </w:tblCellMar>
      </w:tblPr>
      <w:tblGrid>
        <w:gridCol w:w="1207"/>
        <w:gridCol w:w="897"/>
        <w:gridCol w:w="7502"/>
      </w:tblGrid>
      <w:tr>
        <w:tblPrEx>
          <w:tblLayout w:type="fixed"/>
          <w:tblCellMar>
            <w:top w:w="0" w:type="dxa"/>
            <w:left w:w="108" w:type="dxa"/>
            <w:bottom w:w="0" w:type="dxa"/>
            <w:right w:w="108" w:type="dxa"/>
          </w:tblCellMar>
        </w:tblPrEx>
        <w:trPr>
          <w:trHeight w:val="587"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要求性质</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750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具体服务要求及标准</w:t>
            </w:r>
          </w:p>
        </w:tc>
      </w:tr>
      <w:tr>
        <w:tblPrEx>
          <w:tblLayout w:type="fixed"/>
          <w:tblCellMar>
            <w:top w:w="0" w:type="dxa"/>
            <w:left w:w="108" w:type="dxa"/>
            <w:bottom w:w="0" w:type="dxa"/>
            <w:right w:w="108" w:type="dxa"/>
          </w:tblCellMar>
        </w:tblPrEx>
        <w:trPr>
          <w:trHeight w:val="399"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sz w:val="24"/>
                <w:szCs w:val="24"/>
                <w:lang w:bidi="lo-LA"/>
              </w:rPr>
              <w:t>*</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1</w:t>
            </w:r>
          </w:p>
        </w:tc>
        <w:tc>
          <w:tcPr>
            <w:tcW w:w="7502"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对第一、二、三、四入围投标人和第五包中标人在项目实施中进行财务管理、账务资料归档等督导服务。</w:t>
            </w:r>
            <w:r>
              <w:rPr>
                <w:rFonts w:ascii="宋体" w:hAnsi="宋体"/>
                <w:sz w:val="24"/>
                <w:szCs w:val="24"/>
              </w:rPr>
              <w:t xml:space="preserve"> </w:t>
            </w:r>
          </w:p>
        </w:tc>
      </w:tr>
      <w:tr>
        <w:tblPrEx>
          <w:tblLayout w:type="fixed"/>
          <w:tblCellMar>
            <w:top w:w="0" w:type="dxa"/>
            <w:left w:w="108" w:type="dxa"/>
            <w:bottom w:w="0" w:type="dxa"/>
            <w:right w:w="108" w:type="dxa"/>
          </w:tblCellMar>
        </w:tblPrEx>
        <w:trPr>
          <w:trHeight w:val="349"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7502"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报送资金使用情况中期审计报告。</w:t>
            </w:r>
          </w:p>
        </w:tc>
      </w:tr>
      <w:tr>
        <w:tblPrEx>
          <w:tblLayout w:type="fixed"/>
          <w:tblCellMar>
            <w:top w:w="0" w:type="dxa"/>
            <w:left w:w="108" w:type="dxa"/>
            <w:bottom w:w="0" w:type="dxa"/>
            <w:right w:w="108" w:type="dxa"/>
          </w:tblCellMar>
        </w:tblPrEx>
        <w:trPr>
          <w:trHeight w:val="349" w:hRule="atLeast"/>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8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3</w:t>
            </w:r>
          </w:p>
        </w:tc>
        <w:tc>
          <w:tcPr>
            <w:tcW w:w="7502"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项目结项后对所有承接主体进行项目资金收支审计，向购买方提交审计报告（每家一份），同时形成总体报告一份。</w:t>
            </w:r>
          </w:p>
        </w:tc>
      </w:tr>
      <w:tr>
        <w:tblPrEx>
          <w:tblLayout w:type="fixed"/>
          <w:tblCellMar>
            <w:top w:w="0" w:type="dxa"/>
            <w:left w:w="108" w:type="dxa"/>
            <w:bottom w:w="0" w:type="dxa"/>
            <w:right w:w="108" w:type="dxa"/>
          </w:tblCellMar>
        </w:tblPrEx>
        <w:trPr>
          <w:trHeight w:val="349" w:hRule="atLeast"/>
        </w:trPr>
        <w:tc>
          <w:tcPr>
            <w:tcW w:w="9606"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r>
              <w:rPr>
                <w:rFonts w:hint="eastAsia" w:ascii="宋体" w:hAnsi="宋体" w:cs="宋体"/>
                <w:kern w:val="0"/>
                <w:sz w:val="24"/>
                <w:szCs w:val="24"/>
              </w:rPr>
              <w:t>注：“参数性质”标“*”表示此要求为主要服务内容指标</w:t>
            </w:r>
            <w:r>
              <w:rPr>
                <w:rFonts w:hint="eastAsia" w:ascii="宋体" w:hAnsi="宋体"/>
                <w:sz w:val="24"/>
                <w:szCs w:val="24"/>
              </w:rPr>
              <w:t>。</w:t>
            </w: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pPr>
      <w:bookmarkStart w:id="33" w:name="_GoBack"/>
      <w:r>
        <w:rPr>
          <w:rFonts w:hint="eastAsia" w:ascii="宋体" w:hAnsi="宋体" w:cs="宋体"/>
          <w:b/>
          <w:bCs/>
          <w:kern w:val="0"/>
          <w:sz w:val="24"/>
          <w:szCs w:val="24"/>
          <w:lang w:val="en-US" w:eastAsia="zh-CN" w:bidi="ar"/>
        </w:rPr>
        <w:t>注：</w:t>
      </w:r>
      <w:r>
        <w:rPr>
          <w:rFonts w:ascii="宋体" w:hAnsi="宋体" w:eastAsia="宋体" w:cs="宋体"/>
          <w:b/>
          <w:bCs/>
          <w:kern w:val="0"/>
          <w:sz w:val="24"/>
          <w:szCs w:val="24"/>
          <w:lang w:val="en-US" w:eastAsia="zh-CN" w:bidi="ar"/>
        </w:rPr>
        <w:t>第一、二、三、四包同一投标人可以同时参加多个标包的投标，但只能入围一个标包，评标委员会评标顺序为：第一包、第二包、第三包、第四包。投标人已经按评标顺序入围的，在该标包之后不再对其进行评审。</w:t>
      </w:r>
      <w:bookmarkEnd w:id="33"/>
    </w:p>
    <w:p>
      <w:pPr>
        <w:keepNext w:val="0"/>
        <w:keepLines w:val="0"/>
        <w:pageBreakBefore w:val="0"/>
        <w:kinsoku/>
        <w:wordWrap/>
        <w:overflowPunct/>
        <w:topLinePunct w:val="0"/>
        <w:autoSpaceDE/>
        <w:autoSpaceDN/>
        <w:bidi w:val="0"/>
        <w:adjustRightInd/>
        <w:snapToGrid/>
        <w:spacing w:line="360" w:lineRule="auto"/>
        <w:ind w:right="57"/>
        <w:textAlignment w:val="auto"/>
        <w:outlineLvl w:val="9"/>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kern w:val="44"/>
          <w:sz w:val="24"/>
          <w:szCs w:val="24"/>
          <w:lang w:val="zh-CN"/>
        </w:rPr>
      </w:pPr>
      <w:bookmarkStart w:id="12" w:name="_Toc530152089"/>
      <w:bookmarkStart w:id="13" w:name="_Toc11073743"/>
      <w:r>
        <w:rPr>
          <w:rFonts w:hint="eastAsia" w:ascii="宋体" w:hAnsi="宋体"/>
          <w:b/>
          <w:bCs/>
          <w:kern w:val="44"/>
          <w:sz w:val="24"/>
          <w:szCs w:val="24"/>
          <w:lang w:val="zh-CN"/>
        </w:rPr>
        <w:t>第五章 投标人资格证明及相关文件要求</w:t>
      </w:r>
      <w:bookmarkEnd w:id="12"/>
      <w:bookmarkEnd w:id="13"/>
    </w:p>
    <w:p>
      <w:pPr>
        <w:spacing w:line="360" w:lineRule="auto"/>
        <w:ind w:firstLine="482" w:firstLineChars="201"/>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投标人应提交证明其有资格参加投标和中标后有能力履行合同的文件，并作为其投标文件的一部分，所有文件必须真实可靠、不得伪造，否则将按相关规定予以处罚。资质证明文件及其它文件包括：</w:t>
      </w:r>
    </w:p>
    <w:p>
      <w:pPr>
        <w:spacing w:line="360" w:lineRule="auto"/>
        <w:ind w:firstLine="482" w:firstLineChars="201"/>
        <w:rPr>
          <w:rFonts w:ascii="宋体" w:hAnsi="宋体" w:cs="宋体"/>
          <w:sz w:val="24"/>
          <w:szCs w:val="24"/>
        </w:rPr>
      </w:pPr>
      <w:r>
        <w:rPr>
          <w:rFonts w:hint="eastAsia" w:ascii="宋体" w:hAnsi="宋体" w:cs="宋体"/>
          <w:sz w:val="24"/>
          <w:szCs w:val="24"/>
        </w:rPr>
        <w:t>一、</w:t>
      </w:r>
      <w:r>
        <w:rPr>
          <w:rFonts w:hint="eastAsia" w:ascii="宋体" w:hAnsi="宋体" w:cs="宋体"/>
          <w:kern w:val="0"/>
          <w:sz w:val="24"/>
          <w:szCs w:val="24"/>
        </w:rPr>
        <w:t>按照招标文件要求，投标人应当提交的资格、资信证明文件。</w:t>
      </w:r>
    </w:p>
    <w:p>
      <w:pPr>
        <w:spacing w:line="360" w:lineRule="auto"/>
        <w:ind w:firstLine="482" w:firstLineChars="201"/>
        <w:rPr>
          <w:rFonts w:ascii="宋体" w:hAnsi="宋体" w:cs="宋体"/>
          <w:kern w:val="0"/>
          <w:sz w:val="24"/>
          <w:szCs w:val="24"/>
        </w:rPr>
      </w:pPr>
      <w:r>
        <w:rPr>
          <w:rFonts w:hint="eastAsia" w:ascii="宋体" w:hAnsi="宋体"/>
          <w:kern w:val="0"/>
          <w:sz w:val="24"/>
          <w:szCs w:val="24"/>
        </w:rPr>
        <w:t>二、</w:t>
      </w:r>
      <w:r>
        <w:rPr>
          <w:rFonts w:hint="eastAsia" w:ascii="宋体" w:hAnsi="宋体" w:cs="宋体"/>
          <w:kern w:val="0"/>
          <w:sz w:val="24"/>
          <w:szCs w:val="24"/>
        </w:rPr>
        <w:t>信用记录查询</w:t>
      </w:r>
    </w:p>
    <w:p>
      <w:pPr>
        <w:spacing w:line="360" w:lineRule="auto"/>
        <w:ind w:firstLine="482" w:firstLineChars="201"/>
        <w:rPr>
          <w:rFonts w:ascii="宋体" w:hAnsi="宋体" w:cs="宋体"/>
          <w:kern w:val="0"/>
          <w:sz w:val="24"/>
          <w:szCs w:val="24"/>
        </w:rPr>
      </w:pPr>
      <w:r>
        <w:rPr>
          <w:rFonts w:hint="eastAsia" w:ascii="宋体" w:hAnsi="宋体" w:cs="宋体"/>
          <w:kern w:val="0"/>
          <w:sz w:val="24"/>
          <w:szCs w:val="24"/>
        </w:rPr>
        <w:t>（1）查询渠道：通过“信用中国”网站(</w:t>
      </w:r>
      <w:r>
        <w:fldChar w:fldCharType="begin"/>
      </w:r>
      <w:r>
        <w:instrText xml:space="preserve"> HYPERLINK "http://www.creditchina.gov.cn" </w:instrText>
      </w:r>
      <w:r>
        <w:fldChar w:fldCharType="separate"/>
      </w:r>
      <w:r>
        <w:rPr>
          <w:rFonts w:hint="eastAsia" w:ascii="宋体" w:hAnsi="宋体" w:cs="宋体"/>
          <w:kern w:val="0"/>
          <w:sz w:val="24"/>
          <w:szCs w:val="24"/>
        </w:rPr>
        <w:t>www.creditchina.gov.cn</w:t>
      </w:r>
      <w:r>
        <w:rPr>
          <w:rFonts w:hint="eastAsia" w:ascii="宋体" w:hAnsi="宋体" w:cs="宋体"/>
          <w:kern w:val="0"/>
          <w:sz w:val="24"/>
          <w:szCs w:val="24"/>
        </w:rPr>
        <w:fldChar w:fldCharType="end"/>
      </w:r>
      <w:r>
        <w:rPr>
          <w:rFonts w:hint="eastAsia" w:ascii="宋体" w:hAnsi="宋体" w:cs="宋体"/>
          <w:kern w:val="0"/>
          <w:sz w:val="24"/>
          <w:szCs w:val="24"/>
        </w:rPr>
        <w:t>)和“中国政府采购网”（www.ccgp.gov.cn）进行查询；</w:t>
      </w:r>
    </w:p>
    <w:p>
      <w:pPr>
        <w:spacing w:line="360" w:lineRule="auto"/>
        <w:ind w:firstLine="482" w:firstLineChars="201"/>
        <w:rPr>
          <w:rFonts w:ascii="宋体" w:hAnsi="宋体" w:cs="宋体"/>
          <w:kern w:val="0"/>
          <w:sz w:val="24"/>
          <w:szCs w:val="24"/>
        </w:rPr>
      </w:pPr>
      <w:r>
        <w:rPr>
          <w:rFonts w:hint="eastAsia" w:ascii="宋体" w:hAnsi="宋体" w:cs="宋体"/>
          <w:kern w:val="0"/>
          <w:sz w:val="24"/>
          <w:szCs w:val="24"/>
        </w:rPr>
        <w:t>（2）查询截止时点：投标人应当在本项目招标文件发布之日到投标文件递交截止时间内进行查询；</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hint="eastAsia" w:ascii="宋体" w:hAnsi="宋体" w:cs="宋体"/>
          <w:kern w:val="0"/>
          <w:sz w:val="24"/>
          <w:szCs w:val="24"/>
        </w:rPr>
        <w:t>（3）查询记录：对列入失信被执行人、重大税收违法案件当事人名单、政府采购严重违法失信行为记录名单、信用报告进行查询；</w:t>
      </w:r>
    </w:p>
    <w:p>
      <w:pPr>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当按照查询渠道、查询时间节点、查询记录内容进行查询并在投标文件提供相关页面截图，对信用记录查询结果中显示投标人被列入失信被执行人、重大税收违法案件当事人名单、政府采购严重违法失信行为记录名单的投标人作无效投标处理。</w:t>
      </w:r>
    </w:p>
    <w:p>
      <w:pPr>
        <w:spacing w:line="360" w:lineRule="auto"/>
        <w:ind w:firstLine="482" w:firstLineChars="201"/>
        <w:rPr>
          <w:rFonts w:ascii="宋体" w:hAnsi="宋体" w:cs="宋体"/>
          <w:sz w:val="24"/>
          <w:szCs w:val="24"/>
        </w:rPr>
      </w:pPr>
      <w:r>
        <w:rPr>
          <w:rFonts w:hint="eastAsia" w:ascii="宋体" w:hAnsi="宋体"/>
          <w:kern w:val="0"/>
          <w:sz w:val="24"/>
          <w:szCs w:val="24"/>
        </w:rPr>
        <w:t>三、投标人提供的其他材料。</w:t>
      </w:r>
    </w:p>
    <w:p>
      <w:pPr>
        <w:spacing w:line="360" w:lineRule="auto"/>
        <w:ind w:firstLine="482" w:firstLineChars="201"/>
        <w:rPr>
          <w:rFonts w:ascii="宋体" w:hAnsi="宋体" w:cs="宋体"/>
          <w:sz w:val="24"/>
          <w:szCs w:val="24"/>
        </w:rPr>
      </w:pPr>
      <w:r>
        <w:rPr>
          <w:rFonts w:ascii="宋体" w:hAnsi="宋体" w:cs="宋体"/>
          <w:sz w:val="24"/>
          <w:szCs w:val="24"/>
        </w:rPr>
        <w:br w:type="page"/>
      </w:r>
    </w:p>
    <w:p>
      <w:pPr>
        <w:spacing w:line="360" w:lineRule="auto"/>
        <w:jc w:val="center"/>
        <w:outlineLvl w:val="0"/>
        <w:rPr>
          <w:rFonts w:ascii="宋体" w:hAnsi="宋体"/>
          <w:b/>
          <w:bCs/>
          <w:kern w:val="44"/>
          <w:sz w:val="24"/>
          <w:szCs w:val="24"/>
          <w:lang w:val="zh-CN"/>
        </w:rPr>
      </w:pPr>
      <w:bookmarkStart w:id="14" w:name="_Toc11073744"/>
      <w:r>
        <w:rPr>
          <w:rFonts w:hint="eastAsia" w:ascii="宋体" w:hAnsi="宋体"/>
          <w:b/>
          <w:bCs/>
          <w:kern w:val="44"/>
          <w:sz w:val="24"/>
          <w:szCs w:val="24"/>
          <w:lang w:val="zh-CN"/>
        </w:rPr>
        <w:t>第六章 评标办法（综合评分法）</w:t>
      </w:r>
      <w:bookmarkEnd w:id="14"/>
    </w:p>
    <w:p>
      <w:pPr>
        <w:spacing w:line="360" w:lineRule="auto"/>
        <w:jc w:val="center"/>
        <w:rPr>
          <w:rFonts w:ascii="宋体" w:hAnsi="宋体"/>
          <w:b/>
          <w:bCs/>
          <w:kern w:val="44"/>
          <w:sz w:val="24"/>
          <w:szCs w:val="24"/>
          <w:lang w:val="zh-CN"/>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sz w:val="24"/>
          <w:szCs w:val="24"/>
        </w:rPr>
      </w:pPr>
      <w:r>
        <w:rPr>
          <w:rFonts w:hint="eastAsia" w:ascii="宋体" w:hAnsi="宋体" w:cs="宋体"/>
          <w:sz w:val="24"/>
          <w:szCs w:val="24"/>
        </w:rPr>
        <w:t>（二）具体评审工作按照以下步骤进行。</w:t>
      </w:r>
    </w:p>
    <w:p>
      <w:pPr>
        <w:widowControl/>
        <w:spacing w:line="360" w:lineRule="auto"/>
        <w:ind w:firstLine="482" w:firstLineChars="201"/>
        <w:rPr>
          <w:rFonts w:ascii="宋体" w:hAnsi="宋体" w:cs="宋体"/>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初审。初审分为资格性审查和符合性审查。</w:t>
      </w:r>
      <w:r>
        <w:rPr>
          <w:rFonts w:hint="eastAsia" w:ascii="宋体" w:hAnsi="宋体" w:cs="宋体"/>
          <w:b/>
          <w:kern w:val="0"/>
          <w:sz w:val="24"/>
          <w:szCs w:val="24"/>
        </w:rPr>
        <w:t>（详见后附表一初审表）</w:t>
      </w:r>
    </w:p>
    <w:p>
      <w:pPr>
        <w:widowControl/>
        <w:spacing w:line="360" w:lineRule="auto"/>
        <w:ind w:firstLine="482" w:firstLineChars="201"/>
        <w:rPr>
          <w:rFonts w:ascii="宋体" w:hAnsi="宋体" w:cs="宋体"/>
          <w:sz w:val="24"/>
          <w:szCs w:val="24"/>
        </w:rPr>
      </w:pPr>
      <w:r>
        <w:rPr>
          <w:rFonts w:hint="eastAsia" w:ascii="宋体" w:hAnsi="宋体" w:cs="宋体"/>
          <w:kern w:val="0"/>
          <w:sz w:val="24"/>
          <w:szCs w:val="24"/>
        </w:rPr>
        <w:t>评审结果为“通过”或“未通过”，未通过资格性审查、符合性审查的投标单位按无</w:t>
      </w:r>
      <w:r>
        <w:rPr>
          <w:rFonts w:hint="eastAsia" w:ascii="宋体" w:hAnsi="宋体" w:cs="宋体"/>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2.详细评审。商务、服务等评审。</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w:t>
      </w:r>
      <w:r>
        <w:rPr>
          <w:rFonts w:hint="eastAsia" w:ascii="宋体" w:hAnsi="宋体"/>
          <w:sz w:val="24"/>
          <w:szCs w:val="24"/>
        </w:rPr>
        <w:t>不发达地区和少数民族地区</w:t>
      </w:r>
      <w:r>
        <w:rPr>
          <w:rFonts w:ascii="宋体" w:hAnsi="宋体" w:cs="Arial"/>
          <w:sz w:val="24"/>
          <w:szCs w:val="24"/>
        </w:rPr>
        <w:t>企业</w:t>
      </w:r>
      <w:r>
        <w:rPr>
          <w:rFonts w:hint="eastAsia" w:ascii="宋体" w:hAnsi="宋体"/>
          <w:sz w:val="24"/>
          <w:szCs w:val="24"/>
        </w:rPr>
        <w:t>优先，同等条件下按服务方案的优劣或有效业绩数量顺序排列。</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5"/>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30"/>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spacing w:line="360" w:lineRule="auto"/>
              <w:jc w:val="center"/>
              <w:rPr>
                <w:rFonts w:ascii="宋体" w:hAnsi="宋体"/>
                <w:sz w:val="18"/>
                <w:szCs w:val="18"/>
              </w:rPr>
            </w:pPr>
            <w:r>
              <w:rPr>
                <w:rFonts w:hint="eastAsia" w:ascii="宋体" w:hAnsi="宋体"/>
                <w:sz w:val="18"/>
                <w:szCs w:val="18"/>
              </w:rPr>
              <w:t>序号</w:t>
            </w:r>
          </w:p>
        </w:tc>
        <w:tc>
          <w:tcPr>
            <w:tcW w:w="3828" w:type="dxa"/>
            <w:vAlign w:val="center"/>
          </w:tcPr>
          <w:p>
            <w:pPr>
              <w:snapToGrid w:val="0"/>
              <w:spacing w:line="360" w:lineRule="auto"/>
              <w:jc w:val="center"/>
              <w:rPr>
                <w:rFonts w:ascii="宋体" w:hAnsi="宋体"/>
                <w:sz w:val="24"/>
                <w:szCs w:val="24"/>
              </w:rPr>
            </w:pPr>
            <w:r>
              <w:rPr>
                <w:rFonts w:hint="eastAsia" w:ascii="宋体" w:hAnsi="宋体"/>
                <w:sz w:val="24"/>
                <w:szCs w:val="24"/>
              </w:rPr>
              <w:t>情形</w:t>
            </w:r>
          </w:p>
        </w:tc>
        <w:tc>
          <w:tcPr>
            <w:tcW w:w="2409" w:type="dxa"/>
            <w:vAlign w:val="center"/>
          </w:tcPr>
          <w:p>
            <w:pPr>
              <w:snapToGrid w:val="0"/>
              <w:spacing w:line="360" w:lineRule="auto"/>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spacing w:line="360" w:lineRule="auto"/>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spacing w:line="360" w:lineRule="auto"/>
              <w:jc w:val="center"/>
              <w:rPr>
                <w:rFonts w:ascii="宋体" w:hAnsi="宋体"/>
                <w:sz w:val="24"/>
                <w:szCs w:val="24"/>
              </w:rPr>
            </w:pPr>
            <w:r>
              <w:rPr>
                <w:rFonts w:hint="eastAsia" w:ascii="宋体" w:hAnsi="宋体"/>
                <w:sz w:val="24"/>
                <w:szCs w:val="24"/>
              </w:rPr>
              <w:t>1</w:t>
            </w:r>
          </w:p>
        </w:tc>
        <w:tc>
          <w:tcPr>
            <w:tcW w:w="3828" w:type="dxa"/>
            <w:vAlign w:val="center"/>
          </w:tcPr>
          <w:p>
            <w:pPr>
              <w:snapToGrid w:val="0"/>
              <w:spacing w:line="360" w:lineRule="auto"/>
              <w:jc w:val="center"/>
              <w:rPr>
                <w:rFonts w:ascii="宋体" w:hAnsi="宋体"/>
                <w:sz w:val="24"/>
                <w:szCs w:val="24"/>
              </w:rPr>
            </w:pPr>
            <w:r>
              <w:rPr>
                <w:rFonts w:hint="eastAsia" w:ascii="宋体" w:hAnsi="宋体"/>
                <w:sz w:val="24"/>
                <w:szCs w:val="24"/>
              </w:rPr>
              <w:t>非联合体投标人</w:t>
            </w:r>
          </w:p>
          <w:p>
            <w:pPr>
              <w:snapToGrid w:val="0"/>
              <w:spacing w:line="360" w:lineRule="auto"/>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spacing w:line="360" w:lineRule="auto"/>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spacing w:line="360" w:lineRule="auto"/>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spacing w:line="360" w:lineRule="auto"/>
              <w:jc w:val="center"/>
              <w:rPr>
                <w:rFonts w:ascii="宋体" w:hAnsi="宋体"/>
                <w:sz w:val="24"/>
                <w:szCs w:val="24"/>
              </w:rPr>
            </w:pPr>
            <w:r>
              <w:rPr>
                <w:rFonts w:hint="eastAsia" w:ascii="宋体" w:hAnsi="宋体"/>
                <w:sz w:val="24"/>
                <w:szCs w:val="24"/>
              </w:rPr>
              <w:t>2</w:t>
            </w:r>
          </w:p>
        </w:tc>
        <w:tc>
          <w:tcPr>
            <w:tcW w:w="3828" w:type="dxa"/>
            <w:vAlign w:val="center"/>
          </w:tcPr>
          <w:p>
            <w:pPr>
              <w:snapToGrid w:val="0"/>
              <w:spacing w:line="360" w:lineRule="auto"/>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spacing w:line="360" w:lineRule="auto"/>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spacing w:line="360" w:lineRule="auto"/>
              <w:jc w:val="center"/>
              <w:rPr>
                <w:rFonts w:ascii="宋体" w:hAnsi="宋体"/>
                <w:sz w:val="24"/>
                <w:szCs w:val="24"/>
              </w:rPr>
            </w:pPr>
            <w:r>
              <w:rPr>
                <w:rFonts w:hint="eastAsia" w:ascii="宋体" w:hAnsi="宋体"/>
                <w:sz w:val="24"/>
                <w:szCs w:val="24"/>
              </w:rPr>
              <w:t>3</w:t>
            </w:r>
          </w:p>
        </w:tc>
        <w:tc>
          <w:tcPr>
            <w:tcW w:w="3828" w:type="dxa"/>
            <w:vAlign w:val="center"/>
          </w:tcPr>
          <w:p>
            <w:pPr>
              <w:snapToGrid w:val="0"/>
              <w:spacing w:line="360" w:lineRule="auto"/>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spacing w:line="360" w:lineRule="auto"/>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spacing w:line="360" w:lineRule="auto"/>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spacing w:line="360" w:lineRule="auto"/>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spacing w:line="360" w:lineRule="auto"/>
              <w:ind w:firstLine="316" w:firstLineChars="150"/>
              <w:jc w:val="left"/>
              <w:rPr>
                <w:rFonts w:ascii="宋体" w:hAnsi="宋体"/>
                <w:b/>
                <w:sz w:val="21"/>
                <w:szCs w:val="21"/>
              </w:rPr>
            </w:pPr>
            <w:r>
              <w:rPr>
                <w:rFonts w:hint="eastAsia" w:ascii="宋体" w:hAnsi="宋体"/>
                <w:b/>
                <w:sz w:val="21"/>
                <w:szCs w:val="21"/>
              </w:rPr>
              <w:t>（2）如实填写后附《政府采购政策情况表》。</w:t>
            </w:r>
          </w:p>
          <w:p>
            <w:pPr>
              <w:widowControl/>
              <w:spacing w:line="360" w:lineRule="auto"/>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5" w:name="OLE_LINK9"/>
      <w:bookmarkStart w:id="16" w:name="OLE_LINK1"/>
      <w:r>
        <w:rPr>
          <w:rFonts w:hint="eastAsia" w:ascii="宋体" w:hAnsi="宋体"/>
          <w:sz w:val="24"/>
          <w:szCs w:val="24"/>
        </w:rPr>
        <w:t>本项所称货物不包括使用大型企业注册商标的货物。</w:t>
      </w:r>
      <w:bookmarkEnd w:id="15"/>
      <w:bookmarkEnd w:id="16"/>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7" w:name="OLE_LINK14"/>
      <w:bookmarkStart w:id="18" w:name="OLE_LINK13"/>
      <w:r>
        <w:rPr>
          <w:rFonts w:hint="eastAsia" w:ascii="宋体" w:hAnsi="宋体"/>
          <w:sz w:val="24"/>
          <w:szCs w:val="24"/>
        </w:rPr>
        <w:t>《残疾人福利性单位声明函》</w:t>
      </w:r>
      <w:bookmarkEnd w:id="17"/>
      <w:bookmarkEnd w:id="18"/>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rPr>
          <w:rFonts w:ascii="宋体" w:hAnsi="宋体" w:cs="宋体"/>
          <w:b/>
          <w:kern w:val="0"/>
          <w:sz w:val="24"/>
          <w:szCs w:val="24"/>
        </w:rPr>
      </w:pPr>
      <w:r>
        <w:rPr>
          <w:rFonts w:ascii="宋体" w:hAnsi="宋体"/>
          <w:sz w:val="24"/>
          <w:szCs w:val="24"/>
        </w:rPr>
        <w:br w:type="page"/>
      </w:r>
      <w:r>
        <w:rPr>
          <w:rFonts w:hint="eastAsia" w:ascii="宋体" w:hAnsi="宋体" w:cs="宋体"/>
          <w:b/>
          <w:kern w:val="0"/>
          <w:sz w:val="24"/>
          <w:szCs w:val="24"/>
        </w:rPr>
        <w:t>表一初审表（第一、二、三、四包均使用本评审表，并进行分包评审）：</w:t>
      </w:r>
    </w:p>
    <w:tbl>
      <w:tblPr>
        <w:tblStyle w:val="3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919"/>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457" w:type="dxa"/>
            <w:vMerge w:val="restart"/>
            <w:tcBorders>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资格性审查</w:t>
            </w:r>
          </w:p>
          <w:p>
            <w:pPr>
              <w:spacing w:line="360" w:lineRule="auto"/>
              <w:jc w:val="left"/>
              <w:rPr>
                <w:rFonts w:ascii="宋体" w:hAnsi="宋体"/>
                <w:sz w:val="21"/>
                <w:szCs w:val="21"/>
              </w:rPr>
            </w:pPr>
          </w:p>
        </w:tc>
        <w:tc>
          <w:tcPr>
            <w:tcW w:w="1919"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kern w:val="0"/>
                <w:sz w:val="21"/>
                <w:szCs w:val="21"/>
              </w:rPr>
              <w:t>具有独立法人资格</w:t>
            </w:r>
          </w:p>
        </w:tc>
        <w:tc>
          <w:tcPr>
            <w:tcW w:w="7252"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投标人需是在民政部门登记注册的社会组织，需要提供有效的法人登记证书；</w:t>
            </w:r>
          </w:p>
          <w:p>
            <w:pPr>
              <w:spacing w:line="360" w:lineRule="auto"/>
              <w:jc w:val="left"/>
              <w:rPr>
                <w:rFonts w:ascii="宋体" w:hAnsi="宋体"/>
                <w:sz w:val="21"/>
                <w:szCs w:val="21"/>
              </w:rPr>
            </w:pPr>
            <w:r>
              <w:rPr>
                <w:rFonts w:hint="eastAsia" w:ascii="宋体" w:hAnsi="宋体"/>
                <w:sz w:val="21"/>
                <w:szCs w:val="21"/>
              </w:rPr>
              <w:t>注：2018年1月1日前注册的社会团体，要求上一年度检查合格；2017年7月1日前登记注册的民办非企业单位要求上一年度检查合格。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457"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kern w:val="0"/>
                <w:sz w:val="21"/>
                <w:szCs w:val="21"/>
              </w:rPr>
              <w:t>财务状况报告</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kern w:val="0"/>
                <w:sz w:val="21"/>
                <w:szCs w:val="21"/>
              </w:rPr>
              <w:t>需附会计师事务所出具的2017年度或 2018年度财务审计报告，或其基本开户银行出具的资信证明；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有依法缴纳税收的良好记录</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kern w:val="0"/>
                <w:sz w:val="21"/>
                <w:szCs w:val="21"/>
              </w:rPr>
            </w:pPr>
            <w:r>
              <w:rPr>
                <w:rFonts w:hint="eastAsia" w:ascii="宋体" w:hAnsi="宋体"/>
                <w:kern w:val="0"/>
                <w:sz w:val="21"/>
                <w:szCs w:val="21"/>
              </w:rPr>
              <w:t>投标人提供2018年7月至开标之日起任意一个月的依法缴纳税收证明（以提供有效的纳税凭证为准，无纳税凭证可提供纳税零申报证明，依法免税的提供相关主管部门出具的证明）；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ascii="宋体" w:hAnsi="宋体"/>
                <w:sz w:val="21"/>
                <w:szCs w:val="21"/>
              </w:rPr>
              <w:t>业务范围</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kern w:val="0"/>
                <w:sz w:val="21"/>
                <w:szCs w:val="21"/>
              </w:rPr>
              <w:t>在民政部门登记注册的社会团体，服务涉及的领域与其被核准的业务范围、活动地域必须相符；民办非企业单位服务涉及的领域与其被核准的业务范围必须相符；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5" w:hRule="atLeast"/>
          <w:jc w:val="center"/>
        </w:trPr>
        <w:tc>
          <w:tcPr>
            <w:tcW w:w="457"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919"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参加采购活动前3年内，在经营活动中没有重大违法记录</w:t>
            </w:r>
          </w:p>
        </w:tc>
        <w:tc>
          <w:tcPr>
            <w:tcW w:w="7252"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1.审查“参加采购活动前三年内”投标人书面声明函；</w:t>
            </w:r>
          </w:p>
          <w:p>
            <w:pPr>
              <w:spacing w:line="360" w:lineRule="auto"/>
              <w:jc w:val="left"/>
              <w:rPr>
                <w:rFonts w:ascii="宋体" w:hAnsi="宋体"/>
                <w:kern w:val="0"/>
                <w:sz w:val="21"/>
                <w:szCs w:val="21"/>
              </w:rPr>
            </w:pPr>
            <w:r>
              <w:rPr>
                <w:rFonts w:hint="eastAsia" w:ascii="宋体" w:hAnsi="宋体"/>
                <w:sz w:val="21"/>
                <w:szCs w:val="21"/>
              </w:rPr>
              <w:t>2.到提交投标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457" w:type="dxa"/>
            <w:vMerge w:val="restart"/>
            <w:tcBorders>
              <w:left w:val="single" w:color="auto" w:sz="4" w:space="0"/>
              <w:right w:val="single" w:color="auto" w:sz="4" w:space="0"/>
            </w:tcBorders>
            <w:vAlign w:val="center"/>
          </w:tcPr>
          <w:p>
            <w:pPr>
              <w:spacing w:line="360" w:lineRule="auto"/>
              <w:rPr>
                <w:rFonts w:ascii="宋体" w:hAnsi="宋体"/>
                <w:sz w:val="21"/>
                <w:szCs w:val="21"/>
              </w:rPr>
            </w:pPr>
            <w:r>
              <w:rPr>
                <w:rFonts w:hint="eastAsia" w:ascii="宋体" w:hAnsi="宋体"/>
                <w:sz w:val="21"/>
                <w:szCs w:val="21"/>
              </w:rPr>
              <w:t>符合性审查</w:t>
            </w:r>
          </w:p>
          <w:p>
            <w:pPr>
              <w:spacing w:line="360" w:lineRule="auto"/>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报名情况</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按要求进行网上报名。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投标文件规范性、符合性</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投标文件的编制、密封、装订、签署、盖章、涂改、删除、插字、公章使用、委托人身份等符合招标文件要求；投标文件的格式、文字、目录、页码等符合招标文件要求或对投标无实质性影响。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投标有效期</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1"/>
                <w:szCs w:val="21"/>
              </w:rPr>
            </w:pPr>
            <w:r>
              <w:rPr>
                <w:rFonts w:hint="eastAsia" w:ascii="宋体" w:hAnsi="宋体"/>
                <w:sz w:val="21"/>
                <w:szCs w:val="21"/>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主要商务条款</w:t>
            </w:r>
          </w:p>
        </w:tc>
        <w:tc>
          <w:tcPr>
            <w:tcW w:w="7252" w:type="dxa"/>
            <w:tcBorders>
              <w:top w:val="single" w:color="auto" w:sz="4" w:space="0"/>
              <w:left w:val="single" w:color="auto" w:sz="4" w:space="0"/>
              <w:right w:val="single" w:color="auto" w:sz="4" w:space="0"/>
            </w:tcBorders>
            <w:vAlign w:val="center"/>
          </w:tcPr>
          <w:p>
            <w:pPr>
              <w:spacing w:line="360" w:lineRule="auto"/>
              <w:rPr>
                <w:rFonts w:ascii="宋体" w:hAnsi="宋体"/>
                <w:sz w:val="21"/>
                <w:szCs w:val="21"/>
              </w:rPr>
            </w:pPr>
            <w:r>
              <w:rPr>
                <w:rFonts w:hint="eastAsia" w:ascii="宋体" w:hAnsi="宋体"/>
                <w:sz w:val="21"/>
                <w:szCs w:val="21"/>
              </w:rPr>
              <w:t>满足招标文件</w:t>
            </w:r>
            <w:r>
              <w:rPr>
                <w:rFonts w:hint="eastAsia" w:ascii="宋体" w:hAnsi="宋体"/>
                <w:bCs/>
                <w:kern w:val="44"/>
                <w:sz w:val="21"/>
                <w:szCs w:val="21"/>
                <w:lang w:val="zh-CN"/>
              </w:rPr>
              <w:t>主要商务要求</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联合体投标</w:t>
            </w:r>
          </w:p>
        </w:tc>
        <w:tc>
          <w:tcPr>
            <w:tcW w:w="72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 w:val="21"/>
                <w:szCs w:val="21"/>
              </w:rPr>
            </w:pPr>
            <w:r>
              <w:rPr>
                <w:rFonts w:hint="eastAsia" w:ascii="宋体" w:hAnsi="宋体"/>
                <w:sz w:val="21"/>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服务需求内容</w:t>
            </w:r>
          </w:p>
        </w:tc>
        <w:tc>
          <w:tcPr>
            <w:tcW w:w="7252" w:type="dxa"/>
            <w:tcBorders>
              <w:top w:val="single" w:color="auto" w:sz="4" w:space="0"/>
              <w:left w:val="single" w:color="auto" w:sz="4" w:space="0"/>
              <w:right w:val="single" w:color="auto" w:sz="4" w:space="0"/>
            </w:tcBorders>
            <w:vAlign w:val="center"/>
          </w:tcPr>
          <w:p>
            <w:pPr>
              <w:snapToGrid w:val="0"/>
              <w:spacing w:line="360" w:lineRule="auto"/>
              <w:rPr>
                <w:rFonts w:ascii="宋体" w:hAnsi="宋体"/>
                <w:sz w:val="21"/>
                <w:szCs w:val="21"/>
              </w:rPr>
            </w:pPr>
            <w:r>
              <w:rPr>
                <w:rFonts w:hint="eastAsia" w:ascii="宋体" w:hAnsi="宋体"/>
                <w:sz w:val="21"/>
                <w:szCs w:val="21"/>
              </w:rPr>
              <w:t>服务内容明确并实质性满足招标文件要求。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其他要求</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1"/>
                <w:szCs w:val="21"/>
              </w:rPr>
            </w:pPr>
            <w:r>
              <w:rPr>
                <w:rFonts w:hint="eastAsia" w:ascii="宋体" w:hAnsi="宋体"/>
                <w:sz w:val="21"/>
                <w:szCs w:val="21"/>
              </w:rPr>
              <w:t>招标文件要求的其他无效投标情形；围标、串标和法律法规规定的其它无效投标条款。</w:t>
            </w:r>
          </w:p>
        </w:tc>
      </w:tr>
    </w:tbl>
    <w:p>
      <w:pPr>
        <w:spacing w:line="360" w:lineRule="auto"/>
        <w:rPr>
          <w:rFonts w:ascii="宋体" w:hAnsi="宋体" w:cs="宋体"/>
          <w:b/>
          <w:kern w:val="0"/>
          <w:sz w:val="24"/>
          <w:szCs w:val="24"/>
        </w:rPr>
      </w:pPr>
      <w:r>
        <w:rPr>
          <w:rFonts w:ascii="宋体" w:hAnsi="宋体" w:cs="宋体"/>
          <w:b/>
          <w:kern w:val="0"/>
          <w:sz w:val="24"/>
          <w:szCs w:val="24"/>
        </w:rPr>
        <w:br w:type="page"/>
      </w:r>
    </w:p>
    <w:p>
      <w:pPr>
        <w:spacing w:line="360" w:lineRule="auto"/>
        <w:rPr>
          <w:rFonts w:ascii="宋体" w:hAnsi="宋体" w:cs="宋体"/>
          <w:b/>
          <w:kern w:val="0"/>
          <w:sz w:val="24"/>
          <w:szCs w:val="24"/>
        </w:rPr>
      </w:pPr>
      <w:r>
        <w:rPr>
          <w:rFonts w:hint="eastAsia" w:ascii="宋体" w:hAnsi="宋体" w:cs="宋体"/>
          <w:b/>
          <w:kern w:val="0"/>
          <w:sz w:val="24"/>
          <w:szCs w:val="24"/>
        </w:rPr>
        <w:t>初审表（第五包）：</w:t>
      </w:r>
    </w:p>
    <w:tbl>
      <w:tblPr>
        <w:tblStyle w:val="3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919"/>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4" w:hRule="atLeast"/>
          <w:jc w:val="center"/>
        </w:trPr>
        <w:tc>
          <w:tcPr>
            <w:tcW w:w="457" w:type="dxa"/>
            <w:vMerge w:val="restart"/>
            <w:tcBorders>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资格性审查</w:t>
            </w:r>
          </w:p>
          <w:p>
            <w:pPr>
              <w:spacing w:line="360" w:lineRule="auto"/>
              <w:jc w:val="left"/>
              <w:rPr>
                <w:rFonts w:ascii="宋体" w:hAnsi="宋体"/>
                <w:sz w:val="21"/>
                <w:szCs w:val="21"/>
              </w:rPr>
            </w:pPr>
          </w:p>
        </w:tc>
        <w:tc>
          <w:tcPr>
            <w:tcW w:w="1919"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kern w:val="0"/>
                <w:sz w:val="21"/>
                <w:szCs w:val="21"/>
              </w:rPr>
              <w:t>具有独立法人资格</w:t>
            </w:r>
          </w:p>
        </w:tc>
        <w:tc>
          <w:tcPr>
            <w:tcW w:w="7252"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具有独立法人资格，投标人需是在民政部门登记注册的社会组织，需要提供有效的法人登记证书；</w:t>
            </w:r>
          </w:p>
          <w:p>
            <w:pPr>
              <w:spacing w:line="360" w:lineRule="auto"/>
              <w:jc w:val="left"/>
              <w:rPr>
                <w:rFonts w:ascii="宋体" w:hAnsi="宋体"/>
                <w:sz w:val="21"/>
                <w:szCs w:val="21"/>
              </w:rPr>
            </w:pPr>
            <w:r>
              <w:rPr>
                <w:rFonts w:hint="eastAsia" w:ascii="宋体" w:hAnsi="宋体"/>
                <w:sz w:val="21"/>
                <w:szCs w:val="21"/>
              </w:rPr>
              <w:t>注：2018年1月1日前注册的社会团体，要求上一年度检查合格；2017年7月1日前登记注册的民办非企业单位要求上一年度检查合格。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457"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kern w:val="0"/>
                <w:sz w:val="21"/>
                <w:szCs w:val="21"/>
              </w:rPr>
              <w:t>财务状况报告</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kern w:val="0"/>
                <w:sz w:val="21"/>
                <w:szCs w:val="21"/>
              </w:rPr>
              <w:t>财务状况报告，需附会计师事务所出具的2017年度或 2018年度财务审计报告，或其基本开户银行出具的资信证明；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1" w:hRule="atLeast"/>
          <w:jc w:val="center"/>
        </w:trPr>
        <w:tc>
          <w:tcPr>
            <w:tcW w:w="457"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有依法缴纳税收的良好记录</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kern w:val="0"/>
                <w:sz w:val="21"/>
                <w:szCs w:val="21"/>
              </w:rPr>
            </w:pPr>
            <w:r>
              <w:rPr>
                <w:rFonts w:hint="eastAsia" w:ascii="宋体" w:hAnsi="宋体"/>
                <w:kern w:val="0"/>
                <w:sz w:val="21"/>
                <w:szCs w:val="21"/>
              </w:rPr>
              <w:t>投标人提供2018年7月至开标之日起任意一个月的依法缴纳税收证明（以提供有效的纳税凭证为准，无纳税凭证可提供纳税零申报证明，依法免税的提供相关主管部门出具的证明）；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 w:hRule="atLeast"/>
          <w:jc w:val="center"/>
        </w:trPr>
        <w:tc>
          <w:tcPr>
            <w:tcW w:w="457"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社保情况</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kern w:val="0"/>
                <w:sz w:val="21"/>
                <w:szCs w:val="21"/>
              </w:rPr>
            </w:pPr>
            <w:r>
              <w:rPr>
                <w:rFonts w:hint="eastAsia" w:ascii="宋体" w:hAnsi="宋体"/>
                <w:kern w:val="0"/>
                <w:sz w:val="21"/>
                <w:szCs w:val="21"/>
              </w:rPr>
              <w:t>投标人提供2018年7月至开标之日起任意一个月为企业员工缴纳社保资金的证明材料</w:t>
            </w:r>
            <w:r>
              <w:rPr>
                <w:rFonts w:hint="eastAsia" w:ascii="宋体" w:hAnsi="宋体" w:cs="宋体"/>
                <w:sz w:val="21"/>
                <w:szCs w:val="21"/>
              </w:rPr>
              <w:t>（以专用收据或社会保险缴纳清单为准）</w:t>
            </w: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ascii="宋体" w:hAnsi="宋体"/>
                <w:sz w:val="21"/>
                <w:szCs w:val="21"/>
              </w:rPr>
              <w:t>业务范围</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kern w:val="0"/>
                <w:sz w:val="21"/>
                <w:szCs w:val="21"/>
              </w:rPr>
              <w:t>在民政部门登记注册的社会团体，服务涉及的领域与其被核准的业务范围、活动地域必须相符；民办非企业单位服务涉及的领域与其被核准的业务范围必须相符；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4" w:hRule="atLeast"/>
          <w:jc w:val="center"/>
        </w:trPr>
        <w:tc>
          <w:tcPr>
            <w:tcW w:w="457"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1919"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参加采购活动前3年内，在经营活动中没有重大违法记录</w:t>
            </w:r>
          </w:p>
        </w:tc>
        <w:tc>
          <w:tcPr>
            <w:tcW w:w="7252"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1.审查“参加采购活动前三年内”投标人书面声明函；</w:t>
            </w:r>
          </w:p>
          <w:p>
            <w:pPr>
              <w:spacing w:line="360" w:lineRule="auto"/>
              <w:jc w:val="left"/>
              <w:rPr>
                <w:rFonts w:ascii="宋体" w:hAnsi="宋体"/>
                <w:kern w:val="0"/>
                <w:sz w:val="21"/>
                <w:szCs w:val="21"/>
              </w:rPr>
            </w:pPr>
            <w:r>
              <w:rPr>
                <w:rFonts w:hint="eastAsia" w:ascii="宋体" w:hAnsi="宋体"/>
                <w:sz w:val="21"/>
                <w:szCs w:val="21"/>
              </w:rPr>
              <w:t>2.到提交投标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457" w:type="dxa"/>
            <w:vMerge w:val="restart"/>
            <w:tcBorders>
              <w:left w:val="single" w:color="auto" w:sz="4" w:space="0"/>
              <w:right w:val="single" w:color="auto" w:sz="4" w:space="0"/>
            </w:tcBorders>
            <w:vAlign w:val="center"/>
          </w:tcPr>
          <w:p>
            <w:pPr>
              <w:spacing w:line="360" w:lineRule="auto"/>
              <w:rPr>
                <w:rFonts w:ascii="宋体" w:hAnsi="宋体"/>
                <w:sz w:val="21"/>
                <w:szCs w:val="21"/>
              </w:rPr>
            </w:pPr>
            <w:r>
              <w:rPr>
                <w:rFonts w:hint="eastAsia" w:ascii="宋体" w:hAnsi="宋体"/>
                <w:sz w:val="21"/>
                <w:szCs w:val="21"/>
              </w:rPr>
              <w:t>符合性审查</w:t>
            </w:r>
          </w:p>
          <w:p>
            <w:pPr>
              <w:spacing w:line="360" w:lineRule="auto"/>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报名情况</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按要求进行网上报名。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投标文件规范性、符合性</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投标文件的编制、密封、装订、签署、盖章、涂改、删除、插字、公章使用、委托人身份等符合招标文件要求；投标文件的格式、文字、目录、页码等符合招标文件要求或对投标无实质性影响。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投标有效期</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主要商务条款</w:t>
            </w:r>
          </w:p>
        </w:tc>
        <w:tc>
          <w:tcPr>
            <w:tcW w:w="7252"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满足招标文件</w:t>
            </w:r>
            <w:r>
              <w:rPr>
                <w:rFonts w:hint="eastAsia" w:ascii="宋体" w:hAnsi="宋体"/>
                <w:bCs/>
                <w:kern w:val="44"/>
                <w:sz w:val="21"/>
                <w:szCs w:val="21"/>
                <w:lang w:val="zh-CN"/>
              </w:rPr>
              <w:t>主要商务要求</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联合体投标</w:t>
            </w:r>
          </w:p>
        </w:tc>
        <w:tc>
          <w:tcPr>
            <w:tcW w:w="72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 w:val="21"/>
                <w:szCs w:val="21"/>
              </w:rPr>
            </w:pPr>
            <w:r>
              <w:rPr>
                <w:rFonts w:hint="eastAsia" w:ascii="宋体" w:hAnsi="宋体"/>
                <w:sz w:val="21"/>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服务需求内容</w:t>
            </w:r>
          </w:p>
        </w:tc>
        <w:tc>
          <w:tcPr>
            <w:tcW w:w="7252" w:type="dxa"/>
            <w:tcBorders>
              <w:top w:val="single" w:color="auto" w:sz="4" w:space="0"/>
              <w:left w:val="single" w:color="auto" w:sz="4" w:space="0"/>
              <w:right w:val="single" w:color="auto" w:sz="4" w:space="0"/>
            </w:tcBorders>
            <w:vAlign w:val="center"/>
          </w:tcPr>
          <w:p>
            <w:pPr>
              <w:snapToGrid w:val="0"/>
              <w:spacing w:line="360" w:lineRule="auto"/>
              <w:jc w:val="left"/>
              <w:rPr>
                <w:rFonts w:ascii="宋体" w:hAnsi="宋体"/>
                <w:sz w:val="21"/>
                <w:szCs w:val="21"/>
              </w:rPr>
            </w:pPr>
            <w:r>
              <w:rPr>
                <w:rFonts w:hint="eastAsia" w:ascii="宋体" w:hAnsi="宋体"/>
                <w:sz w:val="21"/>
                <w:szCs w:val="21"/>
              </w:rPr>
              <w:t>服务内容明确并实质性满足招标文件要求。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其他要求</w:t>
            </w:r>
          </w:p>
        </w:tc>
        <w:tc>
          <w:tcPr>
            <w:tcW w:w="725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招标文件要求的其他无效投标情形；围标、串标和法律法规规定的其它无效投标条款。</w:t>
            </w:r>
          </w:p>
        </w:tc>
      </w:tr>
    </w:tbl>
    <w:p>
      <w:pPr>
        <w:spacing w:line="360" w:lineRule="auto"/>
        <w:rPr>
          <w:rFonts w:ascii="宋体" w:hAnsi="宋体" w:cs="宋体"/>
          <w:b/>
          <w:kern w:val="0"/>
          <w:sz w:val="24"/>
          <w:szCs w:val="24"/>
        </w:rPr>
      </w:pPr>
      <w:r>
        <w:rPr>
          <w:rFonts w:hint="eastAsia" w:ascii="宋体" w:hAnsi="宋体" w:cs="宋体"/>
          <w:b/>
          <w:kern w:val="0"/>
          <w:sz w:val="24"/>
          <w:szCs w:val="24"/>
        </w:rPr>
        <w:t>初审表（第六包）：</w:t>
      </w:r>
    </w:p>
    <w:tbl>
      <w:tblPr>
        <w:tblStyle w:val="3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268"/>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392" w:type="dxa"/>
            <w:vMerge w:val="restart"/>
            <w:tcBorders>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资格性审查</w:t>
            </w:r>
          </w:p>
          <w:p>
            <w:pPr>
              <w:spacing w:line="360" w:lineRule="auto"/>
              <w:jc w:val="left"/>
              <w:rPr>
                <w:rFonts w:ascii="宋体" w:hAnsi="宋体"/>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具有独立承担民事责任的能力</w:t>
            </w:r>
          </w:p>
        </w:tc>
        <w:tc>
          <w:tcPr>
            <w:tcW w:w="69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8" w:hRule="atLeast"/>
          <w:jc w:val="center"/>
        </w:trPr>
        <w:tc>
          <w:tcPr>
            <w:tcW w:w="392"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具有良好的商业信誉和健全的财务会计制度</w:t>
            </w:r>
          </w:p>
        </w:tc>
        <w:tc>
          <w:tcPr>
            <w:tcW w:w="69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1.供应商是法人的审查会计师事务所出具的近一年度财务审计报告或基本开户银行近一年内出具的资信证明。</w:t>
            </w:r>
          </w:p>
          <w:p>
            <w:pPr>
              <w:spacing w:line="360" w:lineRule="auto"/>
              <w:jc w:val="left"/>
              <w:rPr>
                <w:rFonts w:ascii="宋体" w:hAnsi="宋体"/>
                <w:sz w:val="21"/>
                <w:szCs w:val="21"/>
              </w:rPr>
            </w:pPr>
            <w:r>
              <w:rPr>
                <w:rFonts w:hint="eastAsia" w:ascii="宋体" w:hAnsi="宋体"/>
                <w:sz w:val="21"/>
                <w:szCs w:val="21"/>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392"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有依法缴纳税收和社会保障资金的良好记录</w:t>
            </w:r>
          </w:p>
        </w:tc>
        <w:tc>
          <w:tcPr>
            <w:tcW w:w="69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1"/>
                <w:szCs w:val="21"/>
              </w:rPr>
            </w:pPr>
            <w:r>
              <w:rPr>
                <w:rFonts w:hint="eastAsia" w:ascii="宋体" w:hAnsi="宋体" w:cs="宋体"/>
                <w:sz w:val="21"/>
                <w:szCs w:val="21"/>
              </w:rPr>
              <w:t>1.提供递交投标文件截止之日前六个月内（至少一个月）的良好缴纳税收的相关凭据。（以税务机关提供的纳税凭据或银行入账单为准）</w:t>
            </w:r>
          </w:p>
          <w:p>
            <w:pPr>
              <w:spacing w:line="360" w:lineRule="auto"/>
              <w:jc w:val="left"/>
              <w:rPr>
                <w:rFonts w:ascii="宋体" w:hAnsi="宋体" w:cs="宋体"/>
                <w:sz w:val="21"/>
                <w:szCs w:val="21"/>
              </w:rPr>
            </w:pPr>
            <w:r>
              <w:rPr>
                <w:rFonts w:hint="eastAsia" w:ascii="宋体" w:hAnsi="宋体" w:cs="宋体"/>
                <w:sz w:val="21"/>
                <w:szCs w:val="21"/>
              </w:rPr>
              <w:t>2.提供递交投标文件截止之日前六个月内（至少一个月）缴纳社会保险的凭证。（以社保机构出具的专用收据或社会保险缴纳清单为准）</w:t>
            </w:r>
          </w:p>
          <w:p>
            <w:pPr>
              <w:spacing w:line="360" w:lineRule="auto"/>
              <w:jc w:val="left"/>
              <w:rPr>
                <w:rFonts w:ascii="宋体" w:hAnsi="宋体"/>
                <w:sz w:val="21"/>
                <w:szCs w:val="21"/>
              </w:rPr>
            </w:pPr>
            <w:r>
              <w:rPr>
                <w:rFonts w:hint="eastAsia" w:ascii="宋体" w:hAnsi="宋体" w:cs="宋体"/>
                <w:sz w:val="21"/>
                <w:szCs w:val="21"/>
              </w:rPr>
              <w:t>注：依法免税或不需要缴纳社会保障资金的供应商，应提供相应文件证明其依法免税或不需要缴纳社会保障资金。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392"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18"/>
                <w:szCs w:val="18"/>
              </w:rPr>
            </w:pPr>
            <w:r>
              <w:rPr>
                <w:rFonts w:hint="eastAsia" w:ascii="宋体" w:hAnsi="宋体"/>
                <w:sz w:val="18"/>
                <w:szCs w:val="18"/>
              </w:rPr>
              <w:t>具有履行合同所必须的设备和专业技术能力</w:t>
            </w:r>
          </w:p>
        </w:tc>
        <w:tc>
          <w:tcPr>
            <w:tcW w:w="69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392"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参加采购活动前3年内，在经营活动中没有重大违法记录</w:t>
            </w:r>
          </w:p>
        </w:tc>
        <w:tc>
          <w:tcPr>
            <w:tcW w:w="69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1.审查“参加本采购活动前3年内”供应商书面声明函；</w:t>
            </w:r>
          </w:p>
          <w:p>
            <w:pPr>
              <w:jc w:val="left"/>
              <w:rPr>
                <w:rFonts w:ascii="宋体" w:hAnsi="宋体"/>
                <w:sz w:val="21"/>
                <w:szCs w:val="21"/>
              </w:rPr>
            </w:pPr>
            <w:r>
              <w:rPr>
                <w:rFonts w:hint="eastAsia" w:ascii="宋体" w:hAnsi="宋体"/>
                <w:sz w:val="21"/>
                <w:szCs w:val="21"/>
              </w:rPr>
              <w:t>2.到提交投标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jc w:val="center"/>
        </w:trPr>
        <w:tc>
          <w:tcPr>
            <w:tcW w:w="392" w:type="dxa"/>
            <w:vMerge w:val="continue"/>
            <w:tcBorders>
              <w:left w:val="single" w:color="auto" w:sz="4" w:space="0"/>
              <w:right w:val="single" w:color="auto" w:sz="4" w:space="0"/>
            </w:tcBorders>
            <w:vAlign w:val="center"/>
          </w:tcPr>
          <w:p>
            <w:pPr>
              <w:widowControl/>
              <w:spacing w:line="360" w:lineRule="auto"/>
              <w:jc w:val="left"/>
              <w:rPr>
                <w:rFonts w:ascii="宋体" w:hAnsi="宋体"/>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其他资质要求</w:t>
            </w:r>
          </w:p>
        </w:tc>
        <w:tc>
          <w:tcPr>
            <w:tcW w:w="69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kern w:val="0"/>
                <w:sz w:val="21"/>
                <w:szCs w:val="21"/>
              </w:rPr>
              <w:t>具备财政部门核发的资格证书，且在有效期内。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 w:hRule="atLeast"/>
          <w:jc w:val="center"/>
        </w:trPr>
        <w:tc>
          <w:tcPr>
            <w:tcW w:w="392" w:type="dxa"/>
            <w:vMerge w:val="restart"/>
            <w:tcBorders>
              <w:left w:val="single" w:color="auto" w:sz="4" w:space="0"/>
              <w:right w:val="single" w:color="auto" w:sz="4" w:space="0"/>
            </w:tcBorders>
            <w:vAlign w:val="center"/>
          </w:tcPr>
          <w:p>
            <w:pPr>
              <w:spacing w:line="360" w:lineRule="auto"/>
              <w:rPr>
                <w:rFonts w:ascii="宋体" w:hAnsi="宋体"/>
                <w:sz w:val="21"/>
                <w:szCs w:val="21"/>
              </w:rPr>
            </w:pPr>
            <w:r>
              <w:rPr>
                <w:rFonts w:hint="eastAsia" w:ascii="宋体" w:hAnsi="宋体"/>
                <w:sz w:val="21"/>
                <w:szCs w:val="21"/>
              </w:rPr>
              <w:t>符合性审查</w:t>
            </w:r>
          </w:p>
          <w:p>
            <w:pPr>
              <w:spacing w:line="360" w:lineRule="auto"/>
              <w:rPr>
                <w:rFonts w:ascii="宋体" w:hAnsi="宋体"/>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报名情况</w:t>
            </w:r>
          </w:p>
        </w:tc>
        <w:tc>
          <w:tcPr>
            <w:tcW w:w="69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按要求进行网上报名。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392"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投标文件规范性、符合性</w:t>
            </w:r>
          </w:p>
        </w:tc>
        <w:tc>
          <w:tcPr>
            <w:tcW w:w="69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投标文件的编制、密封、装订、签署、盖章、涂改、删除、插字、公章使用、委托人身份等符合招标文件要求；投标文件的格式、文字、目录、页码等符合招标文件要求或对投标无实质性影响。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392"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投标有效期</w:t>
            </w:r>
          </w:p>
        </w:tc>
        <w:tc>
          <w:tcPr>
            <w:tcW w:w="69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 w:hRule="atLeast"/>
          <w:jc w:val="center"/>
        </w:trPr>
        <w:tc>
          <w:tcPr>
            <w:tcW w:w="392"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2268"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主要商务条款</w:t>
            </w:r>
          </w:p>
        </w:tc>
        <w:tc>
          <w:tcPr>
            <w:tcW w:w="6968"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满足招标文件</w:t>
            </w:r>
            <w:r>
              <w:rPr>
                <w:rFonts w:hint="eastAsia" w:ascii="宋体" w:hAnsi="宋体"/>
                <w:bCs/>
                <w:kern w:val="44"/>
                <w:sz w:val="21"/>
                <w:szCs w:val="21"/>
                <w:lang w:val="zh-CN"/>
              </w:rPr>
              <w:t>主要商务要求</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jc w:val="center"/>
        </w:trPr>
        <w:tc>
          <w:tcPr>
            <w:tcW w:w="392"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联合体投标</w:t>
            </w:r>
          </w:p>
        </w:tc>
        <w:tc>
          <w:tcPr>
            <w:tcW w:w="69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 w:val="21"/>
                <w:szCs w:val="21"/>
              </w:rPr>
            </w:pPr>
            <w:r>
              <w:rPr>
                <w:rFonts w:hint="eastAsia" w:ascii="宋体" w:hAnsi="宋体"/>
                <w:sz w:val="21"/>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 w:hRule="atLeast"/>
          <w:jc w:val="center"/>
        </w:trPr>
        <w:tc>
          <w:tcPr>
            <w:tcW w:w="392"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2268"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服务需求内容</w:t>
            </w:r>
          </w:p>
        </w:tc>
        <w:tc>
          <w:tcPr>
            <w:tcW w:w="6968" w:type="dxa"/>
            <w:tcBorders>
              <w:top w:val="single" w:color="auto" w:sz="4" w:space="0"/>
              <w:left w:val="single" w:color="auto" w:sz="4" w:space="0"/>
              <w:right w:val="single" w:color="auto" w:sz="4" w:space="0"/>
            </w:tcBorders>
            <w:vAlign w:val="center"/>
          </w:tcPr>
          <w:p>
            <w:pPr>
              <w:snapToGrid w:val="0"/>
              <w:spacing w:line="360" w:lineRule="auto"/>
              <w:jc w:val="left"/>
              <w:rPr>
                <w:rFonts w:ascii="宋体" w:hAnsi="宋体"/>
                <w:sz w:val="21"/>
                <w:szCs w:val="21"/>
              </w:rPr>
            </w:pPr>
            <w:r>
              <w:rPr>
                <w:rFonts w:hint="eastAsia" w:ascii="宋体" w:hAnsi="宋体"/>
                <w:sz w:val="21"/>
                <w:szCs w:val="21"/>
              </w:rPr>
              <w:t>服务内容明确并实质性满足招标文件要求。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 w:hRule="atLeast"/>
          <w:jc w:val="center"/>
        </w:trPr>
        <w:tc>
          <w:tcPr>
            <w:tcW w:w="392"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投标报价</w:t>
            </w:r>
          </w:p>
        </w:tc>
        <w:tc>
          <w:tcPr>
            <w:tcW w:w="69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 w:val="21"/>
                <w:szCs w:val="21"/>
              </w:rPr>
            </w:pPr>
            <w:r>
              <w:rPr>
                <w:rFonts w:hint="eastAsia" w:ascii="宋体" w:hAnsi="宋体"/>
                <w:sz w:val="21"/>
                <w:szCs w:val="21"/>
              </w:rPr>
              <w:t>只能有一个有效报价且不超过采购预算，不缺项、漏项。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jc w:val="center"/>
        </w:trPr>
        <w:tc>
          <w:tcPr>
            <w:tcW w:w="392" w:type="dxa"/>
            <w:vMerge w:val="continue"/>
            <w:tcBorders>
              <w:left w:val="single" w:color="auto" w:sz="4" w:space="0"/>
              <w:right w:val="single" w:color="auto" w:sz="4" w:space="0"/>
            </w:tcBorders>
            <w:vAlign w:val="center"/>
          </w:tcPr>
          <w:p>
            <w:pPr>
              <w:spacing w:line="360" w:lineRule="auto"/>
              <w:rPr>
                <w:rFonts w:ascii="宋体" w:hAnsi="宋体"/>
                <w:sz w:val="21"/>
                <w:szCs w:val="21"/>
              </w:rPr>
            </w:pPr>
          </w:p>
        </w:tc>
        <w:tc>
          <w:tcPr>
            <w:tcW w:w="2268"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其他要求</w:t>
            </w:r>
          </w:p>
        </w:tc>
        <w:tc>
          <w:tcPr>
            <w:tcW w:w="6968" w:type="dxa"/>
            <w:tcBorders>
              <w:top w:val="single" w:color="auto" w:sz="4" w:space="0"/>
              <w:left w:val="single" w:color="auto" w:sz="4" w:space="0"/>
              <w:right w:val="single" w:color="auto" w:sz="4" w:space="0"/>
            </w:tcBorders>
            <w:vAlign w:val="center"/>
          </w:tcPr>
          <w:p>
            <w:pPr>
              <w:spacing w:line="360" w:lineRule="auto"/>
              <w:jc w:val="left"/>
              <w:rPr>
                <w:rFonts w:ascii="宋体" w:hAnsi="宋体"/>
                <w:sz w:val="21"/>
                <w:szCs w:val="21"/>
              </w:rPr>
            </w:pPr>
            <w:r>
              <w:rPr>
                <w:rFonts w:hint="eastAsia" w:ascii="宋体" w:hAnsi="宋体"/>
                <w:sz w:val="21"/>
                <w:szCs w:val="21"/>
              </w:rPr>
              <w:t>招标文件要求的其他无效投标情形；围标、串标和法律法规规定的其它无效投标条款。</w:t>
            </w:r>
          </w:p>
        </w:tc>
      </w:tr>
    </w:tbl>
    <w:p>
      <w:pPr>
        <w:spacing w:line="360" w:lineRule="auto"/>
        <w:rPr>
          <w:rFonts w:ascii="宋体" w:hAnsi="宋体" w:cs="宋体"/>
          <w:b/>
          <w:kern w:val="0"/>
          <w:sz w:val="24"/>
          <w:szCs w:val="24"/>
        </w:rPr>
      </w:pPr>
      <w:r>
        <w:rPr>
          <w:rFonts w:ascii="宋体" w:hAnsi="宋体" w:cs="宋体"/>
          <w:b/>
          <w:kern w:val="0"/>
          <w:sz w:val="24"/>
          <w:szCs w:val="24"/>
        </w:rPr>
        <w:br w:type="page"/>
      </w:r>
    </w:p>
    <w:p>
      <w:pPr>
        <w:spacing w:line="360" w:lineRule="auto"/>
        <w:rPr>
          <w:rFonts w:ascii="宋体" w:hAnsi="宋体" w:cs="宋体"/>
          <w:b/>
          <w:kern w:val="0"/>
          <w:sz w:val="24"/>
          <w:szCs w:val="24"/>
        </w:rPr>
      </w:pPr>
      <w:r>
        <w:rPr>
          <w:rFonts w:hint="eastAsia" w:ascii="宋体" w:hAnsi="宋体" w:cs="宋体"/>
          <w:b/>
          <w:kern w:val="0"/>
          <w:sz w:val="24"/>
          <w:szCs w:val="24"/>
        </w:rPr>
        <w:t>表二详细评审表：（第一、二、三、四包均使用本评审表，并进行分包评审）</w:t>
      </w:r>
    </w:p>
    <w:tbl>
      <w:tblPr>
        <w:tblStyle w:val="3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311"/>
        <w:gridCol w:w="159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14" w:type="dxa"/>
            <w:vAlign w:val="center"/>
          </w:tcPr>
          <w:p>
            <w:pPr>
              <w:jc w:val="center"/>
              <w:rPr>
                <w:rFonts w:ascii="宋体" w:hAnsi="宋体"/>
                <w:b/>
                <w:sz w:val="21"/>
                <w:szCs w:val="21"/>
              </w:rPr>
            </w:pPr>
            <w:r>
              <w:rPr>
                <w:rFonts w:hint="eastAsia" w:ascii="宋体" w:hAnsi="宋体"/>
                <w:b/>
                <w:sz w:val="21"/>
                <w:szCs w:val="21"/>
              </w:rPr>
              <w:t>评审项目</w:t>
            </w:r>
          </w:p>
        </w:tc>
        <w:tc>
          <w:tcPr>
            <w:tcW w:w="1311" w:type="dxa"/>
            <w:vAlign w:val="center"/>
          </w:tcPr>
          <w:p>
            <w:pPr>
              <w:jc w:val="center"/>
              <w:rPr>
                <w:rFonts w:ascii="宋体" w:hAnsi="宋体"/>
                <w:b/>
                <w:sz w:val="21"/>
                <w:szCs w:val="21"/>
              </w:rPr>
            </w:pPr>
            <w:r>
              <w:rPr>
                <w:rFonts w:hint="eastAsia" w:ascii="宋体" w:hAnsi="宋体"/>
                <w:b/>
                <w:sz w:val="21"/>
                <w:szCs w:val="21"/>
              </w:rPr>
              <w:t>评审内容</w:t>
            </w:r>
          </w:p>
        </w:tc>
        <w:tc>
          <w:tcPr>
            <w:tcW w:w="7003" w:type="dxa"/>
            <w:gridSpan w:val="2"/>
            <w:vAlign w:val="center"/>
          </w:tcPr>
          <w:p>
            <w:pPr>
              <w:jc w:val="center"/>
              <w:rPr>
                <w:rFonts w:ascii="宋体" w:hAnsi="宋体"/>
                <w:b/>
                <w:sz w:val="21"/>
                <w:szCs w:val="21"/>
              </w:rPr>
            </w:pPr>
            <w:r>
              <w:rPr>
                <w:rFonts w:hint="eastAsia" w:ascii="宋体" w:hAnsi="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14" w:type="dxa"/>
            <w:vAlign w:val="center"/>
          </w:tcPr>
          <w:p>
            <w:pPr>
              <w:jc w:val="center"/>
              <w:rPr>
                <w:rFonts w:ascii="宋体" w:hAnsi="宋体"/>
                <w:b/>
                <w:sz w:val="21"/>
                <w:szCs w:val="21"/>
              </w:rPr>
            </w:pPr>
            <w:r>
              <w:rPr>
                <w:rFonts w:hint="eastAsia" w:ascii="宋体" w:hAnsi="宋体" w:cs="宋体"/>
                <w:color w:val="000000"/>
                <w:kern w:val="0"/>
                <w:sz w:val="21"/>
                <w:szCs w:val="21"/>
              </w:rPr>
              <w:t>总分100分</w:t>
            </w:r>
          </w:p>
        </w:tc>
        <w:tc>
          <w:tcPr>
            <w:tcW w:w="8314" w:type="dxa"/>
            <w:gridSpan w:val="3"/>
            <w:vAlign w:val="center"/>
          </w:tcPr>
          <w:p>
            <w:pPr>
              <w:rPr>
                <w:rFonts w:ascii="宋体" w:hAnsi="宋体"/>
                <w:sz w:val="21"/>
                <w:szCs w:val="21"/>
              </w:rPr>
            </w:pPr>
            <w:r>
              <w:rPr>
                <w:rFonts w:hint="eastAsia" w:ascii="宋体" w:hAnsi="宋体"/>
                <w:sz w:val="21"/>
                <w:szCs w:val="21"/>
              </w:rPr>
              <w:t>商务评审45分；服务评审55分。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 w:hRule="atLeast"/>
        </w:trPr>
        <w:tc>
          <w:tcPr>
            <w:tcW w:w="1314" w:type="dxa"/>
            <w:vMerge w:val="restart"/>
            <w:vAlign w:val="center"/>
          </w:tcPr>
          <w:p>
            <w:pPr>
              <w:rPr>
                <w:rFonts w:ascii="宋体" w:hAnsi="宋体"/>
                <w:sz w:val="21"/>
                <w:szCs w:val="21"/>
              </w:rPr>
            </w:pPr>
            <w:r>
              <w:rPr>
                <w:rFonts w:hint="eastAsia" w:ascii="宋体" w:hAnsi="宋体"/>
                <w:sz w:val="21"/>
                <w:szCs w:val="21"/>
              </w:rPr>
              <w:t>商务评审（45分）</w:t>
            </w:r>
          </w:p>
        </w:tc>
        <w:tc>
          <w:tcPr>
            <w:tcW w:w="1311" w:type="dxa"/>
            <w:vAlign w:val="center"/>
          </w:tcPr>
          <w:p>
            <w:pPr>
              <w:jc w:val="center"/>
              <w:rPr>
                <w:rFonts w:ascii="宋体" w:hAnsi="宋体"/>
                <w:sz w:val="21"/>
                <w:szCs w:val="21"/>
              </w:rPr>
            </w:pPr>
            <w:r>
              <w:rPr>
                <w:rFonts w:hint="eastAsia" w:ascii="宋体" w:hAnsi="宋体"/>
                <w:sz w:val="21"/>
                <w:szCs w:val="21"/>
              </w:rPr>
              <w:t>投标人业绩</w:t>
            </w:r>
          </w:p>
          <w:p>
            <w:pPr>
              <w:jc w:val="center"/>
              <w:rPr>
                <w:rFonts w:ascii="宋体" w:hAnsi="宋体"/>
                <w:sz w:val="21"/>
                <w:szCs w:val="21"/>
              </w:rPr>
            </w:pPr>
            <w:r>
              <w:rPr>
                <w:rFonts w:hint="eastAsia" w:ascii="宋体" w:hAnsi="宋体"/>
                <w:sz w:val="21"/>
                <w:szCs w:val="21"/>
              </w:rPr>
              <w:t>（8分）</w:t>
            </w:r>
          </w:p>
        </w:tc>
        <w:tc>
          <w:tcPr>
            <w:tcW w:w="7003" w:type="dxa"/>
            <w:gridSpan w:val="2"/>
            <w:vAlign w:val="center"/>
          </w:tcPr>
          <w:p>
            <w:pPr>
              <w:rPr>
                <w:rFonts w:ascii="宋体" w:hAnsi="宋体"/>
                <w:sz w:val="21"/>
                <w:szCs w:val="21"/>
              </w:rPr>
            </w:pPr>
            <w:r>
              <w:rPr>
                <w:rFonts w:hint="eastAsia" w:ascii="宋体" w:hAnsi="宋体"/>
                <w:sz w:val="21"/>
                <w:szCs w:val="21"/>
              </w:rPr>
              <w:t>2016至今承接过购买服务项目，以签订的合同为依据，有一份得</w:t>
            </w:r>
            <w:r>
              <w:rPr>
                <w:rFonts w:ascii="宋体" w:hAnsi="宋体"/>
                <w:sz w:val="21"/>
                <w:szCs w:val="21"/>
              </w:rPr>
              <w:t>1</w:t>
            </w:r>
            <w:r>
              <w:rPr>
                <w:rFonts w:hint="eastAsia" w:ascii="宋体" w:hAnsi="宋体"/>
                <w:sz w:val="21"/>
                <w:szCs w:val="21"/>
              </w:rPr>
              <w:t>分，本项最高得8分。</w:t>
            </w:r>
          </w:p>
          <w:p>
            <w:pPr>
              <w:rPr>
                <w:rFonts w:ascii="宋体" w:hAnsi="宋体"/>
                <w:sz w:val="21"/>
                <w:szCs w:val="21"/>
              </w:rPr>
            </w:pPr>
            <w:r>
              <w:rPr>
                <w:rFonts w:hint="eastAsia" w:ascii="宋体" w:hAnsi="宋体"/>
                <w:sz w:val="21"/>
                <w:szCs w:val="21"/>
              </w:rPr>
              <w:t>投标人如果出现承接过购买服务项目但绩效评价结果不合格的，本项不得分。（提供合同或协议和绩效评价结果复印件，不提供不予评分）。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314" w:type="dxa"/>
            <w:vMerge w:val="continue"/>
            <w:vAlign w:val="center"/>
          </w:tcPr>
          <w:p>
            <w:pPr>
              <w:jc w:val="center"/>
              <w:rPr>
                <w:rFonts w:ascii="宋体" w:hAnsi="宋体"/>
                <w:sz w:val="21"/>
                <w:szCs w:val="21"/>
              </w:rPr>
            </w:pPr>
          </w:p>
        </w:tc>
        <w:tc>
          <w:tcPr>
            <w:tcW w:w="1311" w:type="dxa"/>
            <w:vAlign w:val="center"/>
          </w:tcPr>
          <w:p>
            <w:pPr>
              <w:rPr>
                <w:rFonts w:ascii="宋体" w:hAnsi="宋体"/>
                <w:sz w:val="21"/>
                <w:szCs w:val="21"/>
              </w:rPr>
            </w:pPr>
            <w:r>
              <w:rPr>
                <w:rFonts w:hint="eastAsia" w:ascii="宋体" w:hAnsi="宋体"/>
                <w:sz w:val="21"/>
                <w:szCs w:val="21"/>
              </w:rPr>
              <w:t>社会组织</w:t>
            </w:r>
          </w:p>
          <w:p>
            <w:pPr>
              <w:rPr>
                <w:rFonts w:ascii="宋体" w:hAnsi="宋体"/>
                <w:sz w:val="21"/>
                <w:szCs w:val="21"/>
              </w:rPr>
            </w:pPr>
            <w:r>
              <w:rPr>
                <w:rFonts w:hint="eastAsia" w:ascii="宋体" w:hAnsi="宋体"/>
                <w:sz w:val="21"/>
                <w:szCs w:val="21"/>
              </w:rPr>
              <w:t>等级评估</w:t>
            </w:r>
          </w:p>
          <w:p>
            <w:pPr>
              <w:rPr>
                <w:rFonts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0分）</w:t>
            </w:r>
          </w:p>
        </w:tc>
        <w:tc>
          <w:tcPr>
            <w:tcW w:w="7003" w:type="dxa"/>
            <w:gridSpan w:val="2"/>
          </w:tcPr>
          <w:p>
            <w:pPr>
              <w:rPr>
                <w:rFonts w:ascii="宋体" w:hAnsi="宋体"/>
                <w:sz w:val="21"/>
                <w:szCs w:val="21"/>
              </w:rPr>
            </w:pPr>
            <w:r>
              <w:rPr>
                <w:rFonts w:hint="eastAsia" w:ascii="宋体" w:hAnsi="宋体"/>
                <w:sz w:val="21"/>
                <w:szCs w:val="21"/>
              </w:rPr>
              <w:t>社会组织参加过民政部门组织的社会组织等级评估的，评估结果在</w:t>
            </w:r>
            <w:r>
              <w:rPr>
                <w:rFonts w:ascii="宋体" w:hAnsi="宋体"/>
                <w:sz w:val="21"/>
                <w:szCs w:val="21"/>
              </w:rPr>
              <w:t>5A</w:t>
            </w:r>
            <w:r>
              <w:rPr>
                <w:rFonts w:hint="eastAsia" w:ascii="宋体" w:hAnsi="宋体"/>
                <w:sz w:val="21"/>
                <w:szCs w:val="21"/>
              </w:rPr>
              <w:t>级得</w:t>
            </w:r>
            <w:r>
              <w:rPr>
                <w:rFonts w:ascii="宋体" w:hAnsi="宋体"/>
                <w:sz w:val="21"/>
                <w:szCs w:val="21"/>
              </w:rPr>
              <w:t>1</w:t>
            </w:r>
            <w:r>
              <w:rPr>
                <w:rFonts w:hint="eastAsia" w:ascii="宋体" w:hAnsi="宋体"/>
                <w:sz w:val="21"/>
                <w:szCs w:val="21"/>
              </w:rPr>
              <w:t>0分、4A级得8分、3A级得5分，2A和1A得3分。（提供等级评估证书复印件加盖公章，不提供不予评分）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1314" w:type="dxa"/>
            <w:vMerge w:val="continue"/>
            <w:vAlign w:val="center"/>
          </w:tcPr>
          <w:p>
            <w:pPr>
              <w:jc w:val="center"/>
              <w:rPr>
                <w:rFonts w:ascii="宋体" w:hAnsi="宋体"/>
                <w:sz w:val="21"/>
                <w:szCs w:val="21"/>
              </w:rPr>
            </w:pPr>
          </w:p>
        </w:tc>
        <w:tc>
          <w:tcPr>
            <w:tcW w:w="1311" w:type="dxa"/>
            <w:vMerge w:val="restart"/>
            <w:vAlign w:val="center"/>
          </w:tcPr>
          <w:p>
            <w:pPr>
              <w:jc w:val="center"/>
              <w:rPr>
                <w:rFonts w:ascii="宋体"/>
                <w:sz w:val="21"/>
                <w:szCs w:val="21"/>
              </w:rPr>
            </w:pPr>
            <w:r>
              <w:rPr>
                <w:rFonts w:hint="eastAsia" w:ascii="宋体"/>
                <w:sz w:val="21"/>
                <w:szCs w:val="21"/>
              </w:rPr>
              <w:t>响应民政部门</w:t>
            </w:r>
            <w:r>
              <w:rPr>
                <w:rFonts w:ascii="宋体"/>
                <w:sz w:val="21"/>
                <w:szCs w:val="21"/>
              </w:rPr>
              <w:t>的</w:t>
            </w:r>
            <w:r>
              <w:rPr>
                <w:rFonts w:hint="eastAsia" w:ascii="宋体"/>
                <w:sz w:val="21"/>
                <w:szCs w:val="21"/>
              </w:rPr>
              <w:t>各</w:t>
            </w:r>
            <w:r>
              <w:rPr>
                <w:rFonts w:ascii="宋体"/>
                <w:sz w:val="21"/>
                <w:szCs w:val="21"/>
              </w:rPr>
              <w:t>项日常</w:t>
            </w:r>
            <w:r>
              <w:rPr>
                <w:rFonts w:hint="eastAsia" w:ascii="宋体"/>
                <w:sz w:val="21"/>
                <w:szCs w:val="21"/>
              </w:rPr>
              <w:t>活动及受表彰情况</w:t>
            </w:r>
          </w:p>
          <w:p>
            <w:pPr>
              <w:jc w:val="center"/>
              <w:rPr>
                <w:rFonts w:ascii="宋体" w:hAnsi="宋体"/>
                <w:sz w:val="21"/>
                <w:szCs w:val="21"/>
              </w:rPr>
            </w:pPr>
            <w:r>
              <w:rPr>
                <w:rFonts w:hint="eastAsia" w:ascii="宋体"/>
                <w:sz w:val="21"/>
                <w:szCs w:val="21"/>
              </w:rPr>
              <w:t>（8分</w:t>
            </w:r>
            <w:r>
              <w:rPr>
                <w:rFonts w:ascii="宋体"/>
                <w:sz w:val="21"/>
                <w:szCs w:val="21"/>
              </w:rPr>
              <w:t>）</w:t>
            </w:r>
          </w:p>
        </w:tc>
        <w:tc>
          <w:tcPr>
            <w:tcW w:w="7003" w:type="dxa"/>
            <w:gridSpan w:val="2"/>
          </w:tcPr>
          <w:p>
            <w:pPr>
              <w:ind w:firstLine="420" w:firstLineChars="200"/>
              <w:rPr>
                <w:rFonts w:ascii="宋体" w:hAnsi="宋体"/>
                <w:sz w:val="21"/>
                <w:szCs w:val="21"/>
              </w:rPr>
            </w:pPr>
            <w:r>
              <w:rPr>
                <w:rFonts w:ascii="宋体" w:hAnsi="宋体"/>
                <w:sz w:val="21"/>
                <w:szCs w:val="21"/>
              </w:rPr>
              <w:t>提供</w:t>
            </w:r>
            <w:r>
              <w:rPr>
                <w:rFonts w:hint="eastAsia" w:ascii="宋体" w:hAnsi="宋体"/>
                <w:sz w:val="21"/>
                <w:szCs w:val="21"/>
              </w:rPr>
              <w:t>参加各级民政部门组织的各类培训、党建活动，“两学一做”学习教育，经常报送信息，主动配合民政局日常工作的</w:t>
            </w:r>
            <w:r>
              <w:rPr>
                <w:rFonts w:ascii="宋体" w:hAnsi="宋体"/>
                <w:sz w:val="21"/>
                <w:szCs w:val="21"/>
              </w:rPr>
              <w:t>证明材料</w:t>
            </w:r>
            <w:r>
              <w:rPr>
                <w:rFonts w:hint="eastAsia" w:ascii="宋体" w:hAnsi="宋体"/>
                <w:sz w:val="21"/>
                <w:szCs w:val="21"/>
              </w:rPr>
              <w:t>复印</w:t>
            </w:r>
            <w:r>
              <w:rPr>
                <w:rFonts w:ascii="宋体" w:hAnsi="宋体"/>
                <w:sz w:val="21"/>
                <w:szCs w:val="21"/>
              </w:rPr>
              <w:t>件</w:t>
            </w:r>
            <w:r>
              <w:rPr>
                <w:rFonts w:hint="eastAsia" w:ascii="宋体" w:hAnsi="宋体"/>
                <w:sz w:val="21"/>
                <w:szCs w:val="21"/>
              </w:rPr>
              <w:t>或民</w:t>
            </w:r>
            <w:r>
              <w:rPr>
                <w:rFonts w:ascii="宋体" w:hAnsi="宋体"/>
                <w:sz w:val="21"/>
                <w:szCs w:val="21"/>
              </w:rPr>
              <w:t>政局提供的相关材料</w:t>
            </w:r>
            <w:r>
              <w:rPr>
                <w:rFonts w:hint="eastAsia" w:ascii="宋体" w:hAnsi="宋体"/>
                <w:sz w:val="21"/>
                <w:szCs w:val="21"/>
              </w:rPr>
              <w:t>，每提供一项得</w:t>
            </w:r>
            <w:r>
              <w:rPr>
                <w:rFonts w:ascii="宋体" w:hAnsi="宋体"/>
                <w:sz w:val="21"/>
                <w:szCs w:val="21"/>
              </w:rPr>
              <w:t>1</w:t>
            </w:r>
            <w:r>
              <w:rPr>
                <w:rFonts w:hint="eastAsia" w:ascii="宋体" w:hAnsi="宋体"/>
                <w:sz w:val="21"/>
                <w:szCs w:val="21"/>
              </w:rPr>
              <w:t>分，本项最高得4分</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314" w:type="dxa"/>
            <w:vMerge w:val="continue"/>
            <w:vAlign w:val="center"/>
          </w:tcPr>
          <w:p>
            <w:pPr>
              <w:jc w:val="center"/>
              <w:rPr>
                <w:rFonts w:ascii="宋体" w:hAnsi="宋体"/>
                <w:sz w:val="21"/>
                <w:szCs w:val="21"/>
              </w:rPr>
            </w:pPr>
          </w:p>
        </w:tc>
        <w:tc>
          <w:tcPr>
            <w:tcW w:w="1311" w:type="dxa"/>
            <w:vMerge w:val="continue"/>
            <w:vAlign w:val="center"/>
          </w:tcPr>
          <w:p>
            <w:pPr>
              <w:jc w:val="center"/>
              <w:rPr>
                <w:rFonts w:ascii="宋体"/>
                <w:sz w:val="21"/>
                <w:szCs w:val="21"/>
              </w:rPr>
            </w:pPr>
          </w:p>
        </w:tc>
        <w:tc>
          <w:tcPr>
            <w:tcW w:w="7003" w:type="dxa"/>
            <w:gridSpan w:val="2"/>
          </w:tcPr>
          <w:p>
            <w:pPr>
              <w:ind w:firstLine="420" w:firstLineChars="200"/>
              <w:rPr>
                <w:rFonts w:ascii="宋体" w:hAnsi="宋体"/>
                <w:sz w:val="21"/>
                <w:szCs w:val="21"/>
              </w:rPr>
            </w:pPr>
            <w:r>
              <w:rPr>
                <w:rFonts w:ascii="宋体" w:hAnsi="宋体"/>
                <w:sz w:val="21"/>
                <w:szCs w:val="21"/>
              </w:rPr>
              <w:t>201</w:t>
            </w:r>
            <w:r>
              <w:rPr>
                <w:rFonts w:hint="eastAsia" w:ascii="宋体" w:hAnsi="宋体"/>
                <w:sz w:val="21"/>
                <w:szCs w:val="21"/>
              </w:rPr>
              <w:t>5年1月1日至开标当日获得行政部门表彰奖励情况的，每有一个得1分，本项最高得4分。（提供相关有效证明材料）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314" w:type="dxa"/>
            <w:vMerge w:val="continue"/>
            <w:vAlign w:val="center"/>
          </w:tcPr>
          <w:p>
            <w:pPr>
              <w:jc w:val="center"/>
              <w:rPr>
                <w:rFonts w:ascii="宋体" w:hAnsi="宋体"/>
                <w:sz w:val="21"/>
                <w:szCs w:val="21"/>
              </w:rPr>
            </w:pPr>
          </w:p>
        </w:tc>
        <w:tc>
          <w:tcPr>
            <w:tcW w:w="1311" w:type="dxa"/>
            <w:vAlign w:val="center"/>
          </w:tcPr>
          <w:p>
            <w:pPr>
              <w:jc w:val="center"/>
              <w:rPr>
                <w:rFonts w:ascii="宋体"/>
                <w:sz w:val="21"/>
                <w:szCs w:val="21"/>
              </w:rPr>
            </w:pPr>
            <w:r>
              <w:rPr>
                <w:rFonts w:hint="eastAsia" w:ascii="宋体"/>
                <w:sz w:val="21"/>
                <w:szCs w:val="21"/>
              </w:rPr>
              <w:t>党</w:t>
            </w:r>
            <w:r>
              <w:rPr>
                <w:rFonts w:ascii="宋体"/>
                <w:sz w:val="21"/>
                <w:szCs w:val="21"/>
              </w:rPr>
              <w:t>组织</w:t>
            </w:r>
            <w:r>
              <w:rPr>
                <w:rFonts w:hint="eastAsia" w:ascii="宋体"/>
                <w:sz w:val="21"/>
                <w:szCs w:val="21"/>
              </w:rPr>
              <w:t>建设</w:t>
            </w:r>
            <w:r>
              <w:rPr>
                <w:rFonts w:ascii="宋体"/>
                <w:sz w:val="21"/>
                <w:szCs w:val="21"/>
              </w:rPr>
              <w:t>情况</w:t>
            </w:r>
          </w:p>
          <w:p>
            <w:pPr>
              <w:jc w:val="center"/>
              <w:rPr>
                <w:rFonts w:ascii="宋体" w:hAnsi="宋体"/>
                <w:sz w:val="21"/>
                <w:szCs w:val="21"/>
              </w:rPr>
            </w:pPr>
            <w:r>
              <w:rPr>
                <w:rFonts w:hint="eastAsia" w:ascii="宋体"/>
                <w:sz w:val="21"/>
                <w:szCs w:val="21"/>
              </w:rPr>
              <w:t>（</w:t>
            </w:r>
            <w:r>
              <w:rPr>
                <w:rFonts w:ascii="宋体"/>
                <w:sz w:val="21"/>
                <w:szCs w:val="21"/>
              </w:rPr>
              <w:t>4</w:t>
            </w:r>
            <w:r>
              <w:rPr>
                <w:rFonts w:hint="eastAsia" w:ascii="宋体"/>
                <w:sz w:val="21"/>
                <w:szCs w:val="21"/>
              </w:rPr>
              <w:t>分</w:t>
            </w:r>
            <w:r>
              <w:rPr>
                <w:rFonts w:ascii="宋体"/>
                <w:sz w:val="21"/>
                <w:szCs w:val="21"/>
              </w:rPr>
              <w:t>）</w:t>
            </w:r>
          </w:p>
        </w:tc>
        <w:tc>
          <w:tcPr>
            <w:tcW w:w="7003" w:type="dxa"/>
            <w:gridSpan w:val="2"/>
          </w:tcPr>
          <w:p>
            <w:pPr>
              <w:rPr>
                <w:rFonts w:ascii="宋体" w:hAnsi="宋体"/>
                <w:sz w:val="21"/>
                <w:szCs w:val="21"/>
              </w:rPr>
            </w:pPr>
            <w:r>
              <w:rPr>
                <w:rFonts w:hint="eastAsia" w:ascii="宋体" w:hAnsi="宋体"/>
                <w:sz w:val="21"/>
                <w:szCs w:val="21"/>
              </w:rPr>
              <w:t>投</w:t>
            </w:r>
            <w:r>
              <w:rPr>
                <w:rFonts w:ascii="宋体" w:hAnsi="宋体"/>
                <w:sz w:val="21"/>
                <w:szCs w:val="21"/>
              </w:rPr>
              <w:t>标人</w:t>
            </w:r>
            <w:r>
              <w:rPr>
                <w:rFonts w:hint="eastAsia" w:ascii="宋体" w:hAnsi="宋体"/>
                <w:sz w:val="21"/>
                <w:szCs w:val="21"/>
              </w:rPr>
              <w:t>建立单独</w:t>
            </w:r>
            <w:r>
              <w:rPr>
                <w:rFonts w:ascii="宋体" w:hAnsi="宋体"/>
                <w:sz w:val="21"/>
                <w:szCs w:val="21"/>
              </w:rPr>
              <w:t>党支部的得4</w:t>
            </w:r>
            <w:r>
              <w:rPr>
                <w:rFonts w:hint="eastAsia" w:ascii="宋体" w:hAnsi="宋体"/>
                <w:sz w:val="21"/>
                <w:szCs w:val="21"/>
              </w:rPr>
              <w:t>分</w:t>
            </w:r>
            <w:r>
              <w:rPr>
                <w:rFonts w:ascii="宋体" w:hAnsi="宋体"/>
                <w:sz w:val="21"/>
                <w:szCs w:val="21"/>
              </w:rPr>
              <w:t>，</w:t>
            </w:r>
            <w:r>
              <w:rPr>
                <w:rFonts w:hint="eastAsia" w:ascii="宋体" w:hAnsi="宋体"/>
                <w:sz w:val="21"/>
                <w:szCs w:val="21"/>
              </w:rPr>
              <w:t>建立</w:t>
            </w:r>
            <w:r>
              <w:rPr>
                <w:rFonts w:ascii="宋体" w:hAnsi="宋体"/>
                <w:sz w:val="21"/>
                <w:szCs w:val="21"/>
              </w:rPr>
              <w:t>临时</w:t>
            </w:r>
            <w:r>
              <w:rPr>
                <w:rFonts w:hint="eastAsia" w:ascii="宋体" w:hAnsi="宋体"/>
                <w:sz w:val="21"/>
                <w:szCs w:val="21"/>
              </w:rPr>
              <w:t>党</w:t>
            </w:r>
            <w:r>
              <w:rPr>
                <w:rFonts w:ascii="宋体" w:hAnsi="宋体"/>
                <w:sz w:val="21"/>
                <w:szCs w:val="21"/>
              </w:rPr>
              <w:t>支部的得4</w:t>
            </w:r>
            <w:r>
              <w:rPr>
                <w:rFonts w:hint="eastAsia" w:ascii="宋体" w:hAnsi="宋体"/>
                <w:sz w:val="21"/>
                <w:szCs w:val="21"/>
              </w:rPr>
              <w:t>分；建立</w:t>
            </w:r>
            <w:r>
              <w:rPr>
                <w:rFonts w:ascii="宋体" w:hAnsi="宋体"/>
                <w:sz w:val="21"/>
                <w:szCs w:val="21"/>
              </w:rPr>
              <w:t>联合</w:t>
            </w:r>
            <w:r>
              <w:rPr>
                <w:rFonts w:hint="eastAsia" w:ascii="宋体" w:hAnsi="宋体"/>
                <w:sz w:val="21"/>
                <w:szCs w:val="21"/>
              </w:rPr>
              <w:t>党</w:t>
            </w:r>
            <w:r>
              <w:rPr>
                <w:rFonts w:ascii="宋体" w:hAnsi="宋体"/>
                <w:sz w:val="21"/>
                <w:szCs w:val="21"/>
              </w:rPr>
              <w:t>支部</w:t>
            </w:r>
            <w:r>
              <w:rPr>
                <w:rFonts w:hint="eastAsia" w:ascii="宋体" w:hAnsi="宋体"/>
                <w:sz w:val="21"/>
                <w:szCs w:val="21"/>
              </w:rPr>
              <w:t>的</w:t>
            </w:r>
            <w:r>
              <w:rPr>
                <w:rFonts w:ascii="宋体" w:hAnsi="宋体"/>
                <w:sz w:val="21"/>
                <w:szCs w:val="21"/>
              </w:rPr>
              <w:t>得2</w:t>
            </w:r>
            <w:r>
              <w:rPr>
                <w:rFonts w:hint="eastAsia" w:ascii="宋体" w:hAnsi="宋体"/>
                <w:sz w:val="21"/>
                <w:szCs w:val="21"/>
              </w:rPr>
              <w:t>分；提交组建申请的得1分；未建立</w:t>
            </w:r>
            <w:r>
              <w:rPr>
                <w:rFonts w:ascii="宋体" w:hAnsi="宋体"/>
                <w:sz w:val="21"/>
                <w:szCs w:val="21"/>
              </w:rPr>
              <w:t>党组织的不</w:t>
            </w:r>
            <w:r>
              <w:rPr>
                <w:rFonts w:hint="eastAsia" w:ascii="宋体" w:hAnsi="宋体"/>
                <w:sz w:val="21"/>
                <w:szCs w:val="21"/>
              </w:rPr>
              <w:t>得</w:t>
            </w:r>
            <w:r>
              <w:rPr>
                <w:rFonts w:ascii="宋体" w:hAnsi="宋体"/>
                <w:sz w:val="21"/>
                <w:szCs w:val="21"/>
              </w:rPr>
              <w:t>分。</w:t>
            </w:r>
            <w:r>
              <w:rPr>
                <w:rFonts w:hint="eastAsia" w:ascii="宋体" w:hAnsi="宋体"/>
                <w:sz w:val="21"/>
                <w:szCs w:val="21"/>
              </w:rPr>
              <w:t>（注：单独建立党组织的需提供批复文件，建立临时、联合党组织名单由市、旗民政局提供）得</w:t>
            </w:r>
            <w:r>
              <w:rPr>
                <w:rFonts w:ascii="宋体" w:hAnsi="宋体"/>
                <w:sz w:val="21"/>
                <w:szCs w:val="21"/>
              </w:rPr>
              <w:t>分依据</w:t>
            </w:r>
            <w:r>
              <w:rPr>
                <w:rFonts w:hint="eastAsia" w:ascii="宋体" w:hAnsi="宋体"/>
                <w:sz w:val="21"/>
                <w:szCs w:val="21"/>
              </w:rPr>
              <w:t>：需</w:t>
            </w:r>
            <w:r>
              <w:rPr>
                <w:rFonts w:ascii="宋体" w:hAnsi="宋体"/>
                <w:sz w:val="21"/>
                <w:szCs w:val="21"/>
              </w:rPr>
              <w:t>提供证明材料的复印件。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314" w:type="dxa"/>
            <w:vMerge w:val="continue"/>
            <w:vAlign w:val="center"/>
          </w:tcPr>
          <w:p>
            <w:pPr>
              <w:jc w:val="center"/>
              <w:rPr>
                <w:rFonts w:ascii="宋体" w:hAnsi="宋体"/>
                <w:sz w:val="21"/>
                <w:szCs w:val="21"/>
              </w:rPr>
            </w:pPr>
          </w:p>
        </w:tc>
        <w:tc>
          <w:tcPr>
            <w:tcW w:w="1311" w:type="dxa"/>
            <w:vAlign w:val="center"/>
          </w:tcPr>
          <w:p>
            <w:pPr>
              <w:jc w:val="center"/>
              <w:rPr>
                <w:rFonts w:ascii="宋体" w:hAnsi="宋体"/>
                <w:sz w:val="21"/>
                <w:szCs w:val="21"/>
              </w:rPr>
            </w:pPr>
          </w:p>
          <w:p>
            <w:pPr>
              <w:jc w:val="center"/>
              <w:rPr>
                <w:rFonts w:ascii="宋体" w:hAnsi="宋体"/>
                <w:sz w:val="21"/>
                <w:szCs w:val="21"/>
              </w:rPr>
            </w:pPr>
            <w:r>
              <w:rPr>
                <w:rFonts w:hint="eastAsia" w:ascii="宋体" w:hAnsi="宋体"/>
                <w:sz w:val="21"/>
                <w:szCs w:val="21"/>
              </w:rPr>
              <w:t>服务</w:t>
            </w:r>
          </w:p>
          <w:p>
            <w:pPr>
              <w:jc w:val="center"/>
              <w:rPr>
                <w:rFonts w:ascii="宋体" w:hAnsi="宋体"/>
                <w:sz w:val="21"/>
                <w:szCs w:val="21"/>
              </w:rPr>
            </w:pPr>
            <w:r>
              <w:rPr>
                <w:rFonts w:hint="eastAsia" w:ascii="宋体" w:hAnsi="宋体"/>
                <w:sz w:val="21"/>
                <w:szCs w:val="21"/>
              </w:rPr>
              <w:t>团队</w:t>
            </w:r>
          </w:p>
          <w:p>
            <w:pPr>
              <w:jc w:val="center"/>
              <w:rPr>
                <w:rFonts w:ascii="宋体" w:hAnsi="宋体"/>
                <w:sz w:val="21"/>
                <w:szCs w:val="21"/>
              </w:rPr>
            </w:pPr>
            <w:r>
              <w:rPr>
                <w:rFonts w:hint="eastAsia" w:ascii="宋体" w:hAnsi="宋体"/>
                <w:sz w:val="21"/>
                <w:szCs w:val="21"/>
              </w:rPr>
              <w:t>（10分）</w:t>
            </w:r>
          </w:p>
        </w:tc>
        <w:tc>
          <w:tcPr>
            <w:tcW w:w="7003" w:type="dxa"/>
            <w:gridSpan w:val="2"/>
          </w:tcPr>
          <w:p>
            <w:pPr>
              <w:ind w:firstLine="420" w:firstLineChars="200"/>
              <w:rPr>
                <w:rFonts w:ascii="宋体" w:hAnsi="宋体"/>
                <w:sz w:val="21"/>
                <w:szCs w:val="21"/>
              </w:rPr>
            </w:pPr>
            <w:r>
              <w:rPr>
                <w:rFonts w:hint="eastAsia" w:ascii="宋体" w:hAnsi="宋体"/>
                <w:sz w:val="21"/>
                <w:szCs w:val="21"/>
              </w:rPr>
              <w:t>根据拟投入本项目的服务人员的工作年限、同类项目的经验、职责分配、专业资质证书和职称。</w:t>
            </w:r>
            <w:r>
              <w:rPr>
                <w:rFonts w:ascii="宋体" w:hAnsi="宋体"/>
                <w:sz w:val="21"/>
                <w:szCs w:val="21"/>
              </w:rPr>
              <w:t>由评委根据各投标人情况进行</w:t>
            </w:r>
            <w:r>
              <w:rPr>
                <w:rFonts w:hint="eastAsia" w:ascii="宋体" w:hAnsi="宋体"/>
                <w:sz w:val="21"/>
                <w:szCs w:val="21"/>
              </w:rPr>
              <w:t>评审</w:t>
            </w:r>
            <w:r>
              <w:rPr>
                <w:rFonts w:ascii="宋体" w:hAnsi="宋体"/>
                <w:sz w:val="21"/>
                <w:szCs w:val="21"/>
              </w:rPr>
              <w:t>。</w:t>
            </w:r>
            <w:r>
              <w:rPr>
                <w:rFonts w:hint="eastAsia" w:ascii="宋体" w:hAnsi="宋体"/>
                <w:sz w:val="21"/>
                <w:szCs w:val="21"/>
              </w:rPr>
              <w:t>（注：请认真填写格式要求的“项目服务人员简表”，评审时以此表内容为准，并提供资格证需和所承接项目相符合，专职人员需提供社保证明）</w:t>
            </w:r>
          </w:p>
          <w:p>
            <w:pPr>
              <w:ind w:firstLine="420" w:firstLineChars="200"/>
              <w:rPr>
                <w:rFonts w:ascii="宋体" w:hAnsi="宋体"/>
                <w:sz w:val="21"/>
                <w:szCs w:val="21"/>
              </w:rPr>
            </w:pPr>
            <w:r>
              <w:rPr>
                <w:rFonts w:ascii="宋体" w:hAnsi="宋体"/>
                <w:sz w:val="21"/>
                <w:szCs w:val="21"/>
              </w:rPr>
              <w:t>优：</w:t>
            </w:r>
            <w:r>
              <w:rPr>
                <w:rFonts w:hint="eastAsia" w:ascii="宋体" w:hAnsi="宋体"/>
                <w:sz w:val="21"/>
                <w:szCs w:val="21"/>
              </w:rPr>
              <w:t>服务团队员工稳定，有专职人员5人（含5人）以上，并取得有相关学历、资格证、职称的专业人员，缴纳社保，有同类项目的经验，职责分配全面合理的得10分；</w:t>
            </w:r>
            <w:r>
              <w:rPr>
                <w:rFonts w:ascii="宋体" w:hAnsi="宋体"/>
                <w:sz w:val="21"/>
                <w:szCs w:val="21"/>
              </w:rPr>
              <w:t xml:space="preserve"> </w:t>
            </w:r>
          </w:p>
          <w:p>
            <w:pPr>
              <w:ind w:firstLine="420" w:firstLineChars="200"/>
              <w:rPr>
                <w:rFonts w:ascii="宋体" w:hAnsi="宋体"/>
                <w:sz w:val="21"/>
                <w:szCs w:val="21"/>
              </w:rPr>
            </w:pPr>
            <w:r>
              <w:rPr>
                <w:rFonts w:hint="eastAsia" w:ascii="宋体" w:hAnsi="宋体"/>
                <w:sz w:val="21"/>
                <w:szCs w:val="21"/>
              </w:rPr>
              <w:t>良</w:t>
            </w:r>
            <w:r>
              <w:rPr>
                <w:rFonts w:ascii="宋体" w:hAnsi="宋体"/>
                <w:sz w:val="21"/>
                <w:szCs w:val="21"/>
              </w:rPr>
              <w:t>：</w:t>
            </w:r>
            <w:r>
              <w:rPr>
                <w:rFonts w:hint="eastAsia" w:ascii="宋体" w:hAnsi="宋体"/>
                <w:sz w:val="21"/>
                <w:szCs w:val="21"/>
              </w:rPr>
              <w:t>服务团队员工稳定，有专职人员3人（含3人）以上5人以下，并取得有相关学历、资格证、职称的专业人员，缴纳社保，有同类项目的经验，职责分配全面合理的得7分；</w:t>
            </w:r>
          </w:p>
          <w:p>
            <w:pPr>
              <w:ind w:firstLine="420" w:firstLineChars="200"/>
              <w:rPr>
                <w:rFonts w:ascii="宋体" w:hAnsi="宋体"/>
                <w:sz w:val="21"/>
                <w:szCs w:val="21"/>
              </w:rPr>
            </w:pPr>
            <w:r>
              <w:rPr>
                <w:rFonts w:hint="eastAsia" w:ascii="宋体" w:hAnsi="宋体"/>
                <w:sz w:val="21"/>
                <w:szCs w:val="21"/>
              </w:rPr>
              <w:t>一般：拟投入本项目的人员的3人以下的，得4分；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314" w:type="dxa"/>
            <w:vMerge w:val="continue"/>
            <w:vAlign w:val="center"/>
          </w:tcPr>
          <w:p>
            <w:pPr>
              <w:jc w:val="center"/>
              <w:rPr>
                <w:rFonts w:ascii="宋体" w:hAnsi="宋体"/>
                <w:sz w:val="21"/>
                <w:szCs w:val="21"/>
              </w:rPr>
            </w:pPr>
          </w:p>
        </w:tc>
        <w:tc>
          <w:tcPr>
            <w:tcW w:w="1311" w:type="dxa"/>
            <w:vAlign w:val="center"/>
          </w:tcPr>
          <w:p>
            <w:pPr>
              <w:jc w:val="center"/>
              <w:rPr>
                <w:rFonts w:ascii="宋体" w:hAnsi="宋体"/>
                <w:sz w:val="21"/>
                <w:szCs w:val="21"/>
              </w:rPr>
            </w:pPr>
            <w:r>
              <w:rPr>
                <w:rFonts w:hint="eastAsia" w:ascii="宋体" w:hAnsi="宋体"/>
                <w:sz w:val="21"/>
                <w:szCs w:val="21"/>
              </w:rPr>
              <w:t>服务保障</w:t>
            </w:r>
          </w:p>
          <w:p>
            <w:pPr>
              <w:jc w:val="center"/>
              <w:rPr>
                <w:rFonts w:ascii="宋体" w:hAnsi="宋体"/>
                <w:sz w:val="21"/>
                <w:szCs w:val="21"/>
              </w:rPr>
            </w:pPr>
            <w:r>
              <w:rPr>
                <w:rFonts w:hint="eastAsia" w:ascii="宋体" w:hAnsi="宋体"/>
                <w:sz w:val="21"/>
                <w:szCs w:val="21"/>
              </w:rPr>
              <w:t>（</w:t>
            </w:r>
            <w:r>
              <w:rPr>
                <w:rFonts w:ascii="宋体" w:hAnsi="宋体"/>
                <w:sz w:val="21"/>
                <w:szCs w:val="21"/>
              </w:rPr>
              <w:t>5</w:t>
            </w:r>
            <w:r>
              <w:rPr>
                <w:rFonts w:hint="eastAsia" w:ascii="宋体" w:hAnsi="宋体"/>
                <w:sz w:val="21"/>
                <w:szCs w:val="21"/>
              </w:rPr>
              <w:t>分）</w:t>
            </w:r>
          </w:p>
        </w:tc>
        <w:tc>
          <w:tcPr>
            <w:tcW w:w="7003" w:type="dxa"/>
            <w:gridSpan w:val="2"/>
          </w:tcPr>
          <w:p>
            <w:pPr>
              <w:rPr>
                <w:rFonts w:ascii="宋体" w:hAnsi="宋体"/>
                <w:sz w:val="21"/>
                <w:szCs w:val="21"/>
              </w:rPr>
            </w:pPr>
            <w:r>
              <w:rPr>
                <w:rFonts w:hint="eastAsia" w:ascii="宋体" w:hAnsi="宋体"/>
                <w:sz w:val="21"/>
                <w:szCs w:val="21"/>
              </w:rPr>
              <w:t>在鄂尔多斯市民政局或鄂尔多斯市各旗区民政局登记注册的社会组织得5分；其余得2分。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314" w:type="dxa"/>
            <w:vMerge w:val="restart"/>
            <w:vAlign w:val="center"/>
          </w:tcPr>
          <w:p>
            <w:pPr>
              <w:jc w:val="center"/>
              <w:rPr>
                <w:rFonts w:ascii="宋体" w:hAnsi="宋体"/>
                <w:sz w:val="21"/>
                <w:szCs w:val="21"/>
              </w:rPr>
            </w:pPr>
            <w:r>
              <w:rPr>
                <w:rFonts w:hint="eastAsia" w:ascii="宋体" w:hAnsi="宋体"/>
                <w:sz w:val="21"/>
                <w:szCs w:val="21"/>
              </w:rPr>
              <w:t>服务</w:t>
            </w:r>
          </w:p>
          <w:p>
            <w:pPr>
              <w:jc w:val="center"/>
              <w:rPr>
                <w:rFonts w:ascii="宋体" w:hAnsi="宋体"/>
                <w:sz w:val="21"/>
                <w:szCs w:val="21"/>
              </w:rPr>
            </w:pPr>
            <w:r>
              <w:rPr>
                <w:rFonts w:hint="eastAsia" w:ascii="宋体" w:hAnsi="宋体"/>
                <w:sz w:val="21"/>
                <w:szCs w:val="21"/>
              </w:rPr>
              <w:t>评审</w:t>
            </w:r>
          </w:p>
          <w:p>
            <w:pPr>
              <w:jc w:val="center"/>
              <w:rPr>
                <w:rFonts w:ascii="宋体" w:hAnsi="宋体"/>
                <w:sz w:val="21"/>
                <w:szCs w:val="21"/>
              </w:rPr>
            </w:pPr>
            <w:r>
              <w:rPr>
                <w:rFonts w:hint="eastAsia" w:ascii="宋体" w:hAnsi="宋体"/>
                <w:sz w:val="21"/>
                <w:szCs w:val="21"/>
              </w:rPr>
              <w:t>（55分）</w:t>
            </w:r>
          </w:p>
        </w:tc>
        <w:tc>
          <w:tcPr>
            <w:tcW w:w="1311" w:type="dxa"/>
            <w:vMerge w:val="restart"/>
            <w:vAlign w:val="center"/>
          </w:tcPr>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rPr>
                <w:rFonts w:ascii="宋体" w:hAnsi="宋体"/>
                <w:sz w:val="21"/>
                <w:szCs w:val="21"/>
              </w:rPr>
            </w:pPr>
            <w:r>
              <w:rPr>
                <w:rFonts w:hint="eastAsia" w:ascii="宋体" w:hAnsi="宋体"/>
                <w:sz w:val="21"/>
                <w:szCs w:val="21"/>
              </w:rPr>
              <w:t>服务方案（35分）</w:t>
            </w:r>
          </w:p>
        </w:tc>
        <w:tc>
          <w:tcPr>
            <w:tcW w:w="1594" w:type="dxa"/>
            <w:vAlign w:val="center"/>
          </w:tcPr>
          <w:p>
            <w:pPr>
              <w:jc w:val="center"/>
              <w:rPr>
                <w:rFonts w:ascii="宋体" w:hAnsi="宋体"/>
                <w:sz w:val="21"/>
                <w:szCs w:val="21"/>
              </w:rPr>
            </w:pPr>
            <w:r>
              <w:rPr>
                <w:rFonts w:hint="eastAsia" w:ascii="宋体" w:hAnsi="宋体"/>
                <w:sz w:val="21"/>
                <w:szCs w:val="21"/>
              </w:rPr>
              <w:t>项目</w:t>
            </w:r>
            <w:r>
              <w:rPr>
                <w:rFonts w:ascii="宋体" w:hAnsi="宋体"/>
                <w:sz w:val="21"/>
                <w:szCs w:val="21"/>
              </w:rPr>
              <w:t>实施方案</w:t>
            </w:r>
          </w:p>
          <w:p>
            <w:pPr>
              <w:jc w:val="center"/>
              <w:rPr>
                <w:rFonts w:ascii="宋体" w:hAnsi="宋体"/>
                <w:sz w:val="21"/>
                <w:szCs w:val="21"/>
              </w:rPr>
            </w:pPr>
            <w:r>
              <w:rPr>
                <w:rFonts w:hint="eastAsia" w:ascii="宋体" w:hAnsi="宋体"/>
                <w:sz w:val="21"/>
                <w:szCs w:val="21"/>
              </w:rPr>
              <w:t>（10分）</w:t>
            </w:r>
          </w:p>
        </w:tc>
        <w:tc>
          <w:tcPr>
            <w:tcW w:w="5409" w:type="dxa"/>
            <w:vAlign w:val="center"/>
          </w:tcPr>
          <w:p>
            <w:pPr>
              <w:rPr>
                <w:rFonts w:ascii="宋体" w:hAnsi="宋体"/>
                <w:sz w:val="21"/>
                <w:szCs w:val="21"/>
              </w:rPr>
            </w:pPr>
            <w:r>
              <w:rPr>
                <w:rFonts w:hint="eastAsia" w:ascii="宋体" w:hAnsi="宋体"/>
                <w:sz w:val="21"/>
                <w:szCs w:val="21"/>
              </w:rPr>
              <w:t>有详细的项目实施方案得10分。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314" w:type="dxa"/>
            <w:vMerge w:val="continue"/>
            <w:vAlign w:val="center"/>
          </w:tcPr>
          <w:p>
            <w:pPr>
              <w:jc w:val="center"/>
              <w:rPr>
                <w:rFonts w:ascii="宋体" w:hAnsi="宋体"/>
                <w:sz w:val="21"/>
                <w:szCs w:val="21"/>
              </w:rPr>
            </w:pPr>
          </w:p>
        </w:tc>
        <w:tc>
          <w:tcPr>
            <w:tcW w:w="1311" w:type="dxa"/>
            <w:vMerge w:val="continue"/>
            <w:vAlign w:val="center"/>
          </w:tcPr>
          <w:p>
            <w:pPr>
              <w:jc w:val="center"/>
              <w:rPr>
                <w:rFonts w:ascii="宋体" w:hAnsi="宋体"/>
                <w:sz w:val="21"/>
                <w:szCs w:val="21"/>
              </w:rPr>
            </w:pPr>
          </w:p>
        </w:tc>
        <w:tc>
          <w:tcPr>
            <w:tcW w:w="1594" w:type="dxa"/>
            <w:vAlign w:val="center"/>
          </w:tcPr>
          <w:p>
            <w:pPr>
              <w:jc w:val="center"/>
              <w:rPr>
                <w:rFonts w:ascii="宋体" w:hAnsi="宋体"/>
                <w:sz w:val="21"/>
                <w:szCs w:val="21"/>
              </w:rPr>
            </w:pPr>
            <w:r>
              <w:rPr>
                <w:rFonts w:ascii="宋体" w:hAnsi="宋体"/>
                <w:sz w:val="21"/>
                <w:szCs w:val="21"/>
              </w:rPr>
              <w:t>目标设定</w:t>
            </w:r>
          </w:p>
          <w:p>
            <w:pPr>
              <w:jc w:val="center"/>
              <w:rPr>
                <w:rFonts w:ascii="宋体" w:hAnsi="宋体"/>
                <w:sz w:val="21"/>
                <w:szCs w:val="21"/>
              </w:rPr>
            </w:pPr>
            <w:r>
              <w:rPr>
                <w:rFonts w:hint="eastAsia" w:ascii="宋体" w:hAnsi="宋体"/>
                <w:sz w:val="21"/>
                <w:szCs w:val="21"/>
              </w:rPr>
              <w:t>（8分）</w:t>
            </w:r>
          </w:p>
        </w:tc>
        <w:tc>
          <w:tcPr>
            <w:tcW w:w="5409" w:type="dxa"/>
            <w:vAlign w:val="center"/>
          </w:tcPr>
          <w:p>
            <w:pPr>
              <w:rPr>
                <w:rFonts w:ascii="宋体" w:hAnsi="宋体"/>
                <w:sz w:val="21"/>
                <w:szCs w:val="21"/>
              </w:rPr>
            </w:pPr>
            <w:r>
              <w:rPr>
                <w:rFonts w:hint="eastAsia" w:ascii="宋体" w:hAnsi="宋体"/>
                <w:sz w:val="21"/>
                <w:szCs w:val="21"/>
              </w:rPr>
              <w:t>有针对本项目的近期、远期服务目标，目标层次清晰、具体、可执行、可测量。优得6-8分，良得3-5分，一般得0-2分。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314" w:type="dxa"/>
            <w:vMerge w:val="continue"/>
            <w:vAlign w:val="center"/>
          </w:tcPr>
          <w:p>
            <w:pPr>
              <w:jc w:val="center"/>
              <w:rPr>
                <w:sz w:val="21"/>
                <w:szCs w:val="21"/>
              </w:rPr>
            </w:pPr>
          </w:p>
        </w:tc>
        <w:tc>
          <w:tcPr>
            <w:tcW w:w="1311" w:type="dxa"/>
            <w:vMerge w:val="continue"/>
            <w:vAlign w:val="center"/>
          </w:tcPr>
          <w:p>
            <w:pPr>
              <w:jc w:val="center"/>
              <w:rPr>
                <w:sz w:val="21"/>
                <w:szCs w:val="21"/>
              </w:rPr>
            </w:pPr>
          </w:p>
        </w:tc>
        <w:tc>
          <w:tcPr>
            <w:tcW w:w="1594" w:type="dxa"/>
            <w:vAlign w:val="center"/>
          </w:tcPr>
          <w:p>
            <w:pPr>
              <w:jc w:val="center"/>
              <w:rPr>
                <w:rFonts w:ascii="宋体" w:hAnsi="宋体"/>
                <w:sz w:val="21"/>
                <w:szCs w:val="21"/>
              </w:rPr>
            </w:pPr>
            <w:r>
              <w:rPr>
                <w:rFonts w:hint="eastAsia" w:ascii="宋体" w:hAnsi="宋体"/>
                <w:sz w:val="21"/>
                <w:szCs w:val="21"/>
              </w:rPr>
              <w:t>需求调查</w:t>
            </w:r>
          </w:p>
          <w:p>
            <w:pPr>
              <w:jc w:val="center"/>
              <w:rPr>
                <w:rFonts w:ascii="宋体" w:hAnsi="宋体"/>
                <w:sz w:val="21"/>
                <w:szCs w:val="21"/>
              </w:rPr>
            </w:pPr>
            <w:r>
              <w:rPr>
                <w:rFonts w:hint="eastAsia" w:ascii="宋体" w:hAnsi="宋体"/>
                <w:sz w:val="21"/>
                <w:szCs w:val="21"/>
              </w:rPr>
              <w:t>（6分）</w:t>
            </w:r>
          </w:p>
        </w:tc>
        <w:tc>
          <w:tcPr>
            <w:tcW w:w="5409" w:type="dxa"/>
            <w:vAlign w:val="center"/>
          </w:tcPr>
          <w:p>
            <w:pPr>
              <w:rPr>
                <w:rFonts w:ascii="宋体" w:hAnsi="宋体"/>
                <w:sz w:val="21"/>
                <w:szCs w:val="21"/>
              </w:rPr>
            </w:pPr>
            <w:r>
              <w:rPr>
                <w:rFonts w:hint="eastAsia" w:ascii="宋体" w:hAnsi="宋体"/>
                <w:sz w:val="21"/>
                <w:szCs w:val="21"/>
              </w:rPr>
              <w:t>有针对服务地区任意一个社区的需求调查报告，资料详实，分析准确。优得5-6分，良得2-4分，一般得0-1分。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314" w:type="dxa"/>
            <w:vMerge w:val="continue"/>
            <w:vAlign w:val="center"/>
          </w:tcPr>
          <w:p>
            <w:pPr>
              <w:jc w:val="center"/>
              <w:rPr>
                <w:rFonts w:ascii="宋体" w:hAnsi="宋体"/>
                <w:sz w:val="21"/>
                <w:szCs w:val="21"/>
              </w:rPr>
            </w:pPr>
          </w:p>
        </w:tc>
        <w:tc>
          <w:tcPr>
            <w:tcW w:w="1311" w:type="dxa"/>
            <w:vMerge w:val="continue"/>
            <w:vAlign w:val="center"/>
          </w:tcPr>
          <w:p>
            <w:pPr>
              <w:jc w:val="center"/>
              <w:rPr>
                <w:rFonts w:ascii="宋体" w:hAnsi="宋体"/>
                <w:sz w:val="21"/>
                <w:szCs w:val="21"/>
              </w:rPr>
            </w:pPr>
          </w:p>
        </w:tc>
        <w:tc>
          <w:tcPr>
            <w:tcW w:w="1594" w:type="dxa"/>
            <w:vAlign w:val="center"/>
          </w:tcPr>
          <w:p>
            <w:pPr>
              <w:jc w:val="center"/>
              <w:rPr>
                <w:rFonts w:ascii="宋体" w:hAnsi="宋体"/>
                <w:sz w:val="21"/>
                <w:szCs w:val="21"/>
              </w:rPr>
            </w:pPr>
            <w:r>
              <w:rPr>
                <w:rFonts w:hint="eastAsia" w:ascii="宋体" w:hAnsi="宋体"/>
                <w:sz w:val="21"/>
                <w:szCs w:val="21"/>
              </w:rPr>
              <w:t>进度安排</w:t>
            </w:r>
          </w:p>
          <w:p>
            <w:pPr>
              <w:jc w:val="center"/>
              <w:rPr>
                <w:rFonts w:ascii="宋体" w:hAnsi="宋体"/>
                <w:sz w:val="21"/>
                <w:szCs w:val="21"/>
              </w:rPr>
            </w:pPr>
            <w:r>
              <w:rPr>
                <w:rFonts w:hint="eastAsia" w:ascii="宋体" w:hAnsi="宋体"/>
                <w:sz w:val="21"/>
                <w:szCs w:val="21"/>
              </w:rPr>
              <w:t>（4分）</w:t>
            </w:r>
          </w:p>
        </w:tc>
        <w:tc>
          <w:tcPr>
            <w:tcW w:w="5409" w:type="dxa"/>
            <w:vAlign w:val="center"/>
          </w:tcPr>
          <w:p>
            <w:pPr>
              <w:rPr>
                <w:rFonts w:ascii="宋体" w:hAnsi="宋体"/>
                <w:sz w:val="21"/>
                <w:szCs w:val="21"/>
              </w:rPr>
            </w:pPr>
            <w:r>
              <w:rPr>
                <w:rFonts w:hint="eastAsia" w:ascii="宋体" w:hAnsi="宋体"/>
                <w:sz w:val="21"/>
                <w:szCs w:val="21"/>
              </w:rPr>
              <w:t>有明确的项目进度安排，时间节点明确，任务分解清晰具体。优得4-5分，良得2-3分，一般得1分。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314" w:type="dxa"/>
            <w:vMerge w:val="continue"/>
            <w:vAlign w:val="center"/>
          </w:tcPr>
          <w:p>
            <w:pPr>
              <w:jc w:val="center"/>
              <w:rPr>
                <w:rFonts w:ascii="宋体" w:hAnsi="宋体"/>
                <w:sz w:val="21"/>
                <w:szCs w:val="21"/>
              </w:rPr>
            </w:pPr>
          </w:p>
        </w:tc>
        <w:tc>
          <w:tcPr>
            <w:tcW w:w="1311" w:type="dxa"/>
            <w:vMerge w:val="continue"/>
            <w:vAlign w:val="center"/>
          </w:tcPr>
          <w:p>
            <w:pPr>
              <w:jc w:val="center"/>
              <w:rPr>
                <w:rFonts w:ascii="宋体" w:hAnsi="宋体"/>
                <w:sz w:val="21"/>
                <w:szCs w:val="21"/>
              </w:rPr>
            </w:pPr>
          </w:p>
        </w:tc>
        <w:tc>
          <w:tcPr>
            <w:tcW w:w="1594" w:type="dxa"/>
            <w:vAlign w:val="center"/>
          </w:tcPr>
          <w:p>
            <w:pPr>
              <w:jc w:val="center"/>
              <w:rPr>
                <w:rFonts w:ascii="宋体" w:hAnsi="宋体"/>
                <w:sz w:val="21"/>
                <w:szCs w:val="21"/>
              </w:rPr>
            </w:pPr>
            <w:r>
              <w:rPr>
                <w:rFonts w:hint="eastAsia" w:ascii="宋体" w:hAnsi="宋体"/>
                <w:sz w:val="21"/>
                <w:szCs w:val="21"/>
              </w:rPr>
              <w:t>专业性（5分）</w:t>
            </w:r>
          </w:p>
        </w:tc>
        <w:tc>
          <w:tcPr>
            <w:tcW w:w="5409" w:type="dxa"/>
            <w:vAlign w:val="center"/>
          </w:tcPr>
          <w:p>
            <w:pPr>
              <w:rPr>
                <w:rFonts w:ascii="宋体" w:hAnsi="宋体"/>
                <w:sz w:val="21"/>
                <w:szCs w:val="21"/>
              </w:rPr>
            </w:pPr>
            <w:r>
              <w:rPr>
                <w:rFonts w:hint="eastAsia" w:ascii="宋体" w:hAnsi="宋体"/>
                <w:sz w:val="21"/>
                <w:szCs w:val="21"/>
              </w:rPr>
              <w:t>服务方案的先后、主次安排逻辑合理，有效回应项目需求，能体现专业能力、关键技术和创新性。优得4-5分，良得2-3分，一般得1分。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1314" w:type="dxa"/>
            <w:vMerge w:val="continue"/>
            <w:vAlign w:val="center"/>
          </w:tcPr>
          <w:p>
            <w:pPr>
              <w:jc w:val="center"/>
              <w:rPr>
                <w:rFonts w:ascii="宋体" w:hAnsi="宋体"/>
                <w:sz w:val="21"/>
                <w:szCs w:val="21"/>
              </w:rPr>
            </w:pPr>
          </w:p>
        </w:tc>
        <w:tc>
          <w:tcPr>
            <w:tcW w:w="1311" w:type="dxa"/>
            <w:vMerge w:val="continue"/>
            <w:vAlign w:val="center"/>
          </w:tcPr>
          <w:p>
            <w:pPr>
              <w:jc w:val="center"/>
              <w:rPr>
                <w:rFonts w:ascii="宋体" w:hAnsi="宋体"/>
                <w:sz w:val="21"/>
                <w:szCs w:val="21"/>
              </w:rPr>
            </w:pPr>
          </w:p>
        </w:tc>
        <w:tc>
          <w:tcPr>
            <w:tcW w:w="1594" w:type="dxa"/>
            <w:vAlign w:val="center"/>
          </w:tcPr>
          <w:p>
            <w:pPr>
              <w:jc w:val="center"/>
              <w:rPr>
                <w:rFonts w:ascii="宋体" w:hAnsi="宋体"/>
                <w:sz w:val="21"/>
                <w:szCs w:val="21"/>
              </w:rPr>
            </w:pPr>
            <w:r>
              <w:rPr>
                <w:rFonts w:hint="eastAsia" w:ascii="宋体" w:hAnsi="宋体"/>
                <w:sz w:val="21"/>
                <w:szCs w:val="21"/>
              </w:rPr>
              <w:t>可持续性</w:t>
            </w:r>
          </w:p>
          <w:p>
            <w:pPr>
              <w:jc w:val="center"/>
              <w:rPr>
                <w:rFonts w:ascii="宋体" w:hAnsi="宋体"/>
                <w:sz w:val="21"/>
                <w:szCs w:val="21"/>
              </w:rPr>
            </w:pPr>
            <w:r>
              <w:rPr>
                <w:rFonts w:hint="eastAsia" w:ascii="宋体" w:hAnsi="宋体"/>
                <w:sz w:val="21"/>
                <w:szCs w:val="21"/>
              </w:rPr>
              <w:t>（2分）</w:t>
            </w:r>
          </w:p>
        </w:tc>
        <w:tc>
          <w:tcPr>
            <w:tcW w:w="5409" w:type="dxa"/>
            <w:vAlign w:val="center"/>
          </w:tcPr>
          <w:p>
            <w:pPr>
              <w:rPr>
                <w:rFonts w:ascii="宋体" w:hAnsi="宋体"/>
                <w:sz w:val="21"/>
                <w:szCs w:val="21"/>
              </w:rPr>
            </w:pPr>
            <w:r>
              <w:rPr>
                <w:rFonts w:hint="eastAsia" w:ascii="宋体" w:hAnsi="宋体"/>
                <w:sz w:val="21"/>
                <w:szCs w:val="21"/>
              </w:rPr>
              <w:t>有目的地培育项目后续支持系统得2分。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314" w:type="dxa"/>
            <w:vMerge w:val="continue"/>
            <w:vAlign w:val="center"/>
          </w:tcPr>
          <w:p>
            <w:pPr>
              <w:jc w:val="center"/>
              <w:rPr>
                <w:rFonts w:ascii="宋体" w:hAnsi="宋体"/>
                <w:sz w:val="21"/>
                <w:szCs w:val="21"/>
              </w:rPr>
            </w:pPr>
          </w:p>
        </w:tc>
        <w:tc>
          <w:tcPr>
            <w:tcW w:w="1311" w:type="dxa"/>
            <w:vMerge w:val="restart"/>
            <w:vAlign w:val="center"/>
          </w:tcPr>
          <w:p>
            <w:pPr>
              <w:jc w:val="center"/>
              <w:rPr>
                <w:rFonts w:ascii="宋体" w:hAnsi="宋体"/>
                <w:sz w:val="21"/>
                <w:szCs w:val="21"/>
              </w:rPr>
            </w:pPr>
            <w:r>
              <w:rPr>
                <w:rFonts w:hint="eastAsia" w:ascii="宋体" w:hAnsi="宋体"/>
                <w:sz w:val="21"/>
                <w:szCs w:val="21"/>
              </w:rPr>
              <w:t>项目管理（20分）</w:t>
            </w:r>
          </w:p>
        </w:tc>
        <w:tc>
          <w:tcPr>
            <w:tcW w:w="1594" w:type="dxa"/>
            <w:vMerge w:val="restart"/>
            <w:vAlign w:val="center"/>
          </w:tcPr>
          <w:p>
            <w:pPr>
              <w:ind w:firstLine="210" w:firstLineChars="100"/>
              <w:rPr>
                <w:rFonts w:ascii="宋体" w:hAnsi="宋体"/>
                <w:sz w:val="21"/>
                <w:szCs w:val="21"/>
              </w:rPr>
            </w:pPr>
            <w:r>
              <w:rPr>
                <w:rFonts w:hint="eastAsia" w:ascii="宋体" w:hAnsi="宋体"/>
                <w:sz w:val="21"/>
                <w:szCs w:val="21"/>
              </w:rPr>
              <w:t>资金管理</w:t>
            </w:r>
          </w:p>
          <w:p>
            <w:pPr>
              <w:ind w:firstLine="210" w:firstLineChars="100"/>
              <w:rPr>
                <w:rFonts w:ascii="宋体" w:hAnsi="宋体"/>
                <w:sz w:val="21"/>
                <w:szCs w:val="21"/>
              </w:rPr>
            </w:pPr>
            <w:r>
              <w:rPr>
                <w:rFonts w:hint="eastAsia" w:ascii="宋体" w:hAnsi="宋体"/>
                <w:sz w:val="21"/>
                <w:szCs w:val="21"/>
              </w:rPr>
              <w:t>（15分）</w:t>
            </w:r>
          </w:p>
        </w:tc>
        <w:tc>
          <w:tcPr>
            <w:tcW w:w="5409" w:type="dxa"/>
            <w:vAlign w:val="center"/>
          </w:tcPr>
          <w:p>
            <w:pPr>
              <w:rPr>
                <w:rFonts w:ascii="宋体" w:hAnsi="宋体"/>
                <w:sz w:val="21"/>
                <w:szCs w:val="21"/>
              </w:rPr>
            </w:pPr>
            <w:r>
              <w:rPr>
                <w:rFonts w:ascii="宋体" w:hAnsi="宋体"/>
                <w:sz w:val="21"/>
                <w:szCs w:val="21"/>
              </w:rPr>
              <w:t>资金</w:t>
            </w:r>
            <w:r>
              <w:rPr>
                <w:rFonts w:hint="eastAsia" w:ascii="宋体" w:hAnsi="宋体"/>
                <w:sz w:val="21"/>
                <w:szCs w:val="21"/>
              </w:rPr>
              <w:t>使用支出明细</w:t>
            </w:r>
            <w:r>
              <w:rPr>
                <w:rFonts w:ascii="宋体" w:hAnsi="宋体"/>
                <w:sz w:val="21"/>
                <w:szCs w:val="21"/>
              </w:rPr>
              <w:t>符合采购文件要求，使用合理，且</w:t>
            </w:r>
            <w:r>
              <w:rPr>
                <w:rFonts w:hint="eastAsia" w:ascii="宋体" w:hAnsi="宋体"/>
                <w:sz w:val="21"/>
                <w:szCs w:val="21"/>
              </w:rPr>
              <w:t>提供详细资金使用明细表得10分；</w:t>
            </w:r>
            <w:r>
              <w:rPr>
                <w:rFonts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1314" w:type="dxa"/>
            <w:vMerge w:val="continue"/>
            <w:vAlign w:val="center"/>
          </w:tcPr>
          <w:p>
            <w:pPr>
              <w:jc w:val="center"/>
              <w:rPr>
                <w:rFonts w:ascii="宋体" w:hAnsi="宋体"/>
                <w:sz w:val="21"/>
                <w:szCs w:val="21"/>
              </w:rPr>
            </w:pPr>
          </w:p>
        </w:tc>
        <w:tc>
          <w:tcPr>
            <w:tcW w:w="1311" w:type="dxa"/>
            <w:vMerge w:val="continue"/>
            <w:vAlign w:val="center"/>
          </w:tcPr>
          <w:p>
            <w:pPr>
              <w:jc w:val="center"/>
              <w:rPr>
                <w:rFonts w:ascii="宋体" w:hAnsi="宋体"/>
                <w:sz w:val="21"/>
                <w:szCs w:val="21"/>
              </w:rPr>
            </w:pPr>
          </w:p>
        </w:tc>
        <w:tc>
          <w:tcPr>
            <w:tcW w:w="1594" w:type="dxa"/>
            <w:vMerge w:val="continue"/>
            <w:vAlign w:val="center"/>
          </w:tcPr>
          <w:p>
            <w:pPr>
              <w:jc w:val="center"/>
              <w:rPr>
                <w:rFonts w:ascii="宋体" w:hAnsi="宋体"/>
                <w:sz w:val="21"/>
                <w:szCs w:val="21"/>
              </w:rPr>
            </w:pPr>
          </w:p>
        </w:tc>
        <w:tc>
          <w:tcPr>
            <w:tcW w:w="5409" w:type="dxa"/>
            <w:vAlign w:val="center"/>
          </w:tcPr>
          <w:p>
            <w:pPr>
              <w:rPr>
                <w:rFonts w:ascii="宋体" w:hAnsi="宋体"/>
                <w:sz w:val="21"/>
                <w:szCs w:val="21"/>
              </w:rPr>
            </w:pPr>
            <w:r>
              <w:rPr>
                <w:rFonts w:hint="eastAsia" w:ascii="宋体" w:hAnsi="宋体"/>
                <w:sz w:val="21"/>
                <w:szCs w:val="21"/>
              </w:rPr>
              <w:t>资金支出按照项目服务计划合理安排，得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314" w:type="dxa"/>
            <w:vMerge w:val="continue"/>
            <w:vAlign w:val="center"/>
          </w:tcPr>
          <w:p>
            <w:pPr>
              <w:jc w:val="center"/>
              <w:rPr>
                <w:rFonts w:ascii="宋体" w:hAnsi="宋体"/>
                <w:sz w:val="21"/>
                <w:szCs w:val="21"/>
              </w:rPr>
            </w:pPr>
          </w:p>
        </w:tc>
        <w:tc>
          <w:tcPr>
            <w:tcW w:w="1311" w:type="dxa"/>
            <w:vMerge w:val="continue"/>
            <w:vAlign w:val="center"/>
          </w:tcPr>
          <w:p>
            <w:pPr>
              <w:jc w:val="center"/>
              <w:rPr>
                <w:rFonts w:ascii="宋体" w:hAnsi="宋体"/>
                <w:sz w:val="21"/>
                <w:szCs w:val="21"/>
              </w:rPr>
            </w:pPr>
          </w:p>
        </w:tc>
        <w:tc>
          <w:tcPr>
            <w:tcW w:w="1594" w:type="dxa"/>
            <w:vMerge w:val="continue"/>
            <w:vAlign w:val="center"/>
          </w:tcPr>
          <w:p>
            <w:pPr>
              <w:jc w:val="center"/>
              <w:rPr>
                <w:rFonts w:ascii="宋体" w:hAnsi="宋体"/>
                <w:sz w:val="21"/>
                <w:szCs w:val="21"/>
              </w:rPr>
            </w:pPr>
          </w:p>
        </w:tc>
        <w:tc>
          <w:tcPr>
            <w:tcW w:w="5409" w:type="dxa"/>
            <w:vAlign w:val="center"/>
          </w:tcPr>
          <w:p>
            <w:pPr>
              <w:rPr>
                <w:rFonts w:ascii="宋体" w:hAnsi="宋体"/>
                <w:sz w:val="21"/>
                <w:szCs w:val="21"/>
              </w:rPr>
            </w:pPr>
            <w:r>
              <w:rPr>
                <w:rFonts w:hint="eastAsia" w:ascii="宋体" w:hAnsi="宋体"/>
                <w:sz w:val="21"/>
                <w:szCs w:val="21"/>
              </w:rPr>
              <w:t>资金支出结构合理，得2分；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314" w:type="dxa"/>
            <w:vMerge w:val="continue"/>
            <w:vAlign w:val="center"/>
          </w:tcPr>
          <w:p>
            <w:pPr>
              <w:jc w:val="center"/>
              <w:rPr>
                <w:rFonts w:ascii="宋体" w:hAnsi="宋体"/>
                <w:sz w:val="21"/>
                <w:szCs w:val="21"/>
              </w:rPr>
            </w:pPr>
          </w:p>
        </w:tc>
        <w:tc>
          <w:tcPr>
            <w:tcW w:w="1311" w:type="dxa"/>
            <w:vMerge w:val="continue"/>
            <w:vAlign w:val="center"/>
          </w:tcPr>
          <w:p>
            <w:pPr>
              <w:jc w:val="center"/>
              <w:rPr>
                <w:rFonts w:ascii="宋体" w:hAnsi="宋体"/>
                <w:sz w:val="21"/>
                <w:szCs w:val="21"/>
              </w:rPr>
            </w:pPr>
          </w:p>
        </w:tc>
        <w:tc>
          <w:tcPr>
            <w:tcW w:w="1594" w:type="dxa"/>
            <w:vAlign w:val="center"/>
          </w:tcPr>
          <w:p>
            <w:pPr>
              <w:jc w:val="center"/>
              <w:rPr>
                <w:rFonts w:ascii="宋体" w:hAnsi="宋体" w:cs="宋体"/>
                <w:sz w:val="21"/>
                <w:szCs w:val="21"/>
              </w:rPr>
            </w:pPr>
            <w:r>
              <w:rPr>
                <w:rFonts w:hint="eastAsia" w:ascii="宋体" w:hAnsi="宋体" w:cs="宋体"/>
                <w:sz w:val="21"/>
                <w:szCs w:val="21"/>
              </w:rPr>
              <w:t>档案管理</w:t>
            </w:r>
          </w:p>
          <w:p>
            <w:pPr>
              <w:jc w:val="center"/>
              <w:rPr>
                <w:rFonts w:ascii="宋体" w:hAnsi="宋体"/>
                <w:sz w:val="21"/>
                <w:szCs w:val="21"/>
              </w:rPr>
            </w:pPr>
            <w:r>
              <w:rPr>
                <w:rFonts w:hint="eastAsia" w:ascii="宋体" w:hAnsi="宋体" w:cs="宋体"/>
                <w:sz w:val="21"/>
                <w:szCs w:val="21"/>
              </w:rPr>
              <w:t>（2分）</w:t>
            </w:r>
          </w:p>
        </w:tc>
        <w:tc>
          <w:tcPr>
            <w:tcW w:w="5409" w:type="dxa"/>
            <w:vAlign w:val="center"/>
          </w:tcPr>
          <w:p>
            <w:pPr>
              <w:rPr>
                <w:rFonts w:ascii="宋体" w:hAnsi="宋体"/>
                <w:sz w:val="21"/>
                <w:szCs w:val="21"/>
              </w:rPr>
            </w:pPr>
            <w:r>
              <w:rPr>
                <w:rFonts w:hint="eastAsia" w:ascii="宋体" w:hAnsi="宋体" w:cs="宋体"/>
                <w:sz w:val="21"/>
                <w:szCs w:val="21"/>
              </w:rPr>
              <w:t>有服务档案管理制度，能否确保项目实施过程中各类信息有据可查，且有本项目必要的各类常规性工作表格样表。优良得2分，一般得1分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314" w:type="dxa"/>
            <w:vMerge w:val="continue"/>
            <w:vAlign w:val="center"/>
          </w:tcPr>
          <w:p>
            <w:pPr>
              <w:jc w:val="center"/>
              <w:rPr>
                <w:rFonts w:ascii="宋体" w:hAnsi="宋体"/>
                <w:sz w:val="21"/>
                <w:szCs w:val="21"/>
              </w:rPr>
            </w:pPr>
          </w:p>
        </w:tc>
        <w:tc>
          <w:tcPr>
            <w:tcW w:w="1311" w:type="dxa"/>
            <w:vMerge w:val="continue"/>
            <w:vAlign w:val="center"/>
          </w:tcPr>
          <w:p>
            <w:pPr>
              <w:jc w:val="center"/>
              <w:rPr>
                <w:rFonts w:ascii="宋体" w:hAnsi="宋体"/>
                <w:sz w:val="21"/>
                <w:szCs w:val="21"/>
              </w:rPr>
            </w:pPr>
          </w:p>
        </w:tc>
        <w:tc>
          <w:tcPr>
            <w:tcW w:w="1594" w:type="dxa"/>
            <w:vAlign w:val="center"/>
          </w:tcPr>
          <w:p>
            <w:pPr>
              <w:jc w:val="center"/>
              <w:rPr>
                <w:rFonts w:ascii="宋体" w:hAnsi="宋体"/>
                <w:sz w:val="21"/>
                <w:szCs w:val="21"/>
              </w:rPr>
            </w:pPr>
            <w:r>
              <w:rPr>
                <w:rFonts w:hint="eastAsia" w:ascii="宋体" w:hAnsi="宋体"/>
                <w:sz w:val="21"/>
                <w:szCs w:val="21"/>
              </w:rPr>
              <w:t>质量管理</w:t>
            </w:r>
          </w:p>
          <w:p>
            <w:pPr>
              <w:jc w:val="center"/>
              <w:rPr>
                <w:rFonts w:ascii="宋体" w:hAnsi="宋体"/>
                <w:sz w:val="21"/>
                <w:szCs w:val="21"/>
              </w:rPr>
            </w:pPr>
            <w:r>
              <w:rPr>
                <w:rFonts w:hint="eastAsia" w:ascii="宋体" w:hAnsi="宋体" w:cs="宋体"/>
                <w:sz w:val="21"/>
                <w:szCs w:val="21"/>
              </w:rPr>
              <w:t>（3分）</w:t>
            </w:r>
          </w:p>
        </w:tc>
        <w:tc>
          <w:tcPr>
            <w:tcW w:w="5409" w:type="dxa"/>
            <w:vAlign w:val="center"/>
          </w:tcPr>
          <w:p>
            <w:pPr>
              <w:rPr>
                <w:rFonts w:ascii="宋体" w:hAnsi="宋体"/>
                <w:sz w:val="21"/>
                <w:szCs w:val="21"/>
              </w:rPr>
            </w:pPr>
            <w:r>
              <w:rPr>
                <w:rFonts w:hint="eastAsia" w:ascii="宋体" w:hAnsi="宋体" w:cs="宋体"/>
                <w:sz w:val="21"/>
                <w:szCs w:val="21"/>
              </w:rPr>
              <w:t>有各项服务流程、进度控制机制；有自我评估机制，明确、具体、可操作；有投诉渠道和服务投诉处理机制等。优得3分，良得2分，差得0-1分</w:t>
            </w:r>
          </w:p>
        </w:tc>
      </w:tr>
    </w:tbl>
    <w:p>
      <w:pPr>
        <w:spacing w:line="360" w:lineRule="auto"/>
        <w:rPr>
          <w:rFonts w:ascii="宋体" w:hAnsi="宋体" w:cs="宋体"/>
          <w:b/>
          <w:kern w:val="0"/>
          <w:sz w:val="24"/>
          <w:szCs w:val="24"/>
        </w:rPr>
      </w:pPr>
      <w:r>
        <w:rPr>
          <w:rFonts w:ascii="宋体" w:hAnsi="宋体" w:cs="宋体"/>
          <w:b/>
          <w:kern w:val="0"/>
          <w:sz w:val="24"/>
          <w:szCs w:val="24"/>
        </w:rPr>
        <w:br w:type="page"/>
      </w:r>
    </w:p>
    <w:p>
      <w:pPr>
        <w:spacing w:line="360" w:lineRule="auto"/>
        <w:rPr>
          <w:rFonts w:ascii="宋体" w:hAnsi="宋体" w:cs="宋体"/>
          <w:b/>
          <w:kern w:val="0"/>
          <w:sz w:val="24"/>
          <w:szCs w:val="24"/>
        </w:rPr>
      </w:pPr>
      <w:r>
        <w:rPr>
          <w:rFonts w:hint="eastAsia" w:ascii="宋体" w:hAnsi="宋体" w:cs="宋体"/>
          <w:b/>
          <w:kern w:val="0"/>
          <w:sz w:val="24"/>
          <w:szCs w:val="24"/>
        </w:rPr>
        <w:t>详细评审表（第五包使用本评审表）：</w:t>
      </w:r>
    </w:p>
    <w:tbl>
      <w:tblPr>
        <w:tblStyle w:val="30"/>
        <w:tblW w:w="9591" w:type="dxa"/>
        <w:tblInd w:w="14" w:type="dxa"/>
        <w:tblLayout w:type="fixed"/>
        <w:tblCellMar>
          <w:top w:w="0" w:type="dxa"/>
          <w:left w:w="108" w:type="dxa"/>
          <w:bottom w:w="0" w:type="dxa"/>
          <w:right w:w="108" w:type="dxa"/>
        </w:tblCellMar>
      </w:tblPr>
      <w:tblGrid>
        <w:gridCol w:w="1370"/>
        <w:gridCol w:w="767"/>
        <w:gridCol w:w="663"/>
        <w:gridCol w:w="6791"/>
      </w:tblGrid>
      <w:tr>
        <w:tblPrEx>
          <w:tblLayout w:type="fixed"/>
          <w:tblCellMar>
            <w:top w:w="0" w:type="dxa"/>
            <w:left w:w="108" w:type="dxa"/>
            <w:bottom w:w="0" w:type="dxa"/>
            <w:right w:w="108" w:type="dxa"/>
          </w:tblCellMar>
        </w:tblPrEx>
        <w:trPr>
          <w:trHeight w:val="190" w:hRule="atLeast"/>
        </w:trPr>
        <w:tc>
          <w:tcPr>
            <w:tcW w:w="13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w:t>
            </w:r>
          </w:p>
        </w:tc>
        <w:tc>
          <w:tcPr>
            <w:tcW w:w="143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评审内容</w:t>
            </w:r>
          </w:p>
        </w:tc>
        <w:tc>
          <w:tcPr>
            <w:tcW w:w="67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评分标准</w:t>
            </w:r>
          </w:p>
        </w:tc>
      </w:tr>
      <w:tr>
        <w:tblPrEx>
          <w:tblLayout w:type="fixed"/>
          <w:tblCellMar>
            <w:top w:w="0" w:type="dxa"/>
            <w:left w:w="108" w:type="dxa"/>
            <w:bottom w:w="0" w:type="dxa"/>
            <w:right w:w="108" w:type="dxa"/>
          </w:tblCellMar>
        </w:tblPrEx>
        <w:trPr>
          <w:trHeight w:val="165" w:hRule="atLeast"/>
        </w:trPr>
        <w:tc>
          <w:tcPr>
            <w:tcW w:w="1370" w:type="dxa"/>
            <w:tcBorders>
              <w:top w:val="nil"/>
              <w:left w:val="single" w:color="auto" w:sz="4" w:space="0"/>
              <w:bottom w:val="single" w:color="auto" w:sz="4" w:space="0"/>
              <w:right w:val="single" w:color="auto" w:sz="4" w:space="0"/>
            </w:tcBorders>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总分100分</w:t>
            </w:r>
          </w:p>
        </w:tc>
        <w:tc>
          <w:tcPr>
            <w:tcW w:w="8221" w:type="dxa"/>
            <w:gridSpan w:val="3"/>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投标报价：15分；商务评审：35分；服务评审：50分</w:t>
            </w:r>
          </w:p>
        </w:tc>
      </w:tr>
      <w:tr>
        <w:tblPrEx>
          <w:tblLayout w:type="fixed"/>
          <w:tblCellMar>
            <w:top w:w="0" w:type="dxa"/>
            <w:left w:w="108" w:type="dxa"/>
            <w:bottom w:w="0" w:type="dxa"/>
            <w:right w:w="108" w:type="dxa"/>
          </w:tblCellMar>
        </w:tblPrEx>
        <w:trPr>
          <w:trHeight w:val="468" w:hRule="atLeast"/>
        </w:trPr>
        <w:tc>
          <w:tcPr>
            <w:tcW w:w="137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投标报价（15分）</w:t>
            </w:r>
          </w:p>
        </w:tc>
        <w:tc>
          <w:tcPr>
            <w:tcW w:w="8221" w:type="dxa"/>
            <w:gridSpan w:val="3"/>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1"/>
                <w:szCs w:val="21"/>
              </w:rPr>
            </w:pPr>
            <w:r>
              <w:rPr>
                <w:rFonts w:hint="eastAsia" w:ascii="宋体" w:hAnsi="宋体" w:cs="宋体"/>
                <w:color w:val="000000"/>
                <w:kern w:val="0"/>
                <w:sz w:val="21"/>
                <w:szCs w:val="21"/>
              </w:rPr>
              <w:t>满足招标文件要求通过初步评审的且投标报价最低的为评标基准价。符合小型、微型企业等规定进行价格调整的，以调整后的价格计算评标基准价和投标报价。</w:t>
            </w:r>
          </w:p>
        </w:tc>
      </w:tr>
      <w:tr>
        <w:tblPrEx>
          <w:tblLayout w:type="fixed"/>
          <w:tblCellMar>
            <w:top w:w="0" w:type="dxa"/>
            <w:left w:w="108" w:type="dxa"/>
            <w:bottom w:w="0" w:type="dxa"/>
            <w:right w:w="108" w:type="dxa"/>
          </w:tblCellMar>
        </w:tblPrEx>
        <w:trPr>
          <w:trHeight w:val="367" w:hRule="atLeast"/>
        </w:trPr>
        <w:tc>
          <w:tcPr>
            <w:tcW w:w="137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8221" w:type="dxa"/>
            <w:gridSpan w:val="3"/>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000000"/>
                <w:kern w:val="0"/>
                <w:sz w:val="21"/>
                <w:szCs w:val="21"/>
              </w:rPr>
            </w:pPr>
            <w:r>
              <w:rPr>
                <w:rFonts w:hint="eastAsia" w:ascii="宋体" w:hAnsi="宋体" w:cs="宋体"/>
                <w:color w:val="000000"/>
                <w:kern w:val="0"/>
                <w:sz w:val="21"/>
                <w:szCs w:val="21"/>
              </w:rPr>
              <w:t>投标报价得分＝（评标基准价/投标报价）×15。</w:t>
            </w:r>
          </w:p>
        </w:tc>
      </w:tr>
      <w:tr>
        <w:tblPrEx>
          <w:tblLayout w:type="fixed"/>
          <w:tblCellMar>
            <w:top w:w="0" w:type="dxa"/>
            <w:left w:w="108" w:type="dxa"/>
            <w:bottom w:w="0" w:type="dxa"/>
            <w:right w:w="108" w:type="dxa"/>
          </w:tblCellMar>
        </w:tblPrEx>
        <w:trPr>
          <w:trHeight w:val="1195" w:hRule="atLeast"/>
        </w:trPr>
        <w:tc>
          <w:tcPr>
            <w:tcW w:w="137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商务评审（35分）</w:t>
            </w:r>
          </w:p>
        </w:tc>
        <w:tc>
          <w:tcPr>
            <w:tcW w:w="1430" w:type="dxa"/>
            <w:gridSpan w:val="2"/>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1"/>
                <w:szCs w:val="21"/>
              </w:rPr>
            </w:pPr>
            <w:r>
              <w:rPr>
                <w:rFonts w:hint="eastAsia" w:ascii="宋体" w:hAnsi="宋体" w:cs="宋体"/>
                <w:color w:val="000000"/>
                <w:kern w:val="0"/>
                <w:sz w:val="21"/>
                <w:szCs w:val="21"/>
              </w:rPr>
              <w:t>专业技术人员配备（8分）</w:t>
            </w:r>
          </w:p>
        </w:tc>
        <w:tc>
          <w:tcPr>
            <w:tcW w:w="679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投标人需最少有5名专职专业人员。（其中至少包括国家级助理社会工作师、社会工作师、信用管理师，均需在本机构缴纳社保）；</w:t>
            </w:r>
          </w:p>
          <w:p>
            <w:pPr>
              <w:widowControl/>
              <w:jc w:val="left"/>
              <w:rPr>
                <w:rFonts w:ascii="宋体" w:hAnsi="宋体" w:cs="宋体"/>
                <w:color w:val="000000"/>
                <w:kern w:val="0"/>
                <w:sz w:val="21"/>
                <w:szCs w:val="21"/>
              </w:rPr>
            </w:pPr>
            <w:r>
              <w:rPr>
                <w:rFonts w:hint="eastAsia" w:ascii="宋体" w:hAnsi="宋体" w:cs="宋体"/>
                <w:color w:val="000000"/>
                <w:kern w:val="0"/>
                <w:sz w:val="21"/>
                <w:szCs w:val="21"/>
              </w:rPr>
              <w:t>本项为累计得分，最高8分。满足得6分，每多1人，得2分，满分8分。不满足人员基本要求的，该项不得分。</w:t>
            </w:r>
          </w:p>
        </w:tc>
      </w:tr>
      <w:tr>
        <w:tblPrEx>
          <w:tblLayout w:type="fixed"/>
          <w:tblCellMar>
            <w:top w:w="0" w:type="dxa"/>
            <w:left w:w="108" w:type="dxa"/>
            <w:bottom w:w="0" w:type="dxa"/>
            <w:right w:w="108" w:type="dxa"/>
          </w:tblCellMar>
        </w:tblPrEx>
        <w:trPr>
          <w:trHeight w:val="217" w:hRule="atLeast"/>
        </w:trPr>
        <w:tc>
          <w:tcPr>
            <w:tcW w:w="1370" w:type="dxa"/>
            <w:vMerge w:val="continue"/>
            <w:tcBorders>
              <w:left w:val="single" w:color="auto" w:sz="4" w:space="0"/>
              <w:right w:val="single" w:color="auto" w:sz="4" w:space="0"/>
            </w:tcBorders>
            <w:vAlign w:val="center"/>
          </w:tcPr>
          <w:p>
            <w:pPr>
              <w:widowControl/>
              <w:rPr>
                <w:rFonts w:ascii="宋体" w:hAnsi="宋体" w:cs="宋体"/>
                <w:color w:val="000000"/>
                <w:kern w:val="0"/>
                <w:sz w:val="21"/>
                <w:szCs w:val="21"/>
              </w:rPr>
            </w:pPr>
          </w:p>
        </w:tc>
        <w:tc>
          <w:tcPr>
            <w:tcW w:w="1430" w:type="dxa"/>
            <w:gridSpan w:val="2"/>
            <w:tcBorders>
              <w:top w:val="single" w:color="auto" w:sz="4" w:space="0"/>
              <w:left w:val="nil"/>
              <w:right w:val="single" w:color="000000" w:sz="4" w:space="0"/>
            </w:tcBorders>
            <w:vAlign w:val="center"/>
          </w:tcPr>
          <w:p>
            <w:pPr>
              <w:jc w:val="center"/>
              <w:rPr>
                <w:rFonts w:ascii="宋体" w:hAnsi="宋体"/>
                <w:sz w:val="21"/>
                <w:szCs w:val="21"/>
              </w:rPr>
            </w:pPr>
            <w:r>
              <w:rPr>
                <w:rFonts w:hint="eastAsia" w:ascii="宋体" w:hAnsi="宋体"/>
                <w:sz w:val="21"/>
                <w:szCs w:val="21"/>
              </w:rPr>
              <w:t>服务保障</w:t>
            </w:r>
          </w:p>
          <w:p>
            <w:pPr>
              <w:jc w:val="center"/>
              <w:rPr>
                <w:rFonts w:ascii="宋体" w:hAnsi="宋体"/>
                <w:sz w:val="21"/>
                <w:szCs w:val="21"/>
              </w:rPr>
            </w:pPr>
            <w:r>
              <w:rPr>
                <w:rFonts w:hint="eastAsia" w:ascii="宋体" w:hAnsi="宋体"/>
                <w:sz w:val="21"/>
                <w:szCs w:val="21"/>
              </w:rPr>
              <w:t>（</w:t>
            </w:r>
            <w:r>
              <w:rPr>
                <w:rFonts w:ascii="宋体" w:hAnsi="宋体"/>
                <w:sz w:val="21"/>
                <w:szCs w:val="21"/>
              </w:rPr>
              <w:t>5</w:t>
            </w:r>
            <w:r>
              <w:rPr>
                <w:rFonts w:hint="eastAsia" w:ascii="宋体" w:hAnsi="宋体"/>
                <w:sz w:val="21"/>
                <w:szCs w:val="21"/>
              </w:rPr>
              <w:t>分）</w:t>
            </w:r>
          </w:p>
        </w:tc>
        <w:tc>
          <w:tcPr>
            <w:tcW w:w="6791" w:type="dxa"/>
            <w:tcBorders>
              <w:top w:val="single" w:color="auto" w:sz="4" w:space="0"/>
              <w:left w:val="nil"/>
              <w:right w:val="single" w:color="auto" w:sz="4" w:space="0"/>
            </w:tcBorders>
          </w:tcPr>
          <w:p>
            <w:pPr>
              <w:rPr>
                <w:rFonts w:ascii="宋体" w:hAnsi="宋体"/>
                <w:sz w:val="21"/>
                <w:szCs w:val="21"/>
              </w:rPr>
            </w:pPr>
            <w:r>
              <w:rPr>
                <w:rFonts w:hint="eastAsia" w:ascii="宋体" w:hAnsi="宋体"/>
                <w:sz w:val="21"/>
                <w:szCs w:val="21"/>
              </w:rPr>
              <w:t>在鄂尔多斯市民政局或鄂尔多斯市各旗区民政局登记注册的社会组织得5分；其余得2分。</w:t>
            </w:r>
          </w:p>
        </w:tc>
      </w:tr>
      <w:tr>
        <w:tblPrEx>
          <w:tblLayout w:type="fixed"/>
          <w:tblCellMar>
            <w:top w:w="0" w:type="dxa"/>
            <w:left w:w="108" w:type="dxa"/>
            <w:bottom w:w="0" w:type="dxa"/>
            <w:right w:w="108" w:type="dxa"/>
          </w:tblCellMar>
        </w:tblPrEx>
        <w:trPr>
          <w:trHeight w:val="747" w:hRule="atLeast"/>
        </w:trPr>
        <w:tc>
          <w:tcPr>
            <w:tcW w:w="137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430" w:type="dxa"/>
            <w:gridSpan w:val="2"/>
            <w:tcBorders>
              <w:top w:val="single" w:color="auto" w:sz="4" w:space="0"/>
              <w:left w:val="nil"/>
              <w:right w:val="single" w:color="auto" w:sz="4" w:space="0"/>
            </w:tcBorders>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社会组织等级评估（10分）</w:t>
            </w:r>
          </w:p>
        </w:tc>
        <w:tc>
          <w:tcPr>
            <w:tcW w:w="6791" w:type="dxa"/>
            <w:tcBorders>
              <w:top w:val="single" w:color="auto" w:sz="4" w:space="0"/>
              <w:left w:val="nil"/>
              <w:right w:val="single" w:color="auto" w:sz="4" w:space="0"/>
            </w:tcBorders>
            <w:vAlign w:val="center"/>
          </w:tcPr>
          <w:p>
            <w:pPr>
              <w:jc w:val="left"/>
              <w:rPr>
                <w:rFonts w:ascii="宋体" w:hAnsi="宋体" w:cs="宋体"/>
                <w:color w:val="000000"/>
                <w:kern w:val="0"/>
                <w:sz w:val="21"/>
                <w:szCs w:val="21"/>
              </w:rPr>
            </w:pPr>
            <w:r>
              <w:rPr>
                <w:rFonts w:hint="eastAsia" w:ascii="宋体" w:hAnsi="宋体" w:cs="宋体"/>
                <w:color w:val="000000"/>
                <w:kern w:val="0"/>
                <w:sz w:val="21"/>
                <w:szCs w:val="21"/>
              </w:rPr>
              <w:t>社会组织参加过民政部门组织的社会组织等级评估的，</w:t>
            </w:r>
            <w:r>
              <w:rPr>
                <w:rFonts w:ascii="宋体" w:hAnsi="宋体"/>
                <w:sz w:val="21"/>
                <w:szCs w:val="21"/>
              </w:rPr>
              <w:t>5A</w:t>
            </w:r>
            <w:r>
              <w:rPr>
                <w:rFonts w:hint="eastAsia" w:ascii="宋体" w:hAnsi="宋体"/>
                <w:sz w:val="21"/>
                <w:szCs w:val="21"/>
              </w:rPr>
              <w:t>级得</w:t>
            </w:r>
            <w:r>
              <w:rPr>
                <w:rFonts w:ascii="宋体" w:hAnsi="宋体"/>
                <w:sz w:val="21"/>
                <w:szCs w:val="21"/>
              </w:rPr>
              <w:t>1</w:t>
            </w:r>
            <w:r>
              <w:rPr>
                <w:rFonts w:hint="eastAsia" w:ascii="宋体" w:hAnsi="宋体"/>
                <w:sz w:val="21"/>
                <w:szCs w:val="21"/>
              </w:rPr>
              <w:t>0分、4A级得8分、3A级得5分，2A和1A得3分。</w:t>
            </w:r>
            <w:r>
              <w:rPr>
                <w:rFonts w:hint="eastAsia" w:ascii="宋体" w:hAnsi="宋体" w:cs="宋体"/>
                <w:color w:val="000000"/>
                <w:kern w:val="0"/>
                <w:sz w:val="21"/>
                <w:szCs w:val="21"/>
              </w:rPr>
              <w:t>（提供等级评估证书复印件加盖公章，不提供不予评分）</w:t>
            </w:r>
          </w:p>
        </w:tc>
      </w:tr>
      <w:tr>
        <w:tblPrEx>
          <w:tblLayout w:type="fixed"/>
          <w:tblCellMar>
            <w:top w:w="0" w:type="dxa"/>
            <w:left w:w="108" w:type="dxa"/>
            <w:bottom w:w="0" w:type="dxa"/>
            <w:right w:w="108" w:type="dxa"/>
          </w:tblCellMar>
        </w:tblPrEx>
        <w:trPr>
          <w:trHeight w:val="747" w:hRule="atLeast"/>
        </w:trPr>
        <w:tc>
          <w:tcPr>
            <w:tcW w:w="137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430" w:type="dxa"/>
            <w:gridSpan w:val="2"/>
            <w:tcBorders>
              <w:top w:val="single" w:color="auto" w:sz="4" w:space="0"/>
              <w:left w:val="nil"/>
              <w:right w:val="single" w:color="auto" w:sz="4" w:space="0"/>
            </w:tcBorders>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党组织建设情况（4分）</w:t>
            </w:r>
          </w:p>
        </w:tc>
        <w:tc>
          <w:tcPr>
            <w:tcW w:w="6791" w:type="dxa"/>
            <w:tcBorders>
              <w:top w:val="single" w:color="auto" w:sz="4" w:space="0"/>
              <w:left w:val="nil"/>
              <w:right w:val="single" w:color="auto" w:sz="4" w:space="0"/>
            </w:tcBorders>
            <w:vAlign w:val="center"/>
          </w:tcPr>
          <w:p>
            <w:pPr>
              <w:jc w:val="left"/>
              <w:rPr>
                <w:rFonts w:ascii="宋体" w:hAnsi="宋体" w:cs="宋体"/>
                <w:color w:val="000000"/>
                <w:kern w:val="0"/>
                <w:sz w:val="21"/>
                <w:szCs w:val="21"/>
              </w:rPr>
            </w:pPr>
            <w:r>
              <w:rPr>
                <w:rFonts w:hint="eastAsia" w:ascii="宋体" w:hAnsi="宋体" w:cs="宋体"/>
                <w:color w:val="000000"/>
                <w:kern w:val="0"/>
                <w:sz w:val="21"/>
                <w:szCs w:val="21"/>
              </w:rPr>
              <w:t>投标人建立单独党支部的得4分，建立临时党支部的得2分，建立联合党支部的得2分，提交组建申请的得1分，未建立党组织的不得分。（注：单独建立党组织的需提供批复文件，建立临时、联合党组织名单由市、旗民政局提供）得分依据：需提供证明材料的复印件加盖公章。</w:t>
            </w:r>
          </w:p>
        </w:tc>
      </w:tr>
      <w:tr>
        <w:tblPrEx>
          <w:tblLayout w:type="fixed"/>
          <w:tblCellMar>
            <w:top w:w="0" w:type="dxa"/>
            <w:left w:w="108" w:type="dxa"/>
            <w:bottom w:w="0" w:type="dxa"/>
            <w:right w:w="108" w:type="dxa"/>
          </w:tblCellMar>
        </w:tblPrEx>
        <w:trPr>
          <w:trHeight w:val="579" w:hRule="atLeast"/>
        </w:trPr>
        <w:tc>
          <w:tcPr>
            <w:tcW w:w="1370"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业绩（8分）</w:t>
            </w:r>
          </w:p>
        </w:tc>
        <w:tc>
          <w:tcPr>
            <w:tcW w:w="679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2016至今承接过购买服务项目，以签订的合同或协议为依据，有一份得</w:t>
            </w:r>
            <w:r>
              <w:rPr>
                <w:rFonts w:ascii="宋体" w:hAnsi="宋体"/>
                <w:sz w:val="21"/>
                <w:szCs w:val="21"/>
              </w:rPr>
              <w:t>1</w:t>
            </w:r>
            <w:r>
              <w:rPr>
                <w:rFonts w:hint="eastAsia" w:ascii="宋体" w:hAnsi="宋体"/>
                <w:sz w:val="21"/>
                <w:szCs w:val="21"/>
              </w:rPr>
              <w:t>分，本项最高得8分。</w:t>
            </w:r>
          </w:p>
        </w:tc>
      </w:tr>
      <w:tr>
        <w:tblPrEx>
          <w:tblLayout w:type="fixed"/>
          <w:tblCellMar>
            <w:top w:w="0" w:type="dxa"/>
            <w:left w:w="108" w:type="dxa"/>
            <w:bottom w:w="0" w:type="dxa"/>
            <w:right w:w="108" w:type="dxa"/>
          </w:tblCellMar>
        </w:tblPrEx>
        <w:trPr>
          <w:trHeight w:val="417" w:hRule="atLeast"/>
        </w:trPr>
        <w:tc>
          <w:tcPr>
            <w:tcW w:w="1370" w:type="dxa"/>
            <w:vMerge w:val="restart"/>
            <w:tcBorders>
              <w:left w:val="single" w:color="auto" w:sz="4" w:space="0"/>
              <w:right w:val="single" w:color="auto" w:sz="4" w:space="0"/>
            </w:tcBorders>
            <w:vAlign w:val="center"/>
          </w:tcPr>
          <w:p>
            <w:pPr>
              <w:jc w:val="center"/>
              <w:rPr>
                <w:rFonts w:ascii="宋体" w:hAnsi="宋体" w:cs="宋体"/>
                <w:color w:val="000000"/>
                <w:kern w:val="0"/>
                <w:sz w:val="21"/>
                <w:szCs w:val="21"/>
              </w:rPr>
            </w:pPr>
            <w:r>
              <w:rPr>
                <w:rFonts w:hint="eastAsia" w:ascii="宋体" w:hAnsi="宋体" w:cs="宋体"/>
                <w:color w:val="000000"/>
                <w:kern w:val="0"/>
                <w:sz w:val="21"/>
                <w:szCs w:val="21"/>
              </w:rPr>
              <w:t>服务评审（50分）</w:t>
            </w:r>
          </w:p>
        </w:tc>
        <w:tc>
          <w:tcPr>
            <w:tcW w:w="1430" w:type="dxa"/>
            <w:gridSpan w:val="2"/>
            <w:vMerge w:val="restart"/>
            <w:tcBorders>
              <w:top w:val="single" w:color="auto" w:sz="4" w:space="0"/>
              <w:left w:val="nil"/>
              <w:right w:val="single" w:color="auto" w:sz="4" w:space="0"/>
            </w:tcBorders>
            <w:vAlign w:val="center"/>
          </w:tcPr>
          <w:p>
            <w:pPr>
              <w:jc w:val="left"/>
              <w:rPr>
                <w:rFonts w:ascii="宋体" w:hAnsi="宋体" w:cs="宋体"/>
                <w:color w:val="000000"/>
                <w:kern w:val="0"/>
                <w:sz w:val="21"/>
                <w:szCs w:val="21"/>
              </w:rPr>
            </w:pPr>
            <w:r>
              <w:rPr>
                <w:rFonts w:hint="eastAsia" w:ascii="宋体" w:hAnsi="宋体" w:cs="宋体"/>
                <w:color w:val="000000"/>
                <w:kern w:val="0"/>
                <w:sz w:val="21"/>
                <w:szCs w:val="21"/>
              </w:rPr>
              <w:t>服务计划（30分）</w:t>
            </w:r>
          </w:p>
        </w:tc>
        <w:tc>
          <w:tcPr>
            <w:tcW w:w="6791" w:type="dxa"/>
            <w:tcBorders>
              <w:top w:val="single" w:color="auto" w:sz="4" w:space="0"/>
              <w:left w:val="nil"/>
              <w:right w:val="single" w:color="auto" w:sz="4" w:space="0"/>
            </w:tcBorders>
            <w:vAlign w:val="center"/>
          </w:tcPr>
          <w:p>
            <w:pPr>
              <w:jc w:val="left"/>
              <w:rPr>
                <w:rFonts w:ascii="宋体" w:hAnsi="宋体" w:cs="宋体"/>
                <w:color w:val="000000"/>
                <w:kern w:val="0"/>
                <w:sz w:val="21"/>
                <w:szCs w:val="21"/>
              </w:rPr>
            </w:pPr>
            <w:r>
              <w:rPr>
                <w:rFonts w:hint="eastAsia" w:ascii="宋体" w:hAnsi="宋体" w:cs="宋体"/>
                <w:kern w:val="0"/>
                <w:sz w:val="21"/>
                <w:szCs w:val="21"/>
              </w:rPr>
              <w:t>服务计划完整。</w:t>
            </w:r>
            <w:r>
              <w:rPr>
                <w:rFonts w:hint="eastAsia" w:ascii="宋体" w:hAnsi="宋体"/>
                <w:sz w:val="21"/>
                <w:szCs w:val="21"/>
              </w:rPr>
              <w:t>优得5-6分，良得2-4分，一般得0-1分。</w:t>
            </w:r>
          </w:p>
        </w:tc>
      </w:tr>
      <w:tr>
        <w:tblPrEx>
          <w:tblLayout w:type="fixed"/>
          <w:tblCellMar>
            <w:top w:w="0" w:type="dxa"/>
            <w:left w:w="108" w:type="dxa"/>
            <w:bottom w:w="0" w:type="dxa"/>
            <w:right w:w="108" w:type="dxa"/>
          </w:tblCellMar>
        </w:tblPrEx>
        <w:trPr>
          <w:trHeight w:val="267"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gridSpan w:val="2"/>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服务计划可行。</w:t>
            </w:r>
            <w:r>
              <w:rPr>
                <w:rFonts w:hint="eastAsia" w:ascii="宋体" w:hAnsi="宋体"/>
                <w:sz w:val="21"/>
                <w:szCs w:val="21"/>
              </w:rPr>
              <w:t>优得5-6分，良得2-4分，一般得0-1分。</w:t>
            </w:r>
          </w:p>
        </w:tc>
      </w:tr>
      <w:tr>
        <w:tblPrEx>
          <w:tblLayout w:type="fixed"/>
          <w:tblCellMar>
            <w:top w:w="0" w:type="dxa"/>
            <w:left w:w="108" w:type="dxa"/>
            <w:bottom w:w="0" w:type="dxa"/>
            <w:right w:w="108" w:type="dxa"/>
          </w:tblCellMar>
        </w:tblPrEx>
        <w:trPr>
          <w:trHeight w:val="371"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gridSpan w:val="2"/>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服务计划先进、</w:t>
            </w:r>
            <w:r>
              <w:rPr>
                <w:rFonts w:hint="eastAsia" w:ascii="宋体" w:hAnsi="宋体"/>
                <w:sz w:val="21"/>
                <w:szCs w:val="21"/>
              </w:rPr>
              <w:t>优得5-6分，良得2-4分，一般得0-1分。</w:t>
            </w:r>
          </w:p>
        </w:tc>
      </w:tr>
      <w:tr>
        <w:tblPrEx>
          <w:tblLayout w:type="fixed"/>
          <w:tblCellMar>
            <w:top w:w="0" w:type="dxa"/>
            <w:left w:w="108" w:type="dxa"/>
            <w:bottom w:w="0" w:type="dxa"/>
            <w:right w:w="108" w:type="dxa"/>
          </w:tblCellMar>
        </w:tblPrEx>
        <w:trPr>
          <w:trHeight w:val="579"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gridSpan w:val="2"/>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服务计划措施得力合理。</w:t>
            </w:r>
            <w:r>
              <w:rPr>
                <w:rFonts w:hint="eastAsia" w:ascii="宋体" w:hAnsi="宋体"/>
                <w:sz w:val="21"/>
                <w:szCs w:val="21"/>
              </w:rPr>
              <w:t>优得5-6分，良得2-4分，一般得0-1分。</w:t>
            </w:r>
          </w:p>
        </w:tc>
      </w:tr>
      <w:tr>
        <w:tblPrEx>
          <w:tblLayout w:type="fixed"/>
          <w:tblCellMar>
            <w:top w:w="0" w:type="dxa"/>
            <w:left w:w="108" w:type="dxa"/>
            <w:bottom w:w="0" w:type="dxa"/>
            <w:right w:w="108" w:type="dxa"/>
          </w:tblCellMar>
        </w:tblPrEx>
        <w:trPr>
          <w:trHeight w:val="579"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服务重点、难点分析及解决措施清晰。</w:t>
            </w:r>
            <w:r>
              <w:rPr>
                <w:rFonts w:hint="eastAsia" w:ascii="宋体" w:hAnsi="宋体"/>
                <w:sz w:val="21"/>
                <w:szCs w:val="21"/>
              </w:rPr>
              <w:t>优得5-6分，良得2-4分，一般得0-1分。</w:t>
            </w:r>
          </w:p>
        </w:tc>
      </w:tr>
      <w:tr>
        <w:tblPrEx>
          <w:tblLayout w:type="fixed"/>
          <w:tblCellMar>
            <w:top w:w="0" w:type="dxa"/>
            <w:left w:w="108" w:type="dxa"/>
            <w:bottom w:w="0" w:type="dxa"/>
            <w:right w:w="108" w:type="dxa"/>
          </w:tblCellMar>
        </w:tblPrEx>
        <w:trPr>
          <w:trHeight w:val="553"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767"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项目管理（20分）</w:t>
            </w:r>
          </w:p>
        </w:tc>
        <w:tc>
          <w:tcPr>
            <w:tcW w:w="663" w:type="dxa"/>
            <w:vMerge w:val="restart"/>
            <w:tcBorders>
              <w:top w:val="single" w:color="auto" w:sz="4" w:space="0"/>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资金管理</w:t>
            </w:r>
          </w:p>
          <w:p>
            <w:pPr>
              <w:rPr>
                <w:rFonts w:ascii="宋体" w:hAnsi="宋体"/>
                <w:sz w:val="21"/>
                <w:szCs w:val="21"/>
              </w:rPr>
            </w:pPr>
            <w:r>
              <w:rPr>
                <w:rFonts w:hint="eastAsia" w:ascii="宋体" w:hAnsi="宋体"/>
                <w:sz w:val="21"/>
                <w:szCs w:val="21"/>
              </w:rPr>
              <w:t>（15分）</w:t>
            </w:r>
          </w:p>
        </w:tc>
        <w:tc>
          <w:tcPr>
            <w:tcW w:w="679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资金</w:t>
            </w:r>
            <w:r>
              <w:rPr>
                <w:rFonts w:hint="eastAsia" w:ascii="宋体" w:hAnsi="宋体"/>
                <w:sz w:val="21"/>
                <w:szCs w:val="21"/>
              </w:rPr>
              <w:t>使用支出明细</w:t>
            </w:r>
            <w:r>
              <w:rPr>
                <w:rFonts w:ascii="宋体" w:hAnsi="宋体"/>
                <w:sz w:val="21"/>
                <w:szCs w:val="21"/>
              </w:rPr>
              <w:t>符合采购文件要求，使用合理，且</w:t>
            </w:r>
            <w:r>
              <w:rPr>
                <w:rFonts w:hint="eastAsia" w:ascii="宋体" w:hAnsi="宋体"/>
                <w:sz w:val="21"/>
                <w:szCs w:val="21"/>
              </w:rPr>
              <w:t>提供详细资金使用明细表得10分；</w:t>
            </w:r>
            <w:r>
              <w:rPr>
                <w:rFonts w:ascii="宋体" w:hAnsi="宋体"/>
                <w:sz w:val="21"/>
                <w:szCs w:val="21"/>
              </w:rPr>
              <w:t xml:space="preserve"> </w:t>
            </w:r>
          </w:p>
        </w:tc>
      </w:tr>
      <w:tr>
        <w:tblPrEx>
          <w:tblLayout w:type="fixed"/>
          <w:tblCellMar>
            <w:top w:w="0" w:type="dxa"/>
            <w:left w:w="108" w:type="dxa"/>
            <w:bottom w:w="0" w:type="dxa"/>
            <w:right w:w="108" w:type="dxa"/>
          </w:tblCellMar>
        </w:tblPrEx>
        <w:trPr>
          <w:trHeight w:val="507"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767"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63"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资金支出按照项目服务计划合理安排，得 3分；</w:t>
            </w:r>
          </w:p>
        </w:tc>
      </w:tr>
      <w:tr>
        <w:tblPrEx>
          <w:tblLayout w:type="fixed"/>
          <w:tblCellMar>
            <w:top w:w="0" w:type="dxa"/>
            <w:left w:w="108" w:type="dxa"/>
            <w:bottom w:w="0" w:type="dxa"/>
            <w:right w:w="108" w:type="dxa"/>
          </w:tblCellMar>
        </w:tblPrEx>
        <w:trPr>
          <w:trHeight w:val="579"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767"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6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资金支出结构合理，得2分；</w:t>
            </w:r>
          </w:p>
        </w:tc>
      </w:tr>
      <w:tr>
        <w:tblPrEx>
          <w:tblLayout w:type="fixed"/>
          <w:tblCellMar>
            <w:top w:w="0" w:type="dxa"/>
            <w:left w:w="108" w:type="dxa"/>
            <w:bottom w:w="0" w:type="dxa"/>
            <w:right w:w="108" w:type="dxa"/>
          </w:tblCellMar>
        </w:tblPrEx>
        <w:trPr>
          <w:trHeight w:val="579" w:hRule="atLeast"/>
        </w:trPr>
        <w:tc>
          <w:tcPr>
            <w:tcW w:w="1370" w:type="dxa"/>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767"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6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档案管理</w:t>
            </w:r>
          </w:p>
          <w:p>
            <w:pPr>
              <w:rPr>
                <w:rFonts w:ascii="宋体" w:hAnsi="宋体"/>
                <w:sz w:val="21"/>
                <w:szCs w:val="21"/>
              </w:rPr>
            </w:pPr>
            <w:r>
              <w:rPr>
                <w:rFonts w:hint="eastAsia" w:ascii="宋体" w:hAnsi="宋体" w:cs="宋体"/>
                <w:sz w:val="21"/>
                <w:szCs w:val="21"/>
              </w:rPr>
              <w:t>（2分）</w:t>
            </w:r>
          </w:p>
        </w:tc>
        <w:tc>
          <w:tcPr>
            <w:tcW w:w="679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cs="宋体"/>
                <w:sz w:val="21"/>
                <w:szCs w:val="21"/>
              </w:rPr>
              <w:t>有服务档案管理制度，能否确保项目实施过程中各类信息有据可查，且有本项目必要的各类常规性工作表格样表。优良得2分，一般得1分</w:t>
            </w:r>
          </w:p>
        </w:tc>
      </w:tr>
      <w:tr>
        <w:tblPrEx>
          <w:tblLayout w:type="fixed"/>
          <w:tblCellMar>
            <w:top w:w="0" w:type="dxa"/>
            <w:left w:w="108" w:type="dxa"/>
            <w:bottom w:w="0" w:type="dxa"/>
            <w:right w:w="108" w:type="dxa"/>
          </w:tblCellMar>
        </w:tblPrEx>
        <w:trPr>
          <w:trHeight w:val="579" w:hRule="atLeast"/>
        </w:trPr>
        <w:tc>
          <w:tcPr>
            <w:tcW w:w="1370" w:type="dxa"/>
            <w:tcBorders>
              <w:left w:val="single" w:color="auto" w:sz="4" w:space="0"/>
              <w:bottom w:val="single" w:color="auto" w:sz="4" w:space="0"/>
              <w:right w:val="single" w:color="auto" w:sz="4" w:space="0"/>
            </w:tcBorders>
            <w:vAlign w:val="center"/>
          </w:tcPr>
          <w:p>
            <w:pPr>
              <w:jc w:val="center"/>
              <w:rPr>
                <w:rFonts w:ascii="宋体" w:hAnsi="宋体" w:cs="宋体"/>
                <w:color w:val="000000"/>
                <w:kern w:val="0"/>
                <w:sz w:val="21"/>
                <w:szCs w:val="21"/>
              </w:rPr>
            </w:pPr>
          </w:p>
        </w:tc>
        <w:tc>
          <w:tcPr>
            <w:tcW w:w="76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质量管理</w:t>
            </w:r>
          </w:p>
          <w:p>
            <w:pPr>
              <w:rPr>
                <w:rFonts w:ascii="宋体" w:hAnsi="宋体"/>
                <w:sz w:val="21"/>
                <w:szCs w:val="21"/>
              </w:rPr>
            </w:pPr>
            <w:r>
              <w:rPr>
                <w:rFonts w:hint="eastAsia" w:ascii="宋体" w:hAnsi="宋体" w:cs="宋体"/>
                <w:sz w:val="21"/>
                <w:szCs w:val="21"/>
              </w:rPr>
              <w:t>（3分）</w:t>
            </w:r>
          </w:p>
        </w:tc>
        <w:tc>
          <w:tcPr>
            <w:tcW w:w="679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cs="宋体"/>
                <w:sz w:val="21"/>
                <w:szCs w:val="21"/>
              </w:rPr>
              <w:t>有各项服务流程、进度控制机制；有自我评估机制，明确、具体、可操作；有投诉渠道和服务投诉处理机制等。优得3分，良得2分，差得0-1分</w:t>
            </w:r>
          </w:p>
        </w:tc>
      </w:tr>
    </w:tbl>
    <w:p>
      <w:pPr>
        <w:spacing w:line="360" w:lineRule="auto"/>
        <w:rPr>
          <w:rFonts w:ascii="宋体" w:hAnsi="宋体" w:cs="宋体"/>
          <w:b/>
          <w:kern w:val="0"/>
          <w:sz w:val="24"/>
          <w:szCs w:val="24"/>
        </w:rPr>
      </w:pPr>
      <w:r>
        <w:rPr>
          <w:rFonts w:ascii="宋体" w:hAnsi="宋体" w:cs="宋体"/>
          <w:b/>
          <w:kern w:val="0"/>
          <w:sz w:val="24"/>
          <w:szCs w:val="24"/>
        </w:rPr>
        <w:br w:type="page"/>
      </w:r>
    </w:p>
    <w:p>
      <w:pPr>
        <w:spacing w:line="360" w:lineRule="auto"/>
        <w:rPr>
          <w:rFonts w:ascii="宋体" w:hAnsi="宋体" w:cs="宋体"/>
          <w:b/>
          <w:kern w:val="0"/>
          <w:sz w:val="24"/>
          <w:szCs w:val="24"/>
        </w:rPr>
      </w:pPr>
      <w:r>
        <w:rPr>
          <w:rFonts w:hint="eastAsia" w:ascii="宋体" w:hAnsi="宋体" w:cs="宋体"/>
          <w:b/>
          <w:kern w:val="0"/>
          <w:sz w:val="24"/>
          <w:szCs w:val="24"/>
        </w:rPr>
        <w:t>详细评审表（第六包使用本评审表）：</w:t>
      </w:r>
    </w:p>
    <w:tbl>
      <w:tblPr>
        <w:tblStyle w:val="30"/>
        <w:tblW w:w="9591" w:type="dxa"/>
        <w:tblInd w:w="14" w:type="dxa"/>
        <w:tblLayout w:type="fixed"/>
        <w:tblCellMar>
          <w:top w:w="0" w:type="dxa"/>
          <w:left w:w="108" w:type="dxa"/>
          <w:bottom w:w="0" w:type="dxa"/>
          <w:right w:w="108" w:type="dxa"/>
        </w:tblCellMar>
      </w:tblPr>
      <w:tblGrid>
        <w:gridCol w:w="1370"/>
        <w:gridCol w:w="1430"/>
        <w:gridCol w:w="6791"/>
      </w:tblGrid>
      <w:tr>
        <w:tblPrEx>
          <w:tblLayout w:type="fixed"/>
          <w:tblCellMar>
            <w:top w:w="0" w:type="dxa"/>
            <w:left w:w="108" w:type="dxa"/>
            <w:bottom w:w="0" w:type="dxa"/>
            <w:right w:w="108" w:type="dxa"/>
          </w:tblCellMar>
        </w:tblPrEx>
        <w:trPr>
          <w:trHeight w:val="190" w:hRule="atLeast"/>
        </w:trPr>
        <w:tc>
          <w:tcPr>
            <w:tcW w:w="13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评审项目</w:t>
            </w:r>
          </w:p>
        </w:tc>
        <w:tc>
          <w:tcPr>
            <w:tcW w:w="1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评审内容</w:t>
            </w:r>
          </w:p>
        </w:tc>
        <w:tc>
          <w:tcPr>
            <w:tcW w:w="67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评分标准</w:t>
            </w:r>
          </w:p>
        </w:tc>
      </w:tr>
      <w:tr>
        <w:tblPrEx>
          <w:tblLayout w:type="fixed"/>
          <w:tblCellMar>
            <w:top w:w="0" w:type="dxa"/>
            <w:left w:w="108" w:type="dxa"/>
            <w:bottom w:w="0" w:type="dxa"/>
            <w:right w:w="108" w:type="dxa"/>
          </w:tblCellMar>
        </w:tblPrEx>
        <w:trPr>
          <w:trHeight w:val="165" w:hRule="atLeast"/>
        </w:trPr>
        <w:tc>
          <w:tcPr>
            <w:tcW w:w="137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总分100分</w:t>
            </w:r>
          </w:p>
        </w:tc>
        <w:tc>
          <w:tcPr>
            <w:tcW w:w="8221" w:type="dxa"/>
            <w:gridSpan w:val="2"/>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投标报价：20分；商务评审：35分；服务评审：45分</w:t>
            </w:r>
          </w:p>
        </w:tc>
      </w:tr>
      <w:tr>
        <w:tblPrEx>
          <w:tblLayout w:type="fixed"/>
          <w:tblCellMar>
            <w:top w:w="0" w:type="dxa"/>
            <w:left w:w="108" w:type="dxa"/>
            <w:bottom w:w="0" w:type="dxa"/>
            <w:right w:w="108" w:type="dxa"/>
          </w:tblCellMar>
        </w:tblPrEx>
        <w:trPr>
          <w:trHeight w:val="584" w:hRule="atLeast"/>
        </w:trPr>
        <w:tc>
          <w:tcPr>
            <w:tcW w:w="137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投标报价（20分）</w:t>
            </w:r>
          </w:p>
        </w:tc>
        <w:tc>
          <w:tcPr>
            <w:tcW w:w="8221" w:type="dxa"/>
            <w:gridSpan w:val="2"/>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1"/>
                <w:szCs w:val="21"/>
              </w:rPr>
            </w:pPr>
            <w:r>
              <w:rPr>
                <w:rFonts w:hint="eastAsia" w:ascii="宋体" w:hAnsi="宋体" w:cs="宋体"/>
                <w:color w:val="000000"/>
                <w:kern w:val="0"/>
                <w:sz w:val="21"/>
                <w:szCs w:val="21"/>
              </w:rPr>
              <w:t>满足招标文件要求通过初步评审的且投标报价最低的为评标基准价。符合小型、微型企业等规定进行价格调整的，以调整后的价格计算评标基准价和投标报价。</w:t>
            </w:r>
          </w:p>
        </w:tc>
      </w:tr>
      <w:tr>
        <w:tblPrEx>
          <w:tblLayout w:type="fixed"/>
          <w:tblCellMar>
            <w:top w:w="0" w:type="dxa"/>
            <w:left w:w="108" w:type="dxa"/>
            <w:bottom w:w="0" w:type="dxa"/>
            <w:right w:w="108" w:type="dxa"/>
          </w:tblCellMar>
        </w:tblPrEx>
        <w:trPr>
          <w:trHeight w:val="655" w:hRule="atLeast"/>
        </w:trPr>
        <w:tc>
          <w:tcPr>
            <w:tcW w:w="137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8221" w:type="dxa"/>
            <w:gridSpan w:val="2"/>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000000"/>
                <w:kern w:val="0"/>
                <w:sz w:val="21"/>
                <w:szCs w:val="21"/>
              </w:rPr>
            </w:pPr>
            <w:r>
              <w:rPr>
                <w:rFonts w:hint="eastAsia" w:ascii="宋体" w:hAnsi="宋体" w:cs="宋体"/>
                <w:color w:val="000000"/>
                <w:kern w:val="0"/>
                <w:sz w:val="21"/>
                <w:szCs w:val="21"/>
              </w:rPr>
              <w:t>投标报价得分＝（评标基准价/投标报价）×20。</w:t>
            </w:r>
          </w:p>
        </w:tc>
      </w:tr>
      <w:tr>
        <w:tblPrEx>
          <w:tblLayout w:type="fixed"/>
          <w:tblCellMar>
            <w:top w:w="0" w:type="dxa"/>
            <w:left w:w="108" w:type="dxa"/>
            <w:bottom w:w="0" w:type="dxa"/>
            <w:right w:w="108" w:type="dxa"/>
          </w:tblCellMar>
        </w:tblPrEx>
        <w:trPr>
          <w:trHeight w:val="1902" w:hRule="atLeast"/>
        </w:trPr>
        <w:tc>
          <w:tcPr>
            <w:tcW w:w="137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商务评审（35分）</w:t>
            </w:r>
          </w:p>
        </w:tc>
        <w:tc>
          <w:tcPr>
            <w:tcW w:w="1430" w:type="dxa"/>
            <w:tcBorders>
              <w:top w:val="single" w:color="auto" w:sz="4" w:space="0"/>
              <w:left w:val="nil"/>
              <w:right w:val="single" w:color="auto" w:sz="4" w:space="0"/>
            </w:tcBorders>
            <w:vAlign w:val="center"/>
          </w:tcPr>
          <w:p>
            <w:pPr>
              <w:jc w:val="left"/>
              <w:rPr>
                <w:rFonts w:ascii="宋体" w:hAnsi="宋体" w:cs="宋体"/>
                <w:color w:val="000000"/>
                <w:kern w:val="0"/>
                <w:sz w:val="21"/>
                <w:szCs w:val="21"/>
              </w:rPr>
            </w:pPr>
            <w:r>
              <w:rPr>
                <w:rFonts w:hint="eastAsia" w:ascii="宋体" w:hAnsi="宋体" w:cs="宋体"/>
                <w:color w:val="000000"/>
                <w:kern w:val="0"/>
                <w:sz w:val="21"/>
                <w:szCs w:val="21"/>
              </w:rPr>
              <w:t>专业技术人员配备（10分）</w:t>
            </w:r>
          </w:p>
        </w:tc>
        <w:tc>
          <w:tcPr>
            <w:tcW w:w="6791" w:type="dxa"/>
            <w:tcBorders>
              <w:top w:val="nil"/>
              <w:left w:val="nil"/>
              <w:right w:val="single" w:color="auto" w:sz="4" w:space="0"/>
            </w:tcBorders>
            <w:vAlign w:val="center"/>
          </w:tcPr>
          <w:p>
            <w:pPr>
              <w:widowControl/>
              <w:ind w:firstLine="420" w:firstLineChars="200"/>
              <w:jc w:val="left"/>
              <w:rPr>
                <w:rFonts w:ascii="宋体" w:hAnsi="宋体" w:cs="宋体"/>
                <w:color w:val="000000"/>
                <w:kern w:val="0"/>
                <w:sz w:val="21"/>
                <w:szCs w:val="21"/>
              </w:rPr>
            </w:pPr>
            <w:r>
              <w:rPr>
                <w:rFonts w:hint="eastAsia" w:ascii="宋体" w:hAnsi="宋体" w:cs="宋体"/>
                <w:color w:val="000000"/>
                <w:kern w:val="0"/>
                <w:sz w:val="21"/>
                <w:szCs w:val="21"/>
              </w:rPr>
              <w:t>投标人为合伙会计师事务所的需提供至少2名注册会计师证书。满足的得8分，每多一名注册会计师且提供注册会计师证书的，加1分，本项最高得10分；不满足人员基本要求的，该项不得分。</w:t>
            </w:r>
          </w:p>
          <w:p>
            <w:pPr>
              <w:widowControl/>
              <w:ind w:firstLine="420" w:firstLineChars="200"/>
              <w:jc w:val="left"/>
              <w:rPr>
                <w:rFonts w:ascii="宋体" w:hAnsi="宋体" w:cs="宋体"/>
                <w:color w:val="000000"/>
                <w:kern w:val="0"/>
                <w:sz w:val="21"/>
                <w:szCs w:val="21"/>
                <w:highlight w:val="yellow"/>
              </w:rPr>
            </w:pPr>
            <w:r>
              <w:rPr>
                <w:rFonts w:hint="eastAsia" w:ascii="宋体" w:hAnsi="宋体" w:cs="宋体"/>
                <w:color w:val="000000"/>
                <w:kern w:val="0"/>
                <w:sz w:val="21"/>
                <w:szCs w:val="21"/>
              </w:rPr>
              <w:t>投标人为有限责任会计师事务所的需提供至少5名注册会计师证书。满足的得8分，每多一名注册会计师且提供注册会计师证书的，加1分，本项最高得10分；不满足人员基本要求的，该项不得分。</w:t>
            </w:r>
          </w:p>
        </w:tc>
      </w:tr>
      <w:tr>
        <w:tblPrEx>
          <w:tblLayout w:type="fixed"/>
          <w:tblCellMar>
            <w:top w:w="0" w:type="dxa"/>
            <w:left w:w="108" w:type="dxa"/>
            <w:bottom w:w="0" w:type="dxa"/>
            <w:right w:w="108" w:type="dxa"/>
          </w:tblCellMar>
        </w:tblPrEx>
        <w:trPr>
          <w:trHeight w:val="705" w:hRule="atLeast"/>
        </w:trPr>
        <w:tc>
          <w:tcPr>
            <w:tcW w:w="1370"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企业业绩（25分）</w:t>
            </w:r>
          </w:p>
        </w:tc>
        <w:tc>
          <w:tcPr>
            <w:tcW w:w="679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2016至今业绩情况，以签订的合同或协议为依据，有一份得5分，本项最高得25分。</w:t>
            </w:r>
          </w:p>
        </w:tc>
      </w:tr>
      <w:tr>
        <w:tblPrEx>
          <w:tblLayout w:type="fixed"/>
          <w:tblCellMar>
            <w:top w:w="0" w:type="dxa"/>
            <w:left w:w="108" w:type="dxa"/>
            <w:bottom w:w="0" w:type="dxa"/>
            <w:right w:w="108" w:type="dxa"/>
          </w:tblCellMar>
        </w:tblPrEx>
        <w:trPr>
          <w:trHeight w:val="581" w:hRule="atLeast"/>
        </w:trPr>
        <w:tc>
          <w:tcPr>
            <w:tcW w:w="1370" w:type="dxa"/>
            <w:vMerge w:val="restart"/>
            <w:tcBorders>
              <w:left w:val="single" w:color="auto" w:sz="4" w:space="0"/>
              <w:right w:val="single" w:color="auto" w:sz="4" w:space="0"/>
            </w:tcBorders>
            <w:vAlign w:val="center"/>
          </w:tcPr>
          <w:p>
            <w:pPr>
              <w:jc w:val="center"/>
              <w:rPr>
                <w:rFonts w:ascii="宋体" w:hAnsi="宋体" w:cs="宋体"/>
                <w:color w:val="000000"/>
                <w:kern w:val="0"/>
                <w:sz w:val="21"/>
                <w:szCs w:val="21"/>
              </w:rPr>
            </w:pPr>
            <w:r>
              <w:rPr>
                <w:rFonts w:hint="eastAsia" w:ascii="宋体" w:hAnsi="宋体" w:cs="宋体"/>
                <w:color w:val="000000"/>
                <w:kern w:val="0"/>
                <w:sz w:val="21"/>
                <w:szCs w:val="21"/>
              </w:rPr>
              <w:t>服务评审（45分）</w:t>
            </w:r>
          </w:p>
        </w:tc>
        <w:tc>
          <w:tcPr>
            <w:tcW w:w="1430" w:type="dxa"/>
            <w:vMerge w:val="restart"/>
            <w:tcBorders>
              <w:top w:val="single" w:color="auto" w:sz="4" w:space="0"/>
              <w:left w:val="nil"/>
              <w:right w:val="single" w:color="auto" w:sz="4" w:space="0"/>
            </w:tcBorders>
            <w:vAlign w:val="center"/>
          </w:tcPr>
          <w:p>
            <w:pPr>
              <w:jc w:val="left"/>
              <w:rPr>
                <w:rFonts w:ascii="宋体" w:hAnsi="宋体" w:cs="宋体"/>
                <w:color w:val="000000"/>
                <w:kern w:val="0"/>
                <w:sz w:val="21"/>
                <w:szCs w:val="21"/>
              </w:rPr>
            </w:pPr>
            <w:r>
              <w:rPr>
                <w:rFonts w:hint="eastAsia" w:ascii="宋体" w:hAnsi="宋体" w:cs="宋体"/>
                <w:color w:val="000000"/>
                <w:kern w:val="0"/>
                <w:sz w:val="21"/>
                <w:szCs w:val="21"/>
              </w:rPr>
              <w:t>服务计划（30分）</w:t>
            </w:r>
          </w:p>
        </w:tc>
        <w:tc>
          <w:tcPr>
            <w:tcW w:w="6791" w:type="dxa"/>
            <w:tcBorders>
              <w:top w:val="single" w:color="auto" w:sz="4" w:space="0"/>
              <w:left w:val="nil"/>
              <w:right w:val="single" w:color="auto" w:sz="4" w:space="0"/>
            </w:tcBorders>
            <w:vAlign w:val="center"/>
          </w:tcPr>
          <w:p>
            <w:pPr>
              <w:jc w:val="left"/>
              <w:rPr>
                <w:rFonts w:ascii="宋体" w:hAnsi="宋体" w:cs="宋体"/>
                <w:color w:val="000000"/>
                <w:kern w:val="0"/>
                <w:sz w:val="21"/>
                <w:szCs w:val="21"/>
              </w:rPr>
            </w:pPr>
            <w:r>
              <w:rPr>
                <w:rFonts w:hint="eastAsia" w:ascii="宋体" w:hAnsi="宋体" w:cs="宋体"/>
                <w:kern w:val="0"/>
                <w:sz w:val="21"/>
                <w:szCs w:val="21"/>
              </w:rPr>
              <w:t>服务计划完整。</w:t>
            </w:r>
            <w:r>
              <w:rPr>
                <w:rFonts w:hint="eastAsia" w:ascii="宋体" w:hAnsi="宋体"/>
                <w:sz w:val="21"/>
                <w:szCs w:val="21"/>
              </w:rPr>
              <w:t>优得5-6分，良得2-4分，一般得0-1分。</w:t>
            </w:r>
          </w:p>
        </w:tc>
      </w:tr>
      <w:tr>
        <w:tblPrEx>
          <w:tblLayout w:type="fixed"/>
          <w:tblCellMar>
            <w:top w:w="0" w:type="dxa"/>
            <w:left w:w="108" w:type="dxa"/>
            <w:bottom w:w="0" w:type="dxa"/>
            <w:right w:w="108" w:type="dxa"/>
          </w:tblCellMar>
        </w:tblPrEx>
        <w:trPr>
          <w:trHeight w:val="471"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服务计划可行。</w:t>
            </w:r>
            <w:r>
              <w:rPr>
                <w:rFonts w:hint="eastAsia" w:ascii="宋体" w:hAnsi="宋体"/>
                <w:sz w:val="21"/>
                <w:szCs w:val="21"/>
              </w:rPr>
              <w:t>优得5-6分，良得2-4分，一般得0-1分。</w:t>
            </w:r>
          </w:p>
        </w:tc>
      </w:tr>
      <w:tr>
        <w:tblPrEx>
          <w:tblLayout w:type="fixed"/>
          <w:tblCellMar>
            <w:top w:w="0" w:type="dxa"/>
            <w:left w:w="108" w:type="dxa"/>
            <w:bottom w:w="0" w:type="dxa"/>
            <w:right w:w="108" w:type="dxa"/>
          </w:tblCellMar>
        </w:tblPrEx>
        <w:trPr>
          <w:trHeight w:val="453"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服务计划先进、</w:t>
            </w:r>
            <w:r>
              <w:rPr>
                <w:rFonts w:hint="eastAsia" w:ascii="宋体" w:hAnsi="宋体"/>
                <w:sz w:val="21"/>
                <w:szCs w:val="21"/>
              </w:rPr>
              <w:t>优得5-6分，良得2-4分，一般得0-1分。</w:t>
            </w:r>
          </w:p>
        </w:tc>
      </w:tr>
      <w:tr>
        <w:tblPrEx>
          <w:tblLayout w:type="fixed"/>
          <w:tblCellMar>
            <w:top w:w="0" w:type="dxa"/>
            <w:left w:w="108" w:type="dxa"/>
            <w:bottom w:w="0" w:type="dxa"/>
            <w:right w:w="108" w:type="dxa"/>
          </w:tblCellMar>
        </w:tblPrEx>
        <w:trPr>
          <w:trHeight w:val="579"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服务计划措施得力合理。</w:t>
            </w:r>
            <w:r>
              <w:rPr>
                <w:rFonts w:hint="eastAsia" w:ascii="宋体" w:hAnsi="宋体"/>
                <w:sz w:val="21"/>
                <w:szCs w:val="21"/>
              </w:rPr>
              <w:t>优得5-6分，良得2-4分，一般得0-1分。</w:t>
            </w:r>
          </w:p>
        </w:tc>
      </w:tr>
      <w:tr>
        <w:tblPrEx>
          <w:tblLayout w:type="fixed"/>
          <w:tblCellMar>
            <w:top w:w="0" w:type="dxa"/>
            <w:left w:w="108" w:type="dxa"/>
            <w:bottom w:w="0" w:type="dxa"/>
            <w:right w:w="108" w:type="dxa"/>
          </w:tblCellMar>
        </w:tblPrEx>
        <w:trPr>
          <w:trHeight w:val="579"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服务重点、难点分析及解决措施清晰。</w:t>
            </w:r>
            <w:r>
              <w:rPr>
                <w:rFonts w:hint="eastAsia" w:ascii="宋体" w:hAnsi="宋体"/>
                <w:sz w:val="21"/>
                <w:szCs w:val="21"/>
              </w:rPr>
              <w:t>优得5-6分，良得2-4分，一般得0-1分。</w:t>
            </w:r>
          </w:p>
        </w:tc>
      </w:tr>
      <w:tr>
        <w:tblPrEx>
          <w:tblLayout w:type="fixed"/>
          <w:tblCellMar>
            <w:top w:w="0" w:type="dxa"/>
            <w:left w:w="108" w:type="dxa"/>
            <w:bottom w:w="0" w:type="dxa"/>
            <w:right w:w="108" w:type="dxa"/>
          </w:tblCellMar>
        </w:tblPrEx>
        <w:trPr>
          <w:trHeight w:val="553"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vMerge w:val="restart"/>
            <w:tcBorders>
              <w:top w:val="single" w:color="auto" w:sz="4" w:space="0"/>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资金管理</w:t>
            </w:r>
          </w:p>
          <w:p>
            <w:pPr>
              <w:rPr>
                <w:rFonts w:ascii="宋体" w:hAnsi="宋体"/>
                <w:sz w:val="21"/>
                <w:szCs w:val="21"/>
              </w:rPr>
            </w:pPr>
            <w:r>
              <w:rPr>
                <w:rFonts w:hint="eastAsia" w:ascii="宋体" w:hAnsi="宋体"/>
                <w:sz w:val="21"/>
                <w:szCs w:val="21"/>
              </w:rPr>
              <w:t>（15分）</w:t>
            </w:r>
          </w:p>
        </w:tc>
        <w:tc>
          <w:tcPr>
            <w:tcW w:w="679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资金</w:t>
            </w:r>
            <w:r>
              <w:rPr>
                <w:rFonts w:hint="eastAsia" w:ascii="宋体" w:hAnsi="宋体"/>
                <w:sz w:val="21"/>
                <w:szCs w:val="21"/>
              </w:rPr>
              <w:t>使用支出明细</w:t>
            </w:r>
            <w:r>
              <w:rPr>
                <w:rFonts w:ascii="宋体" w:hAnsi="宋体"/>
                <w:sz w:val="21"/>
                <w:szCs w:val="21"/>
              </w:rPr>
              <w:t>符合采购文件要求，使用合理，且</w:t>
            </w:r>
            <w:r>
              <w:rPr>
                <w:rFonts w:hint="eastAsia" w:ascii="宋体" w:hAnsi="宋体"/>
                <w:sz w:val="21"/>
                <w:szCs w:val="21"/>
              </w:rPr>
              <w:t>提供详细资金使用明细表得10分；</w:t>
            </w:r>
            <w:r>
              <w:rPr>
                <w:rFonts w:ascii="宋体" w:hAnsi="宋体"/>
                <w:sz w:val="21"/>
                <w:szCs w:val="21"/>
              </w:rPr>
              <w:t xml:space="preserve"> </w:t>
            </w:r>
          </w:p>
        </w:tc>
      </w:tr>
      <w:tr>
        <w:tblPrEx>
          <w:tblLayout w:type="fixed"/>
          <w:tblCellMar>
            <w:top w:w="0" w:type="dxa"/>
            <w:left w:w="108" w:type="dxa"/>
            <w:bottom w:w="0" w:type="dxa"/>
            <w:right w:w="108" w:type="dxa"/>
          </w:tblCellMar>
        </w:tblPrEx>
        <w:trPr>
          <w:trHeight w:val="507" w:hRule="atLeast"/>
        </w:trPr>
        <w:tc>
          <w:tcPr>
            <w:tcW w:w="1370" w:type="dxa"/>
            <w:vMerge w:val="continue"/>
            <w:tcBorders>
              <w:left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vMerge w:val="continue"/>
            <w:tcBorders>
              <w:left w:val="single" w:color="auto" w:sz="4" w:space="0"/>
              <w:right w:val="single" w:color="auto" w:sz="4" w:space="0"/>
            </w:tcBorders>
            <w:vAlign w:val="center"/>
          </w:tcPr>
          <w:p>
            <w:pPr>
              <w:rPr>
                <w:rFonts w:ascii="宋体" w:hAnsi="宋体"/>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资金支出按照项目服务计划合理安排，得 3分；</w:t>
            </w:r>
          </w:p>
        </w:tc>
      </w:tr>
      <w:tr>
        <w:tblPrEx>
          <w:tblLayout w:type="fixed"/>
          <w:tblCellMar>
            <w:top w:w="0" w:type="dxa"/>
            <w:left w:w="108" w:type="dxa"/>
            <w:bottom w:w="0" w:type="dxa"/>
            <w:right w:w="108" w:type="dxa"/>
          </w:tblCellMar>
        </w:tblPrEx>
        <w:trPr>
          <w:trHeight w:val="507" w:hRule="atLeast"/>
        </w:trPr>
        <w:tc>
          <w:tcPr>
            <w:tcW w:w="1370" w:type="dxa"/>
            <w:tcBorders>
              <w:left w:val="single" w:color="auto" w:sz="4" w:space="0"/>
              <w:bottom w:val="single" w:color="auto" w:sz="4" w:space="0"/>
              <w:right w:val="single" w:color="auto" w:sz="4" w:space="0"/>
            </w:tcBorders>
            <w:vAlign w:val="center"/>
          </w:tcPr>
          <w:p>
            <w:pPr>
              <w:jc w:val="center"/>
              <w:rPr>
                <w:rFonts w:ascii="宋体" w:hAnsi="宋体" w:cs="宋体"/>
                <w:color w:val="000000"/>
                <w:kern w:val="0"/>
                <w:sz w:val="21"/>
                <w:szCs w:val="21"/>
              </w:rPr>
            </w:pPr>
          </w:p>
        </w:tc>
        <w:tc>
          <w:tcPr>
            <w:tcW w:w="1430" w:type="dxa"/>
            <w:vMerge w:val="continue"/>
            <w:tcBorders>
              <w:left w:val="single" w:color="auto" w:sz="4" w:space="0"/>
              <w:bottom w:val="single" w:color="auto" w:sz="4" w:space="0"/>
              <w:right w:val="single" w:color="auto" w:sz="4" w:space="0"/>
            </w:tcBorders>
            <w:vAlign w:val="center"/>
          </w:tcPr>
          <w:p>
            <w:pPr>
              <w:rPr>
                <w:rFonts w:ascii="宋体" w:hAnsi="宋体"/>
                <w:sz w:val="21"/>
                <w:szCs w:val="21"/>
              </w:rPr>
            </w:pPr>
          </w:p>
        </w:tc>
        <w:tc>
          <w:tcPr>
            <w:tcW w:w="679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资金支出结构合理，得2分；</w:t>
            </w:r>
          </w:p>
        </w:tc>
      </w:tr>
    </w:tbl>
    <w:p>
      <w:pPr>
        <w:widowControl/>
        <w:spacing w:line="360" w:lineRule="auto"/>
        <w:jc w:val="left"/>
        <w:rPr>
          <w:rFonts w:ascii="宋体" w:hAnsi="宋体"/>
          <w:sz w:val="24"/>
          <w:szCs w:val="24"/>
        </w:rPr>
      </w:pPr>
      <w:r>
        <w:rPr>
          <w:rFonts w:ascii="宋体" w:hAnsi="宋体"/>
          <w:sz w:val="24"/>
          <w:szCs w:val="24"/>
        </w:rPr>
        <w:br w:type="page"/>
      </w:r>
    </w:p>
    <w:p>
      <w:pPr>
        <w:pStyle w:val="2"/>
        <w:keepNext w:val="0"/>
        <w:keepLines w:val="0"/>
        <w:spacing w:line="360" w:lineRule="auto"/>
        <w:rPr>
          <w:rFonts w:ascii="宋体" w:hAnsi="宋体"/>
          <w:sz w:val="24"/>
          <w:szCs w:val="24"/>
        </w:rPr>
      </w:pPr>
      <w:bookmarkStart w:id="19" w:name="_Toc11073745"/>
      <w:r>
        <w:rPr>
          <w:rFonts w:hint="eastAsia" w:ascii="宋体" w:hAnsi="宋体"/>
          <w:sz w:val="24"/>
          <w:szCs w:val="24"/>
        </w:rPr>
        <w:t>第七章 投标文件格式与要求</w:t>
      </w:r>
      <w:bookmarkEnd w:id="19"/>
    </w:p>
    <w:p>
      <w:pPr>
        <w:spacing w:line="360" w:lineRule="auto"/>
        <w:rPr>
          <w:sz w:val="24"/>
          <w:szCs w:val="24"/>
          <w:lang w:val="zh-CN"/>
        </w:rPr>
      </w:pPr>
    </w:p>
    <w:p>
      <w:pPr>
        <w:spacing w:line="360" w:lineRule="auto"/>
        <w:ind w:firstLine="720" w:firstLineChars="300"/>
        <w:rPr>
          <w:sz w:val="24"/>
          <w:szCs w:val="24"/>
          <w:lang w:val="zh-CN"/>
        </w:rPr>
      </w:pPr>
      <w:r>
        <w:rPr>
          <w:rFonts w:hint="eastAsia"/>
          <w:sz w:val="24"/>
          <w:szCs w:val="24"/>
          <w:lang w:val="zh-CN"/>
        </w:rPr>
        <w:t>投标人提供投标文件应当按照以下格式及要求进行编制，且应不少于以下内容。</w:t>
      </w:r>
    </w:p>
    <w:p>
      <w:pPr>
        <w:spacing w:line="360" w:lineRule="auto"/>
        <w:rPr>
          <w:rFonts w:ascii="宋体" w:hAnsi="宋体"/>
          <w:b/>
          <w:bCs/>
          <w:kern w:val="0"/>
          <w:sz w:val="24"/>
          <w:szCs w:val="24"/>
          <w:lang w:val="zh-CN"/>
        </w:rPr>
      </w:pPr>
      <w:r>
        <w:rPr>
          <w:rFonts w:ascii="宋体" w:hAnsi="宋体"/>
          <w:b/>
          <w:bCs/>
          <w:kern w:val="0"/>
          <w:sz w:val="24"/>
          <w:szCs w:val="24"/>
          <w:lang w:val="zh-CN"/>
        </w:rPr>
        <w:br w:type="page"/>
      </w:r>
    </w:p>
    <w:p>
      <w:pPr>
        <w:spacing w:line="360" w:lineRule="auto"/>
        <w:jc w:val="left"/>
        <w:rPr>
          <w:rFonts w:ascii="宋体" w:hAnsi="宋体"/>
          <w:bCs/>
          <w:kern w:val="0"/>
          <w:sz w:val="24"/>
          <w:szCs w:val="24"/>
          <w:lang w:val="zh-CN"/>
        </w:rPr>
      </w:pPr>
      <w:r>
        <w:rPr>
          <w:rFonts w:hint="eastAsia" w:ascii="宋体" w:hAnsi="宋体"/>
          <w:b/>
          <w:bCs/>
          <w:kern w:val="0"/>
          <w:sz w:val="24"/>
          <w:szCs w:val="24"/>
          <w:lang w:val="zh-CN"/>
        </w:rPr>
        <w:t>格式一</w:t>
      </w:r>
      <w:r>
        <w:rPr>
          <w:rFonts w:hint="eastAsia" w:ascii="宋体" w:hAnsi="宋体"/>
          <w:bCs/>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投标文件封面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投标文件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号：</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第</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（投标人名称）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格式二：                 </w:t>
      </w:r>
    </w:p>
    <w:p>
      <w:pPr>
        <w:spacing w:line="360" w:lineRule="auto"/>
        <w:jc w:val="center"/>
        <w:rPr>
          <w:rFonts w:ascii="宋体" w:hAnsi="宋体"/>
          <w:sz w:val="24"/>
          <w:szCs w:val="24"/>
        </w:rPr>
      </w:pPr>
      <w:r>
        <w:rPr>
          <w:rFonts w:hint="eastAsia" w:ascii="宋体" w:hAnsi="宋体"/>
          <w:sz w:val="24"/>
          <w:szCs w:val="24"/>
        </w:rPr>
        <w:t>投标文件目录</w:t>
      </w:r>
    </w:p>
    <w:p>
      <w:pPr>
        <w:spacing w:line="360" w:lineRule="auto"/>
        <w:rPr>
          <w:rFonts w:ascii="宋体" w:hAnsi="宋体"/>
          <w:sz w:val="24"/>
          <w:szCs w:val="24"/>
        </w:rPr>
      </w:pPr>
      <w:r>
        <w:rPr>
          <w:rFonts w:hint="eastAsia" w:ascii="宋体" w:hAnsi="宋体"/>
          <w:sz w:val="24"/>
          <w:szCs w:val="24"/>
        </w:rPr>
        <w:t>一.投标承诺书………………………………………………………</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二.开标一览表……………………………………………………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三.法定代表人身份证明……………………………………………………</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四.</w:t>
      </w:r>
      <w:r>
        <w:rPr>
          <w:rFonts w:asciiTheme="minorEastAsia" w:hAnsiTheme="minorEastAsia" w:eastAsiaTheme="minorEastAsia"/>
          <w:sz w:val="24"/>
          <w:szCs w:val="24"/>
        </w:rPr>
        <w:t>授权委托人身份证明</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五.</w:t>
      </w:r>
      <w:r>
        <w:rPr>
          <w:rFonts w:asciiTheme="minorEastAsia" w:hAnsiTheme="minorEastAsia" w:eastAsiaTheme="minorEastAsia"/>
          <w:sz w:val="24"/>
          <w:szCs w:val="24"/>
        </w:rPr>
        <w:t>授权委托书</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Theme="minorEastAsia" w:hAnsiTheme="minorEastAsia" w:eastAsiaTheme="minorEastAsia"/>
          <w:bCs/>
          <w:sz w:val="24"/>
          <w:szCs w:val="24"/>
        </w:rPr>
      </w:pPr>
      <w:r>
        <w:rPr>
          <w:rFonts w:hint="eastAsia" w:ascii="宋体" w:hAnsi="宋体"/>
          <w:sz w:val="24"/>
          <w:szCs w:val="24"/>
        </w:rPr>
        <w:t>六.</w:t>
      </w:r>
      <w:r>
        <w:rPr>
          <w:rFonts w:asciiTheme="minorEastAsia" w:hAnsiTheme="minorEastAsia" w:eastAsiaTheme="minorEastAsia"/>
          <w:bCs/>
          <w:sz w:val="24"/>
          <w:szCs w:val="24"/>
        </w:rPr>
        <w:t>投标保证金</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八．本项目服务人员简表……………………………………………………    （ ）</w:t>
      </w:r>
    </w:p>
    <w:p>
      <w:pPr>
        <w:spacing w:line="360" w:lineRule="auto"/>
        <w:rPr>
          <w:rFonts w:ascii="宋体" w:hAnsi="宋体"/>
          <w:sz w:val="24"/>
          <w:szCs w:val="24"/>
        </w:rPr>
      </w:pPr>
      <w:r>
        <w:rPr>
          <w:rFonts w:hint="eastAsia" w:ascii="宋体" w:hAnsi="宋体"/>
          <w:sz w:val="24"/>
          <w:szCs w:val="24"/>
        </w:rPr>
        <w:t>九.分项报价明细表</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十.服务需求响应表………………………………………………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十一.项目服务方案………………………………………………</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十二.商务规格响应表…………………………………………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十三.投标人业绩情况表…………………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十四.投标人基本情况表……………………………………………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 xml:space="preserve">十五.上一年度财务会计制度… </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 xml:space="preserve">十六.依法缴纳税收的凭据 </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十七.依法缴纳社会保险的凭据………………………………………</w:t>
      </w:r>
      <w:r>
        <w:rPr>
          <w:rFonts w:ascii="宋体" w:hAnsi="宋体"/>
          <w:sz w:val="24"/>
          <w:szCs w:val="24"/>
        </w:rPr>
        <w:t>…………</w:t>
      </w:r>
      <w:r>
        <w:rPr>
          <w:rFonts w:hint="eastAsia" w:ascii="宋体" w:hAnsi="宋体"/>
          <w:sz w:val="24"/>
          <w:szCs w:val="24"/>
        </w:rPr>
        <w:t xml:space="preserve"> （ ）</w:t>
      </w:r>
    </w:p>
    <w:p>
      <w:pPr>
        <w:autoSpaceDE w:val="0"/>
        <w:autoSpaceDN w:val="0"/>
        <w:spacing w:line="360" w:lineRule="auto"/>
        <w:jc w:val="left"/>
        <w:rPr>
          <w:rFonts w:ascii="宋体" w:hAnsi="宋体"/>
          <w:sz w:val="24"/>
          <w:szCs w:val="24"/>
        </w:rPr>
      </w:pPr>
      <w:r>
        <w:rPr>
          <w:rFonts w:hint="eastAsia" w:ascii="宋体" w:hAnsi="宋体"/>
          <w:sz w:val="24"/>
          <w:szCs w:val="24"/>
        </w:rPr>
        <w:t>十八.参加政府采购前三年内在经营活动中无重大违法记录书面声明</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十九.政府采购政策情况表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二十.中小企业声明函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二十一.残疾人福利性单位声明函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二十二.各类证明材料…………………………………………………</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b/>
          <w:sz w:val="24"/>
          <w:szCs w:val="24"/>
        </w:rPr>
      </w:pPr>
      <w:bookmarkStart w:id="20" w:name="_Toc482026547"/>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格式三：</w:t>
      </w:r>
      <w:bookmarkEnd w:id="20"/>
      <w:r>
        <w:rPr>
          <w:rFonts w:hint="eastAsia" w:ascii="宋体" w:hAnsi="宋体"/>
          <w:b/>
          <w:sz w:val="24"/>
          <w:szCs w:val="24"/>
        </w:rPr>
        <w:t xml:space="preserve">  </w:t>
      </w:r>
    </w:p>
    <w:p>
      <w:pPr>
        <w:spacing w:line="360" w:lineRule="auto"/>
        <w:ind w:firstLine="3960" w:firstLineChars="1650"/>
        <w:jc w:val="left"/>
        <w:rPr>
          <w:rFonts w:ascii="宋体" w:hAnsi="宋体"/>
          <w:sz w:val="24"/>
          <w:szCs w:val="24"/>
        </w:rPr>
      </w:pPr>
      <w:r>
        <w:rPr>
          <w:rFonts w:hint="eastAsia" w:ascii="宋体" w:hAnsi="宋体"/>
          <w:sz w:val="24"/>
          <w:szCs w:val="24"/>
        </w:rPr>
        <w:t>投标承诺书</w:t>
      </w:r>
    </w:p>
    <w:p>
      <w:pPr>
        <w:spacing w:line="360" w:lineRule="auto"/>
        <w:rPr>
          <w:rFonts w:ascii="宋体" w:hAnsi="宋体"/>
          <w:sz w:val="24"/>
          <w:szCs w:val="24"/>
        </w:rPr>
      </w:pPr>
      <w:r>
        <w:rPr>
          <w:rFonts w:hint="eastAsia" w:ascii="宋体" w:hAnsi="宋体"/>
          <w:sz w:val="24"/>
          <w:szCs w:val="24"/>
        </w:rPr>
        <w:t xml:space="preserve">鄂尔多斯市政府采购中心：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）招标文件要求，经我方</w:t>
      </w:r>
      <w:r>
        <w:rPr>
          <w:rFonts w:hint="eastAsia" w:ascii="宋体" w:hAnsi="宋体"/>
          <w:sz w:val="24"/>
          <w:szCs w:val="24"/>
          <w:u w:val="single"/>
        </w:rPr>
        <w:t>（投标人名称）</w:t>
      </w:r>
      <w:r>
        <w:rPr>
          <w:rFonts w:hint="eastAsia" w:ascii="宋体" w:hAnsi="宋体"/>
          <w:sz w:val="24"/>
          <w:szCs w:val="24"/>
        </w:rPr>
        <w:t>认真研究投标须知、合同条款、服务要求、资质要求和其它有关要求后，我方愿按上述合同条款、服务要求、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投标人开户银行：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投标人法人授权代表签字：（加盖公章）              年 月  日</w:t>
      </w:r>
      <w:r>
        <w:rPr>
          <w:rFonts w:ascii="宋体" w:hAnsi="宋体"/>
          <w:b/>
          <w:bCs/>
          <w:kern w:val="0"/>
          <w:sz w:val="24"/>
          <w:szCs w:val="24"/>
          <w:lang w:val="zh-CN"/>
        </w:rPr>
        <w:br w:type="page"/>
      </w:r>
    </w:p>
    <w:p>
      <w:pPr>
        <w:adjustRightInd w:val="0"/>
        <w:snapToGrid w:val="0"/>
        <w:spacing w:line="360" w:lineRule="auto"/>
        <w:jc w:val="left"/>
        <w:rPr>
          <w:rFonts w:ascii="宋体" w:hAnsi="宋体"/>
          <w:sz w:val="24"/>
          <w:szCs w:val="24"/>
        </w:rPr>
      </w:pPr>
      <w:r>
        <w:rPr>
          <w:rFonts w:hint="eastAsia" w:hAnsi="宋体"/>
          <w:b/>
          <w:bCs/>
          <w:sz w:val="24"/>
          <w:szCs w:val="24"/>
        </w:rPr>
        <w:t>格式四：</w:t>
      </w:r>
      <w:r>
        <w:rPr>
          <w:rFonts w:hint="eastAsia" w:ascii="宋体" w:hAnsi="宋体"/>
          <w:sz w:val="24"/>
          <w:szCs w:val="24"/>
        </w:rPr>
        <w:t xml:space="preserve">                   </w:t>
      </w:r>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adjustRightInd w:val="0"/>
        <w:snapToGrid w:val="0"/>
        <w:spacing w:line="360" w:lineRule="auto"/>
        <w:jc w:val="center"/>
        <w:rPr>
          <w:rFonts w:ascii="宋体" w:hAnsi="宋体"/>
          <w:sz w:val="18"/>
          <w:szCs w:val="18"/>
        </w:rPr>
      </w:pPr>
      <w:r>
        <w:rPr>
          <w:rFonts w:hint="eastAsia" w:ascii="宋体" w:hAnsi="宋体"/>
          <w:sz w:val="18"/>
          <w:szCs w:val="18"/>
        </w:rPr>
        <w:t>（只有投第五、六包的投标人需要填写此表，其余无需填写）</w:t>
      </w:r>
    </w:p>
    <w:p>
      <w:pPr>
        <w:adjustRightInd w:val="0"/>
        <w:snapToGrid w:val="0"/>
        <w:spacing w:line="360" w:lineRule="auto"/>
        <w:rPr>
          <w:rFonts w:ascii="宋体" w:hAnsi="宋体"/>
          <w:b/>
          <w:sz w:val="24"/>
          <w:szCs w:val="24"/>
        </w:rPr>
      </w:pPr>
    </w:p>
    <w:p>
      <w:pPr>
        <w:pStyle w:val="15"/>
        <w:spacing w:line="360" w:lineRule="auto"/>
        <w:ind w:left="57" w:right="57" w:firstLine="57"/>
        <w:rPr>
          <w:rFonts w:hAnsi="宋体"/>
          <w:bCs/>
          <w:sz w:val="24"/>
          <w:szCs w:val="24"/>
        </w:rPr>
      </w:pPr>
    </w:p>
    <w:p>
      <w:pPr>
        <w:pStyle w:val="15"/>
        <w:spacing w:line="360" w:lineRule="auto"/>
        <w:ind w:left="57" w:right="57" w:firstLine="57"/>
        <w:rPr>
          <w:rFonts w:hAnsi="宋体"/>
          <w:sz w:val="24"/>
          <w:szCs w:val="24"/>
        </w:rPr>
      </w:pPr>
      <w:r>
        <w:rPr>
          <w:rFonts w:hint="eastAsia" w:hAnsi="宋体"/>
          <w:sz w:val="24"/>
          <w:szCs w:val="24"/>
        </w:rPr>
        <w:t>投标人名称（加盖公章）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3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628"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9628" w:type="dxa"/>
            <w:vAlign w:val="center"/>
          </w:tcPr>
          <w:p>
            <w:pPr>
              <w:spacing w:line="360" w:lineRule="auto"/>
              <w:jc w:val="left"/>
              <w:rPr>
                <w:rFonts w:ascii="宋体" w:hAnsi="宋体"/>
                <w:sz w:val="24"/>
                <w:szCs w:val="24"/>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9628" w:type="dxa"/>
            <w:vAlign w:val="center"/>
          </w:tcPr>
          <w:p>
            <w:pPr>
              <w:spacing w:line="360" w:lineRule="auto"/>
              <w:jc w:val="left"/>
              <w:rPr>
                <w:rFonts w:ascii="宋体" w:hAnsi="宋体"/>
                <w:sz w:val="24"/>
                <w:szCs w:val="24"/>
              </w:rPr>
            </w:pPr>
            <w:r>
              <w:rPr>
                <w:rFonts w:hint="eastAsia" w:ascii="宋体" w:hAnsi="宋体"/>
                <w:sz w:val="24"/>
                <w:szCs w:val="24"/>
              </w:rPr>
              <w:t>小写：</w:t>
            </w: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2．价格应按照“投标人须知”的要求报价。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b/>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》中所填写内容与投标文件中内容不一致的，以开标一览表为准。</w:t>
      </w:r>
    </w:p>
    <w:p>
      <w:pPr>
        <w:spacing w:line="360" w:lineRule="auto"/>
        <w:ind w:right="240"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年    月     日</w:t>
      </w:r>
    </w:p>
    <w:p>
      <w:pPr>
        <w:pStyle w:val="3"/>
        <w:keepNext w:val="0"/>
        <w:keepLines w:val="0"/>
        <w:spacing w:line="360" w:lineRule="auto"/>
        <w:rPr>
          <w:rFonts w:ascii="宋体" w:hAnsi="宋体" w:eastAsia="宋体"/>
          <w:sz w:val="24"/>
          <w:szCs w:val="24"/>
        </w:rPr>
      </w:pPr>
      <w:bookmarkStart w:id="21" w:name="_Toc482026549"/>
      <w:r>
        <w:rPr>
          <w:rFonts w:ascii="宋体" w:hAnsi="宋体" w:eastAsia="宋体"/>
          <w:sz w:val="24"/>
          <w:szCs w:val="24"/>
        </w:rPr>
        <w:br w:type="page"/>
      </w:r>
    </w:p>
    <w:bookmarkEnd w:id="21"/>
    <w:p>
      <w:pPr>
        <w:spacing w:line="360" w:lineRule="auto"/>
        <w:rPr>
          <w:rFonts w:asciiTheme="minorEastAsia" w:hAnsiTheme="minorEastAsia" w:eastAsiaTheme="minorEastAsia"/>
          <w:b/>
          <w:sz w:val="24"/>
          <w:szCs w:val="24"/>
        </w:rPr>
      </w:pPr>
      <w:bookmarkStart w:id="22" w:name="_Toc491862100"/>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（投标人名称）的法定代表人。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3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spacing w:line="360" w:lineRule="auto"/>
              <w:jc w:val="center"/>
              <w:rPr>
                <w:rFonts w:ascii="宋体" w:hAnsi="宋体"/>
                <w:sz w:val="24"/>
                <w:szCs w:val="24"/>
              </w:rPr>
            </w:pPr>
          </w:p>
          <w:p>
            <w:pPr>
              <w:spacing w:line="360" w:lineRule="auto"/>
              <w:rPr>
                <w:rFonts w:ascii="宋体" w:hAnsi="宋体"/>
                <w:sz w:val="24"/>
                <w:szCs w:val="24"/>
              </w:rPr>
            </w:pPr>
          </w:p>
          <w:p>
            <w:pPr>
              <w:spacing w:line="360" w:lineRule="auto"/>
              <w:ind w:firstLine="960" w:firstLineChars="400"/>
              <w:rPr>
                <w:rFonts w:ascii="宋体" w:hAnsi="宋体"/>
                <w:sz w:val="24"/>
                <w:szCs w:val="24"/>
              </w:rPr>
            </w:pPr>
            <w:r>
              <w:rPr>
                <w:rFonts w:hint="eastAsia" w:ascii="宋体" w:hAnsi="宋体"/>
                <w:sz w:val="24"/>
                <w:szCs w:val="24"/>
              </w:rPr>
              <w:t>法定代表人身份证扫描件</w:t>
            </w:r>
          </w:p>
          <w:p>
            <w:pPr>
              <w:spacing w:line="360" w:lineRule="auto"/>
              <w:jc w:val="center"/>
              <w:rPr>
                <w:rFonts w:ascii="宋体" w:hAnsi="宋体"/>
                <w:sz w:val="24"/>
                <w:szCs w:val="24"/>
              </w:rPr>
            </w:pPr>
            <w:r>
              <w:rPr>
                <w:rFonts w:hint="eastAsia" w:ascii="宋体" w:hAnsi="宋体"/>
                <w:sz w:val="24"/>
                <w:szCs w:val="24"/>
              </w:rPr>
              <w:t>（本证件需直接扫描，不允许粘贴）</w:t>
            </w:r>
          </w:p>
          <w:p>
            <w:pPr>
              <w:spacing w:line="360" w:lineRule="auto"/>
              <w:jc w:val="center"/>
              <w:rPr>
                <w:rFonts w:ascii="宋体" w:hAnsi="宋体"/>
                <w:sz w:val="24"/>
                <w:szCs w:val="24"/>
              </w:rPr>
            </w:pPr>
            <w:r>
              <w:rPr>
                <w:rFonts w:hint="eastAsia" w:ascii="宋体" w:hAnsi="宋体"/>
                <w:sz w:val="24"/>
                <w:szCs w:val="24"/>
              </w:rPr>
              <w:t>正面</w:t>
            </w:r>
          </w:p>
        </w:tc>
        <w:tc>
          <w:tcPr>
            <w:tcW w:w="4814" w:type="dxa"/>
          </w:tcPr>
          <w:p>
            <w:pPr>
              <w:spacing w:line="360" w:lineRule="auto"/>
              <w:jc w:val="center"/>
              <w:rPr>
                <w:rFonts w:ascii="宋体" w:hAnsi="宋体"/>
                <w:sz w:val="24"/>
                <w:szCs w:val="24"/>
              </w:rPr>
            </w:pPr>
          </w:p>
          <w:p>
            <w:pPr>
              <w:spacing w:line="360" w:lineRule="auto"/>
              <w:rPr>
                <w:rFonts w:ascii="宋体" w:hAnsi="宋体"/>
                <w:sz w:val="24"/>
                <w:szCs w:val="24"/>
              </w:rPr>
            </w:pPr>
          </w:p>
          <w:p>
            <w:pPr>
              <w:spacing w:line="360" w:lineRule="auto"/>
              <w:ind w:firstLine="960" w:firstLineChars="400"/>
              <w:rPr>
                <w:rFonts w:ascii="宋体" w:hAnsi="宋体"/>
                <w:sz w:val="24"/>
                <w:szCs w:val="24"/>
              </w:rPr>
            </w:pPr>
            <w:r>
              <w:rPr>
                <w:rFonts w:hint="eastAsia" w:ascii="宋体" w:hAnsi="宋体"/>
                <w:sz w:val="24"/>
                <w:szCs w:val="24"/>
              </w:rPr>
              <w:t>法定代表人身份证扫描件</w:t>
            </w:r>
          </w:p>
          <w:p>
            <w:pPr>
              <w:spacing w:line="360" w:lineRule="auto"/>
              <w:jc w:val="center"/>
              <w:rPr>
                <w:rFonts w:ascii="宋体" w:hAnsi="宋体"/>
                <w:sz w:val="24"/>
                <w:szCs w:val="24"/>
              </w:rPr>
            </w:pPr>
            <w:r>
              <w:rPr>
                <w:rFonts w:hint="eastAsia" w:ascii="宋体" w:hAnsi="宋体"/>
                <w:sz w:val="24"/>
                <w:szCs w:val="24"/>
              </w:rPr>
              <w:t>（本证件需直接扫描，不允许粘贴）</w:t>
            </w:r>
          </w:p>
          <w:p>
            <w:pPr>
              <w:spacing w:line="360" w:lineRule="auto"/>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3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spacing w:line="360" w:lineRule="auto"/>
              <w:jc w:val="center"/>
              <w:rPr>
                <w:rFonts w:ascii="宋体" w:hAnsi="宋体"/>
                <w:sz w:val="24"/>
                <w:szCs w:val="24"/>
              </w:rPr>
            </w:pPr>
          </w:p>
          <w:p>
            <w:pPr>
              <w:spacing w:line="360" w:lineRule="auto"/>
              <w:rPr>
                <w:rFonts w:ascii="宋体" w:hAnsi="宋体"/>
                <w:sz w:val="24"/>
                <w:szCs w:val="24"/>
              </w:rPr>
            </w:pPr>
          </w:p>
          <w:p>
            <w:pPr>
              <w:spacing w:line="360" w:lineRule="auto"/>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spacing w:line="360" w:lineRule="auto"/>
              <w:jc w:val="center"/>
              <w:rPr>
                <w:rFonts w:ascii="宋体" w:hAnsi="宋体"/>
                <w:sz w:val="24"/>
                <w:szCs w:val="24"/>
              </w:rPr>
            </w:pPr>
            <w:r>
              <w:rPr>
                <w:rFonts w:hint="eastAsia" w:ascii="宋体" w:hAnsi="宋体"/>
                <w:sz w:val="24"/>
                <w:szCs w:val="24"/>
              </w:rPr>
              <w:t>（本证件需直接扫描，不允许粘贴）</w:t>
            </w:r>
          </w:p>
          <w:p>
            <w:pPr>
              <w:spacing w:line="360" w:lineRule="auto"/>
              <w:jc w:val="center"/>
              <w:rPr>
                <w:rFonts w:ascii="宋体" w:hAnsi="宋体"/>
                <w:sz w:val="24"/>
                <w:szCs w:val="24"/>
              </w:rPr>
            </w:pPr>
            <w:r>
              <w:rPr>
                <w:rFonts w:hint="eastAsia" w:ascii="宋体" w:hAnsi="宋体"/>
                <w:sz w:val="24"/>
                <w:szCs w:val="24"/>
              </w:rPr>
              <w:t>正面</w:t>
            </w:r>
          </w:p>
        </w:tc>
        <w:tc>
          <w:tcPr>
            <w:tcW w:w="4814" w:type="dxa"/>
          </w:tcPr>
          <w:p>
            <w:pPr>
              <w:spacing w:line="360" w:lineRule="auto"/>
              <w:jc w:val="center"/>
              <w:rPr>
                <w:rFonts w:ascii="宋体" w:hAnsi="宋体"/>
                <w:sz w:val="24"/>
                <w:szCs w:val="24"/>
              </w:rPr>
            </w:pPr>
          </w:p>
          <w:p>
            <w:pPr>
              <w:spacing w:line="360" w:lineRule="auto"/>
              <w:rPr>
                <w:rFonts w:ascii="宋体" w:hAnsi="宋体"/>
                <w:sz w:val="24"/>
                <w:szCs w:val="24"/>
              </w:rPr>
            </w:pPr>
          </w:p>
          <w:p>
            <w:pPr>
              <w:spacing w:line="360" w:lineRule="auto"/>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spacing w:line="360" w:lineRule="auto"/>
              <w:jc w:val="center"/>
              <w:rPr>
                <w:rFonts w:ascii="宋体" w:hAnsi="宋体"/>
                <w:sz w:val="24"/>
                <w:szCs w:val="24"/>
              </w:rPr>
            </w:pPr>
            <w:r>
              <w:rPr>
                <w:rFonts w:hint="eastAsia" w:ascii="宋体" w:hAnsi="宋体"/>
                <w:sz w:val="24"/>
                <w:szCs w:val="24"/>
              </w:rPr>
              <w:t>（本证件需直接扫描，不允许粘贴）</w:t>
            </w:r>
          </w:p>
          <w:p>
            <w:pPr>
              <w:spacing w:line="360" w:lineRule="auto"/>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b/>
          <w:sz w:val="24"/>
          <w:szCs w:val="24"/>
        </w:rPr>
      </w:pPr>
      <w:r>
        <w:rPr>
          <w:rFonts w:asciiTheme="minorEastAsia" w:hAnsiTheme="minorEastAsia" w:eastAsiaTheme="minorEastAsia"/>
          <w:b/>
          <w:sz w:val="24"/>
          <w:szCs w:val="24"/>
        </w:rPr>
        <w:br w:type="page"/>
      </w:r>
    </w:p>
    <w:p>
      <w:pPr>
        <w:spacing w:line="360" w:lineRule="auto"/>
        <w:jc w:val="left"/>
        <w:rPr>
          <w:rFonts w:asciiTheme="minorEastAsia" w:hAnsiTheme="minorEastAsia" w:eastAsiaTheme="minorEastAsia"/>
          <w:b/>
          <w:sz w:val="24"/>
          <w:szCs w:val="24"/>
        </w:rPr>
      </w:pPr>
      <w:bookmarkStart w:id="23" w:name="_Toc496001220"/>
      <w:r>
        <w:rPr>
          <w:rFonts w:hint="eastAsia" w:asciiTheme="minorEastAsia" w:hAnsiTheme="minorEastAsia" w:eastAsiaTheme="minorEastAsia"/>
          <w:b/>
          <w:sz w:val="24"/>
          <w:szCs w:val="24"/>
        </w:rPr>
        <w:t>格式七：</w:t>
      </w:r>
      <w:bookmarkEnd w:id="23"/>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5"/>
        <w:spacing w:line="360" w:lineRule="auto"/>
        <w:ind w:right="5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18"/>
          <w:szCs w:val="18"/>
        </w:rPr>
      </w:pPr>
      <w:r>
        <w:rPr>
          <w:rFonts w:asciiTheme="minorEastAsia" w:hAnsiTheme="minorEastAsia" w:eastAsiaTheme="minorEastAsia"/>
          <w:sz w:val="18"/>
          <w:szCs w:val="18"/>
        </w:rPr>
        <w:t>本项目不收取投标保证金</w:t>
      </w:r>
      <w:r>
        <w:rPr>
          <w:rFonts w:hint="eastAsia" w:asciiTheme="minorEastAsia" w:hAnsiTheme="minorEastAsia" w:eastAsiaTheme="minorEastAsia"/>
          <w:sz w:val="18"/>
          <w:szCs w:val="18"/>
        </w:rPr>
        <w:t>，</w:t>
      </w:r>
      <w:r>
        <w:rPr>
          <w:rFonts w:asciiTheme="minorEastAsia" w:hAnsiTheme="minorEastAsia" w:eastAsiaTheme="minorEastAsia"/>
          <w:sz w:val="18"/>
          <w:szCs w:val="18"/>
        </w:rPr>
        <w:t>投标人无需提供此表</w:t>
      </w:r>
      <w:r>
        <w:rPr>
          <w:rFonts w:hint="eastAsia" w:asciiTheme="minorEastAsia" w:hAnsiTheme="minorEastAsia" w:eastAsiaTheme="minorEastAsia"/>
          <w:sz w:val="18"/>
          <w:szCs w:val="18"/>
        </w:rPr>
        <w:t>。</w:t>
      </w:r>
      <w:r>
        <w:rPr>
          <w:rFonts w:asciiTheme="minorEastAsia" w:hAnsiTheme="minorEastAsia" w:eastAsiaTheme="minorEastAsia"/>
          <w:sz w:val="18"/>
          <w:szCs w:val="18"/>
        </w:rPr>
        <w:t xml:space="preserve"> </w:t>
      </w: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（本项目不接受联合体投标，无需提供此表）</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信息及指示，进行合同招标活动，负责合同实施阶段的组织和协调工作，以及处理与本招标项目有关的一切事宜。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格式十：</w:t>
      </w:r>
    </w:p>
    <w:p>
      <w:pPr>
        <w:spacing w:line="360" w:lineRule="auto"/>
        <w:jc w:val="center"/>
        <w:rPr>
          <w:sz w:val="24"/>
          <w:szCs w:val="24"/>
          <w:lang w:val="zh-CN"/>
        </w:rPr>
      </w:pPr>
      <w:r>
        <w:rPr>
          <w:rFonts w:hint="eastAsia"/>
          <w:sz w:val="24"/>
          <w:szCs w:val="24"/>
          <w:lang w:val="zh-CN"/>
        </w:rPr>
        <w:t>本项目服务人员简表</w:t>
      </w:r>
    </w:p>
    <w:tbl>
      <w:tblPr>
        <w:tblStyle w:val="3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32"/>
        <w:gridCol w:w="1096"/>
        <w:gridCol w:w="730"/>
        <w:gridCol w:w="853"/>
        <w:gridCol w:w="1668"/>
        <w:gridCol w:w="849"/>
        <w:gridCol w:w="184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jc w:val="center"/>
              <w:rPr>
                <w:sz w:val="24"/>
                <w:szCs w:val="24"/>
                <w:lang w:val="zh-CN"/>
              </w:rPr>
            </w:pPr>
            <w:r>
              <w:rPr>
                <w:rFonts w:hint="eastAsia"/>
                <w:sz w:val="24"/>
                <w:szCs w:val="24"/>
                <w:lang w:val="zh-CN"/>
              </w:rPr>
              <w:t>姓名</w:t>
            </w:r>
          </w:p>
        </w:tc>
        <w:tc>
          <w:tcPr>
            <w:tcW w:w="732" w:type="dxa"/>
            <w:vAlign w:val="center"/>
          </w:tcPr>
          <w:p>
            <w:pPr>
              <w:spacing w:line="360" w:lineRule="auto"/>
              <w:jc w:val="center"/>
              <w:rPr>
                <w:sz w:val="24"/>
                <w:szCs w:val="24"/>
                <w:lang w:val="zh-CN"/>
              </w:rPr>
            </w:pPr>
            <w:r>
              <w:rPr>
                <w:rFonts w:hint="eastAsia"/>
                <w:sz w:val="24"/>
                <w:szCs w:val="24"/>
                <w:lang w:val="zh-CN"/>
              </w:rPr>
              <w:t>年龄</w:t>
            </w:r>
          </w:p>
        </w:tc>
        <w:tc>
          <w:tcPr>
            <w:tcW w:w="1096" w:type="dxa"/>
            <w:vAlign w:val="center"/>
          </w:tcPr>
          <w:p>
            <w:pPr>
              <w:spacing w:line="360" w:lineRule="auto"/>
              <w:jc w:val="center"/>
              <w:rPr>
                <w:sz w:val="24"/>
                <w:szCs w:val="24"/>
                <w:lang w:val="zh-CN"/>
              </w:rPr>
            </w:pPr>
            <w:r>
              <w:rPr>
                <w:rFonts w:hint="eastAsia"/>
                <w:sz w:val="24"/>
                <w:szCs w:val="24"/>
                <w:lang w:val="zh-CN"/>
              </w:rPr>
              <w:t>取得相关证书</w:t>
            </w:r>
          </w:p>
        </w:tc>
        <w:tc>
          <w:tcPr>
            <w:tcW w:w="730" w:type="dxa"/>
            <w:vAlign w:val="center"/>
          </w:tcPr>
          <w:p>
            <w:pPr>
              <w:spacing w:line="360" w:lineRule="auto"/>
              <w:jc w:val="center"/>
              <w:rPr>
                <w:sz w:val="24"/>
                <w:szCs w:val="24"/>
                <w:lang w:val="zh-CN"/>
              </w:rPr>
            </w:pPr>
            <w:r>
              <w:rPr>
                <w:rFonts w:hint="eastAsia"/>
                <w:sz w:val="24"/>
                <w:szCs w:val="24"/>
                <w:lang w:val="zh-CN"/>
              </w:rPr>
              <w:t>职务</w:t>
            </w:r>
          </w:p>
        </w:tc>
        <w:tc>
          <w:tcPr>
            <w:tcW w:w="853" w:type="dxa"/>
            <w:vAlign w:val="center"/>
          </w:tcPr>
          <w:p>
            <w:pPr>
              <w:spacing w:line="360" w:lineRule="auto"/>
              <w:jc w:val="center"/>
              <w:rPr>
                <w:sz w:val="24"/>
                <w:szCs w:val="24"/>
                <w:lang w:val="zh-CN"/>
              </w:rPr>
            </w:pPr>
            <w:r>
              <w:rPr>
                <w:rFonts w:hint="eastAsia"/>
                <w:sz w:val="24"/>
                <w:szCs w:val="24"/>
                <w:lang w:val="zh-CN"/>
              </w:rPr>
              <w:t>学历</w:t>
            </w:r>
          </w:p>
        </w:tc>
        <w:tc>
          <w:tcPr>
            <w:tcW w:w="1668" w:type="dxa"/>
            <w:vAlign w:val="center"/>
          </w:tcPr>
          <w:p>
            <w:pPr>
              <w:spacing w:line="360" w:lineRule="auto"/>
              <w:jc w:val="center"/>
              <w:rPr>
                <w:sz w:val="24"/>
                <w:szCs w:val="24"/>
                <w:lang w:val="zh-CN"/>
              </w:rPr>
            </w:pPr>
            <w:r>
              <w:rPr>
                <w:rFonts w:hint="eastAsia"/>
                <w:sz w:val="24"/>
                <w:szCs w:val="24"/>
                <w:lang w:val="zh-CN"/>
              </w:rPr>
              <w:t>从事本工作年限</w:t>
            </w:r>
          </w:p>
        </w:tc>
        <w:tc>
          <w:tcPr>
            <w:tcW w:w="849" w:type="dxa"/>
            <w:vAlign w:val="center"/>
          </w:tcPr>
          <w:p>
            <w:pPr>
              <w:spacing w:line="360" w:lineRule="auto"/>
              <w:jc w:val="center"/>
              <w:rPr>
                <w:sz w:val="24"/>
                <w:szCs w:val="24"/>
                <w:lang w:val="zh-CN"/>
              </w:rPr>
            </w:pPr>
            <w:r>
              <w:rPr>
                <w:rFonts w:hint="eastAsia"/>
                <w:sz w:val="24"/>
                <w:szCs w:val="24"/>
                <w:lang w:val="zh-CN"/>
              </w:rPr>
              <w:t>职责分配</w:t>
            </w:r>
          </w:p>
        </w:tc>
        <w:tc>
          <w:tcPr>
            <w:tcW w:w="1845" w:type="dxa"/>
            <w:vAlign w:val="center"/>
          </w:tcPr>
          <w:p>
            <w:pPr>
              <w:spacing w:line="360" w:lineRule="auto"/>
              <w:jc w:val="center"/>
              <w:rPr>
                <w:sz w:val="24"/>
                <w:szCs w:val="24"/>
                <w:lang w:val="zh-CN"/>
              </w:rPr>
            </w:pPr>
            <w:r>
              <w:rPr>
                <w:rFonts w:hint="eastAsia"/>
                <w:sz w:val="24"/>
                <w:szCs w:val="24"/>
                <w:lang w:val="zh-CN"/>
              </w:rPr>
              <w:t>工作简历（承担过的项目）</w:t>
            </w:r>
          </w:p>
        </w:tc>
        <w:tc>
          <w:tcPr>
            <w:tcW w:w="1155" w:type="dxa"/>
            <w:vAlign w:val="center"/>
          </w:tcPr>
          <w:p>
            <w:pPr>
              <w:spacing w:line="360" w:lineRule="auto"/>
              <w:jc w:val="center"/>
              <w:rPr>
                <w:sz w:val="24"/>
                <w:szCs w:val="24"/>
                <w:lang w:val="zh-CN"/>
              </w:rPr>
            </w:pPr>
            <w:r>
              <w:rPr>
                <w:rFonts w:hint="eastAsia"/>
                <w:sz w:val="24"/>
                <w:szCs w:val="24"/>
                <w:lang w:val="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jc w:val="center"/>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jc w:val="center"/>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jc w:val="center"/>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jc w:val="center"/>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jc w:val="center"/>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jc w:val="center"/>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jc w:val="center"/>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jc w:val="center"/>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700" w:type="dxa"/>
            <w:vAlign w:val="center"/>
          </w:tcPr>
          <w:p>
            <w:pPr>
              <w:spacing w:line="360" w:lineRule="auto"/>
              <w:rPr>
                <w:sz w:val="24"/>
                <w:szCs w:val="24"/>
                <w:lang w:val="zh-CN"/>
              </w:rPr>
            </w:pPr>
          </w:p>
        </w:tc>
        <w:tc>
          <w:tcPr>
            <w:tcW w:w="732" w:type="dxa"/>
            <w:vAlign w:val="center"/>
          </w:tcPr>
          <w:p>
            <w:pPr>
              <w:spacing w:line="360" w:lineRule="auto"/>
              <w:jc w:val="center"/>
              <w:rPr>
                <w:sz w:val="24"/>
                <w:szCs w:val="24"/>
                <w:lang w:val="zh-CN"/>
              </w:rPr>
            </w:pPr>
          </w:p>
        </w:tc>
        <w:tc>
          <w:tcPr>
            <w:tcW w:w="1096" w:type="dxa"/>
            <w:vAlign w:val="center"/>
          </w:tcPr>
          <w:p>
            <w:pPr>
              <w:spacing w:line="360" w:lineRule="auto"/>
              <w:jc w:val="center"/>
              <w:rPr>
                <w:sz w:val="24"/>
                <w:szCs w:val="24"/>
                <w:lang w:val="zh-CN"/>
              </w:rPr>
            </w:pPr>
          </w:p>
        </w:tc>
        <w:tc>
          <w:tcPr>
            <w:tcW w:w="730" w:type="dxa"/>
            <w:vAlign w:val="center"/>
          </w:tcPr>
          <w:p>
            <w:pPr>
              <w:spacing w:line="360" w:lineRule="auto"/>
              <w:jc w:val="center"/>
              <w:rPr>
                <w:sz w:val="24"/>
                <w:szCs w:val="24"/>
                <w:lang w:val="zh-CN"/>
              </w:rPr>
            </w:pPr>
          </w:p>
        </w:tc>
        <w:tc>
          <w:tcPr>
            <w:tcW w:w="853" w:type="dxa"/>
            <w:vAlign w:val="center"/>
          </w:tcPr>
          <w:p>
            <w:pPr>
              <w:spacing w:line="360" w:lineRule="auto"/>
              <w:jc w:val="center"/>
              <w:rPr>
                <w:sz w:val="24"/>
                <w:szCs w:val="24"/>
                <w:lang w:val="zh-CN"/>
              </w:rPr>
            </w:pPr>
          </w:p>
        </w:tc>
        <w:tc>
          <w:tcPr>
            <w:tcW w:w="1668" w:type="dxa"/>
            <w:vAlign w:val="center"/>
          </w:tcPr>
          <w:p>
            <w:pPr>
              <w:spacing w:line="360" w:lineRule="auto"/>
              <w:jc w:val="center"/>
              <w:rPr>
                <w:sz w:val="24"/>
                <w:szCs w:val="24"/>
                <w:lang w:val="zh-CN"/>
              </w:rPr>
            </w:pPr>
          </w:p>
        </w:tc>
        <w:tc>
          <w:tcPr>
            <w:tcW w:w="849" w:type="dxa"/>
            <w:vAlign w:val="center"/>
          </w:tcPr>
          <w:p>
            <w:pPr>
              <w:spacing w:line="360" w:lineRule="auto"/>
              <w:jc w:val="center"/>
              <w:rPr>
                <w:sz w:val="24"/>
                <w:szCs w:val="24"/>
                <w:lang w:val="zh-CN"/>
              </w:rPr>
            </w:pPr>
          </w:p>
        </w:tc>
        <w:tc>
          <w:tcPr>
            <w:tcW w:w="1845" w:type="dxa"/>
            <w:vAlign w:val="center"/>
          </w:tcPr>
          <w:p>
            <w:pPr>
              <w:spacing w:line="360" w:lineRule="auto"/>
              <w:jc w:val="center"/>
              <w:rPr>
                <w:sz w:val="24"/>
                <w:szCs w:val="24"/>
                <w:lang w:val="zh-CN"/>
              </w:rPr>
            </w:pPr>
          </w:p>
        </w:tc>
        <w:tc>
          <w:tcPr>
            <w:tcW w:w="1155" w:type="dxa"/>
          </w:tcPr>
          <w:p>
            <w:pPr>
              <w:spacing w:line="360" w:lineRule="auto"/>
              <w:jc w:val="center"/>
              <w:rPr>
                <w:sz w:val="24"/>
                <w:szCs w:val="24"/>
                <w:lang w:val="zh-CN"/>
              </w:rPr>
            </w:pPr>
          </w:p>
        </w:tc>
      </w:tr>
    </w:tbl>
    <w:p>
      <w:pPr>
        <w:spacing w:line="360" w:lineRule="auto"/>
        <w:ind w:firstLine="120" w:firstLineChars="50"/>
        <w:rPr>
          <w:rFonts w:ascii="宋体" w:hAnsi="宋体"/>
          <w:sz w:val="24"/>
          <w:szCs w:val="24"/>
        </w:rPr>
      </w:pPr>
    </w:p>
    <w:p>
      <w:pPr>
        <w:spacing w:line="360" w:lineRule="auto"/>
        <w:ind w:firstLine="120" w:firstLineChars="50"/>
        <w:rPr>
          <w:rFonts w:ascii="宋体" w:hAnsi="宋体"/>
          <w:sz w:val="24"/>
          <w:szCs w:val="24"/>
          <w:lang w:val="zh-CN"/>
        </w:rPr>
      </w:pPr>
      <w:r>
        <w:rPr>
          <w:rFonts w:hint="eastAsia" w:ascii="宋体" w:hAnsi="宋体"/>
          <w:sz w:val="24"/>
          <w:szCs w:val="24"/>
          <w:lang w:val="zh-CN"/>
        </w:rPr>
        <w:t>注：投标人在本表后附人员证书等招标文件要求的相关证明材料复印件。</w:t>
      </w:r>
    </w:p>
    <w:p>
      <w:pPr>
        <w:spacing w:line="360" w:lineRule="auto"/>
        <w:rPr>
          <w:lang w:val="zh-CN"/>
        </w:rPr>
      </w:pPr>
    </w:p>
    <w:p>
      <w:pPr>
        <w:widowControl/>
        <w:spacing w:line="360" w:lineRule="auto"/>
        <w:jc w:val="left"/>
        <w:rPr>
          <w:lang w:val="zh-CN"/>
        </w:rPr>
      </w:pPr>
      <w:r>
        <w:rPr>
          <w:lang w:val="zh-CN"/>
        </w:rPr>
        <w:br w:type="page"/>
      </w:r>
    </w:p>
    <w:p>
      <w:pPr>
        <w:adjustRightInd w:val="0"/>
        <w:snapToGrid w:val="0"/>
        <w:spacing w:line="360" w:lineRule="auto"/>
        <w:jc w:val="left"/>
        <w:rPr>
          <w:rFonts w:hAnsi="宋体"/>
          <w:b/>
          <w:bCs/>
          <w:sz w:val="24"/>
          <w:szCs w:val="24"/>
        </w:rPr>
      </w:pPr>
      <w:r>
        <w:rPr>
          <w:rFonts w:hint="eastAsia" w:hAnsi="宋体"/>
          <w:b/>
          <w:bCs/>
          <w:sz w:val="24"/>
          <w:szCs w:val="24"/>
        </w:rPr>
        <w:t>格式十一：</w:t>
      </w:r>
      <w:bookmarkEnd w:id="22"/>
      <w:r>
        <w:rPr>
          <w:rFonts w:hint="eastAsia" w:hAnsi="宋体"/>
          <w:b/>
          <w:bCs/>
          <w:sz w:val="24"/>
          <w:szCs w:val="24"/>
        </w:rPr>
        <w:t xml:space="preserve"> </w:t>
      </w:r>
    </w:p>
    <w:p>
      <w:pPr>
        <w:adjustRightInd w:val="0"/>
        <w:snapToGrid w:val="0"/>
        <w:spacing w:line="360" w:lineRule="auto"/>
        <w:ind w:firstLine="3960" w:firstLineChars="1650"/>
        <w:jc w:val="left"/>
        <w:rPr>
          <w:rFonts w:ascii="宋体" w:hAnsi="宋体" w:cs="Courier New"/>
          <w:kern w:val="0"/>
          <w:sz w:val="24"/>
          <w:szCs w:val="24"/>
        </w:rPr>
      </w:pPr>
      <w:r>
        <w:rPr>
          <w:rFonts w:hint="eastAsia" w:ascii="宋体" w:hAnsi="宋体" w:cs="Courier New"/>
          <w:kern w:val="0"/>
          <w:sz w:val="24"/>
          <w:szCs w:val="24"/>
        </w:rPr>
        <w:t>分项报价明细表</w:t>
      </w:r>
    </w:p>
    <w:p>
      <w:pPr>
        <w:adjustRightInd w:val="0"/>
        <w:snapToGrid w:val="0"/>
        <w:spacing w:line="360" w:lineRule="auto"/>
        <w:ind w:firstLine="2340" w:firstLineChars="1300"/>
        <w:jc w:val="left"/>
        <w:rPr>
          <w:rFonts w:ascii="宋体" w:hAnsi="宋体" w:cs="Courier New"/>
          <w:kern w:val="0"/>
          <w:sz w:val="24"/>
          <w:szCs w:val="24"/>
        </w:rPr>
      </w:pPr>
      <w:r>
        <w:rPr>
          <w:rFonts w:hint="eastAsia" w:ascii="宋体" w:hAnsi="宋体"/>
          <w:sz w:val="18"/>
          <w:szCs w:val="18"/>
        </w:rPr>
        <w:t>（只有投第五、六包的投标人需要填写此表，其余无需填写）</w:t>
      </w:r>
    </w:p>
    <w:tbl>
      <w:tblPr>
        <w:tblStyle w:val="30"/>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bl>
    <w:p>
      <w:pPr>
        <w:adjustRightInd w:val="0"/>
        <w:snapToGrid w:val="0"/>
        <w:spacing w:line="360" w:lineRule="auto"/>
        <w:ind w:firstLine="3960" w:firstLineChars="1650"/>
        <w:jc w:val="left"/>
        <w:rPr>
          <w:rFonts w:ascii="宋体" w:hAnsi="宋体" w:cs="Courier New"/>
          <w:kern w:val="0"/>
          <w:sz w:val="24"/>
          <w:szCs w:val="24"/>
        </w:rPr>
      </w:pPr>
    </w:p>
    <w:p>
      <w:pPr>
        <w:numPr>
          <w:ilvl w:val="0"/>
          <w:numId w:val="2"/>
        </w:numPr>
        <w:suppressAutoHyphens/>
        <w:spacing w:line="360" w:lineRule="auto"/>
        <w:rPr>
          <w:rFonts w:ascii="宋体" w:hAnsi="宋体"/>
          <w:sz w:val="21"/>
          <w:szCs w:val="21"/>
          <w:lang w:val="en-GB"/>
        </w:rPr>
      </w:pPr>
      <w:r>
        <w:rPr>
          <w:rFonts w:hint="eastAsia" w:ascii="宋体" w:hAnsi="宋体"/>
          <w:sz w:val="21"/>
          <w:szCs w:val="21"/>
        </w:rPr>
        <w:t>注：</w:t>
      </w:r>
    </w:p>
    <w:p>
      <w:pPr>
        <w:numPr>
          <w:ilvl w:val="0"/>
          <w:numId w:val="2"/>
        </w:num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numPr>
          <w:ilvl w:val="0"/>
          <w:numId w:val="2"/>
        </w:num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numPr>
          <w:ilvl w:val="0"/>
          <w:numId w:val="2"/>
        </w:numPr>
        <w:suppressAutoHyphens/>
        <w:spacing w:line="360" w:lineRule="auto"/>
        <w:rPr>
          <w:rFonts w:ascii="宋体" w:hAnsi="宋体"/>
          <w:sz w:val="21"/>
          <w:szCs w:val="21"/>
          <w:lang w:val="en-GB"/>
        </w:rPr>
      </w:pPr>
      <w:r>
        <w:rPr>
          <w:rFonts w:hint="eastAsia"/>
          <w:snapToGrid w:val="0"/>
          <w:sz w:val="21"/>
        </w:rPr>
        <w:t>（3）根据合同或本表未列明的其它可能产生的费用应由投标人支付、负责；</w:t>
      </w:r>
    </w:p>
    <w:p>
      <w:pPr>
        <w:suppressAutoHyphens/>
        <w:snapToGrid w:val="0"/>
        <w:spacing w:line="360" w:lineRule="auto"/>
        <w:rPr>
          <w:snapToGrid w:val="0"/>
          <w:sz w:val="21"/>
        </w:rPr>
      </w:pPr>
    </w:p>
    <w:p>
      <w:pPr>
        <w:suppressAutoHyphens/>
        <w:snapToGrid w:val="0"/>
        <w:spacing w:line="360" w:lineRule="auto"/>
        <w:rPr>
          <w:rFonts w:ascii="宋体" w:hAnsi="宋体" w:cs="宋体"/>
          <w:sz w:val="21"/>
          <w:szCs w:val="21"/>
        </w:rPr>
      </w:pPr>
    </w:p>
    <w:p>
      <w:pPr>
        <w:numPr>
          <w:ilvl w:val="0"/>
          <w:numId w:val="2"/>
        </w:numPr>
        <w:suppressAutoHyphens/>
        <w:snapToGrid w:val="0"/>
        <w:spacing w:line="360" w:lineRule="auto"/>
        <w:rPr>
          <w:rFonts w:ascii="宋体" w:hAnsi="宋体" w:cs="宋体"/>
          <w:sz w:val="21"/>
          <w:szCs w:val="21"/>
        </w:rPr>
      </w:pPr>
      <w:r>
        <w:rPr>
          <w:rFonts w:hint="eastAsia" w:ascii="宋体" w:hAnsi="宋体" w:cs="宋体"/>
          <w:sz w:val="21"/>
          <w:szCs w:val="21"/>
        </w:rPr>
        <w:t xml:space="preserve">                                      投标人名称（盖章）：</w:t>
      </w:r>
      <w:r>
        <w:rPr>
          <w:rFonts w:hint="eastAsia" w:ascii="宋体" w:hAnsi="宋体" w:cs="宋体"/>
          <w:sz w:val="21"/>
          <w:szCs w:val="21"/>
          <w:u w:val="single"/>
        </w:rPr>
        <w:t xml:space="preserve">                        </w:t>
      </w:r>
    </w:p>
    <w:p>
      <w:pPr>
        <w:numPr>
          <w:ilvl w:val="0"/>
          <w:numId w:val="2"/>
        </w:numPr>
        <w:suppressAutoHyphens/>
        <w:spacing w:line="360" w:lineRule="auto"/>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sz w:val="24"/>
          <w:szCs w:val="24"/>
        </w:rPr>
      </w:pPr>
    </w:p>
    <w:p>
      <w:pPr>
        <w:spacing w:line="360" w:lineRule="auto"/>
        <w:rPr>
          <w:b/>
          <w:sz w:val="24"/>
          <w:szCs w:val="24"/>
          <w:lang w:val="zh-CN"/>
        </w:rPr>
      </w:pPr>
      <w:r>
        <w:rPr>
          <w:b/>
          <w:sz w:val="24"/>
          <w:szCs w:val="24"/>
          <w:lang w:val="zh-CN"/>
        </w:rPr>
        <w:br w:type="page"/>
      </w:r>
    </w:p>
    <w:p>
      <w:pPr>
        <w:spacing w:line="360" w:lineRule="auto"/>
        <w:rPr>
          <w:b/>
          <w:sz w:val="24"/>
          <w:szCs w:val="24"/>
          <w:lang w:val="zh-CN"/>
        </w:rPr>
      </w:pPr>
      <w:r>
        <w:rPr>
          <w:rFonts w:hint="eastAsia"/>
          <w:b/>
          <w:sz w:val="24"/>
          <w:szCs w:val="24"/>
          <w:lang w:val="zh-CN"/>
        </w:rPr>
        <w:t>格式十二：</w:t>
      </w:r>
    </w:p>
    <w:p>
      <w:pPr>
        <w:spacing w:line="360" w:lineRule="auto"/>
        <w:rPr>
          <w:sz w:val="24"/>
          <w:szCs w:val="24"/>
          <w:lang w:val="zh-CN"/>
        </w:rPr>
      </w:pPr>
    </w:p>
    <w:p>
      <w:pPr>
        <w:spacing w:line="360" w:lineRule="auto"/>
        <w:jc w:val="center"/>
        <w:rPr>
          <w:rFonts w:ascii="宋体" w:hAnsi="宋体"/>
          <w:sz w:val="24"/>
          <w:szCs w:val="24"/>
        </w:rPr>
      </w:pPr>
      <w:r>
        <w:rPr>
          <w:rFonts w:hint="eastAsia" w:ascii="宋体" w:hAnsi="宋体"/>
          <w:sz w:val="24"/>
          <w:szCs w:val="24"/>
        </w:rPr>
        <w:t>服务需求响应表</w:t>
      </w:r>
    </w:p>
    <w:p>
      <w:pPr>
        <w:spacing w:line="360" w:lineRule="auto"/>
        <w:rPr>
          <w:rFonts w:ascii="宋体" w:hAnsi="宋体"/>
          <w:b/>
          <w:sz w:val="24"/>
          <w:szCs w:val="24"/>
        </w:rPr>
      </w:pPr>
      <w:r>
        <w:rPr>
          <w:rFonts w:hint="eastAsia" w:ascii="宋体" w:hAnsi="宋体" w:cs="宋体"/>
          <w:kern w:val="0"/>
          <w:sz w:val="24"/>
          <w:szCs w:val="24"/>
        </w:rPr>
        <w:t>1.服务项目名称：</w:t>
      </w:r>
    </w:p>
    <w:tbl>
      <w:tblPr>
        <w:tblStyle w:val="3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137"/>
        <w:gridCol w:w="2912"/>
        <w:gridCol w:w="1812"/>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47"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2137" w:type="dxa"/>
            <w:vAlign w:val="center"/>
          </w:tcPr>
          <w:p>
            <w:pPr>
              <w:spacing w:line="360" w:lineRule="auto"/>
              <w:jc w:val="center"/>
              <w:rPr>
                <w:rFonts w:ascii="宋体" w:hAnsi="宋体"/>
                <w:sz w:val="24"/>
                <w:szCs w:val="24"/>
              </w:rPr>
            </w:pPr>
            <w:r>
              <w:rPr>
                <w:rFonts w:hint="eastAsia" w:ascii="宋体" w:hAnsi="宋体"/>
                <w:sz w:val="24"/>
                <w:szCs w:val="24"/>
              </w:rPr>
              <w:t>招标文件的服务要求及标准</w:t>
            </w:r>
          </w:p>
        </w:tc>
        <w:tc>
          <w:tcPr>
            <w:tcW w:w="2912" w:type="dxa"/>
            <w:vAlign w:val="center"/>
          </w:tcPr>
          <w:p>
            <w:pPr>
              <w:spacing w:line="360" w:lineRule="auto"/>
              <w:jc w:val="center"/>
              <w:rPr>
                <w:rFonts w:ascii="宋体" w:hAnsi="宋体"/>
                <w:sz w:val="24"/>
                <w:szCs w:val="24"/>
              </w:rPr>
            </w:pPr>
            <w:r>
              <w:rPr>
                <w:rFonts w:hint="eastAsia" w:ascii="宋体" w:hAnsi="宋体"/>
                <w:sz w:val="24"/>
                <w:szCs w:val="24"/>
              </w:rPr>
              <w:t>投标人提供服务指标</w:t>
            </w:r>
          </w:p>
        </w:tc>
        <w:tc>
          <w:tcPr>
            <w:tcW w:w="1812" w:type="dxa"/>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20"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47"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2137" w:type="dxa"/>
            <w:vAlign w:val="center"/>
          </w:tcPr>
          <w:p>
            <w:pPr>
              <w:spacing w:line="360" w:lineRule="auto"/>
              <w:rPr>
                <w:rFonts w:ascii="宋体" w:hAnsi="宋体"/>
                <w:sz w:val="24"/>
                <w:szCs w:val="24"/>
              </w:rPr>
            </w:pPr>
          </w:p>
        </w:tc>
        <w:tc>
          <w:tcPr>
            <w:tcW w:w="2912" w:type="dxa"/>
            <w:vAlign w:val="center"/>
          </w:tcPr>
          <w:p>
            <w:pPr>
              <w:spacing w:line="360" w:lineRule="auto"/>
              <w:rPr>
                <w:rFonts w:ascii="宋体" w:hAnsi="宋体"/>
                <w:sz w:val="24"/>
                <w:szCs w:val="24"/>
              </w:rPr>
            </w:pPr>
          </w:p>
        </w:tc>
        <w:tc>
          <w:tcPr>
            <w:tcW w:w="1812" w:type="dxa"/>
            <w:vAlign w:val="center"/>
          </w:tcPr>
          <w:p>
            <w:pPr>
              <w:spacing w:line="360" w:lineRule="auto"/>
              <w:rPr>
                <w:rFonts w:ascii="宋体" w:hAnsi="宋体"/>
                <w:sz w:val="24"/>
                <w:szCs w:val="24"/>
              </w:rPr>
            </w:pPr>
          </w:p>
        </w:tc>
        <w:tc>
          <w:tcPr>
            <w:tcW w:w="1820"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47"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2137" w:type="dxa"/>
            <w:vAlign w:val="center"/>
          </w:tcPr>
          <w:p>
            <w:pPr>
              <w:spacing w:line="360" w:lineRule="auto"/>
              <w:rPr>
                <w:rFonts w:ascii="宋体" w:hAnsi="宋体"/>
                <w:sz w:val="24"/>
                <w:szCs w:val="24"/>
              </w:rPr>
            </w:pPr>
          </w:p>
        </w:tc>
        <w:tc>
          <w:tcPr>
            <w:tcW w:w="2912" w:type="dxa"/>
            <w:vAlign w:val="center"/>
          </w:tcPr>
          <w:p>
            <w:pPr>
              <w:spacing w:line="360" w:lineRule="auto"/>
              <w:rPr>
                <w:rFonts w:ascii="宋体" w:hAnsi="宋体"/>
                <w:sz w:val="24"/>
                <w:szCs w:val="24"/>
              </w:rPr>
            </w:pPr>
          </w:p>
        </w:tc>
        <w:tc>
          <w:tcPr>
            <w:tcW w:w="1812" w:type="dxa"/>
            <w:vAlign w:val="center"/>
          </w:tcPr>
          <w:p>
            <w:pPr>
              <w:spacing w:line="360" w:lineRule="auto"/>
              <w:rPr>
                <w:rFonts w:ascii="宋体" w:hAnsi="宋体"/>
                <w:sz w:val="24"/>
                <w:szCs w:val="24"/>
              </w:rPr>
            </w:pPr>
          </w:p>
        </w:tc>
        <w:tc>
          <w:tcPr>
            <w:tcW w:w="182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47"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2137" w:type="dxa"/>
            <w:vAlign w:val="center"/>
          </w:tcPr>
          <w:p>
            <w:pPr>
              <w:spacing w:line="360" w:lineRule="auto"/>
              <w:rPr>
                <w:rFonts w:ascii="宋体" w:hAnsi="宋体"/>
                <w:sz w:val="24"/>
                <w:szCs w:val="24"/>
              </w:rPr>
            </w:pPr>
          </w:p>
        </w:tc>
        <w:tc>
          <w:tcPr>
            <w:tcW w:w="2912" w:type="dxa"/>
            <w:vAlign w:val="center"/>
          </w:tcPr>
          <w:p>
            <w:pPr>
              <w:spacing w:line="360" w:lineRule="auto"/>
              <w:rPr>
                <w:rFonts w:ascii="宋体" w:hAnsi="宋体"/>
                <w:sz w:val="24"/>
                <w:szCs w:val="24"/>
              </w:rPr>
            </w:pPr>
          </w:p>
        </w:tc>
        <w:tc>
          <w:tcPr>
            <w:tcW w:w="1812" w:type="dxa"/>
            <w:vAlign w:val="center"/>
          </w:tcPr>
          <w:p>
            <w:pPr>
              <w:spacing w:line="360" w:lineRule="auto"/>
              <w:rPr>
                <w:rFonts w:ascii="宋体" w:hAnsi="宋体"/>
                <w:sz w:val="24"/>
                <w:szCs w:val="24"/>
              </w:rPr>
            </w:pPr>
          </w:p>
        </w:tc>
        <w:tc>
          <w:tcPr>
            <w:tcW w:w="182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47"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2137" w:type="dxa"/>
            <w:vAlign w:val="center"/>
          </w:tcPr>
          <w:p>
            <w:pPr>
              <w:spacing w:line="360" w:lineRule="auto"/>
              <w:rPr>
                <w:rFonts w:ascii="宋体" w:hAnsi="宋体"/>
                <w:sz w:val="24"/>
                <w:szCs w:val="24"/>
              </w:rPr>
            </w:pPr>
          </w:p>
        </w:tc>
        <w:tc>
          <w:tcPr>
            <w:tcW w:w="2912" w:type="dxa"/>
            <w:vAlign w:val="center"/>
          </w:tcPr>
          <w:p>
            <w:pPr>
              <w:spacing w:line="360" w:lineRule="auto"/>
              <w:rPr>
                <w:rFonts w:ascii="宋体" w:hAnsi="宋体"/>
                <w:sz w:val="24"/>
                <w:szCs w:val="24"/>
              </w:rPr>
            </w:pPr>
          </w:p>
        </w:tc>
        <w:tc>
          <w:tcPr>
            <w:tcW w:w="1812" w:type="dxa"/>
            <w:vAlign w:val="center"/>
          </w:tcPr>
          <w:p>
            <w:pPr>
              <w:spacing w:line="360" w:lineRule="auto"/>
              <w:rPr>
                <w:rFonts w:ascii="宋体" w:hAnsi="宋体"/>
                <w:sz w:val="24"/>
                <w:szCs w:val="24"/>
              </w:rPr>
            </w:pPr>
          </w:p>
        </w:tc>
        <w:tc>
          <w:tcPr>
            <w:tcW w:w="182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47"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2137" w:type="dxa"/>
            <w:vAlign w:val="center"/>
          </w:tcPr>
          <w:p>
            <w:pPr>
              <w:spacing w:line="360" w:lineRule="auto"/>
              <w:rPr>
                <w:rFonts w:ascii="宋体" w:hAnsi="宋体"/>
                <w:sz w:val="24"/>
                <w:szCs w:val="24"/>
              </w:rPr>
            </w:pPr>
          </w:p>
        </w:tc>
        <w:tc>
          <w:tcPr>
            <w:tcW w:w="2912" w:type="dxa"/>
            <w:vAlign w:val="center"/>
          </w:tcPr>
          <w:p>
            <w:pPr>
              <w:spacing w:line="360" w:lineRule="auto"/>
              <w:rPr>
                <w:rFonts w:ascii="宋体" w:hAnsi="宋体"/>
                <w:sz w:val="24"/>
                <w:szCs w:val="24"/>
              </w:rPr>
            </w:pPr>
          </w:p>
        </w:tc>
        <w:tc>
          <w:tcPr>
            <w:tcW w:w="1812" w:type="dxa"/>
            <w:vAlign w:val="center"/>
          </w:tcPr>
          <w:p>
            <w:pPr>
              <w:spacing w:line="360" w:lineRule="auto"/>
              <w:rPr>
                <w:rFonts w:ascii="宋体" w:hAnsi="宋体"/>
                <w:sz w:val="24"/>
                <w:szCs w:val="24"/>
              </w:rPr>
            </w:pPr>
          </w:p>
        </w:tc>
        <w:tc>
          <w:tcPr>
            <w:tcW w:w="1820"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47" w:type="dxa"/>
            <w:vAlign w:val="center"/>
          </w:tcPr>
          <w:p>
            <w:pPr>
              <w:spacing w:line="360" w:lineRule="auto"/>
              <w:jc w:val="center"/>
              <w:rPr>
                <w:rFonts w:ascii="宋体" w:hAnsi="宋体"/>
                <w:sz w:val="24"/>
                <w:szCs w:val="24"/>
              </w:rPr>
            </w:pPr>
            <w:r>
              <w:rPr>
                <w:rFonts w:ascii="宋体" w:hAnsi="宋体"/>
                <w:sz w:val="24"/>
                <w:szCs w:val="24"/>
              </w:rPr>
              <w:t>……</w:t>
            </w:r>
          </w:p>
        </w:tc>
        <w:tc>
          <w:tcPr>
            <w:tcW w:w="2137" w:type="dxa"/>
            <w:vAlign w:val="center"/>
          </w:tcPr>
          <w:p>
            <w:pPr>
              <w:spacing w:line="360" w:lineRule="auto"/>
              <w:rPr>
                <w:rFonts w:ascii="宋体" w:hAnsi="宋体"/>
                <w:sz w:val="24"/>
                <w:szCs w:val="24"/>
              </w:rPr>
            </w:pPr>
          </w:p>
        </w:tc>
        <w:tc>
          <w:tcPr>
            <w:tcW w:w="2912" w:type="dxa"/>
            <w:vAlign w:val="center"/>
          </w:tcPr>
          <w:p>
            <w:pPr>
              <w:spacing w:line="360" w:lineRule="auto"/>
              <w:rPr>
                <w:rFonts w:ascii="宋体" w:hAnsi="宋体"/>
                <w:sz w:val="24"/>
                <w:szCs w:val="24"/>
              </w:rPr>
            </w:pPr>
          </w:p>
        </w:tc>
        <w:tc>
          <w:tcPr>
            <w:tcW w:w="1812" w:type="dxa"/>
            <w:vAlign w:val="center"/>
          </w:tcPr>
          <w:p>
            <w:pPr>
              <w:spacing w:line="360" w:lineRule="auto"/>
              <w:rPr>
                <w:rFonts w:ascii="宋体" w:hAnsi="宋体"/>
                <w:sz w:val="24"/>
                <w:szCs w:val="24"/>
              </w:rPr>
            </w:pPr>
          </w:p>
        </w:tc>
        <w:tc>
          <w:tcPr>
            <w:tcW w:w="1820" w:type="dxa"/>
          </w:tcPr>
          <w:p>
            <w:pPr>
              <w:spacing w:line="360" w:lineRule="auto"/>
              <w:rPr>
                <w:rFonts w:ascii="宋体" w:hAnsi="宋体"/>
                <w:sz w:val="24"/>
                <w:szCs w:val="24"/>
              </w:rPr>
            </w:pPr>
          </w:p>
        </w:tc>
      </w:tr>
    </w:tbl>
    <w:p>
      <w:pPr>
        <w:spacing w:line="360" w:lineRule="auto"/>
        <w:ind w:right="57"/>
        <w:rPr>
          <w:rFonts w:ascii="宋体" w:hAnsi="宋体"/>
          <w:b/>
          <w:bCs/>
          <w:sz w:val="24"/>
          <w:szCs w:val="24"/>
        </w:rPr>
      </w:pPr>
    </w:p>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投标人应按照本招标文件第四章“服务需求一览表”中的要求，将</w:t>
      </w:r>
      <w:r>
        <w:rPr>
          <w:rFonts w:hint="eastAsia" w:ascii="宋体" w:hAnsi="宋体"/>
          <w:sz w:val="24"/>
          <w:szCs w:val="24"/>
        </w:rPr>
        <w:t>服务要求及标准</w:t>
      </w:r>
      <w:r>
        <w:rPr>
          <w:rFonts w:hint="eastAsia" w:ascii="宋体" w:hAnsi="宋体" w:cs="宋体"/>
          <w:sz w:val="24"/>
          <w:szCs w:val="24"/>
        </w:rPr>
        <w:t>逐一列出，以证明投标人对招标文件要求的服务内容做出实质性响应。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投标文件中的服务指标应达到或优于招标文件中所列要求。招标文件中所列服务指标仅列出了最低限度，投标人在提供的服务指标中必须列出具体数值或内容。上表“</w:t>
      </w:r>
      <w:r>
        <w:rPr>
          <w:rFonts w:hint="eastAsia" w:ascii="宋体" w:hAnsi="宋体"/>
          <w:sz w:val="24"/>
          <w:szCs w:val="24"/>
        </w:rPr>
        <w:t>投标人提供服务指标</w:t>
      </w:r>
      <w:r>
        <w:rPr>
          <w:rFonts w:hint="eastAsia" w:ascii="宋体" w:hAnsi="宋体" w:cs="宋体"/>
          <w:kern w:val="0"/>
          <w:sz w:val="24"/>
          <w:szCs w:val="24"/>
        </w:rPr>
        <w:t>”中只注明符合、满足等无具体内容的表述，将视为未实质性响应招标文件要求。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widowControl/>
        <w:spacing w:line="360" w:lineRule="auto"/>
        <w:rPr>
          <w:sz w:val="21"/>
        </w:rPr>
      </w:pPr>
    </w:p>
    <w:p>
      <w:pPr>
        <w:spacing w:line="360" w:lineRule="auto"/>
        <w:rPr>
          <w:rFonts w:ascii="宋体" w:hAnsi="宋体"/>
          <w:b/>
          <w:sz w:val="24"/>
          <w:szCs w:val="24"/>
        </w:rPr>
      </w:pPr>
      <w:r>
        <w:rPr>
          <w:rFonts w:ascii="宋体" w:hAnsi="宋体"/>
          <w:b/>
          <w:sz w:val="24"/>
          <w:szCs w:val="24"/>
        </w:rPr>
        <w:br w:type="page"/>
      </w:r>
    </w:p>
    <w:p>
      <w:pPr>
        <w:spacing w:line="360" w:lineRule="auto"/>
        <w:rPr>
          <w:b/>
          <w:sz w:val="24"/>
        </w:rPr>
      </w:pPr>
      <w:r>
        <w:rPr>
          <w:rFonts w:hint="eastAsia"/>
          <w:b/>
          <w:sz w:val="24"/>
        </w:rPr>
        <w:t>格式十三：</w:t>
      </w:r>
    </w:p>
    <w:p>
      <w:pPr>
        <w:spacing w:line="360" w:lineRule="auto"/>
        <w:ind w:firstLine="3373" w:firstLineChars="1600"/>
        <w:rPr>
          <w:rFonts w:ascii="宋体" w:hAnsi="Courier New"/>
          <w:b/>
          <w:snapToGrid w:val="0"/>
          <w:kern w:val="0"/>
          <w:sz w:val="21"/>
          <w:szCs w:val="21"/>
        </w:rPr>
      </w:pPr>
      <w:r>
        <w:rPr>
          <w:rFonts w:hint="eastAsia" w:ascii="宋体" w:hAnsi="Courier New"/>
          <w:b/>
          <w:snapToGrid w:val="0"/>
          <w:kern w:val="0"/>
          <w:sz w:val="21"/>
          <w:szCs w:val="21"/>
        </w:rPr>
        <w:t>项目服务方案及其他</w:t>
      </w:r>
    </w:p>
    <w:p>
      <w:pPr>
        <w:spacing w:line="360" w:lineRule="auto"/>
        <w:rPr>
          <w:rFonts w:ascii="宋体" w:hAnsi="Courier New"/>
          <w:snapToGrid w:val="0"/>
          <w:kern w:val="0"/>
          <w:sz w:val="21"/>
          <w:szCs w:val="21"/>
        </w:rPr>
      </w:pPr>
    </w:p>
    <w:p>
      <w:pPr>
        <w:spacing w:line="360" w:lineRule="auto"/>
        <w:rPr>
          <w:rFonts w:ascii="宋体" w:hAnsi="Courier New"/>
          <w:snapToGrid w:val="0"/>
          <w:kern w:val="0"/>
          <w:sz w:val="21"/>
          <w:szCs w:val="21"/>
        </w:rPr>
      </w:pPr>
      <w:r>
        <w:rPr>
          <w:rFonts w:hint="eastAsia" w:ascii="宋体" w:hAnsi="Courier New"/>
          <w:snapToGrid w:val="0"/>
          <w:kern w:val="0"/>
          <w:sz w:val="21"/>
          <w:szCs w:val="21"/>
        </w:rPr>
        <w:t>（由投标人自行编制，格式自拟）</w:t>
      </w:r>
    </w:p>
    <w:p>
      <w:pPr>
        <w:spacing w:line="360" w:lineRule="auto"/>
        <w:rPr>
          <w:rFonts w:ascii="宋体" w:hAnsi="Courier New"/>
          <w:snapToGrid w:val="0"/>
          <w:kern w:val="0"/>
          <w:sz w:val="21"/>
          <w:szCs w:val="21"/>
        </w:rPr>
      </w:pPr>
    </w:p>
    <w:p>
      <w:pPr>
        <w:autoSpaceDE w:val="0"/>
        <w:autoSpaceDN w:val="0"/>
        <w:adjustRightInd w:val="0"/>
        <w:spacing w:line="360" w:lineRule="auto"/>
        <w:ind w:firstLine="420" w:firstLineChars="200"/>
        <w:jc w:val="left"/>
        <w:rPr>
          <w:rFonts w:ascii="宋体" w:hAnsi="Courier New"/>
          <w:snapToGrid w:val="0"/>
          <w:kern w:val="0"/>
          <w:sz w:val="21"/>
          <w:szCs w:val="21"/>
        </w:rPr>
      </w:pPr>
    </w:p>
    <w:p>
      <w:pPr>
        <w:autoSpaceDE w:val="0"/>
        <w:autoSpaceDN w:val="0"/>
        <w:adjustRightInd w:val="0"/>
        <w:spacing w:line="360" w:lineRule="auto"/>
        <w:ind w:firstLine="420" w:firstLineChars="200"/>
        <w:jc w:val="left"/>
        <w:rPr>
          <w:rFonts w:ascii="宋体" w:hAnsi="Courier New"/>
          <w:snapToGrid w:val="0"/>
          <w:kern w:val="0"/>
          <w:sz w:val="21"/>
          <w:szCs w:val="21"/>
        </w:rPr>
      </w:pPr>
    </w:p>
    <w:p>
      <w:pPr>
        <w:autoSpaceDE w:val="0"/>
        <w:autoSpaceDN w:val="0"/>
        <w:adjustRightInd w:val="0"/>
        <w:spacing w:line="360" w:lineRule="auto"/>
        <w:ind w:firstLine="420" w:firstLineChars="200"/>
        <w:jc w:val="left"/>
        <w:rPr>
          <w:rFonts w:ascii="宋体" w:hAnsi="Courier New"/>
          <w:snapToGrid w:val="0"/>
          <w:kern w:val="0"/>
          <w:sz w:val="21"/>
          <w:szCs w:val="21"/>
        </w:rPr>
      </w:pPr>
    </w:p>
    <w:p>
      <w:pPr>
        <w:autoSpaceDE w:val="0"/>
        <w:autoSpaceDN w:val="0"/>
        <w:adjustRightInd w:val="0"/>
        <w:spacing w:line="360" w:lineRule="auto"/>
        <w:ind w:firstLine="420" w:firstLineChars="200"/>
        <w:jc w:val="left"/>
        <w:rPr>
          <w:rFonts w:ascii="宋体" w:hAnsi="Courier New"/>
          <w:snapToGrid w:val="0"/>
          <w:kern w:val="0"/>
          <w:sz w:val="21"/>
          <w:szCs w:val="21"/>
        </w:rPr>
      </w:pPr>
    </w:p>
    <w:p>
      <w:pPr>
        <w:autoSpaceDE w:val="0"/>
        <w:autoSpaceDN w:val="0"/>
        <w:adjustRightInd w:val="0"/>
        <w:spacing w:line="360" w:lineRule="auto"/>
        <w:ind w:firstLine="420" w:firstLineChars="200"/>
        <w:jc w:val="left"/>
        <w:rPr>
          <w:rFonts w:ascii="宋体" w:hAnsi="Courier New"/>
          <w:snapToGrid w:val="0"/>
          <w:kern w:val="0"/>
          <w:sz w:val="21"/>
          <w:szCs w:val="21"/>
        </w:rPr>
      </w:pPr>
    </w:p>
    <w:p>
      <w:pPr>
        <w:autoSpaceDE w:val="0"/>
        <w:autoSpaceDN w:val="0"/>
        <w:adjustRightInd w:val="0"/>
        <w:spacing w:line="360" w:lineRule="auto"/>
        <w:ind w:firstLine="420" w:firstLineChars="200"/>
        <w:jc w:val="left"/>
        <w:rPr>
          <w:rFonts w:ascii="宋体" w:hAnsi="Courier New"/>
          <w:snapToGrid w:val="0"/>
          <w:kern w:val="0"/>
          <w:sz w:val="21"/>
          <w:szCs w:val="21"/>
        </w:rPr>
      </w:pPr>
    </w:p>
    <w:p>
      <w:pPr>
        <w:autoSpaceDE w:val="0"/>
        <w:autoSpaceDN w:val="0"/>
        <w:adjustRightInd w:val="0"/>
        <w:spacing w:line="360" w:lineRule="auto"/>
        <w:ind w:firstLine="420" w:firstLineChars="200"/>
        <w:jc w:val="left"/>
        <w:rPr>
          <w:rFonts w:ascii="宋体" w:hAnsi="Courier New"/>
          <w:snapToGrid w:val="0"/>
          <w:kern w:val="0"/>
          <w:sz w:val="21"/>
          <w:szCs w:val="21"/>
        </w:rPr>
      </w:pPr>
    </w:p>
    <w:p>
      <w:pPr>
        <w:autoSpaceDE w:val="0"/>
        <w:autoSpaceDN w:val="0"/>
        <w:adjustRightInd w:val="0"/>
        <w:spacing w:line="360" w:lineRule="auto"/>
        <w:ind w:firstLine="420" w:firstLineChars="200"/>
        <w:jc w:val="left"/>
        <w:rPr>
          <w:rFonts w:ascii="宋体" w:hAnsi="Courier New"/>
          <w:snapToGrid w:val="0"/>
          <w:kern w:val="0"/>
          <w:sz w:val="21"/>
          <w:szCs w:val="21"/>
        </w:rPr>
      </w:pPr>
      <w:r>
        <w:rPr>
          <w:rFonts w:ascii="宋体" w:hAnsi="Courier New"/>
          <w:snapToGrid w:val="0"/>
          <w:kern w:val="0"/>
          <w:sz w:val="21"/>
          <w:szCs w:val="21"/>
        </w:rPr>
        <w:br w:type="page"/>
      </w:r>
    </w:p>
    <w:p>
      <w:pPr>
        <w:spacing w:line="360" w:lineRule="auto"/>
        <w:rPr>
          <w:rFonts w:ascii="宋体" w:hAnsi="宋体"/>
          <w:b/>
          <w:sz w:val="24"/>
          <w:szCs w:val="24"/>
        </w:rPr>
      </w:pPr>
      <w:r>
        <w:rPr>
          <w:rFonts w:hint="eastAsia" w:ascii="宋体" w:hAnsi="宋体"/>
          <w:b/>
          <w:bCs/>
          <w:kern w:val="0"/>
          <w:sz w:val="24"/>
          <w:szCs w:val="24"/>
          <w:lang w:val="zh-CN"/>
        </w:rPr>
        <w:t>格式十四：</w:t>
      </w:r>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30"/>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招标文件商务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r>
              <w:rPr>
                <w:rFonts w:hint="eastAsia" w:ascii="宋体" w:hAnsi="宋体"/>
                <w:kern w:val="0"/>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ascii="宋体" w:hAnsi="宋体"/>
                <w:kern w:val="0"/>
                <w:sz w:val="24"/>
                <w:szCs w:val="24"/>
              </w:rPr>
            </w:pPr>
            <w:r>
              <w:rPr>
                <w:rFonts w:hint="eastAsia" w:ascii="宋体" w:hAnsi="宋体"/>
                <w:kern w:val="0"/>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ascii="宋体" w:hAnsi="宋体"/>
                <w:kern w:val="0"/>
                <w:sz w:val="24"/>
                <w:szCs w:val="24"/>
              </w:rPr>
            </w:pPr>
            <w:r>
              <w:rPr>
                <w:rFonts w:hint="eastAsia" w:ascii="宋体" w:hAnsi="宋体"/>
                <w:kern w:val="0"/>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ind w:firstLine="0" w:firstLineChars="0"/>
              <w:jc w:val="center"/>
              <w:rPr>
                <w:rFonts w:ascii="宋体" w:hAnsi="宋体"/>
                <w:kern w:val="0"/>
                <w:sz w:val="24"/>
                <w:szCs w:val="24"/>
              </w:rPr>
            </w:pPr>
            <w:r>
              <w:rPr>
                <w:rFonts w:hint="eastAsia" w:ascii="宋体" w:hAnsi="宋体"/>
                <w:kern w:val="0"/>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sz w:val="24"/>
          <w:szCs w:val="24"/>
        </w:rPr>
      </w:pPr>
      <w:r>
        <w:rPr>
          <w:rFonts w:ascii="宋体" w:hAnsi="宋体"/>
          <w:b/>
          <w:sz w:val="24"/>
          <w:szCs w:val="24"/>
        </w:rPr>
        <w:br w:type="page"/>
      </w:r>
    </w:p>
    <w:p>
      <w:pPr>
        <w:spacing w:line="360" w:lineRule="auto"/>
        <w:rPr>
          <w:rFonts w:ascii="宋体" w:hAnsi="宋体"/>
          <w:b/>
          <w:sz w:val="24"/>
          <w:szCs w:val="24"/>
        </w:rPr>
      </w:pPr>
      <w:r>
        <w:rPr>
          <w:rFonts w:hint="eastAsia" w:ascii="宋体" w:hAnsi="宋体"/>
          <w:b/>
          <w:sz w:val="24"/>
          <w:szCs w:val="24"/>
        </w:rPr>
        <w:t xml:space="preserve">格式十五：               </w:t>
      </w:r>
    </w:p>
    <w:p>
      <w:pPr>
        <w:spacing w:line="360" w:lineRule="auto"/>
        <w:jc w:val="center"/>
        <w:rPr>
          <w:rFonts w:ascii="宋体" w:hAnsi="宋体"/>
          <w:b/>
          <w:sz w:val="24"/>
          <w:szCs w:val="24"/>
        </w:rPr>
      </w:pPr>
      <w:r>
        <w:rPr>
          <w:rFonts w:hint="eastAsia" w:ascii="宋体" w:hAnsi="宋体"/>
          <w:sz w:val="24"/>
          <w:szCs w:val="24"/>
        </w:rPr>
        <w:t>投标人业绩情况表</w:t>
      </w:r>
    </w:p>
    <w:tbl>
      <w:tblPr>
        <w:tblStyle w:val="3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2678"/>
        <w:gridCol w:w="1276"/>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购买主体</w:t>
            </w:r>
          </w:p>
        </w:tc>
        <w:tc>
          <w:tcPr>
            <w:tcW w:w="267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项目名称</w:t>
            </w:r>
          </w:p>
        </w:tc>
        <w:tc>
          <w:tcPr>
            <w:tcW w:w="127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299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15"/>
                <w:szCs w:val="15"/>
                <w:lang w:val="zh-CN"/>
              </w:rPr>
            </w:pPr>
            <w:r>
              <w:rPr>
                <w:rFonts w:ascii="宋体" w:hAnsi="宋体"/>
                <w:kern w:val="0"/>
                <w:sz w:val="15"/>
                <w:szCs w:val="15"/>
                <w:lang w:val="zh-CN"/>
              </w:rPr>
              <w:t>例</w:t>
            </w:r>
            <w:r>
              <w:rPr>
                <w:rFonts w:hint="eastAsia" w:ascii="宋体" w:hAnsi="宋体"/>
                <w:kern w:val="0"/>
                <w:sz w:val="15"/>
                <w:szCs w:val="15"/>
                <w:lang w:val="zh-CN"/>
              </w:rPr>
              <w:t>：</w:t>
            </w:r>
            <w:r>
              <w:rPr>
                <w:rFonts w:ascii="宋体" w:hAnsi="宋体"/>
                <w:kern w:val="0"/>
                <w:sz w:val="15"/>
                <w:szCs w:val="15"/>
                <w:lang w:val="zh-CN"/>
              </w:rPr>
              <w:t>鄂尔多斯市民政局</w:t>
            </w:r>
          </w:p>
        </w:tc>
        <w:tc>
          <w:tcPr>
            <w:tcW w:w="2678" w:type="dxa"/>
            <w:shd w:val="clear" w:color="auto" w:fill="auto"/>
            <w:vAlign w:val="center"/>
          </w:tcPr>
          <w:p>
            <w:pPr>
              <w:spacing w:line="360" w:lineRule="auto"/>
              <w:jc w:val="center"/>
              <w:rPr>
                <w:rFonts w:ascii="宋体" w:hAnsi="宋体"/>
                <w:kern w:val="0"/>
                <w:sz w:val="15"/>
                <w:szCs w:val="15"/>
                <w:lang w:val="zh-CN"/>
              </w:rPr>
            </w:pPr>
            <w:r>
              <w:rPr>
                <w:rFonts w:ascii="宋体" w:hAnsi="宋体"/>
                <w:kern w:val="0"/>
                <w:sz w:val="15"/>
                <w:szCs w:val="15"/>
                <w:lang w:val="zh-CN"/>
              </w:rPr>
              <w:t>例</w:t>
            </w:r>
            <w:r>
              <w:rPr>
                <w:rFonts w:hint="eastAsia" w:ascii="宋体" w:hAnsi="宋体"/>
                <w:kern w:val="0"/>
                <w:sz w:val="15"/>
                <w:szCs w:val="15"/>
                <w:lang w:val="zh-CN"/>
              </w:rPr>
              <w:t>：</w:t>
            </w:r>
            <w:r>
              <w:rPr>
                <w:rFonts w:ascii="宋体" w:hAnsi="宋体"/>
                <w:kern w:val="0"/>
                <w:sz w:val="15"/>
                <w:szCs w:val="15"/>
                <w:lang w:val="zh-CN"/>
              </w:rPr>
              <w:t>鄂尔多斯市民政局购买服务</w:t>
            </w:r>
          </w:p>
        </w:tc>
        <w:tc>
          <w:tcPr>
            <w:tcW w:w="1276" w:type="dxa"/>
            <w:shd w:val="clear" w:color="auto" w:fill="auto"/>
            <w:vAlign w:val="center"/>
          </w:tcPr>
          <w:p>
            <w:pPr>
              <w:spacing w:line="360" w:lineRule="auto"/>
              <w:jc w:val="center"/>
              <w:rPr>
                <w:rFonts w:ascii="宋体" w:hAnsi="宋体"/>
                <w:kern w:val="0"/>
                <w:sz w:val="15"/>
                <w:szCs w:val="15"/>
                <w:lang w:val="zh-CN"/>
              </w:rPr>
            </w:pPr>
            <w:r>
              <w:rPr>
                <w:rFonts w:ascii="宋体" w:hAnsi="宋体"/>
                <w:kern w:val="0"/>
                <w:sz w:val="15"/>
                <w:szCs w:val="15"/>
                <w:lang w:val="zh-CN"/>
              </w:rPr>
              <w:t>例</w:t>
            </w:r>
            <w:r>
              <w:rPr>
                <w:rFonts w:hint="eastAsia" w:ascii="宋体" w:hAnsi="宋体"/>
                <w:kern w:val="0"/>
                <w:sz w:val="15"/>
                <w:szCs w:val="15"/>
                <w:lang w:val="zh-CN"/>
              </w:rPr>
              <w:t>：10万元</w:t>
            </w:r>
          </w:p>
        </w:tc>
        <w:tc>
          <w:tcPr>
            <w:tcW w:w="2999" w:type="dxa"/>
            <w:shd w:val="clear" w:color="auto" w:fill="auto"/>
            <w:vAlign w:val="center"/>
          </w:tcPr>
          <w:p>
            <w:pPr>
              <w:spacing w:line="360" w:lineRule="auto"/>
              <w:jc w:val="center"/>
              <w:rPr>
                <w:rFonts w:ascii="宋体" w:hAnsi="宋体"/>
                <w:kern w:val="0"/>
                <w:sz w:val="15"/>
                <w:szCs w:val="15"/>
                <w:lang w:val="zh-CN"/>
              </w:rPr>
            </w:pPr>
            <w:r>
              <w:rPr>
                <w:rFonts w:ascii="宋体" w:hAnsi="宋体"/>
                <w:kern w:val="0"/>
                <w:sz w:val="15"/>
                <w:szCs w:val="15"/>
                <w:lang w:val="zh-CN"/>
              </w:rPr>
              <w:t>例</w:t>
            </w:r>
            <w:r>
              <w:rPr>
                <w:rFonts w:hint="eastAsia" w:ascii="宋体" w:hAnsi="宋体"/>
                <w:kern w:val="0"/>
                <w:sz w:val="15"/>
                <w:szCs w:val="15"/>
                <w:lang w:val="zh-CN"/>
              </w:rPr>
              <w:t>：2019年7月1日至2019年12月30日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2678" w:type="dxa"/>
            <w:shd w:val="clear" w:color="auto" w:fill="auto"/>
            <w:vAlign w:val="center"/>
          </w:tcPr>
          <w:p>
            <w:pPr>
              <w:spacing w:line="360" w:lineRule="auto"/>
              <w:jc w:val="center"/>
              <w:rPr>
                <w:rFonts w:ascii="宋体" w:hAnsi="宋体"/>
                <w:kern w:val="0"/>
                <w:sz w:val="24"/>
                <w:szCs w:val="24"/>
                <w:lang w:val="zh-CN"/>
              </w:rPr>
            </w:pPr>
          </w:p>
        </w:tc>
        <w:tc>
          <w:tcPr>
            <w:tcW w:w="1276" w:type="dxa"/>
            <w:shd w:val="clear" w:color="auto" w:fill="auto"/>
            <w:vAlign w:val="center"/>
          </w:tcPr>
          <w:p>
            <w:pPr>
              <w:spacing w:line="360" w:lineRule="auto"/>
              <w:jc w:val="center"/>
              <w:rPr>
                <w:rFonts w:ascii="宋体" w:hAnsi="宋体"/>
                <w:kern w:val="0"/>
                <w:sz w:val="24"/>
                <w:szCs w:val="24"/>
                <w:lang w:val="zh-CN"/>
              </w:rPr>
            </w:pPr>
          </w:p>
        </w:tc>
        <w:tc>
          <w:tcPr>
            <w:tcW w:w="2999"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2678" w:type="dxa"/>
            <w:shd w:val="clear" w:color="auto" w:fill="auto"/>
            <w:vAlign w:val="center"/>
          </w:tcPr>
          <w:p>
            <w:pPr>
              <w:spacing w:line="360" w:lineRule="auto"/>
              <w:jc w:val="center"/>
              <w:rPr>
                <w:rFonts w:ascii="宋体" w:hAnsi="宋体"/>
                <w:kern w:val="0"/>
                <w:sz w:val="24"/>
                <w:szCs w:val="24"/>
                <w:lang w:val="zh-CN"/>
              </w:rPr>
            </w:pPr>
          </w:p>
        </w:tc>
        <w:tc>
          <w:tcPr>
            <w:tcW w:w="1276" w:type="dxa"/>
            <w:shd w:val="clear" w:color="auto" w:fill="auto"/>
            <w:vAlign w:val="center"/>
          </w:tcPr>
          <w:p>
            <w:pPr>
              <w:spacing w:line="360" w:lineRule="auto"/>
              <w:jc w:val="center"/>
              <w:rPr>
                <w:rFonts w:ascii="宋体" w:hAnsi="宋体"/>
                <w:kern w:val="0"/>
                <w:sz w:val="24"/>
                <w:szCs w:val="24"/>
                <w:lang w:val="zh-CN"/>
              </w:rPr>
            </w:pPr>
          </w:p>
        </w:tc>
        <w:tc>
          <w:tcPr>
            <w:tcW w:w="2999"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2678" w:type="dxa"/>
            <w:shd w:val="clear" w:color="auto" w:fill="auto"/>
            <w:vAlign w:val="center"/>
          </w:tcPr>
          <w:p>
            <w:pPr>
              <w:spacing w:line="360" w:lineRule="auto"/>
              <w:jc w:val="center"/>
              <w:rPr>
                <w:rFonts w:ascii="宋体" w:hAnsi="宋体"/>
                <w:kern w:val="0"/>
                <w:sz w:val="24"/>
                <w:szCs w:val="24"/>
                <w:lang w:val="zh-CN"/>
              </w:rPr>
            </w:pPr>
          </w:p>
        </w:tc>
        <w:tc>
          <w:tcPr>
            <w:tcW w:w="1276" w:type="dxa"/>
            <w:shd w:val="clear" w:color="auto" w:fill="auto"/>
            <w:vAlign w:val="center"/>
          </w:tcPr>
          <w:p>
            <w:pPr>
              <w:spacing w:line="360" w:lineRule="auto"/>
              <w:jc w:val="center"/>
              <w:rPr>
                <w:rFonts w:ascii="宋体" w:hAnsi="宋体"/>
                <w:kern w:val="0"/>
                <w:sz w:val="24"/>
                <w:szCs w:val="24"/>
                <w:lang w:val="zh-CN"/>
              </w:rPr>
            </w:pPr>
          </w:p>
        </w:tc>
        <w:tc>
          <w:tcPr>
            <w:tcW w:w="2999"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2678" w:type="dxa"/>
            <w:shd w:val="clear" w:color="auto" w:fill="auto"/>
            <w:vAlign w:val="center"/>
          </w:tcPr>
          <w:p>
            <w:pPr>
              <w:spacing w:line="360" w:lineRule="auto"/>
              <w:jc w:val="center"/>
              <w:rPr>
                <w:rFonts w:ascii="宋体" w:hAnsi="宋体"/>
                <w:kern w:val="0"/>
                <w:sz w:val="24"/>
                <w:szCs w:val="24"/>
                <w:lang w:val="zh-CN"/>
              </w:rPr>
            </w:pPr>
          </w:p>
        </w:tc>
        <w:tc>
          <w:tcPr>
            <w:tcW w:w="1276" w:type="dxa"/>
            <w:shd w:val="clear" w:color="auto" w:fill="auto"/>
            <w:vAlign w:val="center"/>
          </w:tcPr>
          <w:p>
            <w:pPr>
              <w:spacing w:line="360" w:lineRule="auto"/>
              <w:jc w:val="center"/>
              <w:rPr>
                <w:rFonts w:ascii="宋体" w:hAnsi="宋体"/>
                <w:kern w:val="0"/>
                <w:sz w:val="24"/>
                <w:szCs w:val="24"/>
                <w:lang w:val="zh-CN"/>
              </w:rPr>
            </w:pPr>
          </w:p>
        </w:tc>
        <w:tc>
          <w:tcPr>
            <w:tcW w:w="2999" w:type="dxa"/>
            <w:shd w:val="clear" w:color="auto" w:fill="auto"/>
            <w:vAlign w:val="center"/>
          </w:tcPr>
          <w:p>
            <w:pPr>
              <w:spacing w:line="360" w:lineRule="auto"/>
              <w:jc w:val="center"/>
              <w:rPr>
                <w:rFonts w:ascii="宋体" w:hAnsi="宋体"/>
                <w:kern w:val="0"/>
                <w:sz w:val="24"/>
                <w:szCs w:val="24"/>
                <w:lang w:val="zh-CN"/>
              </w:rPr>
            </w:pPr>
          </w:p>
        </w:tc>
      </w:tr>
    </w:tbl>
    <w:p>
      <w:pPr>
        <w:spacing w:line="360" w:lineRule="auto"/>
        <w:rPr>
          <w:rFonts w:ascii="宋体" w:hAnsi="宋体"/>
          <w:sz w:val="24"/>
          <w:szCs w:val="24"/>
          <w:lang w:val="zh-CN"/>
        </w:rPr>
      </w:pPr>
      <w:r>
        <w:rPr>
          <w:rFonts w:hint="eastAsia" w:ascii="宋体" w:hAnsi="宋体"/>
          <w:sz w:val="24"/>
          <w:szCs w:val="24"/>
          <w:lang w:val="zh-CN"/>
        </w:rPr>
        <w:t>注：投标人根据上述业绩情况后附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rPr>
        <w:t>、</w:t>
      </w:r>
      <w:r>
        <w:rPr>
          <w:rFonts w:ascii="宋体" w:hAnsi="宋体"/>
          <w:sz w:val="24"/>
          <w:szCs w:val="24"/>
        </w:rPr>
        <w:t>协议</w:t>
      </w:r>
      <w:r>
        <w:rPr>
          <w:rFonts w:hint="eastAsia" w:ascii="宋体" w:hAnsi="宋体"/>
          <w:sz w:val="24"/>
          <w:szCs w:val="24"/>
          <w:lang w:val="zh-CN"/>
        </w:rPr>
        <w:t>复印件。</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格式十六：              </w:t>
      </w:r>
    </w:p>
    <w:p>
      <w:pPr>
        <w:spacing w:line="360" w:lineRule="auto"/>
        <w:jc w:val="center"/>
        <w:rPr>
          <w:rFonts w:ascii="宋体" w:hAnsi="宋体"/>
          <w:b/>
          <w:sz w:val="24"/>
          <w:szCs w:val="24"/>
        </w:rPr>
      </w:pPr>
      <w:r>
        <w:rPr>
          <w:rFonts w:hint="eastAsia" w:ascii="宋体" w:hAnsi="宋体"/>
          <w:sz w:val="24"/>
          <w:szCs w:val="24"/>
          <w:lang w:val="zh-CN"/>
        </w:rPr>
        <w:t>投标人基本情况表</w:t>
      </w:r>
    </w:p>
    <w:tbl>
      <w:tblPr>
        <w:tblStyle w:val="30"/>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项目负责人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主营/业务范围：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sz w:val="24"/>
                <w:szCs w:val="24"/>
                <w:lang w:val="zh-CN"/>
              </w:rPr>
            </w:pPr>
            <w:r>
              <w:rPr>
                <w:rFonts w:hint="eastAsia" w:ascii="宋体" w:hAnsi="宋体"/>
                <w:b/>
                <w:sz w:val="24"/>
                <w:szCs w:val="24"/>
              </w:rPr>
              <w:t>注：投标单位须在该表后附</w:t>
            </w:r>
            <w:r>
              <w:rPr>
                <w:rFonts w:hint="eastAsia" w:ascii="宋体" w:hAnsi="宋体" w:cs="宋体"/>
                <w:b/>
                <w:bCs/>
                <w:sz w:val="24"/>
                <w:szCs w:val="24"/>
              </w:rPr>
              <w:t>法人或其他组织的营业执照副本、自然人的身份证明</w:t>
            </w:r>
            <w:r>
              <w:rPr>
                <w:rFonts w:hint="eastAsia" w:ascii="宋体" w:hAnsi="宋体"/>
                <w:b/>
                <w:sz w:val="24"/>
                <w:szCs w:val="24"/>
              </w:rPr>
              <w:t>及招标公告中投标人资质要求的其他资质证明等</w:t>
            </w:r>
            <w:r>
              <w:rPr>
                <w:rFonts w:hint="eastAsia" w:ascii="宋体" w:hAnsi="宋体"/>
                <w:b/>
                <w:sz w:val="24"/>
                <w:szCs w:val="24"/>
                <w:lang w:val="zh-CN"/>
              </w:rPr>
              <w:t>。</w:t>
            </w:r>
          </w:p>
        </w:tc>
      </w:tr>
    </w:tbl>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格式十七：          </w:t>
      </w: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财务状况报告</w:t>
      </w:r>
    </w:p>
    <w:p>
      <w:pPr>
        <w:autoSpaceDE w:val="0"/>
        <w:autoSpaceDN w:val="0"/>
        <w:spacing w:line="360" w:lineRule="auto"/>
        <w:rPr>
          <w:rFonts w:ascii="宋体" w:hAnsi="宋体"/>
          <w:b/>
          <w:sz w:val="24"/>
          <w:szCs w:val="24"/>
        </w:rPr>
      </w:pPr>
      <w:bookmarkStart w:id="24" w:name="_Toc438714732"/>
      <w:bookmarkStart w:id="25" w:name="_Toc482026556"/>
      <w:bookmarkStart w:id="26" w:name="_Toc438655702"/>
      <w:r>
        <w:rPr>
          <w:rFonts w:ascii="宋体" w:hAnsi="宋体"/>
          <w:b/>
          <w:sz w:val="24"/>
          <w:szCs w:val="24"/>
        </w:rPr>
        <w:br w:type="page"/>
      </w:r>
      <w:r>
        <w:rPr>
          <w:rFonts w:hint="eastAsia" w:ascii="宋体" w:hAnsi="宋体"/>
          <w:b/>
          <w:sz w:val="24"/>
          <w:szCs w:val="24"/>
        </w:rPr>
        <w:t>格式十八：</w:t>
      </w:r>
      <w:bookmarkEnd w:id="24"/>
      <w:bookmarkEnd w:id="25"/>
      <w:bookmarkEnd w:id="26"/>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p>
    <w:p>
      <w:pPr>
        <w:autoSpaceDE w:val="0"/>
        <w:autoSpaceDN w:val="0"/>
        <w:spacing w:line="360" w:lineRule="auto"/>
        <w:jc w:val="center"/>
        <w:rPr>
          <w:rFonts w:ascii="宋体" w:hAnsi="宋体"/>
          <w:sz w:val="24"/>
          <w:szCs w:val="24"/>
        </w:rPr>
      </w:pPr>
      <w:r>
        <w:rPr>
          <w:rFonts w:hint="eastAsia" w:ascii="宋体" w:hAnsi="宋体"/>
          <w:sz w:val="24"/>
          <w:szCs w:val="24"/>
        </w:rPr>
        <w:t>依法缴纳税收的凭据</w:t>
      </w:r>
    </w:p>
    <w:p>
      <w:pPr>
        <w:autoSpaceDE w:val="0"/>
        <w:autoSpaceDN w:val="0"/>
        <w:spacing w:line="360" w:lineRule="auto"/>
        <w:jc w:val="center"/>
        <w:rPr>
          <w:rFonts w:ascii="宋体" w:hAnsi="宋体"/>
          <w:b/>
          <w:sz w:val="24"/>
          <w:szCs w:val="24"/>
        </w:rPr>
      </w:pPr>
    </w:p>
    <w:p>
      <w:pPr>
        <w:autoSpaceDE w:val="0"/>
        <w:autoSpaceDN w:val="0"/>
        <w:spacing w:line="360" w:lineRule="auto"/>
        <w:rPr>
          <w:rFonts w:ascii="宋体" w:hAnsi="宋体"/>
          <w:b/>
          <w:sz w:val="24"/>
          <w:szCs w:val="24"/>
        </w:rPr>
      </w:pPr>
      <w:bookmarkStart w:id="27" w:name="_Toc482026557"/>
      <w:bookmarkStart w:id="28" w:name="_Toc438655703"/>
      <w:bookmarkStart w:id="29" w:name="_Toc438714733"/>
      <w:r>
        <w:rPr>
          <w:rFonts w:ascii="宋体" w:hAnsi="宋体"/>
          <w:b/>
          <w:sz w:val="24"/>
          <w:szCs w:val="24"/>
        </w:rPr>
        <w:br w:type="page"/>
      </w:r>
      <w:r>
        <w:rPr>
          <w:rFonts w:hint="eastAsia" w:ascii="宋体" w:hAnsi="宋体"/>
          <w:b/>
          <w:sz w:val="24"/>
          <w:szCs w:val="24"/>
        </w:rPr>
        <w:t>格式十九：</w:t>
      </w:r>
      <w:bookmarkEnd w:id="27"/>
      <w:bookmarkEnd w:id="28"/>
      <w:bookmarkEnd w:id="29"/>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依法缴纳社会保险的凭据</w:t>
      </w:r>
    </w:p>
    <w:p>
      <w:pPr>
        <w:autoSpaceDE w:val="0"/>
        <w:autoSpaceDN w:val="0"/>
        <w:spacing w:line="360" w:lineRule="auto"/>
        <w:rPr>
          <w:rFonts w:ascii="宋体" w:hAnsi="宋体"/>
          <w:b/>
          <w:sz w:val="24"/>
          <w:szCs w:val="24"/>
        </w:rPr>
      </w:pPr>
    </w:p>
    <w:p>
      <w:pPr>
        <w:spacing w:line="360" w:lineRule="auto"/>
        <w:ind w:firstLine="480" w:firstLineChars="200"/>
        <w:rPr>
          <w:sz w:val="24"/>
          <w:szCs w:val="24"/>
        </w:rPr>
      </w:pPr>
      <w:r>
        <w:rPr>
          <w:sz w:val="24"/>
          <w:szCs w:val="24"/>
        </w:rPr>
        <w:br w:type="page"/>
      </w:r>
    </w:p>
    <w:p>
      <w:pPr>
        <w:spacing w:line="360" w:lineRule="auto"/>
        <w:rPr>
          <w:rFonts w:ascii="宋体" w:hAnsi="宋体"/>
          <w:b/>
          <w:sz w:val="24"/>
          <w:szCs w:val="24"/>
        </w:rPr>
      </w:pPr>
      <w:r>
        <w:rPr>
          <w:rFonts w:hint="eastAsia" w:ascii="宋体" w:hAnsi="宋体"/>
          <w:b/>
          <w:sz w:val="24"/>
          <w:szCs w:val="24"/>
        </w:rPr>
        <w:t>格式二十：</w:t>
      </w:r>
    </w:p>
    <w:p>
      <w:pPr>
        <w:spacing w:line="360" w:lineRule="auto"/>
        <w:rPr>
          <w:sz w:val="24"/>
          <w:szCs w:val="24"/>
        </w:rPr>
      </w:pPr>
    </w:p>
    <w:p>
      <w:pPr>
        <w:spacing w:line="360" w:lineRule="auto"/>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spacing w:line="360" w:lineRule="auto"/>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鄂尔多斯市政府采购中心：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我方自愿参加本次政府采购活动（项目名称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在参加此次政府采购活动前3年内，我方在经营活动中无重大违法记录，并在“信用中国”网站(</w:t>
      </w:r>
      <w:r>
        <w:fldChar w:fldCharType="begin"/>
      </w:r>
      <w:r>
        <w:instrText xml:space="preserve"> HYPERLINK "http://www.creditchina.gov.cn" </w:instrText>
      </w:r>
      <w:r>
        <w:fldChar w:fldCharType="separate"/>
      </w:r>
      <w:r>
        <w:rPr>
          <w:rStyle w:val="28"/>
          <w:rFonts w:hint="eastAsia" w:ascii="宋体" w:hAnsi="宋体" w:cs="宋体"/>
          <w:color w:val="auto"/>
          <w:kern w:val="0"/>
          <w:sz w:val="24"/>
          <w:szCs w:val="24"/>
        </w:rPr>
        <w:t>www.creditchina.gov.cn</w:t>
      </w:r>
      <w:r>
        <w:rPr>
          <w:rStyle w:val="28"/>
          <w:rFonts w:hint="eastAsia" w:ascii="宋体" w:hAnsi="宋体" w:cs="宋体"/>
          <w:color w:val="auto"/>
          <w:kern w:val="0"/>
          <w:sz w:val="24"/>
          <w:szCs w:val="24"/>
        </w:rPr>
        <w:fldChar w:fldCharType="end"/>
      </w:r>
      <w:r>
        <w:rPr>
          <w:rFonts w:hint="eastAsia" w:ascii="宋体" w:hAnsi="宋体" w:cs="宋体"/>
          <w:kern w:val="0"/>
          <w:sz w:val="24"/>
          <w:szCs w:val="24"/>
        </w:rPr>
        <w:t>)、“中国政府采购网”网站（</w:t>
      </w:r>
      <w:r>
        <w:rPr>
          <w:rStyle w:val="28"/>
          <w:rFonts w:hint="eastAsia" w:ascii="宋体" w:hAnsi="宋体"/>
          <w:color w:val="auto"/>
          <w:sz w:val="24"/>
          <w:szCs w:val="24"/>
        </w:rPr>
        <w:t>www.ccgp.gov.cn</w:t>
      </w:r>
      <w:r>
        <w:rPr>
          <w:rFonts w:hint="eastAsia" w:ascii="宋体" w:hAnsi="宋体" w:cs="宋体"/>
          <w:kern w:val="0"/>
          <w:sz w:val="24"/>
          <w:szCs w:val="24"/>
        </w:rPr>
        <w:t>）上均</w:t>
      </w:r>
      <w:r>
        <w:rPr>
          <w:rFonts w:hint="eastAsia" w:ascii="宋体" w:hAnsi="宋体"/>
          <w:sz w:val="24"/>
          <w:szCs w:val="24"/>
        </w:rPr>
        <w:t>无相关不良行为的纪录。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1.信用记录查询渠道：通过“信用中国”网站（www.creditchina.gov.cn）、中国政府采购网（www.ccgp.gov.cn）查询信用记录。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spacing w:line="360" w:lineRule="auto"/>
        <w:ind w:firstLine="240" w:firstLineChars="100"/>
        <w:rPr>
          <w:rFonts w:ascii="宋体" w:hAnsi="宋体"/>
          <w:sz w:val="24"/>
          <w:szCs w:val="24"/>
          <w:u w:val="single"/>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ascii="宋体" w:hAnsi="宋体"/>
          <w:sz w:val="24"/>
          <w:szCs w:val="24"/>
        </w:rPr>
        <w:t>政府采购严重违法失信行为记录名单</w:t>
      </w:r>
      <w:r>
        <w:rPr>
          <w:rFonts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格式二十一：</w:t>
      </w:r>
    </w:p>
    <w:p>
      <w:pPr>
        <w:autoSpaceDE w:val="0"/>
        <w:autoSpaceDN w:val="0"/>
        <w:spacing w:line="360" w:lineRule="auto"/>
        <w:rPr>
          <w:rFonts w:ascii="宋体" w:hAnsi="宋体"/>
          <w:b/>
          <w:bCs/>
          <w:kern w:val="0"/>
          <w:sz w:val="24"/>
          <w:szCs w:val="24"/>
          <w:lang w:val="zh-CN"/>
        </w:rPr>
      </w:pPr>
    </w:p>
    <w:p>
      <w:pPr>
        <w:autoSpaceDE w:val="0"/>
        <w:autoSpaceDN w:val="0"/>
        <w:spacing w:line="360" w:lineRule="auto"/>
        <w:jc w:val="center"/>
        <w:rPr>
          <w:rFonts w:ascii="宋体" w:hAnsi="宋体"/>
          <w:b/>
          <w:bCs/>
          <w:kern w:val="0"/>
          <w:sz w:val="24"/>
          <w:szCs w:val="24"/>
          <w:lang w:val="zh-CN"/>
        </w:rPr>
      </w:pPr>
      <w:r>
        <w:rPr>
          <w:rFonts w:hint="eastAsia" w:ascii="宋体" w:hAnsi="宋体"/>
          <w:b/>
          <w:sz w:val="21"/>
          <w:szCs w:val="21"/>
        </w:rPr>
        <w:t>政府采购政策情况表</w:t>
      </w:r>
    </w:p>
    <w:tbl>
      <w:tblPr>
        <w:tblStyle w:val="30"/>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56"/>
              <w:tabs>
                <w:tab w:val="left" w:pos="1260"/>
              </w:tabs>
              <w:spacing w:before="156" w:after="156" w:line="360" w:lineRule="auto"/>
              <w:rPr>
                <w:rFonts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56"/>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小微企业</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中小企业声明函</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156" w:after="156" w:line="360" w:lineRule="auto"/>
              <w:rPr>
                <w:rFonts w:ascii="宋体" w:hAnsi="宋体" w:cs="宋体"/>
                <w:kern w:val="0"/>
                <w:sz w:val="24"/>
              </w:rPr>
            </w:pPr>
            <w:r>
              <w:rPr>
                <w:rFonts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40" w:after="40" w:line="360" w:lineRule="auto"/>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156" w:after="156" w:line="360" w:lineRule="auto"/>
              <w:rPr>
                <w:rFonts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rFonts w:ascii="宋体" w:hAnsi="宋体" w:cs="宋体"/>
          <w:kern w:val="0"/>
          <w:sz w:val="24"/>
        </w:rPr>
      </w:pPr>
      <w:r>
        <w:rPr>
          <w:rFonts w:hint="eastAsia"/>
          <w:sz w:val="24"/>
        </w:rPr>
        <w:t>填报要求：</w:t>
      </w:r>
      <w:r>
        <w:rPr>
          <w:rFonts w:hint="eastAsia" w:ascii="宋体" w:hAnsi="宋体" w:cs="宋体"/>
          <w:kern w:val="0"/>
          <w:sz w:val="24"/>
        </w:rPr>
        <w:t>如属所列情形的，请在括号内打“√”</w:t>
      </w:r>
    </w:p>
    <w:p>
      <w:pPr>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kern w:val="0"/>
          <w:sz w:val="24"/>
          <w:szCs w:val="24"/>
        </w:rPr>
      </w:pPr>
      <w:r>
        <w:rPr>
          <w:rFonts w:ascii="宋体" w:hAnsi="宋体"/>
          <w:b/>
          <w:bCs/>
          <w:kern w:val="0"/>
          <w:sz w:val="24"/>
          <w:szCs w:val="24"/>
        </w:rPr>
        <w:br w:type="page"/>
      </w:r>
    </w:p>
    <w:p>
      <w:pPr>
        <w:autoSpaceDN w:val="0"/>
        <w:spacing w:line="360" w:lineRule="auto"/>
        <w:rPr>
          <w:b/>
          <w:bCs/>
          <w:sz w:val="24"/>
        </w:rPr>
      </w:pPr>
      <w:r>
        <w:rPr>
          <w:rFonts w:hint="eastAsia"/>
          <w:b/>
          <w:bCs/>
          <w:sz w:val="24"/>
        </w:rPr>
        <w:t>格式二十二：</w:t>
      </w:r>
    </w:p>
    <w:p>
      <w:pPr>
        <w:spacing w:line="360" w:lineRule="auto"/>
        <w:jc w:val="center"/>
        <w:rPr>
          <w:rFonts w:ascii="宋体" w:hAnsi="宋体" w:cs="宋体"/>
          <w:kern w:val="0"/>
          <w:sz w:val="24"/>
          <w:szCs w:val="24"/>
        </w:rPr>
      </w:pPr>
      <w:r>
        <w:rPr>
          <w:rFonts w:hint="eastAsia" w:ascii="宋体" w:hAnsi="宋体" w:cs="宋体"/>
          <w:kern w:val="0"/>
          <w:sz w:val="24"/>
          <w:szCs w:val="24"/>
        </w:rPr>
        <w:t>中小企业声明函</w:t>
      </w:r>
    </w:p>
    <w:p>
      <w:pPr>
        <w:spacing w:line="360" w:lineRule="auto"/>
        <w:rPr>
          <w:rFonts w:ascii="宋体" w:hAnsi="宋体" w:cs="宋体"/>
          <w:kern w:val="0"/>
          <w:sz w:val="24"/>
          <w:szCs w:val="24"/>
        </w:rPr>
      </w:pP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0" w:name="OLE_LINK2"/>
      <w:bookmarkStart w:id="31" w:name="OLE_LINK5"/>
      <w:r>
        <w:rPr>
          <w:rFonts w:hint="eastAsia" w:ascii="宋体" w:hAnsi="宋体" w:cs="宋体"/>
          <w:kern w:val="0"/>
          <w:sz w:val="24"/>
          <w:szCs w:val="24"/>
        </w:rPr>
        <w:t>______（请填写：中型、小型、微型）企业</w:t>
      </w:r>
      <w:bookmarkEnd w:id="30"/>
      <w:bookmarkEnd w:id="31"/>
      <w:r>
        <w:rPr>
          <w:rFonts w:hint="eastAsia" w:ascii="宋体" w:hAnsi="宋体" w:cs="宋体"/>
          <w:kern w:val="0"/>
          <w:sz w:val="24"/>
          <w:szCs w:val="24"/>
        </w:rPr>
        <w:t>。即，本公司同时满足以下条件：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360" w:lineRule="auto"/>
        <w:ind w:firstLine="480" w:firstLineChars="200"/>
        <w:rPr>
          <w:rFonts w:ascii="宋体" w:hAnsi="宋体" w:cs="宋体"/>
          <w:kern w:val="0"/>
          <w:sz w:val="24"/>
          <w:szCs w:val="24"/>
        </w:rPr>
      </w:pPr>
    </w:p>
    <w:p>
      <w:pPr>
        <w:spacing w:line="360" w:lineRule="auto"/>
        <w:ind w:firstLine="480" w:firstLineChars="200"/>
        <w:rPr>
          <w:rFonts w:ascii="宋体" w:hAnsi="宋体" w:cs="宋体"/>
          <w:kern w:val="0"/>
          <w:sz w:val="24"/>
          <w:szCs w:val="24"/>
        </w:rPr>
      </w:pPr>
    </w:p>
    <w:p>
      <w:pPr>
        <w:tabs>
          <w:tab w:val="left" w:pos="4860"/>
        </w:tabs>
        <w:spacing w:line="360" w:lineRule="auto"/>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360" w:lineRule="auto"/>
        <w:rPr>
          <w:rFonts w:ascii="宋体" w:hAnsi="宋体"/>
          <w:b/>
          <w:bCs/>
          <w:kern w:val="0"/>
          <w:sz w:val="24"/>
          <w:szCs w:val="24"/>
          <w:lang w:val="zh-CN"/>
        </w:rPr>
      </w:pPr>
      <w:r>
        <w:rPr>
          <w:rFonts w:hint="eastAsia" w:ascii="宋体" w:hAnsi="宋体"/>
          <w:b/>
          <w:bCs/>
          <w:kern w:val="0"/>
          <w:sz w:val="24"/>
          <w:szCs w:val="24"/>
          <w:lang w:val="zh-CN"/>
        </w:rPr>
        <w:t>格式二十三：</w:t>
      </w:r>
    </w:p>
    <w:p>
      <w:pPr>
        <w:spacing w:line="360" w:lineRule="auto"/>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360" w:lineRule="auto"/>
        <w:rPr>
          <w:rFonts w:ascii="宋体" w:hAnsi="宋体" w:cs="宋体"/>
          <w:kern w:val="0"/>
          <w:sz w:val="24"/>
          <w:szCs w:val="24"/>
        </w:rPr>
      </w:pP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360" w:lineRule="auto"/>
        <w:ind w:firstLine="480" w:firstLineChars="200"/>
        <w:rPr>
          <w:rFonts w:ascii="宋体" w:hAnsi="宋体" w:cs="宋体"/>
          <w:kern w:val="0"/>
          <w:sz w:val="24"/>
          <w:szCs w:val="24"/>
        </w:rPr>
      </w:pPr>
    </w:p>
    <w:p>
      <w:pPr>
        <w:spacing w:line="360" w:lineRule="auto"/>
        <w:ind w:firstLine="480" w:firstLineChars="200"/>
        <w:rPr>
          <w:rFonts w:ascii="宋体" w:hAnsi="宋体" w:cs="宋体"/>
          <w:kern w:val="0"/>
          <w:sz w:val="24"/>
          <w:szCs w:val="24"/>
        </w:rPr>
      </w:pPr>
    </w:p>
    <w:p>
      <w:pPr>
        <w:tabs>
          <w:tab w:val="left" w:pos="4860"/>
        </w:tabs>
        <w:spacing w:line="360" w:lineRule="auto"/>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360" w:lineRule="auto"/>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sz w:val="24"/>
          <w:szCs w:val="24"/>
          <w:lang w:val="zh-CN"/>
        </w:rPr>
      </w:pPr>
      <w:r>
        <w:rPr>
          <w:rFonts w:hint="eastAsia" w:ascii="宋体" w:hAnsi="宋体"/>
          <w:b/>
          <w:bCs/>
          <w:kern w:val="0"/>
          <w:sz w:val="24"/>
          <w:szCs w:val="24"/>
          <w:lang w:val="zh-CN"/>
        </w:rPr>
        <w:t>格式二十四：</w:t>
      </w:r>
      <w:r>
        <w:rPr>
          <w:rFonts w:ascii="宋体" w:hAnsi="宋体"/>
          <w:bCs/>
          <w:kern w:val="0"/>
          <w:sz w:val="24"/>
          <w:szCs w:val="24"/>
          <w:lang w:val="zh-CN"/>
        </w:rPr>
        <w:br w:type="textWrapping"/>
      </w:r>
      <w:r>
        <w:rPr>
          <w:rFonts w:hint="eastAsia" w:ascii="宋体" w:hAnsi="宋体"/>
          <w:b/>
          <w:sz w:val="24"/>
          <w:szCs w:val="24"/>
        </w:rPr>
        <w:t>各类</w:t>
      </w:r>
      <w:r>
        <w:rPr>
          <w:rFonts w:hint="eastAsia" w:ascii="宋体" w:hAnsi="宋体"/>
          <w:b/>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3"/>
        <w:keepNext w:val="0"/>
        <w:keepLines w:val="0"/>
        <w:spacing w:line="360" w:lineRule="auto"/>
        <w:ind w:firstLine="2650" w:firstLineChars="1100"/>
        <w:rPr>
          <w:rFonts w:ascii="宋体" w:hAnsi="宋体" w:eastAsia="宋体"/>
          <w:bCs w:val="0"/>
          <w:kern w:val="2"/>
          <w:sz w:val="24"/>
          <w:szCs w:val="24"/>
          <w:lang w:val="en-US"/>
        </w:rPr>
      </w:pPr>
      <w:r>
        <w:rPr>
          <w:rFonts w:ascii="宋体" w:hAnsi="宋体" w:eastAsia="宋体"/>
          <w:bCs w:val="0"/>
          <w:kern w:val="2"/>
          <w:sz w:val="24"/>
          <w:szCs w:val="24"/>
          <w:lang w:val="en-US"/>
        </w:rPr>
        <w:br w:type="page"/>
      </w:r>
    </w:p>
    <w:p>
      <w:pPr>
        <w:spacing w:line="360" w:lineRule="auto"/>
        <w:ind w:firstLine="4216" w:firstLineChars="1750"/>
        <w:outlineLvl w:val="0"/>
        <w:rPr>
          <w:rFonts w:ascii="宋体" w:hAnsi="宋体"/>
          <w:b/>
          <w:sz w:val="24"/>
          <w:szCs w:val="24"/>
          <w:lang w:val="zh-CN"/>
        </w:rPr>
      </w:pPr>
      <w:bookmarkStart w:id="32" w:name="_Toc11073746"/>
      <w:r>
        <w:rPr>
          <w:rFonts w:hint="eastAsia" w:ascii="宋体" w:hAnsi="宋体"/>
          <w:b/>
          <w:sz w:val="24"/>
          <w:szCs w:val="24"/>
          <w:lang w:val="zh-CN"/>
        </w:rPr>
        <w:t>温馨提示</w:t>
      </w:r>
      <w:bookmarkEnd w:id="32"/>
    </w:p>
    <w:p>
      <w:pPr>
        <w:spacing w:line="360" w:lineRule="auto"/>
        <w:rPr>
          <w:rFonts w:ascii="宋体" w:hAnsi="宋体"/>
          <w:b/>
          <w:sz w:val="24"/>
          <w:szCs w:val="24"/>
          <w:lang w:val="zh-CN"/>
        </w:rPr>
      </w:pPr>
      <w:r>
        <w:rPr>
          <w:rFonts w:hint="eastAsia" w:ascii="宋体" w:hAnsi="宋体"/>
          <w:b/>
          <w:sz w:val="24"/>
          <w:szCs w:val="24"/>
          <w:lang w:val="zh-CN"/>
        </w:rPr>
        <w:t>各位投标人:</w:t>
      </w:r>
    </w:p>
    <w:p>
      <w:pPr>
        <w:spacing w:line="360" w:lineRule="auto"/>
        <w:rPr>
          <w:rFonts w:ascii="宋体" w:hAnsi="宋体"/>
          <w:b/>
          <w:sz w:val="24"/>
          <w:szCs w:val="24"/>
          <w:lang w:val="zh-CN"/>
        </w:rPr>
      </w:pPr>
    </w:p>
    <w:p>
      <w:pPr>
        <w:spacing w:line="360" w:lineRule="auto"/>
        <w:rPr>
          <w:rFonts w:ascii="宋体" w:hAnsi="宋体"/>
          <w:sz w:val="24"/>
          <w:szCs w:val="24"/>
        </w:rPr>
      </w:pPr>
      <w:r>
        <w:rPr>
          <w:rFonts w:hint="eastAsia" w:ascii="宋体" w:hAnsi="宋体"/>
          <w:sz w:val="24"/>
          <w:szCs w:val="24"/>
          <w:lang w:val="zh-CN"/>
        </w:rPr>
        <w:t xml:space="preserve">  </w:t>
      </w: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spacing w:line="360" w:lineRule="auto"/>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010743"/>
    </w:sdtPr>
    <w:sdtContent>
      <w:p>
        <w:pPr>
          <w:pStyle w:val="17"/>
          <w:jc w:val="center"/>
        </w:pPr>
        <w:r>
          <w:fldChar w:fldCharType="begin"/>
        </w:r>
        <w:r>
          <w:instrText xml:space="preserve">PAGE   \* MERGEFORMAT</w:instrText>
        </w:r>
        <w:r>
          <w:fldChar w:fldCharType="separate"/>
        </w:r>
        <w:r>
          <w:rPr>
            <w:lang w:val="zh-CN"/>
          </w:rPr>
          <w:t>62</w:t>
        </w:r>
        <w:r>
          <w:fldChar w:fldCharType="end"/>
        </w:r>
      </w:p>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1">
    <w:nsid w:val="0000000C"/>
    <w:multiLevelType w:val="multilevel"/>
    <w:tmpl w:val="0000000C"/>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2FF"/>
    <w:rsid w:val="000019B5"/>
    <w:rsid w:val="00001E33"/>
    <w:rsid w:val="000037F2"/>
    <w:rsid w:val="00005FCE"/>
    <w:rsid w:val="000064F9"/>
    <w:rsid w:val="000070C0"/>
    <w:rsid w:val="0001195D"/>
    <w:rsid w:val="000120FC"/>
    <w:rsid w:val="000124B7"/>
    <w:rsid w:val="00015A02"/>
    <w:rsid w:val="00015B44"/>
    <w:rsid w:val="00016625"/>
    <w:rsid w:val="00020BBB"/>
    <w:rsid w:val="00021C1D"/>
    <w:rsid w:val="00022CDF"/>
    <w:rsid w:val="00024348"/>
    <w:rsid w:val="00024DB1"/>
    <w:rsid w:val="000275BE"/>
    <w:rsid w:val="00030745"/>
    <w:rsid w:val="0003153C"/>
    <w:rsid w:val="0003167E"/>
    <w:rsid w:val="00032217"/>
    <w:rsid w:val="00032340"/>
    <w:rsid w:val="00032A72"/>
    <w:rsid w:val="00032C24"/>
    <w:rsid w:val="00032F2B"/>
    <w:rsid w:val="00035A5E"/>
    <w:rsid w:val="00035AB0"/>
    <w:rsid w:val="00040326"/>
    <w:rsid w:val="00040454"/>
    <w:rsid w:val="0004101F"/>
    <w:rsid w:val="0004149A"/>
    <w:rsid w:val="00042767"/>
    <w:rsid w:val="00043181"/>
    <w:rsid w:val="00044995"/>
    <w:rsid w:val="00044B0F"/>
    <w:rsid w:val="00050B48"/>
    <w:rsid w:val="000521B0"/>
    <w:rsid w:val="000545A4"/>
    <w:rsid w:val="0005504F"/>
    <w:rsid w:val="000551DC"/>
    <w:rsid w:val="000554EC"/>
    <w:rsid w:val="000558A5"/>
    <w:rsid w:val="00060357"/>
    <w:rsid w:val="00060549"/>
    <w:rsid w:val="00062218"/>
    <w:rsid w:val="000629DD"/>
    <w:rsid w:val="00063168"/>
    <w:rsid w:val="0006359A"/>
    <w:rsid w:val="000635E1"/>
    <w:rsid w:val="00067542"/>
    <w:rsid w:val="0006757D"/>
    <w:rsid w:val="00071A78"/>
    <w:rsid w:val="000750A4"/>
    <w:rsid w:val="00076D91"/>
    <w:rsid w:val="000779FC"/>
    <w:rsid w:val="00077EEC"/>
    <w:rsid w:val="00080DBF"/>
    <w:rsid w:val="00082D2C"/>
    <w:rsid w:val="00083CDD"/>
    <w:rsid w:val="00085B49"/>
    <w:rsid w:val="00085DCE"/>
    <w:rsid w:val="00086144"/>
    <w:rsid w:val="00086FD7"/>
    <w:rsid w:val="00087037"/>
    <w:rsid w:val="000876AB"/>
    <w:rsid w:val="0008773A"/>
    <w:rsid w:val="00087B0F"/>
    <w:rsid w:val="000900FC"/>
    <w:rsid w:val="00090186"/>
    <w:rsid w:val="00090F39"/>
    <w:rsid w:val="00091D78"/>
    <w:rsid w:val="0009262E"/>
    <w:rsid w:val="000944D7"/>
    <w:rsid w:val="000951F7"/>
    <w:rsid w:val="00096C31"/>
    <w:rsid w:val="000971DF"/>
    <w:rsid w:val="0009744B"/>
    <w:rsid w:val="000A0964"/>
    <w:rsid w:val="000A0F1D"/>
    <w:rsid w:val="000A132A"/>
    <w:rsid w:val="000A1428"/>
    <w:rsid w:val="000A3313"/>
    <w:rsid w:val="000A5AB3"/>
    <w:rsid w:val="000A6071"/>
    <w:rsid w:val="000B04B1"/>
    <w:rsid w:val="000B18EE"/>
    <w:rsid w:val="000B1DD4"/>
    <w:rsid w:val="000B2D92"/>
    <w:rsid w:val="000B4FD6"/>
    <w:rsid w:val="000B5551"/>
    <w:rsid w:val="000B57D8"/>
    <w:rsid w:val="000B7161"/>
    <w:rsid w:val="000C1341"/>
    <w:rsid w:val="000C19EE"/>
    <w:rsid w:val="000C3A16"/>
    <w:rsid w:val="000C3E86"/>
    <w:rsid w:val="000C5C82"/>
    <w:rsid w:val="000C5F19"/>
    <w:rsid w:val="000C612E"/>
    <w:rsid w:val="000C6D84"/>
    <w:rsid w:val="000C7639"/>
    <w:rsid w:val="000D02AA"/>
    <w:rsid w:val="000D0A17"/>
    <w:rsid w:val="000D17C6"/>
    <w:rsid w:val="000D2F97"/>
    <w:rsid w:val="000D515C"/>
    <w:rsid w:val="000D5C01"/>
    <w:rsid w:val="000D7A79"/>
    <w:rsid w:val="000E148A"/>
    <w:rsid w:val="000E15BD"/>
    <w:rsid w:val="000E550B"/>
    <w:rsid w:val="000E6319"/>
    <w:rsid w:val="000F082D"/>
    <w:rsid w:val="000F333E"/>
    <w:rsid w:val="000F3B0A"/>
    <w:rsid w:val="000F422E"/>
    <w:rsid w:val="000F64BB"/>
    <w:rsid w:val="000F6D0F"/>
    <w:rsid w:val="001016F2"/>
    <w:rsid w:val="00102A61"/>
    <w:rsid w:val="00103E0C"/>
    <w:rsid w:val="00104530"/>
    <w:rsid w:val="001053BC"/>
    <w:rsid w:val="001066A5"/>
    <w:rsid w:val="0010792E"/>
    <w:rsid w:val="001117FE"/>
    <w:rsid w:val="00111FA5"/>
    <w:rsid w:val="00113804"/>
    <w:rsid w:val="0011515C"/>
    <w:rsid w:val="00115C17"/>
    <w:rsid w:val="00117038"/>
    <w:rsid w:val="00117F1A"/>
    <w:rsid w:val="00120A63"/>
    <w:rsid w:val="001246B6"/>
    <w:rsid w:val="001247E2"/>
    <w:rsid w:val="00124F0B"/>
    <w:rsid w:val="00126F44"/>
    <w:rsid w:val="00127E2F"/>
    <w:rsid w:val="00130354"/>
    <w:rsid w:val="00131C35"/>
    <w:rsid w:val="00131C8E"/>
    <w:rsid w:val="00132AC3"/>
    <w:rsid w:val="00132C99"/>
    <w:rsid w:val="00134349"/>
    <w:rsid w:val="00136DFA"/>
    <w:rsid w:val="00141011"/>
    <w:rsid w:val="00141C9F"/>
    <w:rsid w:val="00142373"/>
    <w:rsid w:val="00143ACD"/>
    <w:rsid w:val="00143F98"/>
    <w:rsid w:val="0014459C"/>
    <w:rsid w:val="00146DBB"/>
    <w:rsid w:val="00147FB1"/>
    <w:rsid w:val="00152DE7"/>
    <w:rsid w:val="00154774"/>
    <w:rsid w:val="00155388"/>
    <w:rsid w:val="00156602"/>
    <w:rsid w:val="00156723"/>
    <w:rsid w:val="00156A89"/>
    <w:rsid w:val="00157C1F"/>
    <w:rsid w:val="00160171"/>
    <w:rsid w:val="00160B53"/>
    <w:rsid w:val="00160C4C"/>
    <w:rsid w:val="00161123"/>
    <w:rsid w:val="001611B8"/>
    <w:rsid w:val="00161331"/>
    <w:rsid w:val="00161CC8"/>
    <w:rsid w:val="001623A7"/>
    <w:rsid w:val="00162B44"/>
    <w:rsid w:val="00162F4A"/>
    <w:rsid w:val="00165EB9"/>
    <w:rsid w:val="00166437"/>
    <w:rsid w:val="001669A9"/>
    <w:rsid w:val="0016725C"/>
    <w:rsid w:val="00170333"/>
    <w:rsid w:val="00171AA8"/>
    <w:rsid w:val="001721FE"/>
    <w:rsid w:val="001740A1"/>
    <w:rsid w:val="00176355"/>
    <w:rsid w:val="00177528"/>
    <w:rsid w:val="00180D8E"/>
    <w:rsid w:val="0018304A"/>
    <w:rsid w:val="00183D05"/>
    <w:rsid w:val="00183F40"/>
    <w:rsid w:val="00186AFA"/>
    <w:rsid w:val="00190BA3"/>
    <w:rsid w:val="00194A15"/>
    <w:rsid w:val="001A0A5F"/>
    <w:rsid w:val="001A0B92"/>
    <w:rsid w:val="001A22C1"/>
    <w:rsid w:val="001A3186"/>
    <w:rsid w:val="001A3257"/>
    <w:rsid w:val="001A45B1"/>
    <w:rsid w:val="001A4ADD"/>
    <w:rsid w:val="001A5910"/>
    <w:rsid w:val="001A6850"/>
    <w:rsid w:val="001A69EF"/>
    <w:rsid w:val="001B0C95"/>
    <w:rsid w:val="001B2547"/>
    <w:rsid w:val="001B631D"/>
    <w:rsid w:val="001C4C6E"/>
    <w:rsid w:val="001C66C5"/>
    <w:rsid w:val="001C7085"/>
    <w:rsid w:val="001C780A"/>
    <w:rsid w:val="001C7988"/>
    <w:rsid w:val="001D1224"/>
    <w:rsid w:val="001D128E"/>
    <w:rsid w:val="001D44B5"/>
    <w:rsid w:val="001D470F"/>
    <w:rsid w:val="001D4D0F"/>
    <w:rsid w:val="001D6638"/>
    <w:rsid w:val="001D7C35"/>
    <w:rsid w:val="001E0168"/>
    <w:rsid w:val="001E146C"/>
    <w:rsid w:val="001E15CD"/>
    <w:rsid w:val="001E2CF4"/>
    <w:rsid w:val="001E2F8C"/>
    <w:rsid w:val="001E3E6E"/>
    <w:rsid w:val="001E6B2B"/>
    <w:rsid w:val="001F0A48"/>
    <w:rsid w:val="001F29E7"/>
    <w:rsid w:val="001F3324"/>
    <w:rsid w:val="001F38E6"/>
    <w:rsid w:val="001F3A9C"/>
    <w:rsid w:val="001F3CF4"/>
    <w:rsid w:val="001F46E4"/>
    <w:rsid w:val="001F50D5"/>
    <w:rsid w:val="00200C69"/>
    <w:rsid w:val="00200FB7"/>
    <w:rsid w:val="002024F8"/>
    <w:rsid w:val="00203A97"/>
    <w:rsid w:val="00203C57"/>
    <w:rsid w:val="00204D35"/>
    <w:rsid w:val="00205A07"/>
    <w:rsid w:val="0021286A"/>
    <w:rsid w:val="002128E1"/>
    <w:rsid w:val="002138E0"/>
    <w:rsid w:val="002141C4"/>
    <w:rsid w:val="0021704B"/>
    <w:rsid w:val="00217885"/>
    <w:rsid w:val="00217F36"/>
    <w:rsid w:val="00220C2D"/>
    <w:rsid w:val="002216D2"/>
    <w:rsid w:val="002244B3"/>
    <w:rsid w:val="00224F93"/>
    <w:rsid w:val="00226809"/>
    <w:rsid w:val="002309C7"/>
    <w:rsid w:val="002349C2"/>
    <w:rsid w:val="002359DD"/>
    <w:rsid w:val="00236BF6"/>
    <w:rsid w:val="00236FE0"/>
    <w:rsid w:val="00246923"/>
    <w:rsid w:val="00247981"/>
    <w:rsid w:val="00247D3C"/>
    <w:rsid w:val="002520A9"/>
    <w:rsid w:val="002523A4"/>
    <w:rsid w:val="00252A85"/>
    <w:rsid w:val="00252E75"/>
    <w:rsid w:val="002531F7"/>
    <w:rsid w:val="00257636"/>
    <w:rsid w:val="00257B91"/>
    <w:rsid w:val="002618B9"/>
    <w:rsid w:val="00262286"/>
    <w:rsid w:val="00267255"/>
    <w:rsid w:val="002677C5"/>
    <w:rsid w:val="0026789F"/>
    <w:rsid w:val="002706A8"/>
    <w:rsid w:val="00271A81"/>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1F3"/>
    <w:rsid w:val="002917CB"/>
    <w:rsid w:val="00291B09"/>
    <w:rsid w:val="0029262E"/>
    <w:rsid w:val="00292903"/>
    <w:rsid w:val="00293351"/>
    <w:rsid w:val="00294C80"/>
    <w:rsid w:val="002954F1"/>
    <w:rsid w:val="0029579F"/>
    <w:rsid w:val="00297645"/>
    <w:rsid w:val="002A033D"/>
    <w:rsid w:val="002A1E57"/>
    <w:rsid w:val="002A2FDF"/>
    <w:rsid w:val="002A3538"/>
    <w:rsid w:val="002A3B12"/>
    <w:rsid w:val="002A3C54"/>
    <w:rsid w:val="002A40A7"/>
    <w:rsid w:val="002A5FA3"/>
    <w:rsid w:val="002B07D2"/>
    <w:rsid w:val="002B086D"/>
    <w:rsid w:val="002B46C2"/>
    <w:rsid w:val="002B5D5C"/>
    <w:rsid w:val="002B6555"/>
    <w:rsid w:val="002B6ACB"/>
    <w:rsid w:val="002C065F"/>
    <w:rsid w:val="002C0752"/>
    <w:rsid w:val="002C1118"/>
    <w:rsid w:val="002C179F"/>
    <w:rsid w:val="002C1AB6"/>
    <w:rsid w:val="002C2541"/>
    <w:rsid w:val="002C582E"/>
    <w:rsid w:val="002C5CB7"/>
    <w:rsid w:val="002C5EBE"/>
    <w:rsid w:val="002C6F95"/>
    <w:rsid w:val="002C7284"/>
    <w:rsid w:val="002C72B3"/>
    <w:rsid w:val="002D21D8"/>
    <w:rsid w:val="002D274A"/>
    <w:rsid w:val="002D2ABF"/>
    <w:rsid w:val="002D3025"/>
    <w:rsid w:val="002D3A79"/>
    <w:rsid w:val="002D3B81"/>
    <w:rsid w:val="002D4130"/>
    <w:rsid w:val="002D5A33"/>
    <w:rsid w:val="002D5B54"/>
    <w:rsid w:val="002D6C15"/>
    <w:rsid w:val="002E0705"/>
    <w:rsid w:val="002E38DF"/>
    <w:rsid w:val="002E3D50"/>
    <w:rsid w:val="002E5B05"/>
    <w:rsid w:val="002E5B7A"/>
    <w:rsid w:val="002E5EAB"/>
    <w:rsid w:val="002E5EDD"/>
    <w:rsid w:val="002E607C"/>
    <w:rsid w:val="002E6E32"/>
    <w:rsid w:val="002E7061"/>
    <w:rsid w:val="002E7AC9"/>
    <w:rsid w:val="002F0432"/>
    <w:rsid w:val="002F14A2"/>
    <w:rsid w:val="002F4D72"/>
    <w:rsid w:val="002F4ECE"/>
    <w:rsid w:val="002F5648"/>
    <w:rsid w:val="002F692A"/>
    <w:rsid w:val="002F6F9E"/>
    <w:rsid w:val="002F7057"/>
    <w:rsid w:val="002F7ADE"/>
    <w:rsid w:val="002F7E87"/>
    <w:rsid w:val="003028A1"/>
    <w:rsid w:val="00305086"/>
    <w:rsid w:val="0030511C"/>
    <w:rsid w:val="00305EF3"/>
    <w:rsid w:val="00307C6D"/>
    <w:rsid w:val="0031146F"/>
    <w:rsid w:val="0031539A"/>
    <w:rsid w:val="003166E1"/>
    <w:rsid w:val="00317455"/>
    <w:rsid w:val="003175DD"/>
    <w:rsid w:val="00317A60"/>
    <w:rsid w:val="0032346F"/>
    <w:rsid w:val="003252DF"/>
    <w:rsid w:val="00330FBC"/>
    <w:rsid w:val="00331EF4"/>
    <w:rsid w:val="0033413C"/>
    <w:rsid w:val="0034009B"/>
    <w:rsid w:val="00340152"/>
    <w:rsid w:val="00343DE1"/>
    <w:rsid w:val="00344E0C"/>
    <w:rsid w:val="003453A3"/>
    <w:rsid w:val="003456D5"/>
    <w:rsid w:val="00346770"/>
    <w:rsid w:val="00346797"/>
    <w:rsid w:val="0034721B"/>
    <w:rsid w:val="00350415"/>
    <w:rsid w:val="00351A42"/>
    <w:rsid w:val="00352FD4"/>
    <w:rsid w:val="00354113"/>
    <w:rsid w:val="00354D79"/>
    <w:rsid w:val="00355D59"/>
    <w:rsid w:val="003562A9"/>
    <w:rsid w:val="0035724C"/>
    <w:rsid w:val="00357BB1"/>
    <w:rsid w:val="00357FA8"/>
    <w:rsid w:val="003601BC"/>
    <w:rsid w:val="003605DA"/>
    <w:rsid w:val="003607CA"/>
    <w:rsid w:val="00360873"/>
    <w:rsid w:val="003611ED"/>
    <w:rsid w:val="00361AFB"/>
    <w:rsid w:val="00361C6A"/>
    <w:rsid w:val="00361E13"/>
    <w:rsid w:val="003620B6"/>
    <w:rsid w:val="00363A25"/>
    <w:rsid w:val="00363FBE"/>
    <w:rsid w:val="0036589D"/>
    <w:rsid w:val="00366FF7"/>
    <w:rsid w:val="00367583"/>
    <w:rsid w:val="00370F23"/>
    <w:rsid w:val="00372CDD"/>
    <w:rsid w:val="00373BBE"/>
    <w:rsid w:val="00373FA6"/>
    <w:rsid w:val="00374800"/>
    <w:rsid w:val="003753C5"/>
    <w:rsid w:val="0037604A"/>
    <w:rsid w:val="0037796F"/>
    <w:rsid w:val="00384609"/>
    <w:rsid w:val="003850C1"/>
    <w:rsid w:val="00385BEA"/>
    <w:rsid w:val="00386C41"/>
    <w:rsid w:val="00386F2E"/>
    <w:rsid w:val="003874AF"/>
    <w:rsid w:val="00387C9F"/>
    <w:rsid w:val="00391691"/>
    <w:rsid w:val="00394488"/>
    <w:rsid w:val="00394EAE"/>
    <w:rsid w:val="0039586D"/>
    <w:rsid w:val="00396A34"/>
    <w:rsid w:val="003973DC"/>
    <w:rsid w:val="0039754F"/>
    <w:rsid w:val="003978E6"/>
    <w:rsid w:val="003A0038"/>
    <w:rsid w:val="003A059F"/>
    <w:rsid w:val="003A231E"/>
    <w:rsid w:val="003A585F"/>
    <w:rsid w:val="003A5EA1"/>
    <w:rsid w:val="003A6029"/>
    <w:rsid w:val="003A60CE"/>
    <w:rsid w:val="003A68ED"/>
    <w:rsid w:val="003A7970"/>
    <w:rsid w:val="003A7FDC"/>
    <w:rsid w:val="003B135F"/>
    <w:rsid w:val="003B5C3F"/>
    <w:rsid w:val="003C4C9F"/>
    <w:rsid w:val="003C57A9"/>
    <w:rsid w:val="003C62D0"/>
    <w:rsid w:val="003C6BAD"/>
    <w:rsid w:val="003C6F13"/>
    <w:rsid w:val="003C719D"/>
    <w:rsid w:val="003D175D"/>
    <w:rsid w:val="003D1807"/>
    <w:rsid w:val="003D198A"/>
    <w:rsid w:val="003D1FCF"/>
    <w:rsid w:val="003D305F"/>
    <w:rsid w:val="003D3113"/>
    <w:rsid w:val="003D3190"/>
    <w:rsid w:val="003D5B83"/>
    <w:rsid w:val="003D6D32"/>
    <w:rsid w:val="003D7194"/>
    <w:rsid w:val="003D73A0"/>
    <w:rsid w:val="003E303A"/>
    <w:rsid w:val="003E309A"/>
    <w:rsid w:val="003E3399"/>
    <w:rsid w:val="003E4CA7"/>
    <w:rsid w:val="003E4E7A"/>
    <w:rsid w:val="003E53CD"/>
    <w:rsid w:val="003E61FE"/>
    <w:rsid w:val="003E6776"/>
    <w:rsid w:val="003E6B9C"/>
    <w:rsid w:val="003E7A65"/>
    <w:rsid w:val="003F1BED"/>
    <w:rsid w:val="003F1EF2"/>
    <w:rsid w:val="003F43DD"/>
    <w:rsid w:val="003F6293"/>
    <w:rsid w:val="003F7DF8"/>
    <w:rsid w:val="0040058C"/>
    <w:rsid w:val="004010B1"/>
    <w:rsid w:val="0040126E"/>
    <w:rsid w:val="004018FD"/>
    <w:rsid w:val="004023C0"/>
    <w:rsid w:val="00404152"/>
    <w:rsid w:val="00406E46"/>
    <w:rsid w:val="0040743F"/>
    <w:rsid w:val="004115E2"/>
    <w:rsid w:val="004117C1"/>
    <w:rsid w:val="00411877"/>
    <w:rsid w:val="004127CA"/>
    <w:rsid w:val="004135DF"/>
    <w:rsid w:val="0041368A"/>
    <w:rsid w:val="00414241"/>
    <w:rsid w:val="00414662"/>
    <w:rsid w:val="00414951"/>
    <w:rsid w:val="00415305"/>
    <w:rsid w:val="00416BA2"/>
    <w:rsid w:val="00417D84"/>
    <w:rsid w:val="00420B58"/>
    <w:rsid w:val="004223BB"/>
    <w:rsid w:val="004230C7"/>
    <w:rsid w:val="00425C9D"/>
    <w:rsid w:val="00425DB7"/>
    <w:rsid w:val="004261E5"/>
    <w:rsid w:val="00426A2D"/>
    <w:rsid w:val="00430C49"/>
    <w:rsid w:val="00431F27"/>
    <w:rsid w:val="00431F72"/>
    <w:rsid w:val="00432AB7"/>
    <w:rsid w:val="00432F40"/>
    <w:rsid w:val="00433011"/>
    <w:rsid w:val="00434065"/>
    <w:rsid w:val="004340DD"/>
    <w:rsid w:val="004352F5"/>
    <w:rsid w:val="00435D31"/>
    <w:rsid w:val="00435D5B"/>
    <w:rsid w:val="004374BE"/>
    <w:rsid w:val="00440E33"/>
    <w:rsid w:val="00441C6D"/>
    <w:rsid w:val="00441CA8"/>
    <w:rsid w:val="00442FB1"/>
    <w:rsid w:val="004431F8"/>
    <w:rsid w:val="00443247"/>
    <w:rsid w:val="0044364D"/>
    <w:rsid w:val="00445BD5"/>
    <w:rsid w:val="0044637C"/>
    <w:rsid w:val="00446442"/>
    <w:rsid w:val="00447670"/>
    <w:rsid w:val="00447B3B"/>
    <w:rsid w:val="00452F0B"/>
    <w:rsid w:val="00454B9D"/>
    <w:rsid w:val="00454BA2"/>
    <w:rsid w:val="00456764"/>
    <w:rsid w:val="004575B1"/>
    <w:rsid w:val="00461B30"/>
    <w:rsid w:val="00461F1F"/>
    <w:rsid w:val="0046293D"/>
    <w:rsid w:val="0046308F"/>
    <w:rsid w:val="00463A69"/>
    <w:rsid w:val="00473067"/>
    <w:rsid w:val="004755C8"/>
    <w:rsid w:val="004771B0"/>
    <w:rsid w:val="004775E5"/>
    <w:rsid w:val="00477F94"/>
    <w:rsid w:val="00481182"/>
    <w:rsid w:val="0048197A"/>
    <w:rsid w:val="00481B1C"/>
    <w:rsid w:val="004825C2"/>
    <w:rsid w:val="004827A6"/>
    <w:rsid w:val="00482AEC"/>
    <w:rsid w:val="00482DE0"/>
    <w:rsid w:val="00483816"/>
    <w:rsid w:val="004857AE"/>
    <w:rsid w:val="00486BCF"/>
    <w:rsid w:val="0049094E"/>
    <w:rsid w:val="00491598"/>
    <w:rsid w:val="0049290C"/>
    <w:rsid w:val="00493B4C"/>
    <w:rsid w:val="00493C31"/>
    <w:rsid w:val="0049481A"/>
    <w:rsid w:val="004A17D2"/>
    <w:rsid w:val="004A2179"/>
    <w:rsid w:val="004A32E9"/>
    <w:rsid w:val="004A6F4D"/>
    <w:rsid w:val="004A7401"/>
    <w:rsid w:val="004B1CE0"/>
    <w:rsid w:val="004B22B2"/>
    <w:rsid w:val="004B365F"/>
    <w:rsid w:val="004B565B"/>
    <w:rsid w:val="004B6BB2"/>
    <w:rsid w:val="004C24CA"/>
    <w:rsid w:val="004C28F6"/>
    <w:rsid w:val="004C362D"/>
    <w:rsid w:val="004C4646"/>
    <w:rsid w:val="004C4D09"/>
    <w:rsid w:val="004C4F15"/>
    <w:rsid w:val="004C6544"/>
    <w:rsid w:val="004C658C"/>
    <w:rsid w:val="004C6DEA"/>
    <w:rsid w:val="004C6E43"/>
    <w:rsid w:val="004C759F"/>
    <w:rsid w:val="004C76F9"/>
    <w:rsid w:val="004D011C"/>
    <w:rsid w:val="004D01A9"/>
    <w:rsid w:val="004D0B02"/>
    <w:rsid w:val="004D1A36"/>
    <w:rsid w:val="004D234F"/>
    <w:rsid w:val="004D2924"/>
    <w:rsid w:val="004D2C93"/>
    <w:rsid w:val="004D3DB3"/>
    <w:rsid w:val="004D57AF"/>
    <w:rsid w:val="004D5A44"/>
    <w:rsid w:val="004D6BA9"/>
    <w:rsid w:val="004E0618"/>
    <w:rsid w:val="004E0D0E"/>
    <w:rsid w:val="004E19E1"/>
    <w:rsid w:val="004E37D1"/>
    <w:rsid w:val="004E3BE0"/>
    <w:rsid w:val="004E4C75"/>
    <w:rsid w:val="004F1447"/>
    <w:rsid w:val="004F6766"/>
    <w:rsid w:val="004F73E9"/>
    <w:rsid w:val="00500436"/>
    <w:rsid w:val="00500D74"/>
    <w:rsid w:val="0050117C"/>
    <w:rsid w:val="005049B8"/>
    <w:rsid w:val="005055B0"/>
    <w:rsid w:val="005064F0"/>
    <w:rsid w:val="005109E3"/>
    <w:rsid w:val="00510CE7"/>
    <w:rsid w:val="00511267"/>
    <w:rsid w:val="00511FC6"/>
    <w:rsid w:val="00516D86"/>
    <w:rsid w:val="00517A47"/>
    <w:rsid w:val="00517F41"/>
    <w:rsid w:val="005202B9"/>
    <w:rsid w:val="0052071C"/>
    <w:rsid w:val="00520A53"/>
    <w:rsid w:val="005214EC"/>
    <w:rsid w:val="0052378F"/>
    <w:rsid w:val="00523827"/>
    <w:rsid w:val="00523AF4"/>
    <w:rsid w:val="00525B1D"/>
    <w:rsid w:val="0052688C"/>
    <w:rsid w:val="005269E2"/>
    <w:rsid w:val="005275B1"/>
    <w:rsid w:val="00530AA4"/>
    <w:rsid w:val="00531038"/>
    <w:rsid w:val="005323F9"/>
    <w:rsid w:val="00532CEC"/>
    <w:rsid w:val="005351EA"/>
    <w:rsid w:val="0053557A"/>
    <w:rsid w:val="00535BD1"/>
    <w:rsid w:val="00536ACA"/>
    <w:rsid w:val="00536CC2"/>
    <w:rsid w:val="0053771F"/>
    <w:rsid w:val="00540583"/>
    <w:rsid w:val="00541140"/>
    <w:rsid w:val="00541B23"/>
    <w:rsid w:val="00542B4D"/>
    <w:rsid w:val="00543B0A"/>
    <w:rsid w:val="005441BD"/>
    <w:rsid w:val="00544F6C"/>
    <w:rsid w:val="00545552"/>
    <w:rsid w:val="00552AF4"/>
    <w:rsid w:val="00552C27"/>
    <w:rsid w:val="00554374"/>
    <w:rsid w:val="00554FCE"/>
    <w:rsid w:val="00555D85"/>
    <w:rsid w:val="00556CAB"/>
    <w:rsid w:val="00557212"/>
    <w:rsid w:val="005611C9"/>
    <w:rsid w:val="00564BB0"/>
    <w:rsid w:val="005655C3"/>
    <w:rsid w:val="0056676F"/>
    <w:rsid w:val="00566FEB"/>
    <w:rsid w:val="00567130"/>
    <w:rsid w:val="00570A65"/>
    <w:rsid w:val="00571223"/>
    <w:rsid w:val="00572B98"/>
    <w:rsid w:val="00575115"/>
    <w:rsid w:val="0057590C"/>
    <w:rsid w:val="00575C09"/>
    <w:rsid w:val="005771EF"/>
    <w:rsid w:val="00577D22"/>
    <w:rsid w:val="00581016"/>
    <w:rsid w:val="00583825"/>
    <w:rsid w:val="00584614"/>
    <w:rsid w:val="00584B37"/>
    <w:rsid w:val="00585EC9"/>
    <w:rsid w:val="00586746"/>
    <w:rsid w:val="00586DFE"/>
    <w:rsid w:val="00587E08"/>
    <w:rsid w:val="005937B4"/>
    <w:rsid w:val="00594ECC"/>
    <w:rsid w:val="00595358"/>
    <w:rsid w:val="00595AC9"/>
    <w:rsid w:val="0059662E"/>
    <w:rsid w:val="00596711"/>
    <w:rsid w:val="0059698F"/>
    <w:rsid w:val="00597732"/>
    <w:rsid w:val="005A08D6"/>
    <w:rsid w:val="005A30D6"/>
    <w:rsid w:val="005A3AD9"/>
    <w:rsid w:val="005A5BF4"/>
    <w:rsid w:val="005A63BF"/>
    <w:rsid w:val="005A703C"/>
    <w:rsid w:val="005A75B9"/>
    <w:rsid w:val="005B275E"/>
    <w:rsid w:val="005B346C"/>
    <w:rsid w:val="005B37A7"/>
    <w:rsid w:val="005B37DC"/>
    <w:rsid w:val="005B5F9F"/>
    <w:rsid w:val="005B72CA"/>
    <w:rsid w:val="005B7C5D"/>
    <w:rsid w:val="005C02F2"/>
    <w:rsid w:val="005C0AAB"/>
    <w:rsid w:val="005C1201"/>
    <w:rsid w:val="005C24D1"/>
    <w:rsid w:val="005C46EF"/>
    <w:rsid w:val="005C70A7"/>
    <w:rsid w:val="005C7788"/>
    <w:rsid w:val="005C7795"/>
    <w:rsid w:val="005D1575"/>
    <w:rsid w:val="005D18E5"/>
    <w:rsid w:val="005D20F2"/>
    <w:rsid w:val="005D32FF"/>
    <w:rsid w:val="005D3ABE"/>
    <w:rsid w:val="005D450D"/>
    <w:rsid w:val="005D49D6"/>
    <w:rsid w:val="005D563E"/>
    <w:rsid w:val="005D7B0E"/>
    <w:rsid w:val="005E0C34"/>
    <w:rsid w:val="005E1B00"/>
    <w:rsid w:val="005E1E22"/>
    <w:rsid w:val="005E28DB"/>
    <w:rsid w:val="005E31CC"/>
    <w:rsid w:val="005E36AE"/>
    <w:rsid w:val="005E3EC1"/>
    <w:rsid w:val="005E4F1E"/>
    <w:rsid w:val="005E6A35"/>
    <w:rsid w:val="005E7B84"/>
    <w:rsid w:val="005F01D8"/>
    <w:rsid w:val="005F04AE"/>
    <w:rsid w:val="005F1AFD"/>
    <w:rsid w:val="005F221E"/>
    <w:rsid w:val="005F26AF"/>
    <w:rsid w:val="005F461F"/>
    <w:rsid w:val="005F4751"/>
    <w:rsid w:val="005F5051"/>
    <w:rsid w:val="005F5965"/>
    <w:rsid w:val="005F62DF"/>
    <w:rsid w:val="005F639F"/>
    <w:rsid w:val="005F642A"/>
    <w:rsid w:val="005F6C1D"/>
    <w:rsid w:val="005F6C97"/>
    <w:rsid w:val="005F72B5"/>
    <w:rsid w:val="00602BFB"/>
    <w:rsid w:val="006033B9"/>
    <w:rsid w:val="00603405"/>
    <w:rsid w:val="006151AB"/>
    <w:rsid w:val="0061529A"/>
    <w:rsid w:val="00615A8D"/>
    <w:rsid w:val="00616936"/>
    <w:rsid w:val="00616A52"/>
    <w:rsid w:val="00620490"/>
    <w:rsid w:val="00620B2E"/>
    <w:rsid w:val="00621CAA"/>
    <w:rsid w:val="00622B32"/>
    <w:rsid w:val="00624825"/>
    <w:rsid w:val="00624BAD"/>
    <w:rsid w:val="00625939"/>
    <w:rsid w:val="00633E76"/>
    <w:rsid w:val="00635B60"/>
    <w:rsid w:val="006370B3"/>
    <w:rsid w:val="00637903"/>
    <w:rsid w:val="00637E93"/>
    <w:rsid w:val="00637F2E"/>
    <w:rsid w:val="00641217"/>
    <w:rsid w:val="00645BC8"/>
    <w:rsid w:val="00647829"/>
    <w:rsid w:val="0064782F"/>
    <w:rsid w:val="00650FB0"/>
    <w:rsid w:val="0065161B"/>
    <w:rsid w:val="006530CE"/>
    <w:rsid w:val="0065564E"/>
    <w:rsid w:val="0065785E"/>
    <w:rsid w:val="00657D10"/>
    <w:rsid w:val="00657D1A"/>
    <w:rsid w:val="00661376"/>
    <w:rsid w:val="006615E5"/>
    <w:rsid w:val="00663483"/>
    <w:rsid w:val="00663B6F"/>
    <w:rsid w:val="00663B9C"/>
    <w:rsid w:val="00663DD3"/>
    <w:rsid w:val="0066477C"/>
    <w:rsid w:val="00666783"/>
    <w:rsid w:val="00666A3E"/>
    <w:rsid w:val="006674D8"/>
    <w:rsid w:val="00670FAA"/>
    <w:rsid w:val="006718B0"/>
    <w:rsid w:val="006719FE"/>
    <w:rsid w:val="00671B47"/>
    <w:rsid w:val="006725D2"/>
    <w:rsid w:val="00673EB8"/>
    <w:rsid w:val="0067569A"/>
    <w:rsid w:val="006770D0"/>
    <w:rsid w:val="006820F4"/>
    <w:rsid w:val="00683D35"/>
    <w:rsid w:val="00685872"/>
    <w:rsid w:val="00685E21"/>
    <w:rsid w:val="006869C4"/>
    <w:rsid w:val="0068719C"/>
    <w:rsid w:val="0068753D"/>
    <w:rsid w:val="00687D18"/>
    <w:rsid w:val="0069019B"/>
    <w:rsid w:val="0069133B"/>
    <w:rsid w:val="00693E39"/>
    <w:rsid w:val="00694C2F"/>
    <w:rsid w:val="006974C8"/>
    <w:rsid w:val="00697B24"/>
    <w:rsid w:val="00697EA9"/>
    <w:rsid w:val="006A06EE"/>
    <w:rsid w:val="006A25CE"/>
    <w:rsid w:val="006A2CE2"/>
    <w:rsid w:val="006A3281"/>
    <w:rsid w:val="006A4BA2"/>
    <w:rsid w:val="006A78BD"/>
    <w:rsid w:val="006A7FBB"/>
    <w:rsid w:val="006B0E96"/>
    <w:rsid w:val="006B1ADB"/>
    <w:rsid w:val="006B1C83"/>
    <w:rsid w:val="006B3C71"/>
    <w:rsid w:val="006B4351"/>
    <w:rsid w:val="006C0C8A"/>
    <w:rsid w:val="006C227A"/>
    <w:rsid w:val="006C344B"/>
    <w:rsid w:val="006C3D88"/>
    <w:rsid w:val="006C4292"/>
    <w:rsid w:val="006D30BE"/>
    <w:rsid w:val="006D567A"/>
    <w:rsid w:val="006D58D2"/>
    <w:rsid w:val="006D5943"/>
    <w:rsid w:val="006D7045"/>
    <w:rsid w:val="006D7490"/>
    <w:rsid w:val="006E010B"/>
    <w:rsid w:val="006E0932"/>
    <w:rsid w:val="006E16A8"/>
    <w:rsid w:val="006E382F"/>
    <w:rsid w:val="006E6765"/>
    <w:rsid w:val="006E6953"/>
    <w:rsid w:val="006E77F4"/>
    <w:rsid w:val="006F11FF"/>
    <w:rsid w:val="006F1AAC"/>
    <w:rsid w:val="006F2097"/>
    <w:rsid w:val="006F344D"/>
    <w:rsid w:val="006F5052"/>
    <w:rsid w:val="006F5776"/>
    <w:rsid w:val="006F622C"/>
    <w:rsid w:val="006F63B1"/>
    <w:rsid w:val="006F7539"/>
    <w:rsid w:val="00700CD9"/>
    <w:rsid w:val="00701BA9"/>
    <w:rsid w:val="00701EF4"/>
    <w:rsid w:val="00701FF5"/>
    <w:rsid w:val="007020B5"/>
    <w:rsid w:val="007029E6"/>
    <w:rsid w:val="00702AB7"/>
    <w:rsid w:val="007055F3"/>
    <w:rsid w:val="00706DA6"/>
    <w:rsid w:val="007071EB"/>
    <w:rsid w:val="00710463"/>
    <w:rsid w:val="00710837"/>
    <w:rsid w:val="00710B71"/>
    <w:rsid w:val="00713350"/>
    <w:rsid w:val="00714859"/>
    <w:rsid w:val="00714F92"/>
    <w:rsid w:val="00717FD3"/>
    <w:rsid w:val="00720C41"/>
    <w:rsid w:val="00721FD7"/>
    <w:rsid w:val="00722FBA"/>
    <w:rsid w:val="0072313F"/>
    <w:rsid w:val="00724F07"/>
    <w:rsid w:val="0072792D"/>
    <w:rsid w:val="00727F36"/>
    <w:rsid w:val="0073012D"/>
    <w:rsid w:val="00732742"/>
    <w:rsid w:val="00732B47"/>
    <w:rsid w:val="0073370C"/>
    <w:rsid w:val="00733A3B"/>
    <w:rsid w:val="007426F3"/>
    <w:rsid w:val="00742762"/>
    <w:rsid w:val="00744479"/>
    <w:rsid w:val="007444F9"/>
    <w:rsid w:val="00744FCC"/>
    <w:rsid w:val="0075190A"/>
    <w:rsid w:val="00752753"/>
    <w:rsid w:val="00752854"/>
    <w:rsid w:val="00753180"/>
    <w:rsid w:val="00754E54"/>
    <w:rsid w:val="00755E9B"/>
    <w:rsid w:val="007577DB"/>
    <w:rsid w:val="00757E08"/>
    <w:rsid w:val="00761B4D"/>
    <w:rsid w:val="007667D9"/>
    <w:rsid w:val="00766ADF"/>
    <w:rsid w:val="00772676"/>
    <w:rsid w:val="007726C3"/>
    <w:rsid w:val="00773CE2"/>
    <w:rsid w:val="00773D9F"/>
    <w:rsid w:val="00774571"/>
    <w:rsid w:val="00780E8E"/>
    <w:rsid w:val="007812FA"/>
    <w:rsid w:val="0078207C"/>
    <w:rsid w:val="00782676"/>
    <w:rsid w:val="007830D7"/>
    <w:rsid w:val="00784142"/>
    <w:rsid w:val="0078499E"/>
    <w:rsid w:val="0078591F"/>
    <w:rsid w:val="0078611D"/>
    <w:rsid w:val="0078682A"/>
    <w:rsid w:val="00786E7B"/>
    <w:rsid w:val="00787879"/>
    <w:rsid w:val="00791867"/>
    <w:rsid w:val="007919E4"/>
    <w:rsid w:val="0079216A"/>
    <w:rsid w:val="00792D96"/>
    <w:rsid w:val="00793656"/>
    <w:rsid w:val="00794032"/>
    <w:rsid w:val="00795189"/>
    <w:rsid w:val="007955F0"/>
    <w:rsid w:val="007969C8"/>
    <w:rsid w:val="007969EF"/>
    <w:rsid w:val="007A0737"/>
    <w:rsid w:val="007A1182"/>
    <w:rsid w:val="007A341B"/>
    <w:rsid w:val="007A5951"/>
    <w:rsid w:val="007A6419"/>
    <w:rsid w:val="007A7335"/>
    <w:rsid w:val="007A7863"/>
    <w:rsid w:val="007B06C6"/>
    <w:rsid w:val="007B16B5"/>
    <w:rsid w:val="007B4372"/>
    <w:rsid w:val="007B50EE"/>
    <w:rsid w:val="007B79A8"/>
    <w:rsid w:val="007C0FB3"/>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070"/>
    <w:rsid w:val="007D4AB8"/>
    <w:rsid w:val="007D4CC7"/>
    <w:rsid w:val="007D4FF0"/>
    <w:rsid w:val="007D6050"/>
    <w:rsid w:val="007E1654"/>
    <w:rsid w:val="007E1922"/>
    <w:rsid w:val="007E399D"/>
    <w:rsid w:val="007E4109"/>
    <w:rsid w:val="007E6083"/>
    <w:rsid w:val="007E6348"/>
    <w:rsid w:val="007E7BC7"/>
    <w:rsid w:val="007E7F1E"/>
    <w:rsid w:val="007F26FA"/>
    <w:rsid w:val="007F425A"/>
    <w:rsid w:val="007F5F08"/>
    <w:rsid w:val="007F5FD5"/>
    <w:rsid w:val="007F6127"/>
    <w:rsid w:val="007F6812"/>
    <w:rsid w:val="007F6974"/>
    <w:rsid w:val="007F6F6A"/>
    <w:rsid w:val="007F7A75"/>
    <w:rsid w:val="00803208"/>
    <w:rsid w:val="00807358"/>
    <w:rsid w:val="00810769"/>
    <w:rsid w:val="00813037"/>
    <w:rsid w:val="0081336F"/>
    <w:rsid w:val="008151FE"/>
    <w:rsid w:val="008160B8"/>
    <w:rsid w:val="008209C0"/>
    <w:rsid w:val="0082268F"/>
    <w:rsid w:val="008237E0"/>
    <w:rsid w:val="00823D48"/>
    <w:rsid w:val="008244AF"/>
    <w:rsid w:val="00825E02"/>
    <w:rsid w:val="00825F3D"/>
    <w:rsid w:val="008261CD"/>
    <w:rsid w:val="00826AF9"/>
    <w:rsid w:val="00827211"/>
    <w:rsid w:val="00827C96"/>
    <w:rsid w:val="008314C9"/>
    <w:rsid w:val="00831F79"/>
    <w:rsid w:val="00833423"/>
    <w:rsid w:val="00833704"/>
    <w:rsid w:val="008342B6"/>
    <w:rsid w:val="0083503B"/>
    <w:rsid w:val="0083719D"/>
    <w:rsid w:val="008372F3"/>
    <w:rsid w:val="00837C3F"/>
    <w:rsid w:val="00840E26"/>
    <w:rsid w:val="00841F9C"/>
    <w:rsid w:val="00842A8E"/>
    <w:rsid w:val="00844F0C"/>
    <w:rsid w:val="00845391"/>
    <w:rsid w:val="00846755"/>
    <w:rsid w:val="00846837"/>
    <w:rsid w:val="00847B72"/>
    <w:rsid w:val="00852B2F"/>
    <w:rsid w:val="00853159"/>
    <w:rsid w:val="00855499"/>
    <w:rsid w:val="0085576F"/>
    <w:rsid w:val="008557AA"/>
    <w:rsid w:val="00855F4C"/>
    <w:rsid w:val="00856A51"/>
    <w:rsid w:val="00857D31"/>
    <w:rsid w:val="00860870"/>
    <w:rsid w:val="0086264D"/>
    <w:rsid w:val="00862DFA"/>
    <w:rsid w:val="00863D3F"/>
    <w:rsid w:val="008640A9"/>
    <w:rsid w:val="00864A68"/>
    <w:rsid w:val="0086561A"/>
    <w:rsid w:val="00866E93"/>
    <w:rsid w:val="00867A66"/>
    <w:rsid w:val="00867D40"/>
    <w:rsid w:val="00870E20"/>
    <w:rsid w:val="00871360"/>
    <w:rsid w:val="008714CE"/>
    <w:rsid w:val="00872F54"/>
    <w:rsid w:val="00874F1E"/>
    <w:rsid w:val="00874F94"/>
    <w:rsid w:val="008759F2"/>
    <w:rsid w:val="00876D6E"/>
    <w:rsid w:val="0088080F"/>
    <w:rsid w:val="00881A4F"/>
    <w:rsid w:val="00881C7A"/>
    <w:rsid w:val="00881CC4"/>
    <w:rsid w:val="008820EB"/>
    <w:rsid w:val="0088395D"/>
    <w:rsid w:val="0088652E"/>
    <w:rsid w:val="00887695"/>
    <w:rsid w:val="00887B1A"/>
    <w:rsid w:val="00890105"/>
    <w:rsid w:val="00890B15"/>
    <w:rsid w:val="008920CE"/>
    <w:rsid w:val="00895CE7"/>
    <w:rsid w:val="008A090F"/>
    <w:rsid w:val="008A3DD5"/>
    <w:rsid w:val="008A3F3D"/>
    <w:rsid w:val="008B2560"/>
    <w:rsid w:val="008B4F77"/>
    <w:rsid w:val="008B58CB"/>
    <w:rsid w:val="008B6131"/>
    <w:rsid w:val="008B773A"/>
    <w:rsid w:val="008B7839"/>
    <w:rsid w:val="008B7C2B"/>
    <w:rsid w:val="008C0BB8"/>
    <w:rsid w:val="008C141C"/>
    <w:rsid w:val="008C16D6"/>
    <w:rsid w:val="008C2460"/>
    <w:rsid w:val="008C26AA"/>
    <w:rsid w:val="008C2799"/>
    <w:rsid w:val="008C2C58"/>
    <w:rsid w:val="008C4E19"/>
    <w:rsid w:val="008C61E1"/>
    <w:rsid w:val="008C7CCE"/>
    <w:rsid w:val="008D03BD"/>
    <w:rsid w:val="008D1CB0"/>
    <w:rsid w:val="008D2B65"/>
    <w:rsid w:val="008D3244"/>
    <w:rsid w:val="008D4B46"/>
    <w:rsid w:val="008D51C7"/>
    <w:rsid w:val="008D63A6"/>
    <w:rsid w:val="008D6598"/>
    <w:rsid w:val="008D6D39"/>
    <w:rsid w:val="008D6E21"/>
    <w:rsid w:val="008D6E91"/>
    <w:rsid w:val="008D7F22"/>
    <w:rsid w:val="008E1103"/>
    <w:rsid w:val="008E1839"/>
    <w:rsid w:val="008E3AA7"/>
    <w:rsid w:val="008E3D32"/>
    <w:rsid w:val="008E4FA5"/>
    <w:rsid w:val="008E5FD0"/>
    <w:rsid w:val="008E64B5"/>
    <w:rsid w:val="008F1E56"/>
    <w:rsid w:val="008F23DD"/>
    <w:rsid w:val="008F2E32"/>
    <w:rsid w:val="008F6418"/>
    <w:rsid w:val="008F66DE"/>
    <w:rsid w:val="008F7C65"/>
    <w:rsid w:val="00900237"/>
    <w:rsid w:val="009023CD"/>
    <w:rsid w:val="00903251"/>
    <w:rsid w:val="009035CB"/>
    <w:rsid w:val="00904D56"/>
    <w:rsid w:val="00904F9C"/>
    <w:rsid w:val="00907078"/>
    <w:rsid w:val="00907B49"/>
    <w:rsid w:val="009101B9"/>
    <w:rsid w:val="009105DD"/>
    <w:rsid w:val="0091105D"/>
    <w:rsid w:val="009132A8"/>
    <w:rsid w:val="00913BC2"/>
    <w:rsid w:val="00913F0D"/>
    <w:rsid w:val="009149DE"/>
    <w:rsid w:val="0091581B"/>
    <w:rsid w:val="009169B4"/>
    <w:rsid w:val="0091754C"/>
    <w:rsid w:val="009175DE"/>
    <w:rsid w:val="00920046"/>
    <w:rsid w:val="00920A46"/>
    <w:rsid w:val="00923416"/>
    <w:rsid w:val="00923F9C"/>
    <w:rsid w:val="00924D6A"/>
    <w:rsid w:val="00925DCD"/>
    <w:rsid w:val="00925EC5"/>
    <w:rsid w:val="00927B96"/>
    <w:rsid w:val="009303B7"/>
    <w:rsid w:val="0093237F"/>
    <w:rsid w:val="00934288"/>
    <w:rsid w:val="00936C9E"/>
    <w:rsid w:val="0093717B"/>
    <w:rsid w:val="009376F2"/>
    <w:rsid w:val="00943FF4"/>
    <w:rsid w:val="00945EC2"/>
    <w:rsid w:val="009464E6"/>
    <w:rsid w:val="00947E3D"/>
    <w:rsid w:val="0095029C"/>
    <w:rsid w:val="00950A42"/>
    <w:rsid w:val="009510CA"/>
    <w:rsid w:val="00951B41"/>
    <w:rsid w:val="00953BAA"/>
    <w:rsid w:val="00954B1F"/>
    <w:rsid w:val="00954CD1"/>
    <w:rsid w:val="00957FDA"/>
    <w:rsid w:val="00964157"/>
    <w:rsid w:val="009654D6"/>
    <w:rsid w:val="0097254D"/>
    <w:rsid w:val="00972E53"/>
    <w:rsid w:val="00974D6B"/>
    <w:rsid w:val="00975CFC"/>
    <w:rsid w:val="00977590"/>
    <w:rsid w:val="00977707"/>
    <w:rsid w:val="00977DF3"/>
    <w:rsid w:val="0098116C"/>
    <w:rsid w:val="009836C4"/>
    <w:rsid w:val="009846A9"/>
    <w:rsid w:val="009854E2"/>
    <w:rsid w:val="00986A6C"/>
    <w:rsid w:val="00987331"/>
    <w:rsid w:val="00990A4E"/>
    <w:rsid w:val="00991782"/>
    <w:rsid w:val="00991D87"/>
    <w:rsid w:val="009920D9"/>
    <w:rsid w:val="009939F1"/>
    <w:rsid w:val="00994A54"/>
    <w:rsid w:val="009964D9"/>
    <w:rsid w:val="00996755"/>
    <w:rsid w:val="00997359"/>
    <w:rsid w:val="009A0BCB"/>
    <w:rsid w:val="009A53E3"/>
    <w:rsid w:val="009B5D5A"/>
    <w:rsid w:val="009C2E57"/>
    <w:rsid w:val="009C401C"/>
    <w:rsid w:val="009C4254"/>
    <w:rsid w:val="009C50D5"/>
    <w:rsid w:val="009C7E89"/>
    <w:rsid w:val="009D1A5A"/>
    <w:rsid w:val="009D2091"/>
    <w:rsid w:val="009D37AC"/>
    <w:rsid w:val="009D3EA9"/>
    <w:rsid w:val="009D4DAB"/>
    <w:rsid w:val="009D54CB"/>
    <w:rsid w:val="009D6F23"/>
    <w:rsid w:val="009D799E"/>
    <w:rsid w:val="009E0628"/>
    <w:rsid w:val="009E1506"/>
    <w:rsid w:val="009E17E6"/>
    <w:rsid w:val="009E2521"/>
    <w:rsid w:val="009E29BB"/>
    <w:rsid w:val="009E391F"/>
    <w:rsid w:val="009E4F61"/>
    <w:rsid w:val="009E55D8"/>
    <w:rsid w:val="009E63D1"/>
    <w:rsid w:val="009E6BCD"/>
    <w:rsid w:val="009F074C"/>
    <w:rsid w:val="009F204C"/>
    <w:rsid w:val="009F301D"/>
    <w:rsid w:val="009F31F8"/>
    <w:rsid w:val="009F354C"/>
    <w:rsid w:val="009F3DB8"/>
    <w:rsid w:val="009F4F17"/>
    <w:rsid w:val="009F5564"/>
    <w:rsid w:val="009F7C18"/>
    <w:rsid w:val="00A00403"/>
    <w:rsid w:val="00A031CD"/>
    <w:rsid w:val="00A03B8F"/>
    <w:rsid w:val="00A047D5"/>
    <w:rsid w:val="00A04AB7"/>
    <w:rsid w:val="00A04C3A"/>
    <w:rsid w:val="00A04F9A"/>
    <w:rsid w:val="00A05DF3"/>
    <w:rsid w:val="00A05FAB"/>
    <w:rsid w:val="00A10757"/>
    <w:rsid w:val="00A10B3D"/>
    <w:rsid w:val="00A13C8B"/>
    <w:rsid w:val="00A150F0"/>
    <w:rsid w:val="00A153E9"/>
    <w:rsid w:val="00A17327"/>
    <w:rsid w:val="00A177BC"/>
    <w:rsid w:val="00A17933"/>
    <w:rsid w:val="00A2176D"/>
    <w:rsid w:val="00A21819"/>
    <w:rsid w:val="00A22C5E"/>
    <w:rsid w:val="00A277B8"/>
    <w:rsid w:val="00A27998"/>
    <w:rsid w:val="00A312E4"/>
    <w:rsid w:val="00A32952"/>
    <w:rsid w:val="00A342F7"/>
    <w:rsid w:val="00A34CA2"/>
    <w:rsid w:val="00A3579C"/>
    <w:rsid w:val="00A35E73"/>
    <w:rsid w:val="00A3653F"/>
    <w:rsid w:val="00A36877"/>
    <w:rsid w:val="00A37132"/>
    <w:rsid w:val="00A376DE"/>
    <w:rsid w:val="00A40D9C"/>
    <w:rsid w:val="00A41B11"/>
    <w:rsid w:val="00A4354C"/>
    <w:rsid w:val="00A43596"/>
    <w:rsid w:val="00A4479C"/>
    <w:rsid w:val="00A463C5"/>
    <w:rsid w:val="00A46519"/>
    <w:rsid w:val="00A467CB"/>
    <w:rsid w:val="00A46D2F"/>
    <w:rsid w:val="00A472B6"/>
    <w:rsid w:val="00A50988"/>
    <w:rsid w:val="00A50FDE"/>
    <w:rsid w:val="00A524BA"/>
    <w:rsid w:val="00A5339C"/>
    <w:rsid w:val="00A5438D"/>
    <w:rsid w:val="00A54921"/>
    <w:rsid w:val="00A553D4"/>
    <w:rsid w:val="00A5679A"/>
    <w:rsid w:val="00A569E6"/>
    <w:rsid w:val="00A57307"/>
    <w:rsid w:val="00A57517"/>
    <w:rsid w:val="00A579B0"/>
    <w:rsid w:val="00A57D41"/>
    <w:rsid w:val="00A57FBF"/>
    <w:rsid w:val="00A6030F"/>
    <w:rsid w:val="00A61047"/>
    <w:rsid w:val="00A61431"/>
    <w:rsid w:val="00A6233D"/>
    <w:rsid w:val="00A639B9"/>
    <w:rsid w:val="00A67AED"/>
    <w:rsid w:val="00A70302"/>
    <w:rsid w:val="00A70F46"/>
    <w:rsid w:val="00A7112C"/>
    <w:rsid w:val="00A71C5A"/>
    <w:rsid w:val="00A744A6"/>
    <w:rsid w:val="00A75A4D"/>
    <w:rsid w:val="00A770AD"/>
    <w:rsid w:val="00A847DE"/>
    <w:rsid w:val="00A84B75"/>
    <w:rsid w:val="00A8522A"/>
    <w:rsid w:val="00A85806"/>
    <w:rsid w:val="00A90680"/>
    <w:rsid w:val="00A90976"/>
    <w:rsid w:val="00A90D02"/>
    <w:rsid w:val="00A92899"/>
    <w:rsid w:val="00A938B6"/>
    <w:rsid w:val="00A93EE5"/>
    <w:rsid w:val="00AA02D4"/>
    <w:rsid w:val="00AA1B71"/>
    <w:rsid w:val="00AA2404"/>
    <w:rsid w:val="00AA2B25"/>
    <w:rsid w:val="00AA31B0"/>
    <w:rsid w:val="00AA4062"/>
    <w:rsid w:val="00AA56A4"/>
    <w:rsid w:val="00AB019D"/>
    <w:rsid w:val="00AB59B5"/>
    <w:rsid w:val="00AB5DED"/>
    <w:rsid w:val="00AB6FD5"/>
    <w:rsid w:val="00AC08EC"/>
    <w:rsid w:val="00AC1C33"/>
    <w:rsid w:val="00AC445C"/>
    <w:rsid w:val="00AC5CD4"/>
    <w:rsid w:val="00AC7611"/>
    <w:rsid w:val="00AD0654"/>
    <w:rsid w:val="00AD0D4D"/>
    <w:rsid w:val="00AD2B93"/>
    <w:rsid w:val="00AD3D67"/>
    <w:rsid w:val="00AD497A"/>
    <w:rsid w:val="00AD5BBB"/>
    <w:rsid w:val="00AD6104"/>
    <w:rsid w:val="00AD63F6"/>
    <w:rsid w:val="00AD7033"/>
    <w:rsid w:val="00AD7399"/>
    <w:rsid w:val="00AE40B3"/>
    <w:rsid w:val="00AE4E5E"/>
    <w:rsid w:val="00AE731A"/>
    <w:rsid w:val="00AE7FD2"/>
    <w:rsid w:val="00AF0EC5"/>
    <w:rsid w:val="00AF15E2"/>
    <w:rsid w:val="00AF1E0E"/>
    <w:rsid w:val="00AF23DE"/>
    <w:rsid w:val="00AF2CA1"/>
    <w:rsid w:val="00AF3A3E"/>
    <w:rsid w:val="00AF45AC"/>
    <w:rsid w:val="00AF594A"/>
    <w:rsid w:val="00AF7BF5"/>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47B"/>
    <w:rsid w:val="00B17806"/>
    <w:rsid w:val="00B204A1"/>
    <w:rsid w:val="00B21F10"/>
    <w:rsid w:val="00B22517"/>
    <w:rsid w:val="00B2713A"/>
    <w:rsid w:val="00B27C5F"/>
    <w:rsid w:val="00B31F5D"/>
    <w:rsid w:val="00B32CDD"/>
    <w:rsid w:val="00B33034"/>
    <w:rsid w:val="00B33BD3"/>
    <w:rsid w:val="00B33C74"/>
    <w:rsid w:val="00B34FEA"/>
    <w:rsid w:val="00B401C4"/>
    <w:rsid w:val="00B402A9"/>
    <w:rsid w:val="00B41184"/>
    <w:rsid w:val="00B4234F"/>
    <w:rsid w:val="00B423FA"/>
    <w:rsid w:val="00B4289E"/>
    <w:rsid w:val="00B434A7"/>
    <w:rsid w:val="00B44434"/>
    <w:rsid w:val="00B452D0"/>
    <w:rsid w:val="00B46FB3"/>
    <w:rsid w:val="00B51B8B"/>
    <w:rsid w:val="00B51D74"/>
    <w:rsid w:val="00B54ADE"/>
    <w:rsid w:val="00B55C34"/>
    <w:rsid w:val="00B56F75"/>
    <w:rsid w:val="00B57F03"/>
    <w:rsid w:val="00B619EA"/>
    <w:rsid w:val="00B61A7F"/>
    <w:rsid w:val="00B63244"/>
    <w:rsid w:val="00B636AC"/>
    <w:rsid w:val="00B64C82"/>
    <w:rsid w:val="00B65A95"/>
    <w:rsid w:val="00B66062"/>
    <w:rsid w:val="00B66D42"/>
    <w:rsid w:val="00B66E41"/>
    <w:rsid w:val="00B70200"/>
    <w:rsid w:val="00B712A6"/>
    <w:rsid w:val="00B721FD"/>
    <w:rsid w:val="00B72804"/>
    <w:rsid w:val="00B7294E"/>
    <w:rsid w:val="00B72BAF"/>
    <w:rsid w:val="00B73AB7"/>
    <w:rsid w:val="00B74AEE"/>
    <w:rsid w:val="00B75348"/>
    <w:rsid w:val="00B762DB"/>
    <w:rsid w:val="00B76FD5"/>
    <w:rsid w:val="00B777AD"/>
    <w:rsid w:val="00B81725"/>
    <w:rsid w:val="00B82DAE"/>
    <w:rsid w:val="00B83520"/>
    <w:rsid w:val="00B8568D"/>
    <w:rsid w:val="00B8697F"/>
    <w:rsid w:val="00B86BC8"/>
    <w:rsid w:val="00B941A6"/>
    <w:rsid w:val="00B95A1E"/>
    <w:rsid w:val="00B97AC6"/>
    <w:rsid w:val="00BA0E4F"/>
    <w:rsid w:val="00BA4166"/>
    <w:rsid w:val="00BA55A8"/>
    <w:rsid w:val="00BA6AF0"/>
    <w:rsid w:val="00BA74C6"/>
    <w:rsid w:val="00BB1479"/>
    <w:rsid w:val="00BB1844"/>
    <w:rsid w:val="00BB1D5E"/>
    <w:rsid w:val="00BB3DB9"/>
    <w:rsid w:val="00BB407C"/>
    <w:rsid w:val="00BB4686"/>
    <w:rsid w:val="00BB4B11"/>
    <w:rsid w:val="00BB7E3F"/>
    <w:rsid w:val="00BC0488"/>
    <w:rsid w:val="00BC1EC4"/>
    <w:rsid w:val="00BC256F"/>
    <w:rsid w:val="00BC3506"/>
    <w:rsid w:val="00BC356E"/>
    <w:rsid w:val="00BC362E"/>
    <w:rsid w:val="00BC671A"/>
    <w:rsid w:val="00BC7718"/>
    <w:rsid w:val="00BC7CB0"/>
    <w:rsid w:val="00BD404C"/>
    <w:rsid w:val="00BD4981"/>
    <w:rsid w:val="00BD4CE0"/>
    <w:rsid w:val="00BD5066"/>
    <w:rsid w:val="00BD7D7A"/>
    <w:rsid w:val="00BE0D1F"/>
    <w:rsid w:val="00BE2287"/>
    <w:rsid w:val="00BE2638"/>
    <w:rsid w:val="00BE2A8C"/>
    <w:rsid w:val="00BE328A"/>
    <w:rsid w:val="00BE371B"/>
    <w:rsid w:val="00BE3FD8"/>
    <w:rsid w:val="00BE4104"/>
    <w:rsid w:val="00BE64FC"/>
    <w:rsid w:val="00BE7999"/>
    <w:rsid w:val="00BF16B5"/>
    <w:rsid w:val="00BF2325"/>
    <w:rsid w:val="00BF31CC"/>
    <w:rsid w:val="00BF379A"/>
    <w:rsid w:val="00BF5677"/>
    <w:rsid w:val="00BF6A75"/>
    <w:rsid w:val="00BF720A"/>
    <w:rsid w:val="00BF7B2E"/>
    <w:rsid w:val="00C025F2"/>
    <w:rsid w:val="00C06133"/>
    <w:rsid w:val="00C06595"/>
    <w:rsid w:val="00C10324"/>
    <w:rsid w:val="00C1035C"/>
    <w:rsid w:val="00C105D7"/>
    <w:rsid w:val="00C107EE"/>
    <w:rsid w:val="00C10D3B"/>
    <w:rsid w:val="00C11493"/>
    <w:rsid w:val="00C1357B"/>
    <w:rsid w:val="00C14B78"/>
    <w:rsid w:val="00C16031"/>
    <w:rsid w:val="00C2009F"/>
    <w:rsid w:val="00C20838"/>
    <w:rsid w:val="00C2217B"/>
    <w:rsid w:val="00C223CD"/>
    <w:rsid w:val="00C22DF6"/>
    <w:rsid w:val="00C23E02"/>
    <w:rsid w:val="00C24386"/>
    <w:rsid w:val="00C25776"/>
    <w:rsid w:val="00C27AE9"/>
    <w:rsid w:val="00C27E3E"/>
    <w:rsid w:val="00C30542"/>
    <w:rsid w:val="00C30E72"/>
    <w:rsid w:val="00C325DA"/>
    <w:rsid w:val="00C32DF6"/>
    <w:rsid w:val="00C3556B"/>
    <w:rsid w:val="00C3609F"/>
    <w:rsid w:val="00C36118"/>
    <w:rsid w:val="00C36337"/>
    <w:rsid w:val="00C3696F"/>
    <w:rsid w:val="00C37D9B"/>
    <w:rsid w:val="00C413E4"/>
    <w:rsid w:val="00C41917"/>
    <w:rsid w:val="00C426E9"/>
    <w:rsid w:val="00C4548B"/>
    <w:rsid w:val="00C50596"/>
    <w:rsid w:val="00C51ABB"/>
    <w:rsid w:val="00C525A8"/>
    <w:rsid w:val="00C53BB6"/>
    <w:rsid w:val="00C561F7"/>
    <w:rsid w:val="00C564D7"/>
    <w:rsid w:val="00C57BDD"/>
    <w:rsid w:val="00C60605"/>
    <w:rsid w:val="00C60D33"/>
    <w:rsid w:val="00C61528"/>
    <w:rsid w:val="00C61E6E"/>
    <w:rsid w:val="00C64F93"/>
    <w:rsid w:val="00C66124"/>
    <w:rsid w:val="00C667AE"/>
    <w:rsid w:val="00C70C7A"/>
    <w:rsid w:val="00C73054"/>
    <w:rsid w:val="00C733D3"/>
    <w:rsid w:val="00C7527E"/>
    <w:rsid w:val="00C7685A"/>
    <w:rsid w:val="00C76C70"/>
    <w:rsid w:val="00C80D9D"/>
    <w:rsid w:val="00C8171B"/>
    <w:rsid w:val="00C854C5"/>
    <w:rsid w:val="00C90015"/>
    <w:rsid w:val="00C90333"/>
    <w:rsid w:val="00C90685"/>
    <w:rsid w:val="00C90A41"/>
    <w:rsid w:val="00C93B88"/>
    <w:rsid w:val="00C94EE5"/>
    <w:rsid w:val="00C95166"/>
    <w:rsid w:val="00C95827"/>
    <w:rsid w:val="00CA08FD"/>
    <w:rsid w:val="00CA11E5"/>
    <w:rsid w:val="00CA172D"/>
    <w:rsid w:val="00CA2E53"/>
    <w:rsid w:val="00CA335D"/>
    <w:rsid w:val="00CA57E6"/>
    <w:rsid w:val="00CA58E1"/>
    <w:rsid w:val="00CA5ADB"/>
    <w:rsid w:val="00CA68E7"/>
    <w:rsid w:val="00CB44BE"/>
    <w:rsid w:val="00CB46FA"/>
    <w:rsid w:val="00CB513A"/>
    <w:rsid w:val="00CB53F8"/>
    <w:rsid w:val="00CB6C02"/>
    <w:rsid w:val="00CC0C98"/>
    <w:rsid w:val="00CC1280"/>
    <w:rsid w:val="00CC32D8"/>
    <w:rsid w:val="00CC3A13"/>
    <w:rsid w:val="00CC3A49"/>
    <w:rsid w:val="00CC42E5"/>
    <w:rsid w:val="00CC4D5E"/>
    <w:rsid w:val="00CC5132"/>
    <w:rsid w:val="00CC6071"/>
    <w:rsid w:val="00CC7248"/>
    <w:rsid w:val="00CD0605"/>
    <w:rsid w:val="00CD13B6"/>
    <w:rsid w:val="00CD22F9"/>
    <w:rsid w:val="00CD2825"/>
    <w:rsid w:val="00CD343A"/>
    <w:rsid w:val="00CD462C"/>
    <w:rsid w:val="00CD48EE"/>
    <w:rsid w:val="00CD5687"/>
    <w:rsid w:val="00CD6EC2"/>
    <w:rsid w:val="00CD75C7"/>
    <w:rsid w:val="00CD7DE1"/>
    <w:rsid w:val="00CE19FA"/>
    <w:rsid w:val="00CE1B16"/>
    <w:rsid w:val="00CE1E0A"/>
    <w:rsid w:val="00CE24FB"/>
    <w:rsid w:val="00CE4163"/>
    <w:rsid w:val="00CE75AC"/>
    <w:rsid w:val="00CF0668"/>
    <w:rsid w:val="00CF1ABC"/>
    <w:rsid w:val="00CF21D8"/>
    <w:rsid w:val="00CF32FA"/>
    <w:rsid w:val="00CF3AA6"/>
    <w:rsid w:val="00CF3B7F"/>
    <w:rsid w:val="00CF4FC4"/>
    <w:rsid w:val="00CF5117"/>
    <w:rsid w:val="00CF5ECB"/>
    <w:rsid w:val="00CF6383"/>
    <w:rsid w:val="00CF653E"/>
    <w:rsid w:val="00CF6F9E"/>
    <w:rsid w:val="00CF7BE0"/>
    <w:rsid w:val="00D013FD"/>
    <w:rsid w:val="00D02798"/>
    <w:rsid w:val="00D02BE8"/>
    <w:rsid w:val="00D02E5D"/>
    <w:rsid w:val="00D04195"/>
    <w:rsid w:val="00D046D6"/>
    <w:rsid w:val="00D05CEF"/>
    <w:rsid w:val="00D0780B"/>
    <w:rsid w:val="00D10303"/>
    <w:rsid w:val="00D1203C"/>
    <w:rsid w:val="00D12282"/>
    <w:rsid w:val="00D13446"/>
    <w:rsid w:val="00D13817"/>
    <w:rsid w:val="00D13A24"/>
    <w:rsid w:val="00D153A8"/>
    <w:rsid w:val="00D15A4A"/>
    <w:rsid w:val="00D201DA"/>
    <w:rsid w:val="00D20C1D"/>
    <w:rsid w:val="00D215CB"/>
    <w:rsid w:val="00D22056"/>
    <w:rsid w:val="00D220E2"/>
    <w:rsid w:val="00D222A1"/>
    <w:rsid w:val="00D243A5"/>
    <w:rsid w:val="00D2526B"/>
    <w:rsid w:val="00D25839"/>
    <w:rsid w:val="00D25D9C"/>
    <w:rsid w:val="00D25E82"/>
    <w:rsid w:val="00D264BE"/>
    <w:rsid w:val="00D2726D"/>
    <w:rsid w:val="00D274DC"/>
    <w:rsid w:val="00D30BF3"/>
    <w:rsid w:val="00D31203"/>
    <w:rsid w:val="00D31B6C"/>
    <w:rsid w:val="00D33F5B"/>
    <w:rsid w:val="00D35C0D"/>
    <w:rsid w:val="00D35D00"/>
    <w:rsid w:val="00D36231"/>
    <w:rsid w:val="00D3768D"/>
    <w:rsid w:val="00D37A5C"/>
    <w:rsid w:val="00D4093A"/>
    <w:rsid w:val="00D4167C"/>
    <w:rsid w:val="00D426BF"/>
    <w:rsid w:val="00D4281E"/>
    <w:rsid w:val="00D42BC6"/>
    <w:rsid w:val="00D4525A"/>
    <w:rsid w:val="00D4586F"/>
    <w:rsid w:val="00D506E9"/>
    <w:rsid w:val="00D519D1"/>
    <w:rsid w:val="00D52E6C"/>
    <w:rsid w:val="00D53047"/>
    <w:rsid w:val="00D53FA8"/>
    <w:rsid w:val="00D5774E"/>
    <w:rsid w:val="00D60913"/>
    <w:rsid w:val="00D62D47"/>
    <w:rsid w:val="00D64FD0"/>
    <w:rsid w:val="00D66013"/>
    <w:rsid w:val="00D67284"/>
    <w:rsid w:val="00D67679"/>
    <w:rsid w:val="00D67C8B"/>
    <w:rsid w:val="00D70AA6"/>
    <w:rsid w:val="00D7189B"/>
    <w:rsid w:val="00D72E41"/>
    <w:rsid w:val="00D740A7"/>
    <w:rsid w:val="00D7468E"/>
    <w:rsid w:val="00D74E38"/>
    <w:rsid w:val="00D7522F"/>
    <w:rsid w:val="00D758EC"/>
    <w:rsid w:val="00D773D8"/>
    <w:rsid w:val="00D77699"/>
    <w:rsid w:val="00D77A17"/>
    <w:rsid w:val="00D77B3F"/>
    <w:rsid w:val="00D80224"/>
    <w:rsid w:val="00D80277"/>
    <w:rsid w:val="00D82A8B"/>
    <w:rsid w:val="00D83AF5"/>
    <w:rsid w:val="00D84F53"/>
    <w:rsid w:val="00D85920"/>
    <w:rsid w:val="00D85D82"/>
    <w:rsid w:val="00D85FAA"/>
    <w:rsid w:val="00D865BB"/>
    <w:rsid w:val="00D877C3"/>
    <w:rsid w:val="00D9048A"/>
    <w:rsid w:val="00D91EF0"/>
    <w:rsid w:val="00D92142"/>
    <w:rsid w:val="00D944D2"/>
    <w:rsid w:val="00D95D5D"/>
    <w:rsid w:val="00DA1FCB"/>
    <w:rsid w:val="00DA397E"/>
    <w:rsid w:val="00DA4E92"/>
    <w:rsid w:val="00DA602B"/>
    <w:rsid w:val="00DA6C48"/>
    <w:rsid w:val="00DB1BF7"/>
    <w:rsid w:val="00DB1EE0"/>
    <w:rsid w:val="00DB292E"/>
    <w:rsid w:val="00DB5509"/>
    <w:rsid w:val="00DB5848"/>
    <w:rsid w:val="00DC1103"/>
    <w:rsid w:val="00DC1393"/>
    <w:rsid w:val="00DC3A07"/>
    <w:rsid w:val="00DC46B8"/>
    <w:rsid w:val="00DC53EC"/>
    <w:rsid w:val="00DC5610"/>
    <w:rsid w:val="00DC6D9D"/>
    <w:rsid w:val="00DC7CF8"/>
    <w:rsid w:val="00DD0764"/>
    <w:rsid w:val="00DD3477"/>
    <w:rsid w:val="00DD3D93"/>
    <w:rsid w:val="00DD5AAA"/>
    <w:rsid w:val="00DD6928"/>
    <w:rsid w:val="00DE042B"/>
    <w:rsid w:val="00DE0BE2"/>
    <w:rsid w:val="00DE1CF8"/>
    <w:rsid w:val="00DE2DEA"/>
    <w:rsid w:val="00DE4AD2"/>
    <w:rsid w:val="00DE5B7E"/>
    <w:rsid w:val="00DE61A4"/>
    <w:rsid w:val="00DE6E2C"/>
    <w:rsid w:val="00DE74E0"/>
    <w:rsid w:val="00DE75C5"/>
    <w:rsid w:val="00DF002B"/>
    <w:rsid w:val="00DF068D"/>
    <w:rsid w:val="00DF42DE"/>
    <w:rsid w:val="00DF47E7"/>
    <w:rsid w:val="00DF49C8"/>
    <w:rsid w:val="00DF53E5"/>
    <w:rsid w:val="00DF767C"/>
    <w:rsid w:val="00E00781"/>
    <w:rsid w:val="00E01BC1"/>
    <w:rsid w:val="00E01BEC"/>
    <w:rsid w:val="00E026DC"/>
    <w:rsid w:val="00E02E0C"/>
    <w:rsid w:val="00E036B1"/>
    <w:rsid w:val="00E04FDA"/>
    <w:rsid w:val="00E05D19"/>
    <w:rsid w:val="00E05DFF"/>
    <w:rsid w:val="00E06326"/>
    <w:rsid w:val="00E06C1A"/>
    <w:rsid w:val="00E06F24"/>
    <w:rsid w:val="00E13B0E"/>
    <w:rsid w:val="00E15C59"/>
    <w:rsid w:val="00E16261"/>
    <w:rsid w:val="00E20312"/>
    <w:rsid w:val="00E20403"/>
    <w:rsid w:val="00E209B5"/>
    <w:rsid w:val="00E20DB7"/>
    <w:rsid w:val="00E2232F"/>
    <w:rsid w:val="00E2425E"/>
    <w:rsid w:val="00E26544"/>
    <w:rsid w:val="00E302BE"/>
    <w:rsid w:val="00E3075F"/>
    <w:rsid w:val="00E31F3F"/>
    <w:rsid w:val="00E321C8"/>
    <w:rsid w:val="00E32815"/>
    <w:rsid w:val="00E34628"/>
    <w:rsid w:val="00E40203"/>
    <w:rsid w:val="00E40D44"/>
    <w:rsid w:val="00E40D51"/>
    <w:rsid w:val="00E4194C"/>
    <w:rsid w:val="00E41A31"/>
    <w:rsid w:val="00E443DE"/>
    <w:rsid w:val="00E46A38"/>
    <w:rsid w:val="00E51122"/>
    <w:rsid w:val="00E52314"/>
    <w:rsid w:val="00E52942"/>
    <w:rsid w:val="00E52AE4"/>
    <w:rsid w:val="00E54541"/>
    <w:rsid w:val="00E57D14"/>
    <w:rsid w:val="00E611A0"/>
    <w:rsid w:val="00E638CF"/>
    <w:rsid w:val="00E64DBF"/>
    <w:rsid w:val="00E653D0"/>
    <w:rsid w:val="00E66D37"/>
    <w:rsid w:val="00E67310"/>
    <w:rsid w:val="00E71663"/>
    <w:rsid w:val="00E72050"/>
    <w:rsid w:val="00E7366F"/>
    <w:rsid w:val="00E74A9C"/>
    <w:rsid w:val="00E74B88"/>
    <w:rsid w:val="00E74CD6"/>
    <w:rsid w:val="00E751D0"/>
    <w:rsid w:val="00E76A63"/>
    <w:rsid w:val="00E81147"/>
    <w:rsid w:val="00E8218C"/>
    <w:rsid w:val="00E8244F"/>
    <w:rsid w:val="00E8295B"/>
    <w:rsid w:val="00E83A0B"/>
    <w:rsid w:val="00E83B6C"/>
    <w:rsid w:val="00E83C20"/>
    <w:rsid w:val="00E87BF0"/>
    <w:rsid w:val="00E91FB2"/>
    <w:rsid w:val="00E9217E"/>
    <w:rsid w:val="00E93B3E"/>
    <w:rsid w:val="00E93C4D"/>
    <w:rsid w:val="00E93F42"/>
    <w:rsid w:val="00E94E99"/>
    <w:rsid w:val="00E951F2"/>
    <w:rsid w:val="00E9604D"/>
    <w:rsid w:val="00E966AC"/>
    <w:rsid w:val="00E96B0E"/>
    <w:rsid w:val="00E96F9A"/>
    <w:rsid w:val="00E97B7D"/>
    <w:rsid w:val="00EA076E"/>
    <w:rsid w:val="00EA16B2"/>
    <w:rsid w:val="00EA3CB8"/>
    <w:rsid w:val="00EA44F7"/>
    <w:rsid w:val="00EA4914"/>
    <w:rsid w:val="00EA7E87"/>
    <w:rsid w:val="00EB0871"/>
    <w:rsid w:val="00EB0B22"/>
    <w:rsid w:val="00EB1045"/>
    <w:rsid w:val="00EB18D5"/>
    <w:rsid w:val="00EB1ADC"/>
    <w:rsid w:val="00EB36C9"/>
    <w:rsid w:val="00EB6A35"/>
    <w:rsid w:val="00EB6FF5"/>
    <w:rsid w:val="00EC27B7"/>
    <w:rsid w:val="00EC30C5"/>
    <w:rsid w:val="00EC47C9"/>
    <w:rsid w:val="00EC61C4"/>
    <w:rsid w:val="00EC6368"/>
    <w:rsid w:val="00EC6461"/>
    <w:rsid w:val="00EC6A69"/>
    <w:rsid w:val="00ED0367"/>
    <w:rsid w:val="00ED1E24"/>
    <w:rsid w:val="00ED261B"/>
    <w:rsid w:val="00ED2A12"/>
    <w:rsid w:val="00ED3ACC"/>
    <w:rsid w:val="00ED4CDC"/>
    <w:rsid w:val="00ED67BD"/>
    <w:rsid w:val="00ED73DB"/>
    <w:rsid w:val="00EE10D5"/>
    <w:rsid w:val="00EE1CC5"/>
    <w:rsid w:val="00EE2154"/>
    <w:rsid w:val="00EE22EE"/>
    <w:rsid w:val="00EE2FF5"/>
    <w:rsid w:val="00EE337A"/>
    <w:rsid w:val="00EE6B97"/>
    <w:rsid w:val="00EE7EB4"/>
    <w:rsid w:val="00EF149F"/>
    <w:rsid w:val="00EF1C5E"/>
    <w:rsid w:val="00EF1D9D"/>
    <w:rsid w:val="00EF38D9"/>
    <w:rsid w:val="00EF439F"/>
    <w:rsid w:val="00EF52FD"/>
    <w:rsid w:val="00EF731B"/>
    <w:rsid w:val="00EF7E88"/>
    <w:rsid w:val="00F023B2"/>
    <w:rsid w:val="00F025D4"/>
    <w:rsid w:val="00F037F8"/>
    <w:rsid w:val="00F03E93"/>
    <w:rsid w:val="00F05B2F"/>
    <w:rsid w:val="00F05F49"/>
    <w:rsid w:val="00F11341"/>
    <w:rsid w:val="00F11819"/>
    <w:rsid w:val="00F12D43"/>
    <w:rsid w:val="00F13062"/>
    <w:rsid w:val="00F1328B"/>
    <w:rsid w:val="00F13E38"/>
    <w:rsid w:val="00F14EC6"/>
    <w:rsid w:val="00F14EF2"/>
    <w:rsid w:val="00F1665D"/>
    <w:rsid w:val="00F17582"/>
    <w:rsid w:val="00F20CD4"/>
    <w:rsid w:val="00F236A0"/>
    <w:rsid w:val="00F26503"/>
    <w:rsid w:val="00F26B75"/>
    <w:rsid w:val="00F26F7A"/>
    <w:rsid w:val="00F277E6"/>
    <w:rsid w:val="00F278D2"/>
    <w:rsid w:val="00F27A22"/>
    <w:rsid w:val="00F31131"/>
    <w:rsid w:val="00F313D5"/>
    <w:rsid w:val="00F31E1E"/>
    <w:rsid w:val="00F348AE"/>
    <w:rsid w:val="00F3543A"/>
    <w:rsid w:val="00F35761"/>
    <w:rsid w:val="00F35C6B"/>
    <w:rsid w:val="00F416FF"/>
    <w:rsid w:val="00F43B30"/>
    <w:rsid w:val="00F442CE"/>
    <w:rsid w:val="00F44352"/>
    <w:rsid w:val="00F44AF7"/>
    <w:rsid w:val="00F44E60"/>
    <w:rsid w:val="00F45E71"/>
    <w:rsid w:val="00F46A1D"/>
    <w:rsid w:val="00F46DA2"/>
    <w:rsid w:val="00F511C1"/>
    <w:rsid w:val="00F52D81"/>
    <w:rsid w:val="00F54D93"/>
    <w:rsid w:val="00F56BC9"/>
    <w:rsid w:val="00F56C79"/>
    <w:rsid w:val="00F57598"/>
    <w:rsid w:val="00F57C43"/>
    <w:rsid w:val="00F61401"/>
    <w:rsid w:val="00F618D9"/>
    <w:rsid w:val="00F6248E"/>
    <w:rsid w:val="00F6271C"/>
    <w:rsid w:val="00F63C33"/>
    <w:rsid w:val="00F63F80"/>
    <w:rsid w:val="00F64437"/>
    <w:rsid w:val="00F64578"/>
    <w:rsid w:val="00F64AF9"/>
    <w:rsid w:val="00F64B41"/>
    <w:rsid w:val="00F64E90"/>
    <w:rsid w:val="00F65392"/>
    <w:rsid w:val="00F65EEF"/>
    <w:rsid w:val="00F664EB"/>
    <w:rsid w:val="00F665F5"/>
    <w:rsid w:val="00F66F60"/>
    <w:rsid w:val="00F70136"/>
    <w:rsid w:val="00F703A6"/>
    <w:rsid w:val="00F70E7C"/>
    <w:rsid w:val="00F70FE2"/>
    <w:rsid w:val="00F7125C"/>
    <w:rsid w:val="00F71348"/>
    <w:rsid w:val="00F724A8"/>
    <w:rsid w:val="00F73151"/>
    <w:rsid w:val="00F737D0"/>
    <w:rsid w:val="00F73DD0"/>
    <w:rsid w:val="00F74504"/>
    <w:rsid w:val="00F765FE"/>
    <w:rsid w:val="00F76F26"/>
    <w:rsid w:val="00F77442"/>
    <w:rsid w:val="00F77737"/>
    <w:rsid w:val="00F77BC2"/>
    <w:rsid w:val="00F82BC4"/>
    <w:rsid w:val="00F8489B"/>
    <w:rsid w:val="00F85BC6"/>
    <w:rsid w:val="00F8666A"/>
    <w:rsid w:val="00F86E63"/>
    <w:rsid w:val="00F90A2B"/>
    <w:rsid w:val="00F93CC9"/>
    <w:rsid w:val="00F964B8"/>
    <w:rsid w:val="00FA0B1C"/>
    <w:rsid w:val="00FA2730"/>
    <w:rsid w:val="00FA477A"/>
    <w:rsid w:val="00FA4E3B"/>
    <w:rsid w:val="00FA5C97"/>
    <w:rsid w:val="00FA6128"/>
    <w:rsid w:val="00FA691C"/>
    <w:rsid w:val="00FA7683"/>
    <w:rsid w:val="00FB380D"/>
    <w:rsid w:val="00FB3C75"/>
    <w:rsid w:val="00FB4A30"/>
    <w:rsid w:val="00FC08BE"/>
    <w:rsid w:val="00FC1FB8"/>
    <w:rsid w:val="00FC375D"/>
    <w:rsid w:val="00FC5551"/>
    <w:rsid w:val="00FC5D48"/>
    <w:rsid w:val="00FC751A"/>
    <w:rsid w:val="00FD04FF"/>
    <w:rsid w:val="00FD0A07"/>
    <w:rsid w:val="00FD0F69"/>
    <w:rsid w:val="00FD1490"/>
    <w:rsid w:val="00FD1B78"/>
    <w:rsid w:val="00FD1EF0"/>
    <w:rsid w:val="00FD6052"/>
    <w:rsid w:val="00FD71B1"/>
    <w:rsid w:val="00FE04C4"/>
    <w:rsid w:val="00FE0938"/>
    <w:rsid w:val="00FE1599"/>
    <w:rsid w:val="00FE1A27"/>
    <w:rsid w:val="00FE22B0"/>
    <w:rsid w:val="00FE2B9B"/>
    <w:rsid w:val="00FE4101"/>
    <w:rsid w:val="00FE6E59"/>
    <w:rsid w:val="00FE6E67"/>
    <w:rsid w:val="00FF1D02"/>
    <w:rsid w:val="00FF2A96"/>
    <w:rsid w:val="00FF306B"/>
    <w:rsid w:val="00FF32AF"/>
    <w:rsid w:val="00FF4262"/>
    <w:rsid w:val="00FF64D3"/>
    <w:rsid w:val="00FF6919"/>
    <w:rsid w:val="00FF71FD"/>
    <w:rsid w:val="01AD13FF"/>
    <w:rsid w:val="032D36D6"/>
    <w:rsid w:val="036C31EA"/>
    <w:rsid w:val="063D1366"/>
    <w:rsid w:val="07326F20"/>
    <w:rsid w:val="088D1377"/>
    <w:rsid w:val="0C4E6E74"/>
    <w:rsid w:val="0C733D9E"/>
    <w:rsid w:val="0DD941B1"/>
    <w:rsid w:val="0DFF0CF9"/>
    <w:rsid w:val="119D1544"/>
    <w:rsid w:val="11FB0225"/>
    <w:rsid w:val="13BB60F2"/>
    <w:rsid w:val="15B951B8"/>
    <w:rsid w:val="17967D55"/>
    <w:rsid w:val="189F542B"/>
    <w:rsid w:val="1C352D71"/>
    <w:rsid w:val="1DFD6A7D"/>
    <w:rsid w:val="1EBF278E"/>
    <w:rsid w:val="1EE231BC"/>
    <w:rsid w:val="1F29541D"/>
    <w:rsid w:val="1FF739CF"/>
    <w:rsid w:val="20077293"/>
    <w:rsid w:val="22812C68"/>
    <w:rsid w:val="24ED4479"/>
    <w:rsid w:val="27294060"/>
    <w:rsid w:val="28AA2380"/>
    <w:rsid w:val="29362A30"/>
    <w:rsid w:val="2AC228B4"/>
    <w:rsid w:val="2B716AD3"/>
    <w:rsid w:val="2CAA1E35"/>
    <w:rsid w:val="2EA5167A"/>
    <w:rsid w:val="3000231B"/>
    <w:rsid w:val="311C4E38"/>
    <w:rsid w:val="33FF2A00"/>
    <w:rsid w:val="34D30EAE"/>
    <w:rsid w:val="35D43D07"/>
    <w:rsid w:val="377D0C72"/>
    <w:rsid w:val="37C35DC3"/>
    <w:rsid w:val="386131AB"/>
    <w:rsid w:val="38B71853"/>
    <w:rsid w:val="395E6B92"/>
    <w:rsid w:val="39D621FF"/>
    <w:rsid w:val="3E912C1F"/>
    <w:rsid w:val="41CD544E"/>
    <w:rsid w:val="433565D0"/>
    <w:rsid w:val="45A807DB"/>
    <w:rsid w:val="46E863B8"/>
    <w:rsid w:val="48032827"/>
    <w:rsid w:val="494C3D32"/>
    <w:rsid w:val="49BE4379"/>
    <w:rsid w:val="4B591C7A"/>
    <w:rsid w:val="4DD81ECB"/>
    <w:rsid w:val="4ED93B9F"/>
    <w:rsid w:val="4FAA6CC9"/>
    <w:rsid w:val="5397257D"/>
    <w:rsid w:val="53C55E6D"/>
    <w:rsid w:val="571D375E"/>
    <w:rsid w:val="58954B4B"/>
    <w:rsid w:val="5AE95DBC"/>
    <w:rsid w:val="5C170DC5"/>
    <w:rsid w:val="5FFF253C"/>
    <w:rsid w:val="60181481"/>
    <w:rsid w:val="60D1552A"/>
    <w:rsid w:val="60DF6032"/>
    <w:rsid w:val="61A07E64"/>
    <w:rsid w:val="638857A8"/>
    <w:rsid w:val="645E4F34"/>
    <w:rsid w:val="65E802DF"/>
    <w:rsid w:val="6FD711F4"/>
    <w:rsid w:val="718928E8"/>
    <w:rsid w:val="728F11B1"/>
    <w:rsid w:val="792923EA"/>
    <w:rsid w:val="7AAB5E72"/>
    <w:rsid w:val="7AD61F17"/>
    <w:rsid w:val="7FD27B92"/>
    <w:rsid w:val="7FEB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33"/>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34"/>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35"/>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36"/>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37"/>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38"/>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39"/>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40"/>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41"/>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4">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3"/>
    <w:basedOn w:val="1"/>
    <w:link w:val="49"/>
    <w:qFormat/>
    <w:uiPriority w:val="0"/>
    <w:rPr>
      <w:rFonts w:ascii="黑体" w:hAnsi="Arial" w:eastAsia="黑体"/>
      <w:b/>
      <w:kern w:val="0"/>
    </w:rPr>
  </w:style>
  <w:style w:type="paragraph" w:styleId="13">
    <w:name w:val="Body Text Indent"/>
    <w:basedOn w:val="1"/>
    <w:link w:val="52"/>
    <w:semiHidden/>
    <w:unhideWhenUsed/>
    <w:qFormat/>
    <w:uiPriority w:val="99"/>
    <w:pPr>
      <w:spacing w:after="120"/>
      <w:ind w:left="420" w:leftChars="200"/>
    </w:pPr>
  </w:style>
  <w:style w:type="paragraph" w:styleId="14">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4"/>
    <w:qFormat/>
    <w:uiPriority w:val="0"/>
    <w:rPr>
      <w:rFonts w:ascii="宋体" w:hAnsi="Courier New" w:cs="Courier New"/>
      <w:kern w:val="0"/>
      <w:sz w:val="20"/>
      <w:szCs w:val="21"/>
    </w:rPr>
  </w:style>
  <w:style w:type="paragraph" w:styleId="16">
    <w:name w:val="Balloon Text"/>
    <w:basedOn w:val="1"/>
    <w:link w:val="51"/>
    <w:semiHidden/>
    <w:unhideWhenUsed/>
    <w:qFormat/>
    <w:uiPriority w:val="99"/>
    <w:rPr>
      <w:sz w:val="18"/>
      <w:szCs w:val="18"/>
    </w:rPr>
  </w:style>
  <w:style w:type="paragraph" w:styleId="17">
    <w:name w:val="footer"/>
    <w:basedOn w:val="1"/>
    <w:link w:val="54"/>
    <w:unhideWhenUsed/>
    <w:qFormat/>
    <w:uiPriority w:val="99"/>
    <w:pPr>
      <w:tabs>
        <w:tab w:val="center" w:pos="4153"/>
        <w:tab w:val="right" w:pos="8306"/>
      </w:tabs>
      <w:snapToGrid w:val="0"/>
      <w:jc w:val="left"/>
    </w:pPr>
    <w:rPr>
      <w:sz w:val="18"/>
      <w:szCs w:val="18"/>
    </w:rPr>
  </w:style>
  <w:style w:type="paragraph" w:styleId="18">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rPr>
  </w:style>
  <w:style w:type="paragraph" w:styleId="20">
    <w:name w:val="Subtitle"/>
    <w:basedOn w:val="1"/>
    <w:next w:val="1"/>
    <w:link w:val="43"/>
    <w:qFormat/>
    <w:uiPriority w:val="0"/>
    <w:pPr>
      <w:spacing w:before="240" w:after="60" w:line="312" w:lineRule="auto"/>
      <w:jc w:val="center"/>
      <w:outlineLvl w:val="1"/>
    </w:pPr>
    <w:rPr>
      <w:rFonts w:ascii="Cambria" w:hAnsi="Cambria" w:eastAsia="方正楷体简体"/>
      <w:bCs/>
      <w:kern w:val="28"/>
      <w:sz w:val="20"/>
      <w:szCs w:val="32"/>
    </w:rPr>
  </w:style>
  <w:style w:type="paragraph" w:styleId="21">
    <w:name w:val="toc 2"/>
    <w:basedOn w:val="1"/>
    <w:next w:val="1"/>
    <w:qFormat/>
    <w:uiPriority w:val="39"/>
    <w:pPr>
      <w:ind w:left="420" w:leftChars="200"/>
    </w:pPr>
    <w:rPr>
      <w:sz w:val="24"/>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42"/>
    <w:qFormat/>
    <w:uiPriority w:val="99"/>
    <w:pPr>
      <w:spacing w:before="240" w:after="60"/>
      <w:jc w:val="center"/>
      <w:outlineLvl w:val="0"/>
    </w:pPr>
    <w:rPr>
      <w:rFonts w:ascii="Cambria" w:hAnsi="Cambria" w:eastAsia="方正小标宋简体"/>
      <w:b/>
      <w:bCs/>
      <w:kern w:val="0"/>
      <w:sz w:val="44"/>
      <w:szCs w:val="32"/>
    </w:rPr>
  </w:style>
  <w:style w:type="character" w:styleId="25">
    <w:name w:val="Strong"/>
    <w:qFormat/>
    <w:uiPriority w:val="22"/>
    <w:rPr>
      <w:b/>
    </w:rPr>
  </w:style>
  <w:style w:type="character" w:styleId="26">
    <w:name w:val="FollowedHyperlink"/>
    <w:basedOn w:val="24"/>
    <w:semiHidden/>
    <w:unhideWhenUsed/>
    <w:qFormat/>
    <w:uiPriority w:val="99"/>
    <w:rPr>
      <w:u w:val="none"/>
    </w:rPr>
  </w:style>
  <w:style w:type="character" w:styleId="27">
    <w:name w:val="Emphasis"/>
    <w:qFormat/>
    <w:uiPriority w:val="0"/>
    <w:rPr>
      <w:rFonts w:hint="default" w:ascii="Times New Roman" w:hAnsi="Times New Roman" w:cs="Times New Roman"/>
    </w:rPr>
  </w:style>
  <w:style w:type="character" w:styleId="28">
    <w:name w:val="Hyperlink"/>
    <w:qFormat/>
    <w:uiPriority w:val="99"/>
    <w:rPr>
      <w:color w:val="0000FF"/>
      <w:u w:val="single"/>
    </w:rPr>
  </w:style>
  <w:style w:type="character" w:styleId="29">
    <w:name w:val="annotation reference"/>
    <w:basedOn w:val="24"/>
    <w:semiHidden/>
    <w:unhideWhenUsed/>
    <w:qFormat/>
    <w:uiPriority w:val="99"/>
    <w:rPr>
      <w:sz w:val="21"/>
      <w:szCs w:val="21"/>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列出段落1"/>
    <w:basedOn w:val="1"/>
    <w:qFormat/>
    <w:uiPriority w:val="34"/>
    <w:pPr>
      <w:ind w:firstLine="420" w:firstLineChars="200"/>
    </w:pPr>
    <w:rPr>
      <w:rFonts w:ascii="Calibri" w:hAnsi="Calibri"/>
      <w:szCs w:val="22"/>
    </w:rPr>
  </w:style>
  <w:style w:type="character" w:customStyle="1" w:styleId="33">
    <w:name w:val="标题 1 Char"/>
    <w:link w:val="2"/>
    <w:qFormat/>
    <w:uiPriority w:val="0"/>
    <w:rPr>
      <w:rFonts w:ascii="Times New Roman" w:hAnsi="Times New Roman"/>
      <w:b/>
      <w:bCs/>
      <w:kern w:val="44"/>
      <w:sz w:val="36"/>
      <w:szCs w:val="44"/>
      <w:lang w:val="zh-CN" w:eastAsia="zh-CN"/>
    </w:rPr>
  </w:style>
  <w:style w:type="character" w:customStyle="1" w:styleId="34">
    <w:name w:val="标题 2 Char"/>
    <w:link w:val="3"/>
    <w:qFormat/>
    <w:uiPriority w:val="0"/>
    <w:rPr>
      <w:rFonts w:ascii="Arial" w:hAnsi="Arial" w:eastAsia="黑体"/>
      <w:b/>
      <w:bCs/>
      <w:sz w:val="32"/>
      <w:szCs w:val="32"/>
      <w:lang w:val="zh-CN" w:eastAsia="zh-CN"/>
    </w:rPr>
  </w:style>
  <w:style w:type="character" w:customStyle="1" w:styleId="35">
    <w:name w:val="标题 3 Char"/>
    <w:link w:val="4"/>
    <w:qFormat/>
    <w:uiPriority w:val="0"/>
    <w:rPr>
      <w:rFonts w:ascii="Times New Roman" w:hAnsi="Times New Roman"/>
      <w:b/>
      <w:bCs/>
      <w:sz w:val="32"/>
      <w:szCs w:val="32"/>
    </w:rPr>
  </w:style>
  <w:style w:type="character" w:customStyle="1" w:styleId="36">
    <w:name w:val="标题 4 Char"/>
    <w:link w:val="5"/>
    <w:qFormat/>
    <w:uiPriority w:val="0"/>
    <w:rPr>
      <w:rFonts w:ascii="仿宋_GB2312" w:hAnsi="Times New Roman" w:eastAsia="仿宋_GB2312"/>
      <w:sz w:val="28"/>
      <w:szCs w:val="24"/>
    </w:rPr>
  </w:style>
  <w:style w:type="character" w:customStyle="1" w:styleId="37">
    <w:name w:val="标题 5 Char"/>
    <w:link w:val="6"/>
    <w:qFormat/>
    <w:uiPriority w:val="0"/>
    <w:rPr>
      <w:rFonts w:ascii="宋体" w:hAnsi="宋体"/>
      <w:b/>
      <w:kern w:val="21"/>
      <w:sz w:val="28"/>
      <w:lang w:eastAsia="ar-SA"/>
    </w:rPr>
  </w:style>
  <w:style w:type="character" w:customStyle="1" w:styleId="38">
    <w:name w:val="标题 6 Char"/>
    <w:link w:val="7"/>
    <w:qFormat/>
    <w:uiPriority w:val="0"/>
    <w:rPr>
      <w:rFonts w:ascii="Arial" w:hAnsi="Arial" w:eastAsia="黑体"/>
      <w:b/>
      <w:kern w:val="21"/>
      <w:sz w:val="24"/>
      <w:lang w:eastAsia="ar-SA"/>
    </w:rPr>
  </w:style>
  <w:style w:type="character" w:customStyle="1" w:styleId="39">
    <w:name w:val="标题 7 Char"/>
    <w:link w:val="8"/>
    <w:qFormat/>
    <w:uiPriority w:val="0"/>
    <w:rPr>
      <w:rFonts w:ascii="宋体" w:hAnsi="宋体"/>
      <w:b/>
      <w:kern w:val="21"/>
      <w:sz w:val="24"/>
      <w:lang w:eastAsia="ar-SA"/>
    </w:rPr>
  </w:style>
  <w:style w:type="character" w:customStyle="1" w:styleId="40">
    <w:name w:val="标题 8 Char"/>
    <w:link w:val="9"/>
    <w:qFormat/>
    <w:uiPriority w:val="0"/>
    <w:rPr>
      <w:rFonts w:ascii="Arial" w:hAnsi="Arial" w:eastAsia="黑体"/>
      <w:kern w:val="21"/>
      <w:sz w:val="24"/>
      <w:lang w:eastAsia="ar-SA"/>
    </w:rPr>
  </w:style>
  <w:style w:type="character" w:customStyle="1" w:styleId="41">
    <w:name w:val="标题 9 Char"/>
    <w:link w:val="10"/>
    <w:qFormat/>
    <w:uiPriority w:val="0"/>
    <w:rPr>
      <w:rFonts w:ascii="Arial" w:hAnsi="Arial" w:eastAsia="黑体"/>
      <w:kern w:val="21"/>
      <w:sz w:val="21"/>
      <w:lang w:eastAsia="ar-SA"/>
    </w:rPr>
  </w:style>
  <w:style w:type="character" w:customStyle="1" w:styleId="42">
    <w:name w:val="标题 Char"/>
    <w:link w:val="23"/>
    <w:qFormat/>
    <w:uiPriority w:val="99"/>
    <w:rPr>
      <w:rFonts w:ascii="Cambria" w:hAnsi="Cambria" w:eastAsia="方正小标宋简体"/>
      <w:b/>
      <w:bCs/>
      <w:sz w:val="44"/>
      <w:szCs w:val="32"/>
    </w:rPr>
  </w:style>
  <w:style w:type="character" w:customStyle="1" w:styleId="43">
    <w:name w:val="副标题 Char"/>
    <w:link w:val="20"/>
    <w:qFormat/>
    <w:uiPriority w:val="0"/>
    <w:rPr>
      <w:rFonts w:ascii="Cambria" w:hAnsi="Cambria" w:eastAsia="方正楷体简体"/>
      <w:bCs/>
      <w:kern w:val="28"/>
      <w:szCs w:val="32"/>
    </w:rPr>
  </w:style>
  <w:style w:type="character" w:customStyle="1" w:styleId="44">
    <w:name w:val="纯文本 Char"/>
    <w:link w:val="15"/>
    <w:qFormat/>
    <w:uiPriority w:val="0"/>
    <w:rPr>
      <w:rFonts w:ascii="宋体" w:hAnsi="Courier New" w:cs="Courier New"/>
      <w:szCs w:val="21"/>
    </w:rPr>
  </w:style>
  <w:style w:type="paragraph" w:styleId="45">
    <w:name w:val="No Spacing"/>
    <w:link w:val="46"/>
    <w:qFormat/>
    <w:uiPriority w:val="0"/>
    <w:rPr>
      <w:rFonts w:ascii="Calibri" w:hAnsi="Calibri" w:eastAsia="宋体" w:cs="Times New Roman"/>
      <w:sz w:val="22"/>
      <w:lang w:val="en-US" w:eastAsia="zh-CN" w:bidi="ar-SA"/>
    </w:rPr>
  </w:style>
  <w:style w:type="character" w:customStyle="1" w:styleId="46">
    <w:name w:val="无间隔 Char"/>
    <w:link w:val="45"/>
    <w:qFormat/>
    <w:uiPriority w:val="0"/>
    <w:rPr>
      <w:sz w:val="22"/>
    </w:rPr>
  </w:style>
  <w:style w:type="paragraph" w:styleId="47">
    <w:name w:val="List Paragraph"/>
    <w:basedOn w:val="1"/>
    <w:qFormat/>
    <w:uiPriority w:val="34"/>
    <w:pPr>
      <w:ind w:firstLine="420" w:firstLineChars="200"/>
    </w:pPr>
    <w:rPr>
      <w:szCs w:val="21"/>
    </w:rPr>
  </w:style>
  <w:style w:type="paragraph" w:customStyle="1" w:styleId="4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9">
    <w:name w:val="正文文本 3 Char"/>
    <w:link w:val="12"/>
    <w:qFormat/>
    <w:uiPriority w:val="0"/>
    <w:rPr>
      <w:rFonts w:ascii="黑体" w:hAnsi="Arial" w:eastAsia="黑体"/>
      <w:b/>
      <w:sz w:val="28"/>
    </w:rPr>
  </w:style>
  <w:style w:type="character" w:customStyle="1" w:styleId="50">
    <w:name w:val="正文文本 3 Char1"/>
    <w:basedOn w:val="24"/>
    <w:semiHidden/>
    <w:qFormat/>
    <w:uiPriority w:val="99"/>
    <w:rPr>
      <w:rFonts w:ascii="Times New Roman" w:hAnsi="Times New Roman"/>
      <w:kern w:val="2"/>
      <w:sz w:val="16"/>
      <w:szCs w:val="16"/>
    </w:rPr>
  </w:style>
  <w:style w:type="character" w:customStyle="1" w:styleId="51">
    <w:name w:val="批注框文本 Char"/>
    <w:basedOn w:val="24"/>
    <w:link w:val="16"/>
    <w:semiHidden/>
    <w:qFormat/>
    <w:uiPriority w:val="99"/>
    <w:rPr>
      <w:rFonts w:ascii="Times New Roman" w:hAnsi="Times New Roman"/>
      <w:kern w:val="2"/>
      <w:sz w:val="18"/>
      <w:szCs w:val="18"/>
    </w:rPr>
  </w:style>
  <w:style w:type="character" w:customStyle="1" w:styleId="52">
    <w:name w:val="正文文本缩进 Char"/>
    <w:basedOn w:val="24"/>
    <w:link w:val="13"/>
    <w:semiHidden/>
    <w:qFormat/>
    <w:uiPriority w:val="99"/>
    <w:rPr>
      <w:rFonts w:ascii="Times New Roman" w:hAnsi="Times New Roman"/>
      <w:kern w:val="2"/>
      <w:sz w:val="28"/>
    </w:rPr>
  </w:style>
  <w:style w:type="character" w:customStyle="1" w:styleId="53">
    <w:name w:val="页眉 Char"/>
    <w:basedOn w:val="24"/>
    <w:link w:val="18"/>
    <w:qFormat/>
    <w:uiPriority w:val="99"/>
    <w:rPr>
      <w:rFonts w:ascii="Times New Roman" w:hAnsi="Times New Roman"/>
      <w:kern w:val="2"/>
      <w:sz w:val="18"/>
      <w:szCs w:val="18"/>
    </w:rPr>
  </w:style>
  <w:style w:type="character" w:customStyle="1" w:styleId="54">
    <w:name w:val="页脚 Char"/>
    <w:basedOn w:val="24"/>
    <w:link w:val="17"/>
    <w:qFormat/>
    <w:uiPriority w:val="99"/>
    <w:rPr>
      <w:rFonts w:ascii="Times New Roman" w:hAnsi="Times New Roman"/>
      <w:kern w:val="2"/>
      <w:sz w:val="18"/>
      <w:szCs w:val="18"/>
    </w:rPr>
  </w:style>
  <w:style w:type="paragraph" w:customStyle="1" w:styleId="55">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6">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6DEA4-379C-4683-B33A-C4D61B7FD47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64</Pages>
  <Words>5014</Words>
  <Characters>28581</Characters>
  <Lines>238</Lines>
  <Paragraphs>67</Paragraphs>
  <TotalTime>246</TotalTime>
  <ScaleCrop>false</ScaleCrop>
  <LinksUpToDate>false</LinksUpToDate>
  <CharactersWithSpaces>33528</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2019-06-10T03:51:00Z</dcterms:created>
  <dc:creator>Administrator</dc:creator>
  <cp:lastModifiedBy>NTKO</cp:lastModifiedBy>
  <dcterms:modified xsi:type="dcterms:W3CDTF">2019-06-13T08:21:31Z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