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8000">
    <v:background id="矩形 0">
      <v:fill type="gradient" on="t" color2="fill lighten(0)" angle="-135" focus="100%" focussize="0f,0f" focusposition="0f,0f" method="linear sigma"/>
    </v:background>
  </w:background>
  <w:body>
    <w:p>
      <w:pPr>
        <w:tabs>
          <w:tab w:val="left" w:pos="420"/>
        </w:tabs>
        <w:spacing w:line="360" w:lineRule="auto"/>
        <w:jc w:val="center"/>
        <w:rPr>
          <w:rFonts w:ascii="宋体" w:hAnsi="宋体"/>
          <w:b/>
          <w:bCs/>
          <w:color w:val="auto"/>
          <w:spacing w:val="36"/>
          <w:w w:val="66"/>
          <w:sz w:val="72"/>
          <w:szCs w:val="72"/>
        </w:rPr>
      </w:pPr>
    </w:p>
    <w:p>
      <w:pPr>
        <w:tabs>
          <w:tab w:val="left" w:pos="420"/>
        </w:tabs>
        <w:spacing w:line="360" w:lineRule="auto"/>
        <w:jc w:val="center"/>
        <w:rPr>
          <w:rFonts w:ascii="宋体" w:hAnsi="宋体"/>
          <w:b/>
          <w:bCs/>
          <w:color w:val="auto"/>
          <w:spacing w:val="36"/>
          <w:w w:val="66"/>
          <w:sz w:val="72"/>
          <w:szCs w:val="72"/>
        </w:rPr>
      </w:pPr>
      <w:r>
        <w:rPr>
          <w:rFonts w:hint="eastAsia" w:ascii="宋体" w:hAnsi="宋体"/>
          <w:b/>
          <w:bCs/>
          <w:color w:val="auto"/>
          <w:spacing w:val="36"/>
          <w:w w:val="66"/>
          <w:sz w:val="72"/>
          <w:szCs w:val="72"/>
        </w:rPr>
        <w:t>鄂尔多斯市东胜区公共资源交易中心</w:t>
      </w:r>
    </w:p>
    <w:p>
      <w:pPr>
        <w:tabs>
          <w:tab w:val="left" w:pos="315"/>
          <w:tab w:val="left" w:pos="8820"/>
        </w:tabs>
        <w:spacing w:line="360" w:lineRule="auto"/>
        <w:ind w:right="356" w:rightChars="127"/>
        <w:rPr>
          <w:rFonts w:ascii="宋体" w:hAnsi="宋体"/>
          <w:b/>
          <w:bCs/>
          <w:color w:val="auto"/>
          <w:sz w:val="72"/>
          <w:szCs w:val="72"/>
        </w:rPr>
      </w:pPr>
    </w:p>
    <w:p>
      <w:pPr>
        <w:tabs>
          <w:tab w:val="left" w:pos="315"/>
          <w:tab w:val="left" w:pos="8820"/>
        </w:tabs>
        <w:spacing w:line="360" w:lineRule="auto"/>
        <w:ind w:right="356" w:rightChars="127"/>
        <w:jc w:val="center"/>
        <w:rPr>
          <w:rFonts w:ascii="宋体" w:hAnsi="宋体"/>
          <w:b/>
          <w:bCs/>
          <w:color w:val="auto"/>
          <w:sz w:val="72"/>
          <w:szCs w:val="72"/>
        </w:rPr>
      </w:pPr>
      <w:r>
        <w:rPr>
          <w:rFonts w:hint="eastAsia" w:ascii="宋体" w:hAnsi="宋体"/>
          <w:b/>
          <w:bCs/>
          <w:color w:val="auto"/>
          <w:sz w:val="72"/>
          <w:szCs w:val="72"/>
        </w:rPr>
        <w:t>磋 商 文 件</w:t>
      </w:r>
    </w:p>
    <w:p>
      <w:pPr>
        <w:tabs>
          <w:tab w:val="left" w:pos="315"/>
          <w:tab w:val="left" w:pos="8820"/>
        </w:tabs>
        <w:spacing w:line="360" w:lineRule="auto"/>
        <w:ind w:right="356" w:rightChars="127"/>
        <w:rPr>
          <w:rFonts w:ascii="宋体" w:hAnsi="宋体"/>
          <w:b/>
          <w:color w:val="auto"/>
          <w:kern w:val="0"/>
          <w:szCs w:val="28"/>
        </w:rPr>
      </w:pPr>
    </w:p>
    <w:p>
      <w:pPr>
        <w:tabs>
          <w:tab w:val="left" w:pos="315"/>
          <w:tab w:val="left" w:pos="8820"/>
        </w:tabs>
        <w:spacing w:line="360" w:lineRule="auto"/>
        <w:ind w:right="356" w:rightChars="127"/>
        <w:rPr>
          <w:rFonts w:ascii="宋体" w:hAnsi="宋体"/>
          <w:b/>
          <w:bCs/>
          <w:color w:val="auto"/>
          <w:szCs w:val="28"/>
        </w:rPr>
      </w:pPr>
    </w:p>
    <w:p>
      <w:pPr>
        <w:tabs>
          <w:tab w:val="left" w:pos="315"/>
          <w:tab w:val="left" w:pos="8820"/>
        </w:tabs>
        <w:spacing w:line="360" w:lineRule="auto"/>
        <w:ind w:right="356" w:rightChars="127"/>
        <w:jc w:val="center"/>
        <w:rPr>
          <w:rFonts w:ascii="宋体" w:hAnsi="宋体"/>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line="360" w:lineRule="auto"/>
        <w:ind w:right="356" w:rightChars="127"/>
        <w:rPr>
          <w:rFonts w:ascii="宋体" w:hAnsi="宋体"/>
          <w:color w:val="auto"/>
          <w:szCs w:val="28"/>
        </w:rPr>
      </w:pPr>
    </w:p>
    <w:p>
      <w:pPr>
        <w:tabs>
          <w:tab w:val="left" w:pos="315"/>
          <w:tab w:val="left" w:pos="8820"/>
        </w:tabs>
        <w:spacing w:line="360" w:lineRule="auto"/>
        <w:ind w:right="356" w:rightChars="127"/>
        <w:rPr>
          <w:rFonts w:ascii="宋体" w:hAnsi="宋体"/>
          <w:color w:val="auto"/>
          <w:szCs w:val="28"/>
        </w:rPr>
      </w:pPr>
    </w:p>
    <w:p>
      <w:pPr>
        <w:tabs>
          <w:tab w:val="left" w:pos="315"/>
          <w:tab w:val="left" w:pos="8820"/>
        </w:tabs>
        <w:spacing w:line="360" w:lineRule="auto"/>
        <w:ind w:right="356" w:rightChars="127"/>
        <w:rPr>
          <w:rFonts w:ascii="宋体" w:hAnsi="宋体"/>
          <w:color w:val="auto"/>
          <w:szCs w:val="28"/>
        </w:rPr>
      </w:pPr>
    </w:p>
    <w:p>
      <w:pPr>
        <w:pStyle w:val="16"/>
        <w:spacing w:line="360" w:lineRule="auto"/>
        <w:ind w:left="2476" w:leftChars="337" w:hanging="1532" w:hangingChars="545"/>
        <w:rPr>
          <w:rFonts w:ascii="宋体" w:hAnsi="宋体" w:eastAsia="宋体"/>
          <w:color w:val="auto"/>
          <w:szCs w:val="28"/>
        </w:rPr>
      </w:pPr>
      <w:r>
        <w:rPr>
          <w:rFonts w:hint="eastAsia" w:ascii="宋体" w:hAnsi="宋体" w:eastAsia="宋体"/>
          <w:color w:val="auto"/>
          <w:szCs w:val="28"/>
        </w:rPr>
        <w:t>项目名称：</w:t>
      </w:r>
      <w:r>
        <w:rPr>
          <w:rFonts w:hint="eastAsia" w:ascii="宋体" w:hAnsi="宋体" w:eastAsia="宋体"/>
          <w:color w:val="auto"/>
          <w:szCs w:val="28"/>
          <w:lang w:eastAsia="zh-CN"/>
        </w:rPr>
        <w:t>鄂尔多斯市东胜区人民法院</w:t>
      </w:r>
      <w:r>
        <w:rPr>
          <w:rFonts w:hint="eastAsia" w:ascii="宋体" w:hAnsi="宋体" w:eastAsia="宋体"/>
          <w:color w:val="auto"/>
          <w:szCs w:val="28"/>
        </w:rPr>
        <w:t>采购</w:t>
      </w:r>
      <w:r>
        <w:rPr>
          <w:rFonts w:hint="eastAsia" w:ascii="宋体" w:hAnsi="宋体" w:eastAsia="宋体"/>
          <w:color w:val="auto"/>
          <w:szCs w:val="28"/>
          <w:lang w:eastAsia="zh-CN"/>
        </w:rPr>
        <w:t>物业管理服务</w:t>
      </w:r>
    </w:p>
    <w:p>
      <w:pPr>
        <w:pStyle w:val="16"/>
        <w:spacing w:line="360" w:lineRule="auto"/>
        <w:ind w:left="2335" w:leftChars="337" w:hanging="1391" w:hangingChars="495"/>
        <w:rPr>
          <w:rFonts w:ascii="宋体" w:hAnsi="宋体" w:eastAsia="宋体"/>
          <w:color w:val="auto"/>
          <w:szCs w:val="28"/>
        </w:rPr>
      </w:pPr>
      <w:r>
        <w:rPr>
          <w:rFonts w:hint="eastAsia" w:ascii="宋体" w:hAnsi="宋体" w:eastAsia="宋体"/>
          <w:color w:val="auto"/>
          <w:szCs w:val="28"/>
        </w:rPr>
        <w:t>项目编号：</w:t>
      </w:r>
      <w:r>
        <w:rPr>
          <w:rFonts w:hint="eastAsia" w:ascii="宋体" w:hAnsi="宋体" w:eastAsia="宋体"/>
          <w:color w:val="auto"/>
          <w:szCs w:val="28"/>
          <w:lang w:val="en-US" w:eastAsia="zh-CN"/>
        </w:rPr>
        <w:t>CG2019FCS1026</w:t>
      </w:r>
    </w:p>
    <w:p>
      <w:pPr>
        <w:pStyle w:val="16"/>
        <w:spacing w:line="360" w:lineRule="auto"/>
        <w:rPr>
          <w:rFonts w:ascii="宋体" w:hAnsi="宋体" w:eastAsia="宋体"/>
          <w:color w:val="auto"/>
          <w:szCs w:val="28"/>
        </w:rPr>
      </w:pPr>
    </w:p>
    <w:p>
      <w:pPr>
        <w:jc w:val="center"/>
        <w:rPr>
          <w:rFonts w:ascii="宋体" w:hAnsi="宋体"/>
          <w:color w:val="auto"/>
          <w:szCs w:val="28"/>
        </w:rPr>
        <w:sectPr>
          <w:headerReference r:id="rId4" w:type="default"/>
          <w:pgSz w:w="11906" w:h="16838"/>
          <w:pgMar w:top="737" w:right="1247" w:bottom="737" w:left="1247" w:header="851" w:footer="992" w:gutter="0"/>
          <w:pgNumType w:start="1"/>
          <w:cols w:space="720" w:num="1"/>
          <w:docGrid w:type="lines" w:linePitch="312"/>
        </w:sectPr>
      </w:pPr>
      <w:r>
        <w:rPr>
          <w:rFonts w:hint="eastAsia" w:ascii="宋体" w:hAnsi="宋体"/>
          <w:color w:val="auto"/>
          <w:szCs w:val="28"/>
        </w:rPr>
        <w:t>20</w:t>
      </w:r>
      <w:r>
        <w:rPr>
          <w:rFonts w:hint="eastAsia" w:ascii="宋体" w:hAnsi="宋体"/>
          <w:color w:val="auto"/>
          <w:szCs w:val="28"/>
          <w:lang w:val="en-US" w:eastAsia="zh-CN"/>
        </w:rPr>
        <w:t>19</w:t>
      </w:r>
      <w:r>
        <w:rPr>
          <w:rFonts w:hint="eastAsia" w:ascii="宋体" w:hAnsi="宋体"/>
          <w:color w:val="auto"/>
          <w:szCs w:val="28"/>
        </w:rPr>
        <w:t>年</w:t>
      </w:r>
      <w:r>
        <w:rPr>
          <w:rFonts w:hint="eastAsia" w:ascii="宋体" w:hAnsi="宋体"/>
          <w:color w:val="auto"/>
          <w:szCs w:val="28"/>
          <w:lang w:val="en-US" w:eastAsia="zh-CN"/>
        </w:rPr>
        <w:t>9</w:t>
      </w:r>
      <w:r>
        <w:rPr>
          <w:rFonts w:hint="eastAsia" w:ascii="宋体" w:hAnsi="宋体"/>
          <w:color w:val="auto"/>
          <w:szCs w:val="28"/>
        </w:rPr>
        <w:t>月</w:t>
      </w:r>
      <w:r>
        <w:rPr>
          <w:rFonts w:hint="eastAsia" w:ascii="宋体" w:hAnsi="宋体"/>
          <w:color w:val="auto"/>
          <w:szCs w:val="28"/>
          <w:lang w:val="en-US" w:eastAsia="zh-CN"/>
        </w:rPr>
        <w:t>16</w:t>
      </w:r>
      <w:r>
        <w:rPr>
          <w:rFonts w:hint="eastAsia" w:ascii="宋体" w:hAnsi="宋体"/>
          <w:color w:val="auto"/>
          <w:szCs w:val="28"/>
        </w:rPr>
        <w:t>日</w:t>
      </w:r>
    </w:p>
    <w:p>
      <w:pPr>
        <w:jc w:val="center"/>
        <w:rPr>
          <w:rFonts w:ascii="宋体" w:hAnsi="宋体"/>
          <w:color w:val="auto"/>
          <w:szCs w:val="28"/>
        </w:rPr>
      </w:pPr>
    </w:p>
    <w:p>
      <w:pPr>
        <w:pStyle w:val="39"/>
        <w:spacing w:before="0" w:line="360" w:lineRule="auto"/>
        <w:jc w:val="center"/>
        <w:rPr>
          <w:rFonts w:ascii="宋体" w:hAnsi="宋体"/>
          <w:color w:val="auto"/>
          <w:lang w:val="zh-CN"/>
        </w:rPr>
      </w:pPr>
      <w:r>
        <w:rPr>
          <w:rFonts w:hint="eastAsia" w:ascii="宋体" w:hAnsi="宋体"/>
          <w:color w:val="auto"/>
          <w:lang w:val="zh-CN"/>
        </w:rPr>
        <w:t>目   录</w:t>
      </w:r>
    </w:p>
    <w:p>
      <w:pPr>
        <w:rPr>
          <w:color w:val="auto"/>
          <w:lang w:val="zh-CN"/>
        </w:rPr>
      </w:pPr>
    </w:p>
    <w:p>
      <w:pPr>
        <w:pStyle w:val="24"/>
        <w:tabs>
          <w:tab w:val="right" w:leader="dot" w:pos="9402"/>
        </w:tabs>
        <w:rPr>
          <w:rFonts w:ascii="Calibri" w:hAnsi="Calibri" w:cs="黑体"/>
          <w:b w:val="0"/>
          <w:bCs w:val="0"/>
          <w:caps w:val="0"/>
          <w:color w:val="auto"/>
          <w:sz w:val="21"/>
          <w:szCs w:val="22"/>
        </w:rPr>
      </w:pPr>
      <w:r>
        <w:rPr>
          <w:rFonts w:ascii="宋体" w:hAnsi="宋体"/>
          <w:b w:val="0"/>
          <w:color w:val="auto"/>
          <w:szCs w:val="28"/>
        </w:rPr>
        <w:fldChar w:fldCharType="begin"/>
      </w:r>
      <w:r>
        <w:rPr>
          <w:rFonts w:ascii="宋体" w:hAnsi="宋体"/>
          <w:b w:val="0"/>
          <w:color w:val="auto"/>
          <w:szCs w:val="28"/>
        </w:rPr>
        <w:instrText xml:space="preserve"> TOC \o "1-3" \h \z \u </w:instrText>
      </w:r>
      <w:r>
        <w:rPr>
          <w:rFonts w:ascii="宋体" w:hAnsi="宋体"/>
          <w:b w:val="0"/>
          <w:color w:val="auto"/>
          <w:szCs w:val="28"/>
        </w:rPr>
        <w:fldChar w:fldCharType="separate"/>
      </w:r>
      <w:r>
        <w:rPr>
          <w:color w:val="auto"/>
        </w:rPr>
        <w:fldChar w:fldCharType="begin"/>
      </w:r>
      <w:r>
        <w:rPr>
          <w:color w:val="auto"/>
        </w:rPr>
        <w:instrText xml:space="preserve">HYPERLINK  \l "_Toc497408591" </w:instrText>
      </w:r>
      <w:r>
        <w:rPr>
          <w:color w:val="auto"/>
        </w:rPr>
        <w:fldChar w:fldCharType="separate"/>
      </w:r>
      <w:r>
        <w:rPr>
          <w:rStyle w:val="35"/>
          <w:rFonts w:hint="eastAsia" w:ascii="宋体" w:hAnsi="宋体"/>
          <w:color w:val="auto"/>
        </w:rPr>
        <w:t>第一章</w:t>
      </w:r>
      <w:r>
        <w:rPr>
          <w:rStyle w:val="35"/>
          <w:rFonts w:ascii="宋体" w:hAnsi="宋体"/>
          <w:color w:val="auto"/>
        </w:rPr>
        <w:t xml:space="preserve"> </w:t>
      </w:r>
      <w:r>
        <w:rPr>
          <w:rStyle w:val="35"/>
          <w:rFonts w:hint="eastAsia" w:ascii="宋体" w:hAnsi="宋体"/>
          <w:color w:val="auto"/>
        </w:rPr>
        <w:t>磋商公告</w:t>
      </w:r>
      <w:r>
        <w:rPr>
          <w:color w:val="auto"/>
        </w:rPr>
        <w:tab/>
      </w:r>
      <w:r>
        <w:rPr>
          <w:color w:val="auto"/>
        </w:rPr>
        <w:fldChar w:fldCharType="begin"/>
      </w:r>
      <w:r>
        <w:rPr>
          <w:color w:val="auto"/>
        </w:rPr>
        <w:instrText xml:space="preserve"> PAGEREF _Toc497408591 \h </w:instrText>
      </w:r>
      <w:r>
        <w:rPr>
          <w:color w:val="auto"/>
        </w:rPr>
        <w:fldChar w:fldCharType="separate"/>
      </w:r>
      <w:r>
        <w:rPr>
          <w:color w:val="auto"/>
        </w:rPr>
        <w:t>2</w:t>
      </w:r>
      <w:r>
        <w:rPr>
          <w:color w:val="auto"/>
        </w:rPr>
        <w:fldChar w:fldCharType="end"/>
      </w:r>
      <w:r>
        <w:rPr>
          <w:color w:val="auto"/>
        </w:rPr>
        <w:fldChar w:fldCharType="end"/>
      </w:r>
    </w:p>
    <w:p>
      <w:pPr>
        <w:pStyle w:val="24"/>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"_Toc497408592" </w:instrText>
      </w:r>
      <w:r>
        <w:rPr>
          <w:color w:val="auto"/>
        </w:rPr>
        <w:fldChar w:fldCharType="separate"/>
      </w:r>
      <w:r>
        <w:rPr>
          <w:rStyle w:val="35"/>
          <w:rFonts w:hint="eastAsia" w:ascii="宋体" w:hAnsi="宋体"/>
          <w:color w:val="auto"/>
        </w:rPr>
        <w:t>第二章</w:t>
      </w:r>
      <w:r>
        <w:rPr>
          <w:rStyle w:val="35"/>
          <w:rFonts w:ascii="宋体" w:hAnsi="宋体"/>
          <w:color w:val="auto"/>
        </w:rPr>
        <w:t xml:space="preserve"> </w:t>
      </w:r>
      <w:r>
        <w:rPr>
          <w:rStyle w:val="35"/>
          <w:rFonts w:hint="eastAsia" w:ascii="宋体" w:hAnsi="宋体"/>
          <w:color w:val="auto"/>
        </w:rPr>
        <w:t>供应商须知</w:t>
      </w:r>
      <w:r>
        <w:rPr>
          <w:color w:val="auto"/>
        </w:rPr>
        <w:tab/>
      </w:r>
      <w:r>
        <w:rPr>
          <w:color w:val="auto"/>
        </w:rPr>
        <w:fldChar w:fldCharType="begin"/>
      </w:r>
      <w:r>
        <w:rPr>
          <w:color w:val="auto"/>
        </w:rPr>
        <w:instrText xml:space="preserve"> PAGEREF _Toc497408592 \h </w:instrText>
      </w:r>
      <w:r>
        <w:rPr>
          <w:color w:val="auto"/>
        </w:rPr>
        <w:fldChar w:fldCharType="separate"/>
      </w:r>
      <w:r>
        <w:rPr>
          <w:color w:val="auto"/>
        </w:rPr>
        <w:t>4</w:t>
      </w:r>
      <w:r>
        <w:rPr>
          <w:color w:val="auto"/>
        </w:rPr>
        <w:fldChar w:fldCharType="end"/>
      </w:r>
      <w:r>
        <w:rPr>
          <w:color w:val="auto"/>
        </w:rPr>
        <w:fldChar w:fldCharType="end"/>
      </w:r>
    </w:p>
    <w:p>
      <w:pPr>
        <w:pStyle w:val="24"/>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"_Toc497408593" </w:instrText>
      </w:r>
      <w:r>
        <w:rPr>
          <w:color w:val="auto"/>
        </w:rPr>
        <w:fldChar w:fldCharType="separate"/>
      </w:r>
      <w:r>
        <w:rPr>
          <w:rStyle w:val="35"/>
          <w:rFonts w:hint="eastAsia" w:ascii="宋体" w:hAnsi="宋体" w:cs="宋体"/>
          <w:color w:val="auto"/>
        </w:rPr>
        <w:t>第三章</w:t>
      </w:r>
      <w:r>
        <w:rPr>
          <w:rStyle w:val="35"/>
          <w:rFonts w:ascii="宋体" w:hAnsi="宋体" w:cs="宋体"/>
          <w:color w:val="auto"/>
        </w:rPr>
        <w:t xml:space="preserve"> </w:t>
      </w:r>
      <w:r>
        <w:rPr>
          <w:rStyle w:val="35"/>
          <w:rFonts w:hint="eastAsia" w:ascii="宋体" w:hAnsi="宋体" w:cs="宋体"/>
          <w:color w:val="auto"/>
        </w:rPr>
        <w:t>合同与验收</w:t>
      </w:r>
      <w:r>
        <w:rPr>
          <w:color w:val="auto"/>
        </w:rPr>
        <w:tab/>
      </w:r>
      <w:r>
        <w:rPr>
          <w:color w:val="auto"/>
        </w:rPr>
        <w:fldChar w:fldCharType="begin"/>
      </w:r>
      <w:r>
        <w:rPr>
          <w:color w:val="auto"/>
        </w:rPr>
        <w:instrText xml:space="preserve"> PAGEREF _Toc497408593 \h </w:instrText>
      </w:r>
      <w:r>
        <w:rPr>
          <w:color w:val="auto"/>
        </w:rPr>
        <w:fldChar w:fldCharType="separate"/>
      </w:r>
      <w:r>
        <w:rPr>
          <w:color w:val="auto"/>
        </w:rPr>
        <w:t>16</w:t>
      </w:r>
      <w:r>
        <w:rPr>
          <w:color w:val="auto"/>
        </w:rPr>
        <w:fldChar w:fldCharType="end"/>
      </w:r>
      <w:r>
        <w:rPr>
          <w:color w:val="auto"/>
        </w:rPr>
        <w:fldChar w:fldCharType="end"/>
      </w:r>
    </w:p>
    <w:p>
      <w:pPr>
        <w:pStyle w:val="24"/>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"_Toc497408594" </w:instrText>
      </w:r>
      <w:r>
        <w:rPr>
          <w:color w:val="auto"/>
        </w:rPr>
        <w:fldChar w:fldCharType="separate"/>
      </w:r>
      <w:r>
        <w:rPr>
          <w:rStyle w:val="35"/>
          <w:rFonts w:hint="eastAsia" w:ascii="宋体" w:hAnsi="宋体"/>
          <w:color w:val="auto"/>
          <w:kern w:val="44"/>
        </w:rPr>
        <w:t>第四章</w:t>
      </w:r>
      <w:r>
        <w:rPr>
          <w:rStyle w:val="35"/>
          <w:rFonts w:ascii="宋体" w:hAnsi="宋体"/>
          <w:color w:val="auto"/>
          <w:kern w:val="44"/>
        </w:rPr>
        <w:t xml:space="preserve"> </w:t>
      </w:r>
      <w:r>
        <w:rPr>
          <w:rStyle w:val="35"/>
          <w:rFonts w:hint="eastAsia" w:ascii="宋体" w:hAnsi="宋体"/>
          <w:color w:val="auto"/>
          <w:kern w:val="44"/>
        </w:rPr>
        <w:t>磋商内容与技术要求</w:t>
      </w:r>
      <w:r>
        <w:rPr>
          <w:color w:val="auto"/>
        </w:rPr>
        <w:tab/>
      </w:r>
      <w:r>
        <w:rPr>
          <w:color w:val="auto"/>
        </w:rPr>
        <w:fldChar w:fldCharType="begin"/>
      </w:r>
      <w:r>
        <w:rPr>
          <w:color w:val="auto"/>
        </w:rPr>
        <w:instrText xml:space="preserve"> PAGEREF _Toc497408594 \h </w:instrText>
      </w:r>
      <w:r>
        <w:rPr>
          <w:color w:val="auto"/>
        </w:rPr>
        <w:fldChar w:fldCharType="separate"/>
      </w:r>
      <w:r>
        <w:rPr>
          <w:color w:val="auto"/>
        </w:rPr>
        <w:t>19</w:t>
      </w:r>
      <w:r>
        <w:rPr>
          <w:color w:val="auto"/>
        </w:rPr>
        <w:fldChar w:fldCharType="end"/>
      </w:r>
      <w:r>
        <w:rPr>
          <w:color w:val="auto"/>
        </w:rPr>
        <w:fldChar w:fldCharType="end"/>
      </w:r>
    </w:p>
    <w:p>
      <w:pPr>
        <w:pStyle w:val="24"/>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"_Toc497408595" </w:instrText>
      </w:r>
      <w:r>
        <w:rPr>
          <w:color w:val="auto"/>
        </w:rPr>
        <w:fldChar w:fldCharType="separate"/>
      </w:r>
      <w:r>
        <w:rPr>
          <w:rStyle w:val="35"/>
          <w:rFonts w:hint="eastAsia" w:ascii="宋体" w:hAnsi="宋体"/>
          <w:color w:val="auto"/>
          <w:kern w:val="44"/>
        </w:rPr>
        <w:t>第五章</w:t>
      </w:r>
      <w:r>
        <w:rPr>
          <w:rStyle w:val="35"/>
          <w:rFonts w:ascii="宋体" w:hAnsi="宋体"/>
          <w:color w:val="auto"/>
          <w:kern w:val="44"/>
        </w:rPr>
        <w:t xml:space="preserve"> </w:t>
      </w:r>
      <w:r>
        <w:rPr>
          <w:rStyle w:val="35"/>
          <w:rFonts w:hint="eastAsia" w:ascii="宋体" w:hAnsi="宋体"/>
          <w:color w:val="auto"/>
          <w:kern w:val="44"/>
        </w:rPr>
        <w:t>供应商资格证明及相关文件要求</w:t>
      </w:r>
      <w:r>
        <w:rPr>
          <w:color w:val="auto"/>
        </w:rPr>
        <w:tab/>
      </w:r>
      <w:r>
        <w:rPr>
          <w:color w:val="auto"/>
        </w:rPr>
        <w:fldChar w:fldCharType="begin"/>
      </w:r>
      <w:r>
        <w:rPr>
          <w:color w:val="auto"/>
        </w:rPr>
        <w:instrText xml:space="preserve"> PAGEREF _Toc497408595 \h </w:instrText>
      </w:r>
      <w:r>
        <w:rPr>
          <w:color w:val="auto"/>
        </w:rPr>
        <w:fldChar w:fldCharType="separate"/>
      </w:r>
      <w:r>
        <w:rPr>
          <w:color w:val="auto"/>
        </w:rPr>
        <w:t>20</w:t>
      </w:r>
      <w:r>
        <w:rPr>
          <w:color w:val="auto"/>
        </w:rPr>
        <w:fldChar w:fldCharType="end"/>
      </w:r>
      <w:r>
        <w:rPr>
          <w:color w:val="auto"/>
        </w:rPr>
        <w:fldChar w:fldCharType="end"/>
      </w:r>
    </w:p>
    <w:p>
      <w:pPr>
        <w:pStyle w:val="24"/>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"_Toc497408596" </w:instrText>
      </w:r>
      <w:r>
        <w:rPr>
          <w:color w:val="auto"/>
        </w:rPr>
        <w:fldChar w:fldCharType="separate"/>
      </w:r>
      <w:r>
        <w:rPr>
          <w:rStyle w:val="35"/>
          <w:rFonts w:hint="eastAsia" w:ascii="宋体" w:hAnsi="宋体"/>
          <w:color w:val="auto"/>
          <w:kern w:val="44"/>
        </w:rPr>
        <w:t>第六章</w:t>
      </w:r>
      <w:r>
        <w:rPr>
          <w:rStyle w:val="35"/>
          <w:rFonts w:ascii="宋体" w:hAnsi="宋体"/>
          <w:color w:val="auto"/>
          <w:kern w:val="44"/>
        </w:rPr>
        <w:t xml:space="preserve"> </w:t>
      </w:r>
      <w:r>
        <w:rPr>
          <w:rStyle w:val="35"/>
          <w:rFonts w:hint="eastAsia" w:ascii="宋体" w:hAnsi="宋体"/>
          <w:color w:val="auto"/>
          <w:kern w:val="44"/>
        </w:rPr>
        <w:t>评标办法（综合评分）</w:t>
      </w:r>
      <w:r>
        <w:rPr>
          <w:color w:val="auto"/>
        </w:rPr>
        <w:tab/>
      </w:r>
      <w:r>
        <w:rPr>
          <w:color w:val="auto"/>
        </w:rPr>
        <w:fldChar w:fldCharType="begin"/>
      </w:r>
      <w:r>
        <w:rPr>
          <w:color w:val="auto"/>
        </w:rPr>
        <w:instrText xml:space="preserve"> PAGEREF _Toc497408596 \h </w:instrText>
      </w:r>
      <w:r>
        <w:rPr>
          <w:color w:val="auto"/>
        </w:rPr>
        <w:fldChar w:fldCharType="separate"/>
      </w:r>
      <w:r>
        <w:rPr>
          <w:color w:val="auto"/>
        </w:rPr>
        <w:t>21</w:t>
      </w:r>
      <w:r>
        <w:rPr>
          <w:color w:val="auto"/>
        </w:rPr>
        <w:fldChar w:fldCharType="end"/>
      </w:r>
      <w:r>
        <w:rPr>
          <w:color w:val="auto"/>
        </w:rPr>
        <w:fldChar w:fldCharType="end"/>
      </w:r>
    </w:p>
    <w:p>
      <w:pPr>
        <w:pStyle w:val="24"/>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"_Toc497408597" </w:instrText>
      </w:r>
      <w:r>
        <w:rPr>
          <w:color w:val="auto"/>
        </w:rPr>
        <w:fldChar w:fldCharType="separate"/>
      </w:r>
      <w:r>
        <w:rPr>
          <w:rStyle w:val="35"/>
          <w:rFonts w:hint="eastAsia" w:ascii="宋体" w:hAnsi="宋体"/>
          <w:color w:val="auto"/>
        </w:rPr>
        <w:t>第七章</w:t>
      </w:r>
      <w:r>
        <w:rPr>
          <w:rStyle w:val="35"/>
          <w:rFonts w:ascii="宋体" w:hAnsi="宋体"/>
          <w:color w:val="auto"/>
        </w:rPr>
        <w:t xml:space="preserve"> </w:t>
      </w:r>
      <w:r>
        <w:rPr>
          <w:rStyle w:val="35"/>
          <w:rFonts w:hint="eastAsia" w:ascii="宋体" w:hAnsi="宋体"/>
          <w:color w:val="auto"/>
        </w:rPr>
        <w:t>响应文件格式与要求</w:t>
      </w:r>
      <w:r>
        <w:rPr>
          <w:color w:val="auto"/>
        </w:rPr>
        <w:tab/>
      </w:r>
      <w:r>
        <w:rPr>
          <w:color w:val="auto"/>
        </w:rPr>
        <w:fldChar w:fldCharType="begin"/>
      </w:r>
      <w:r>
        <w:rPr>
          <w:color w:val="auto"/>
        </w:rPr>
        <w:instrText xml:space="preserve"> PAGEREF _Toc497408597 \h </w:instrText>
      </w:r>
      <w:r>
        <w:rPr>
          <w:color w:val="auto"/>
        </w:rPr>
        <w:fldChar w:fldCharType="separate"/>
      </w:r>
      <w:r>
        <w:rPr>
          <w:color w:val="auto"/>
        </w:rPr>
        <w:t>26</w:t>
      </w:r>
      <w:r>
        <w:rPr>
          <w:color w:val="auto"/>
        </w:rPr>
        <w:fldChar w:fldCharType="end"/>
      </w:r>
      <w:r>
        <w:rPr>
          <w:color w:val="auto"/>
        </w:rPr>
        <w:fldChar w:fldCharType="end"/>
      </w:r>
    </w:p>
    <w:p>
      <w:pPr>
        <w:pStyle w:val="24"/>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"_Toc497408598" </w:instrText>
      </w:r>
      <w:r>
        <w:rPr>
          <w:color w:val="auto"/>
        </w:rPr>
        <w:fldChar w:fldCharType="separate"/>
      </w:r>
      <w:r>
        <w:rPr>
          <w:rStyle w:val="35"/>
          <w:rFonts w:hint="eastAsia" w:ascii="宋体" w:hAnsi="宋体"/>
          <w:color w:val="auto"/>
        </w:rPr>
        <w:t>温馨提示</w:t>
      </w:r>
      <w:r>
        <w:rPr>
          <w:color w:val="auto"/>
        </w:rPr>
        <w:tab/>
      </w:r>
      <w:r>
        <w:rPr>
          <w:color w:val="auto"/>
        </w:rPr>
        <w:fldChar w:fldCharType="begin"/>
      </w:r>
      <w:r>
        <w:rPr>
          <w:color w:val="auto"/>
        </w:rPr>
        <w:instrText xml:space="preserve"> PAGEREF _Toc497408598 \h </w:instrText>
      </w:r>
      <w:r>
        <w:rPr>
          <w:color w:val="auto"/>
        </w:rPr>
        <w:fldChar w:fldCharType="separate"/>
      </w:r>
      <w:r>
        <w:rPr>
          <w:color w:val="auto"/>
        </w:rPr>
        <w:t>53</w:t>
      </w:r>
      <w:r>
        <w:rPr>
          <w:color w:val="auto"/>
        </w:rPr>
        <w:fldChar w:fldCharType="end"/>
      </w:r>
      <w:r>
        <w:rPr>
          <w:color w:val="auto"/>
        </w:rPr>
        <w:fldChar w:fldCharType="end"/>
      </w:r>
    </w:p>
    <w:p>
      <w:pPr>
        <w:rPr>
          <w:color w:val="auto"/>
        </w:rPr>
      </w:pPr>
      <w:r>
        <w:rPr>
          <w:color w:val="auto"/>
        </w:rPr>
        <w:fldChar w:fldCharType="end"/>
      </w:r>
      <w:r>
        <w:rPr>
          <w:color w:val="auto"/>
        </w:rPr>
        <w:br w:type="page"/>
      </w:r>
    </w:p>
    <w:p>
      <w:pPr>
        <w:spacing w:line="360" w:lineRule="auto"/>
        <w:jc w:val="center"/>
        <w:outlineLvl w:val="0"/>
        <w:rPr>
          <w:rFonts w:ascii="宋体" w:hAnsi="宋体"/>
          <w:b/>
          <w:color w:val="auto"/>
          <w:sz w:val="24"/>
          <w:szCs w:val="24"/>
        </w:rPr>
      </w:pPr>
      <w:bookmarkStart w:id="0" w:name="_Toc497408591"/>
      <w:r>
        <w:rPr>
          <w:rFonts w:hint="eastAsia" w:ascii="宋体" w:hAnsi="宋体"/>
          <w:b/>
          <w:color w:val="auto"/>
          <w:sz w:val="24"/>
          <w:szCs w:val="24"/>
        </w:rPr>
        <w:t>第一章 磋商公告</w:t>
      </w:r>
      <w:bookmarkEnd w:id="0"/>
    </w:p>
    <w:p>
      <w:pPr>
        <w:widowControl/>
        <w:spacing w:line="360" w:lineRule="auto"/>
        <w:jc w:val="center"/>
        <w:rPr>
          <w:rFonts w:ascii="宋体" w:hAnsi="宋体"/>
          <w:bCs/>
          <w:color w:val="auto"/>
          <w:kern w:val="44"/>
          <w:szCs w:val="28"/>
        </w:rPr>
      </w:pPr>
      <w:r>
        <w:rPr>
          <w:rFonts w:hint="eastAsia" w:ascii="宋体" w:hAnsi="宋体"/>
          <w:b/>
          <w:color w:val="auto"/>
          <w:sz w:val="24"/>
          <w:szCs w:val="24"/>
          <w:lang w:eastAsia="zh-CN"/>
        </w:rPr>
        <w:t>鄂尔多斯市东胜区人民法院</w:t>
      </w:r>
      <w:r>
        <w:rPr>
          <w:rFonts w:hint="eastAsia" w:ascii="宋体" w:hAnsi="宋体"/>
          <w:b/>
          <w:color w:val="auto"/>
          <w:sz w:val="24"/>
          <w:szCs w:val="24"/>
        </w:rPr>
        <w:t>采购</w:t>
      </w:r>
      <w:r>
        <w:rPr>
          <w:rFonts w:hint="eastAsia" w:ascii="宋体" w:hAnsi="宋体"/>
          <w:b/>
          <w:color w:val="auto"/>
          <w:sz w:val="24"/>
          <w:szCs w:val="24"/>
          <w:lang w:eastAsia="zh-CN"/>
        </w:rPr>
        <w:t>物业管理服务</w:t>
      </w:r>
      <w:r>
        <w:rPr>
          <w:rFonts w:hint="eastAsia" w:ascii="宋体" w:hAnsi="宋体"/>
          <w:b/>
          <w:color w:val="auto"/>
          <w:sz w:val="24"/>
          <w:szCs w:val="24"/>
        </w:rPr>
        <w:t>竞争性磋商招标公告</w:t>
      </w:r>
    </w:p>
    <w:p>
      <w:pPr>
        <w:spacing w:line="360" w:lineRule="auto"/>
        <w:ind w:firstLine="600" w:firstLineChars="250"/>
        <w:rPr>
          <w:rFonts w:ascii="宋体" w:hAnsi="宋体"/>
          <w:color w:val="auto"/>
          <w:sz w:val="24"/>
          <w:szCs w:val="24"/>
        </w:rPr>
      </w:pPr>
      <w:r>
        <w:rPr>
          <w:rFonts w:hint="eastAsia" w:ascii="宋体" w:hAnsi="宋体"/>
          <w:color w:val="auto"/>
          <w:sz w:val="24"/>
          <w:szCs w:val="24"/>
        </w:rPr>
        <w:t>鄂尔多斯市东胜区公共资源交易中心受</w:t>
      </w:r>
      <w:r>
        <w:rPr>
          <w:rFonts w:hint="eastAsia" w:ascii="宋体" w:hAnsi="宋体"/>
          <w:color w:val="auto"/>
          <w:sz w:val="24"/>
          <w:szCs w:val="24"/>
          <w:lang w:eastAsia="zh-CN"/>
        </w:rPr>
        <w:t>鄂尔多斯市东胜区人民法院</w:t>
      </w:r>
      <w:r>
        <w:rPr>
          <w:rFonts w:hint="eastAsia" w:ascii="宋体" w:hAnsi="宋体"/>
          <w:color w:val="auto"/>
          <w:sz w:val="24"/>
          <w:szCs w:val="24"/>
        </w:rPr>
        <w:t>委托，采用竞争性磋商方式组织采购</w:t>
      </w:r>
      <w:r>
        <w:rPr>
          <w:rFonts w:hint="eastAsia" w:ascii="宋体" w:hAnsi="宋体"/>
          <w:color w:val="auto"/>
          <w:sz w:val="24"/>
          <w:szCs w:val="24"/>
          <w:lang w:eastAsia="zh-CN"/>
        </w:rPr>
        <w:t>物业管理服务</w:t>
      </w:r>
      <w:r>
        <w:rPr>
          <w:rFonts w:hint="eastAsia" w:ascii="宋体" w:hAnsi="宋体"/>
          <w:color w:val="auto"/>
          <w:sz w:val="24"/>
          <w:szCs w:val="24"/>
        </w:rPr>
        <w:t>。欢迎符合资格条件的供应商前来报名参加。</w:t>
      </w:r>
    </w:p>
    <w:p>
      <w:pPr>
        <w:spacing w:line="360" w:lineRule="auto"/>
        <w:rPr>
          <w:rFonts w:ascii="宋体" w:hAnsi="宋体"/>
          <w:b/>
          <w:color w:val="auto"/>
          <w:sz w:val="24"/>
          <w:szCs w:val="24"/>
        </w:rPr>
      </w:pPr>
      <w:r>
        <w:rPr>
          <w:rFonts w:hint="eastAsia" w:ascii="宋体" w:hAnsi="宋体"/>
          <w:b/>
          <w:color w:val="auto"/>
          <w:sz w:val="24"/>
          <w:szCs w:val="24"/>
        </w:rPr>
        <w:t>一.项目概述</w:t>
      </w:r>
    </w:p>
    <w:p>
      <w:pPr>
        <w:pStyle w:val="38"/>
        <w:spacing w:line="360" w:lineRule="auto"/>
        <w:ind w:firstLine="480"/>
        <w:rPr>
          <w:rFonts w:ascii="宋体" w:hAnsi="宋体"/>
          <w:b/>
          <w:color w:val="auto"/>
          <w:sz w:val="24"/>
          <w:szCs w:val="24"/>
        </w:rPr>
      </w:pPr>
      <w:r>
        <w:rPr>
          <w:rFonts w:hint="eastAsia" w:ascii="宋体" w:hAnsi="宋体"/>
          <w:color w:val="auto"/>
          <w:sz w:val="24"/>
          <w:szCs w:val="24"/>
        </w:rPr>
        <w:t>1.名称与编号</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项目名称：</w:t>
      </w:r>
      <w:r>
        <w:rPr>
          <w:rFonts w:hint="eastAsia" w:ascii="宋体" w:hAnsi="宋体"/>
          <w:color w:val="auto"/>
          <w:sz w:val="24"/>
          <w:szCs w:val="24"/>
          <w:lang w:eastAsia="zh-CN"/>
        </w:rPr>
        <w:t>鄂尔多斯市东胜区人民法院</w:t>
      </w:r>
      <w:r>
        <w:rPr>
          <w:rFonts w:hint="eastAsia" w:ascii="宋体" w:hAnsi="宋体"/>
          <w:color w:val="auto"/>
          <w:sz w:val="24"/>
          <w:szCs w:val="24"/>
        </w:rPr>
        <w:t>采购</w:t>
      </w:r>
      <w:r>
        <w:rPr>
          <w:rFonts w:hint="eastAsia" w:ascii="宋体" w:hAnsi="宋体"/>
          <w:color w:val="auto"/>
          <w:sz w:val="24"/>
          <w:szCs w:val="24"/>
          <w:lang w:eastAsia="zh-CN"/>
        </w:rPr>
        <w:t>物业管理服务</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批准文件编号：</w:t>
      </w:r>
      <w:r>
        <w:rPr>
          <w:rFonts w:hint="default" w:ascii="宋体" w:hAnsi="宋体"/>
          <w:color w:val="auto"/>
          <w:sz w:val="24"/>
          <w:szCs w:val="24"/>
          <w:lang w:eastAsia="zh-CN"/>
        </w:rPr>
        <w:t>东财购准字</w:t>
      </w:r>
      <w:r>
        <w:rPr>
          <w:rFonts w:hint="default" w:ascii="宋体" w:hAnsi="宋体"/>
          <w:color w:val="auto"/>
          <w:sz w:val="24"/>
          <w:szCs w:val="24"/>
        </w:rPr>
        <w:t>[2019]第</w:t>
      </w:r>
      <w:r>
        <w:rPr>
          <w:rFonts w:hint="eastAsia" w:ascii="宋体" w:hAnsi="宋体"/>
          <w:color w:val="auto"/>
          <w:sz w:val="24"/>
          <w:szCs w:val="24"/>
          <w:lang w:val="en-US" w:eastAsia="zh-CN"/>
        </w:rPr>
        <w:t>178</w:t>
      </w:r>
      <w:r>
        <w:rPr>
          <w:rFonts w:hint="default" w:ascii="宋体" w:hAnsi="宋体"/>
          <w:color w:val="auto"/>
          <w:sz w:val="24"/>
          <w:szCs w:val="24"/>
        </w:rPr>
        <w:t>号</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采购文件编号：</w:t>
      </w:r>
      <w:r>
        <w:rPr>
          <w:rFonts w:hint="eastAsia" w:ascii="宋体" w:hAnsi="宋体"/>
          <w:color w:val="auto"/>
          <w:sz w:val="24"/>
          <w:szCs w:val="24"/>
          <w:lang w:val="en-US" w:eastAsia="zh-CN"/>
        </w:rPr>
        <w:t>CG2019FCS1026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2.内容及分包情况（技术规格、参数及要求）</w:t>
      </w:r>
    </w:p>
    <w:tbl>
      <w:tblPr>
        <w:tblW w:w="9140" w:type="dxa"/>
        <w:jc w:val="center"/>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96"/>
        <w:gridCol w:w="3098"/>
        <w:gridCol w:w="2095"/>
      </w:tblGrid>
      <w:tr>
        <w:trPr>
          <w:trHeight w:val="45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包号</w:t>
            </w:r>
          </w:p>
        </w:tc>
        <w:tc>
          <w:tcPr>
            <w:tcW w:w="3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服务名称</w:t>
            </w:r>
          </w:p>
        </w:tc>
        <w:tc>
          <w:tcPr>
            <w:tcW w:w="3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采购需求</w:t>
            </w: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预算金额（元）</w:t>
            </w:r>
          </w:p>
        </w:tc>
      </w:tr>
      <w:tr>
        <w:trPr>
          <w:trHeight w:val="51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1</w:t>
            </w:r>
          </w:p>
        </w:tc>
        <w:tc>
          <w:tcPr>
            <w:tcW w:w="3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lang w:eastAsia="zh-CN"/>
              </w:rPr>
              <w:t>鄂尔多斯市东胜区人民法院</w:t>
            </w:r>
            <w:r>
              <w:rPr>
                <w:rFonts w:hint="eastAsia" w:ascii="宋体" w:hAnsi="宋体"/>
                <w:color w:val="auto"/>
                <w:sz w:val="24"/>
                <w:szCs w:val="24"/>
              </w:rPr>
              <w:t>采购</w:t>
            </w:r>
            <w:r>
              <w:rPr>
                <w:rFonts w:hint="eastAsia" w:ascii="宋体" w:hAnsi="宋体"/>
                <w:color w:val="auto"/>
                <w:sz w:val="24"/>
                <w:szCs w:val="24"/>
                <w:lang w:eastAsia="zh-CN"/>
              </w:rPr>
              <w:t>物业管理服务</w:t>
            </w:r>
          </w:p>
        </w:tc>
        <w:tc>
          <w:tcPr>
            <w:tcW w:w="3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详见磋商文件正文部分</w:t>
            </w: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 w:val="24"/>
                <w:szCs w:val="24"/>
                <w:lang w:eastAsia="zh-CN"/>
              </w:rPr>
            </w:pPr>
            <w:r>
              <w:rPr>
                <w:rFonts w:hint="eastAsia" w:ascii="宋体" w:hAnsi="宋体"/>
                <w:color w:val="auto"/>
                <w:sz w:val="24"/>
                <w:szCs w:val="24"/>
                <w:lang w:val="en-US" w:eastAsia="zh-CN"/>
              </w:rPr>
              <w:t>5250000</w:t>
            </w:r>
          </w:p>
        </w:tc>
      </w:tr>
    </w:tbl>
    <w:p>
      <w:pPr>
        <w:spacing w:line="360" w:lineRule="auto"/>
        <w:rPr>
          <w:rFonts w:ascii="宋体" w:hAnsi="宋体"/>
          <w:b/>
          <w:color w:val="auto"/>
          <w:sz w:val="24"/>
          <w:szCs w:val="24"/>
        </w:rPr>
      </w:pPr>
      <w:r>
        <w:rPr>
          <w:rFonts w:hint="eastAsia" w:ascii="宋体" w:hAnsi="宋体"/>
          <w:b/>
          <w:color w:val="auto"/>
          <w:sz w:val="24"/>
          <w:szCs w:val="24"/>
        </w:rPr>
        <w:t>二.供应商的资格要求</w:t>
      </w:r>
    </w:p>
    <w:p>
      <w:pPr>
        <w:spacing w:line="360" w:lineRule="auto"/>
        <w:ind w:firstLine="600" w:firstLineChars="250"/>
        <w:rPr>
          <w:rFonts w:ascii="宋体" w:hAnsi="宋体"/>
          <w:color w:val="auto"/>
          <w:sz w:val="24"/>
          <w:szCs w:val="24"/>
        </w:rPr>
      </w:pPr>
      <w:r>
        <w:rPr>
          <w:rFonts w:hint="eastAsia" w:ascii="宋体" w:hAnsi="宋体"/>
          <w:color w:val="auto"/>
          <w:sz w:val="24"/>
          <w:szCs w:val="24"/>
        </w:rPr>
        <w:t>1.供应商应符合《中华人民共和国政府采购法》第二十二条规定的条件；</w:t>
      </w:r>
    </w:p>
    <w:p>
      <w:pPr>
        <w:spacing w:line="360" w:lineRule="auto"/>
        <w:rPr>
          <w:rFonts w:ascii="宋体" w:hAnsi="宋体"/>
          <w:color w:val="auto"/>
          <w:sz w:val="24"/>
          <w:szCs w:val="24"/>
        </w:rPr>
      </w:pPr>
      <w:r>
        <w:rPr>
          <w:rFonts w:hint="eastAsia" w:ascii="宋体" w:hAnsi="宋体"/>
          <w:b/>
          <w:color w:val="auto"/>
          <w:sz w:val="24"/>
          <w:szCs w:val="24"/>
        </w:rPr>
        <w:t>三.获取磋商文件的时间、地点、方式</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1.符合上述条件的供应商可于</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16</w:t>
      </w:r>
      <w:r>
        <w:rPr>
          <w:rFonts w:hint="eastAsia" w:ascii="宋体" w:hAnsi="宋体"/>
          <w:color w:val="auto"/>
          <w:sz w:val="24"/>
          <w:szCs w:val="24"/>
        </w:rPr>
        <w:t>日起登录内蒙古自治区</w:t>
      </w:r>
      <w:r>
        <w:rPr>
          <w:rFonts w:ascii="宋体" w:hAnsi="宋体"/>
          <w:color w:val="auto"/>
          <w:sz w:val="24"/>
          <w:szCs w:val="24"/>
        </w:rPr>
        <w:t>政府采购网（</w:t>
      </w:r>
      <w:r>
        <w:rPr>
          <w:color w:val="auto"/>
          <w:sz w:val="24"/>
          <w:szCs w:val="24"/>
          <w:u w:val="single"/>
        </w:rPr>
        <w:t>http://www.</w:t>
      </w:r>
      <w:r>
        <w:rPr>
          <w:rFonts w:hint="eastAsia"/>
          <w:color w:val="auto"/>
          <w:sz w:val="24"/>
          <w:szCs w:val="24"/>
          <w:u w:val="single"/>
        </w:rPr>
        <w:t>nmgp</w:t>
      </w:r>
      <w:r>
        <w:rPr>
          <w:color w:val="auto"/>
          <w:sz w:val="24"/>
          <w:szCs w:val="24"/>
          <w:u w:val="single"/>
        </w:rPr>
        <w:t>.gov.cn</w:t>
      </w:r>
      <w:r>
        <w:rPr>
          <w:rFonts w:ascii="宋体" w:hAnsi="宋体"/>
          <w:color w:val="auto"/>
          <w:sz w:val="24"/>
          <w:szCs w:val="24"/>
        </w:rPr>
        <w:t>）</w:t>
      </w:r>
      <w:r>
        <w:rPr>
          <w:rFonts w:hint="eastAsia" w:ascii="宋体" w:hAnsi="宋体"/>
          <w:color w:val="auto"/>
          <w:sz w:val="24"/>
          <w:szCs w:val="24"/>
        </w:rPr>
        <w:t>、内蒙古自治区公共资源交易网（</w:t>
      </w:r>
      <w:r>
        <w:rPr>
          <w:rFonts w:hint="eastAsia"/>
          <w:color w:val="auto"/>
          <w:sz w:val="24"/>
          <w:szCs w:val="24"/>
          <w:u w:val="single" w:color="auto"/>
          <w:lang w:eastAsia="zh-CN"/>
        </w:rPr>
        <w:t>http://</w:t>
      </w:r>
      <w:r>
        <w:rPr>
          <w:rFonts w:hint="eastAsia"/>
          <w:color w:val="auto"/>
          <w:sz w:val="24"/>
          <w:szCs w:val="24"/>
          <w:u w:val="single"/>
        </w:rPr>
        <w:t>www.nmgggzyjy.gov.cn</w:t>
      </w:r>
      <w:r>
        <w:rPr>
          <w:rFonts w:hint="eastAsia" w:ascii="宋体" w:hAnsi="宋体"/>
          <w:color w:val="auto"/>
          <w:sz w:val="24"/>
          <w:szCs w:val="24"/>
        </w:rPr>
        <w:t>）、鄂尔多斯市公共资源交易网（</w:t>
      </w:r>
      <w:r>
        <w:rPr>
          <w:rFonts w:hint="eastAsia"/>
          <w:color w:val="auto"/>
          <w:sz w:val="24"/>
          <w:szCs w:val="24"/>
          <w:u w:val="none"/>
        </w:rPr>
        <w:t>http://www.ordosggzyjy.org.cn</w:t>
      </w:r>
      <w:r>
        <w:rPr>
          <w:rFonts w:hint="eastAsia" w:ascii="宋体" w:hAnsi="宋体"/>
          <w:color w:val="auto"/>
          <w:sz w:val="24"/>
          <w:szCs w:val="24"/>
        </w:rPr>
        <w:t>）、鄂尔多斯市政府采购网（</w:t>
      </w:r>
      <w:r>
        <w:rPr>
          <w:rFonts w:hint="eastAsia"/>
          <w:color w:val="auto"/>
          <w:sz w:val="24"/>
          <w:szCs w:val="24"/>
          <w:u w:val="single"/>
        </w:rPr>
        <w:t>http://zfcg.ordos.gov.cn</w:t>
      </w:r>
      <w:r>
        <w:rPr>
          <w:rFonts w:hint="eastAsia" w:ascii="宋体" w:hAnsi="宋体"/>
          <w:color w:val="auto"/>
          <w:sz w:val="24"/>
          <w:szCs w:val="24"/>
        </w:rPr>
        <w:t>）获取采购信息。</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2.登录鄂尔多斯市公共资源交易网（</w:t>
      </w:r>
      <w:r>
        <w:rPr>
          <w:rFonts w:hint="eastAsia"/>
          <w:color w:val="auto"/>
          <w:sz w:val="24"/>
          <w:szCs w:val="24"/>
          <w:u w:val="none"/>
        </w:rPr>
        <w:t>http://www.ordosggzyjy.org.cn</w:t>
      </w:r>
      <w:r>
        <w:rPr>
          <w:rFonts w:hint="eastAsia" w:ascii="宋体" w:hAnsi="宋体"/>
          <w:color w:val="auto"/>
          <w:sz w:val="24"/>
          <w:szCs w:val="24"/>
        </w:rPr>
        <w:t>）可以获取谈判文件。登录网站页面后，点击“政府采购”中的“信息公告”栏，查询采购信息，点击信息公告页面左下角“附件”即可浏览、下载磋商文件。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3.报名方式及报名时间详见磋商文件第二章“报名须知”。</w:t>
      </w:r>
    </w:p>
    <w:p>
      <w:pPr>
        <w:spacing w:line="360" w:lineRule="auto"/>
        <w:textAlignment w:val="baseline"/>
        <w:rPr>
          <w:rFonts w:ascii="宋体" w:hAnsi="宋体"/>
          <w:b/>
          <w:color w:val="auto"/>
          <w:sz w:val="24"/>
          <w:szCs w:val="24"/>
        </w:rPr>
      </w:pPr>
      <w:r>
        <w:rPr>
          <w:rFonts w:hint="eastAsia" w:ascii="宋体" w:hAnsi="宋体"/>
          <w:b/>
          <w:color w:val="auto"/>
          <w:sz w:val="24"/>
          <w:szCs w:val="24"/>
        </w:rPr>
        <w:t>四.磋商文件售价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本次磋商文件的售价为0元人民币。</w:t>
      </w:r>
    </w:p>
    <w:p>
      <w:pPr>
        <w:spacing w:line="360" w:lineRule="auto"/>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递交投标（响应）文件截止时间：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09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投标地点：鄂尔多斯市东胜区公共资源交易中心八楼开标会议室（鄂尔多斯市东胜区市民中心B座）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09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开标地点：鄂尔多斯市东胜区公共资源交易中心八楼会议室（鄂尔多斯市东胜区市民中心B座）</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六.联系方式</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采购代理机构名称：鄂尔多斯市东胜区公共资源交易中心</w:t>
      </w:r>
    </w:p>
    <w:p>
      <w:pPr>
        <w:spacing w:line="360" w:lineRule="auto"/>
        <w:ind w:right="-140" w:rightChars="-50" w:firstLine="480" w:firstLineChars="200"/>
        <w:rPr>
          <w:rFonts w:ascii="宋体" w:hAnsi="宋体"/>
          <w:color w:val="auto"/>
          <w:sz w:val="24"/>
          <w:szCs w:val="24"/>
        </w:rPr>
      </w:pPr>
      <w:r>
        <w:rPr>
          <w:rFonts w:hint="eastAsia" w:ascii="宋体" w:hAnsi="宋体"/>
          <w:color w:val="auto"/>
          <w:sz w:val="24"/>
          <w:szCs w:val="24"/>
        </w:rPr>
        <w:t>地址：鄂尔多斯市东胜区公共资源交易中心九楼</w:t>
      </w:r>
      <w:r>
        <w:rPr>
          <w:rFonts w:hint="eastAsia" w:ascii="宋体" w:hAnsi="宋体"/>
          <w:color w:val="auto"/>
          <w:sz w:val="24"/>
          <w:szCs w:val="24"/>
          <w:lang w:eastAsia="zh-CN"/>
        </w:rPr>
        <w:t>政府采购</w:t>
      </w:r>
      <w:r>
        <w:rPr>
          <w:rFonts w:hint="eastAsia" w:ascii="宋体" w:hAnsi="宋体"/>
          <w:color w:val="auto"/>
          <w:sz w:val="24"/>
          <w:szCs w:val="24"/>
        </w:rPr>
        <w:t>室（鄂尔多斯市东胜区市民中心B座）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边先生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联系电话：0477-816916</w:t>
      </w:r>
      <w:r>
        <w:rPr>
          <w:rFonts w:hint="eastAsia" w:ascii="宋体" w:hAnsi="宋体"/>
          <w:color w:val="auto"/>
          <w:sz w:val="24"/>
          <w:szCs w:val="24"/>
          <w:lang w:val="en-US" w:eastAsia="zh-CN"/>
        </w:rPr>
        <w:t>8</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2.账户名称：鄂尔多斯市东胜区公共资源交易中心</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开户行：详见</w:t>
      </w:r>
      <w:r>
        <w:rPr>
          <w:rFonts w:hint="eastAsia" w:ascii="宋体" w:hAnsi="宋体"/>
          <w:color w:val="auto"/>
          <w:sz w:val="24"/>
          <w:szCs w:val="24"/>
          <w:lang w:eastAsia="zh-CN"/>
        </w:rPr>
        <w:t>磋商文件</w:t>
      </w:r>
      <w:r>
        <w:rPr>
          <w:rFonts w:hint="eastAsia" w:ascii="宋体" w:hAnsi="宋体"/>
          <w:color w:val="auto"/>
          <w:sz w:val="24"/>
          <w:szCs w:val="24"/>
        </w:rPr>
        <w:t>供应商须知</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账号：详见“政府采购投标信息回执函”下方所附“保证金缴纳信息”中载明的账号</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联系人：</w:t>
      </w:r>
      <w:r>
        <w:rPr>
          <w:rFonts w:hint="eastAsia" w:ascii="宋体" w:hAnsi="宋体"/>
          <w:color w:val="auto"/>
          <w:sz w:val="24"/>
          <w:highlight w:val="none"/>
          <w:lang w:val="en-US" w:eastAsia="zh-CN"/>
        </w:rPr>
        <w:t>陈女士</w:t>
      </w:r>
      <w:r>
        <w:rPr>
          <w:rFonts w:hint="eastAsia" w:ascii="宋体" w:hAnsi="宋体"/>
          <w:color w:val="auto"/>
          <w:sz w:val="24"/>
          <w:szCs w:val="24"/>
        </w:rPr>
        <w:t xml:space="preserve">   0477-8169176</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3.采购单位名称：</w:t>
      </w:r>
      <w:r>
        <w:rPr>
          <w:rFonts w:hint="eastAsia" w:ascii="宋体" w:hAnsi="宋体"/>
          <w:color w:val="auto"/>
          <w:sz w:val="24"/>
          <w:szCs w:val="24"/>
          <w:lang w:eastAsia="zh-CN"/>
        </w:rPr>
        <w:t>鄂尔多斯市东胜区人民法院</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eastAsia="zh-CN"/>
        </w:rPr>
        <w:t>鄂尔多斯市东胜区</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马女士</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联系电话：</w:t>
      </w:r>
      <w:r>
        <w:rPr>
          <w:rFonts w:hint="eastAsia" w:ascii="宋体" w:hAnsi="宋体"/>
          <w:color w:val="auto"/>
          <w:sz w:val="24"/>
          <w:szCs w:val="24"/>
          <w:lang w:val="en-US" w:eastAsia="zh-CN"/>
        </w:rPr>
        <w:t>19947178257</w:t>
      </w:r>
    </w:p>
    <w:p>
      <w:pPr>
        <w:spacing w:line="360" w:lineRule="auto"/>
        <w:ind w:firstLine="480" w:firstLineChars="200"/>
        <w:rPr>
          <w:rFonts w:ascii="宋体" w:hAnsi="宋体"/>
          <w:color w:val="auto"/>
          <w:sz w:val="24"/>
          <w:szCs w:val="24"/>
        </w:rPr>
      </w:pPr>
    </w:p>
    <w:p>
      <w:pPr>
        <w:spacing w:line="360" w:lineRule="auto"/>
        <w:ind w:firstLine="600" w:firstLineChars="250"/>
        <w:rPr>
          <w:rFonts w:ascii="宋体" w:hAnsi="宋体"/>
          <w:color w:val="auto"/>
          <w:sz w:val="24"/>
          <w:szCs w:val="24"/>
        </w:rPr>
      </w:pPr>
      <w:r>
        <w:rPr>
          <w:rFonts w:hint="eastAsia" w:ascii="宋体" w:hAnsi="宋体"/>
          <w:color w:val="auto"/>
          <w:sz w:val="24"/>
          <w:szCs w:val="24"/>
        </w:rPr>
        <w:t xml:space="preserve">                                      鄂尔多斯市东胜区公共资源交易中心</w:t>
      </w:r>
    </w:p>
    <w:p>
      <w:pPr>
        <w:spacing w:line="360" w:lineRule="auto"/>
        <w:jc w:val="center"/>
        <w:rPr>
          <w:rFonts w:ascii="宋体" w:hAnsi="宋体"/>
          <w:b/>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16</w:t>
      </w:r>
      <w:r>
        <w:rPr>
          <w:rFonts w:hint="eastAsia" w:ascii="宋体" w:hAnsi="宋体"/>
          <w:color w:val="auto"/>
          <w:sz w:val="24"/>
          <w:szCs w:val="24"/>
        </w:rPr>
        <w:t>日</w:t>
      </w:r>
      <w:r>
        <w:rPr>
          <w:rFonts w:ascii="宋体" w:hAnsi="宋体"/>
          <w:b/>
          <w:color w:val="auto"/>
          <w:sz w:val="24"/>
          <w:szCs w:val="24"/>
        </w:rPr>
        <w:br w:type="page"/>
      </w:r>
    </w:p>
    <w:p>
      <w:pPr>
        <w:spacing w:line="360" w:lineRule="auto"/>
        <w:jc w:val="center"/>
        <w:outlineLvl w:val="0"/>
        <w:rPr>
          <w:rFonts w:ascii="宋体" w:hAnsi="宋体"/>
          <w:b/>
          <w:color w:val="auto"/>
          <w:sz w:val="24"/>
          <w:szCs w:val="24"/>
        </w:rPr>
      </w:pPr>
      <w:bookmarkStart w:id="1" w:name="_Toc497408592"/>
      <w:r>
        <w:rPr>
          <w:rFonts w:hint="eastAsia" w:ascii="宋体" w:hAnsi="宋体"/>
          <w:b/>
          <w:color w:val="auto"/>
          <w:sz w:val="24"/>
          <w:szCs w:val="24"/>
        </w:rPr>
        <w:t>第二章 供应商须知</w:t>
      </w:r>
      <w:bookmarkEnd w:id="1"/>
    </w:p>
    <w:p>
      <w:pPr>
        <w:spacing w:line="360" w:lineRule="auto"/>
        <w:rPr>
          <w:rFonts w:ascii="宋体" w:hAnsi="宋体"/>
          <w:b/>
          <w:color w:val="auto"/>
          <w:sz w:val="24"/>
          <w:szCs w:val="24"/>
        </w:rPr>
      </w:pPr>
      <w:r>
        <w:rPr>
          <w:rFonts w:hint="eastAsia" w:ascii="宋体" w:hAnsi="宋体"/>
          <w:b/>
          <w:color w:val="auto"/>
          <w:sz w:val="24"/>
          <w:szCs w:val="24"/>
        </w:rPr>
        <w:t>一.前附表</w:t>
      </w:r>
    </w:p>
    <w:tbl>
      <w:tblPr>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内容及要求</w:t>
            </w:r>
          </w:p>
        </w:tc>
      </w:tr>
      <w:tr>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rPr>
            </w:pPr>
            <w:r>
              <w:rPr>
                <w:rFonts w:hint="eastAsia" w:ascii="宋体" w:hAnsi="宋体"/>
                <w:color w:val="auto"/>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auto"/>
                <w:szCs w:val="28"/>
                <w:lang w:eastAsia="zh-CN"/>
              </w:rPr>
            </w:pPr>
            <w:r>
              <w:rPr>
                <w:rFonts w:hint="eastAsia" w:ascii="宋体" w:hAnsi="宋体" w:eastAsia="宋体"/>
                <w:color w:val="auto"/>
                <w:szCs w:val="28"/>
                <w:lang w:eastAsia="zh-CN"/>
              </w:rPr>
              <w:t>鄂尔多斯市东胜区人民法院</w:t>
            </w:r>
          </w:p>
          <w:p>
            <w:pPr>
              <w:spacing w:line="360" w:lineRule="auto"/>
              <w:ind w:right="-140" w:rightChars="-5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马女士</w:t>
            </w:r>
            <w:r>
              <w:rPr>
                <w:rFonts w:hint="eastAsia" w:ascii="宋体" w:hAnsi="宋体"/>
                <w:color w:val="auto"/>
                <w:sz w:val="24"/>
                <w:szCs w:val="24"/>
              </w:rPr>
              <w:t xml:space="preserve">             联系电话：</w:t>
            </w:r>
            <w:r>
              <w:rPr>
                <w:rFonts w:hint="eastAsia" w:ascii="宋体" w:hAnsi="宋体"/>
                <w:color w:val="auto"/>
                <w:sz w:val="24"/>
                <w:szCs w:val="24"/>
                <w:lang w:val="en-US" w:eastAsia="zh-CN"/>
              </w:rPr>
              <w:t>19947178257</w:t>
            </w:r>
          </w:p>
          <w:p>
            <w:pPr>
              <w:spacing w:line="360" w:lineRule="auto"/>
              <w:ind w:right="-140" w:rightChars="-5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eastAsia="zh-CN"/>
              </w:rPr>
              <w:t>鄂尔多斯市东胜区</w:t>
            </w:r>
            <w:bookmarkStart w:id="39" w:name="_GoBack"/>
            <w:bookmarkEnd w:id="39"/>
          </w:p>
        </w:tc>
      </w:tr>
      <w:tr>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 xml:space="preserve">鄂尔多斯市东胜区公共资源交易中心 </w:t>
            </w:r>
          </w:p>
          <w:p>
            <w:pPr>
              <w:spacing w:line="360" w:lineRule="auto"/>
              <w:ind w:right="-140" w:rightChars="-5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边先生</w:t>
            </w:r>
            <w:r>
              <w:rPr>
                <w:rFonts w:hint="eastAsia" w:ascii="宋体" w:hAnsi="宋体"/>
                <w:color w:val="auto"/>
                <w:sz w:val="24"/>
                <w:szCs w:val="24"/>
              </w:rPr>
              <w:t xml:space="preserve">             联系电话：0477-</w:t>
            </w:r>
            <w:r>
              <w:rPr>
                <w:rFonts w:hint="eastAsia" w:ascii="宋体" w:hAnsi="宋体"/>
                <w:color w:val="auto"/>
                <w:sz w:val="24"/>
                <w:szCs w:val="24"/>
                <w:lang w:val="en-US" w:eastAsia="zh-CN"/>
              </w:rPr>
              <w:t>8169168</w:t>
            </w:r>
          </w:p>
          <w:p>
            <w:pPr>
              <w:spacing w:line="360" w:lineRule="auto"/>
              <w:ind w:right="-140" w:rightChars="-50"/>
              <w:rPr>
                <w:rFonts w:ascii="宋体" w:hAnsi="宋体"/>
                <w:color w:val="auto"/>
                <w:sz w:val="24"/>
                <w:szCs w:val="24"/>
              </w:rPr>
            </w:pPr>
            <w:r>
              <w:rPr>
                <w:rFonts w:hint="eastAsia" w:ascii="宋体" w:hAnsi="宋体"/>
                <w:color w:val="auto"/>
                <w:sz w:val="24"/>
                <w:szCs w:val="24"/>
              </w:rPr>
              <w:t>地址：鄂尔多斯市东胜区公共资源交易中心九楼</w:t>
            </w:r>
            <w:r>
              <w:rPr>
                <w:rFonts w:hint="eastAsia" w:ascii="宋体" w:hAnsi="宋体"/>
                <w:color w:val="auto"/>
                <w:sz w:val="24"/>
                <w:szCs w:val="24"/>
                <w:lang w:eastAsia="zh-CN"/>
              </w:rPr>
              <w:t>政府采购</w:t>
            </w:r>
            <w:r>
              <w:rPr>
                <w:rFonts w:hint="eastAsia" w:ascii="宋体" w:hAnsi="宋体"/>
                <w:color w:val="auto"/>
                <w:sz w:val="24"/>
                <w:szCs w:val="24"/>
              </w:rPr>
              <w:t xml:space="preserve">室（鄂尔多斯市东胜区市民中心B座九楼） </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auto"/>
                <w:sz w:val="24"/>
                <w:szCs w:val="24"/>
              </w:rPr>
            </w:pPr>
            <w:r>
              <w:rPr>
                <w:rFonts w:hint="eastAsia" w:ascii="宋体" w:hAnsi="宋体"/>
                <w:color w:val="auto"/>
                <w:sz w:val="24"/>
                <w:szCs w:val="24"/>
              </w:rPr>
              <w:t>详见磋商文件第四章</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lang w:val="en-US" w:eastAsia="zh-CN"/>
              </w:rPr>
              <w:t>5250000</w:t>
            </w:r>
            <w:r>
              <w:rPr>
                <w:rFonts w:hint="eastAsia" w:ascii="宋体" w:hAnsi="宋体"/>
                <w:color w:val="auto"/>
                <w:sz w:val="24"/>
                <w:szCs w:val="24"/>
              </w:rPr>
              <w:t>元</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一整包</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单位</w:t>
            </w:r>
            <w:r>
              <w:rPr>
                <w:rFonts w:hint="eastAsia" w:ascii="宋体" w:hAnsi="宋体"/>
                <w:color w:val="auto"/>
                <w:sz w:val="24"/>
                <w:szCs w:val="24"/>
                <w:lang w:eastAsia="zh-CN"/>
              </w:rPr>
              <w:t>直接</w:t>
            </w:r>
            <w:r>
              <w:rPr>
                <w:rFonts w:hint="eastAsia" w:ascii="宋体" w:hAnsi="宋体"/>
                <w:color w:val="auto"/>
                <w:sz w:val="24"/>
                <w:szCs w:val="24"/>
              </w:rPr>
              <w:t>支付</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竞争性磋商</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综合评分法</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磋商小组数量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评标委员会由采购人代表和评审专家组成，成员人数应当为</w:t>
            </w:r>
            <w:r>
              <w:rPr>
                <w:rFonts w:hint="eastAsia" w:ascii="宋体" w:hAnsi="宋体"/>
                <w:color w:val="auto"/>
                <w:sz w:val="24"/>
                <w:szCs w:val="24"/>
                <w:lang w:val="en-US" w:eastAsia="zh-CN"/>
              </w:rPr>
              <w:t>3</w:t>
            </w:r>
            <w:r>
              <w:rPr>
                <w:rFonts w:hint="eastAsia" w:ascii="宋体" w:hAnsi="宋体"/>
                <w:color w:val="auto"/>
                <w:sz w:val="24"/>
                <w:szCs w:val="24"/>
              </w:rPr>
              <w:t>人及</w:t>
            </w:r>
            <w:r>
              <w:rPr>
                <w:rFonts w:hint="eastAsia" w:ascii="宋体" w:hAnsi="宋体"/>
                <w:color w:val="auto"/>
                <w:sz w:val="24"/>
                <w:szCs w:val="24"/>
                <w:lang w:val="en-US" w:eastAsia="zh-CN"/>
              </w:rPr>
              <w:t>3</w:t>
            </w:r>
            <w:r>
              <w:rPr>
                <w:rFonts w:hint="eastAsia" w:ascii="宋体" w:hAnsi="宋体"/>
                <w:color w:val="auto"/>
                <w:sz w:val="24"/>
                <w:szCs w:val="24"/>
              </w:rPr>
              <w:t>人以上单数。</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成交供应商确定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采购人授权磋商小组按照评审原则直接确定成交供应商。</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详见磋商公告</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从提交响应文件的截止之日起90日历天</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提交响应文件时间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08</w:t>
            </w:r>
            <w:r>
              <w:rPr>
                <w:rFonts w:hint="eastAsia" w:ascii="宋体" w:hAnsi="宋体"/>
                <w:color w:val="auto"/>
                <w:sz w:val="24"/>
                <w:szCs w:val="24"/>
              </w:rPr>
              <w:t>时</w:t>
            </w:r>
            <w:r>
              <w:rPr>
                <w:rFonts w:hint="eastAsia" w:ascii="宋体" w:hAnsi="宋体"/>
                <w:color w:val="auto"/>
                <w:sz w:val="24"/>
                <w:szCs w:val="24"/>
                <w:lang w:val="en-US" w:eastAsia="zh-CN"/>
              </w:rPr>
              <w:t>40</w:t>
            </w:r>
            <w:r>
              <w:rPr>
                <w:rFonts w:hint="eastAsia" w:ascii="宋体" w:hAnsi="宋体"/>
                <w:color w:val="auto"/>
                <w:sz w:val="24"/>
                <w:szCs w:val="24"/>
              </w:rPr>
              <w:t>分--</w:t>
            </w:r>
            <w:r>
              <w:rPr>
                <w:rFonts w:hint="eastAsia" w:ascii="宋体" w:hAnsi="宋体"/>
                <w:color w:val="auto"/>
                <w:sz w:val="24"/>
                <w:szCs w:val="24"/>
                <w:lang w:val="en-US" w:eastAsia="zh-CN"/>
              </w:rPr>
              <w:t>09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 xml:space="preserve">分 </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09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r>
              <w:rPr>
                <w:rFonts w:hint="eastAsia" w:ascii="宋体" w:hAnsi="宋体"/>
                <w:color w:val="auto"/>
                <w:sz w:val="24"/>
                <w:szCs w:val="24"/>
                <w:lang w:eastAsia="zh-CN"/>
              </w:rPr>
              <w:t>整</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开标地点</w:t>
            </w:r>
            <w:r>
              <w:rPr>
                <w:rFonts w:hint="eastAsia" w:ascii="宋体" w:hAnsi="宋体"/>
                <w:color w:val="auto"/>
                <w:sz w:val="24"/>
                <w:szCs w:val="24"/>
                <w:highlight w:val="none"/>
              </w:rPr>
              <w:t>（响应文件提交地点）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鄂尔多斯市东胜区公共资源交易中心八楼开标会议室（鄂尔多斯市东胜区市民中心B座）</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rPr>
            </w:pPr>
            <w:r>
              <w:rPr>
                <w:rFonts w:hint="eastAsia" w:ascii="宋体" w:hAnsi="宋体"/>
                <w:color w:val="auto"/>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正本1份、副本2份，电子光盘1份（标明供应商名称）</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szCs w:val="24"/>
              </w:rPr>
            </w:pPr>
            <w:r>
              <w:rPr>
                <w:rFonts w:hint="eastAsia" w:ascii="宋体" w:hAnsi="宋体" w:cs="宋体"/>
                <w:color w:val="auto"/>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olor w:val="auto"/>
                <w:sz w:val="24"/>
                <w:szCs w:val="24"/>
              </w:rPr>
            </w:pPr>
            <w:r>
              <w:rPr>
                <w:rFonts w:hint="eastAsia" w:ascii="宋体" w:hAnsi="宋体" w:cs="宋体"/>
                <w:color w:val="auto"/>
                <w:sz w:val="24"/>
                <w:szCs w:val="24"/>
              </w:rPr>
              <w:t>无</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不接受</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不收取</w:t>
            </w:r>
          </w:p>
        </w:tc>
      </w:tr>
      <w:tr>
        <w:trPr>
          <w:trHeight w:val="312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hint="eastAsia" w:ascii="宋体" w:hAnsi="宋体"/>
                <w:color w:val="auto"/>
                <w:sz w:val="24"/>
                <w:highlight w:val="none"/>
                <w:lang w:val="en-US" w:eastAsia="zh-CN"/>
              </w:rPr>
            </w:pPr>
            <w:r>
              <w:rPr>
                <w:rFonts w:hint="eastAsia" w:ascii="宋体" w:hAnsi="宋体"/>
                <w:b/>
                <w:color w:val="auto"/>
                <w:sz w:val="24"/>
                <w:szCs w:val="24"/>
                <w:highlight w:val="none"/>
              </w:rPr>
              <w:t>本项目采用“虚拟子账户”形式及法律法规规定的其它缴纳方式收退投标保证金。请各</w:t>
            </w:r>
            <w:r>
              <w:rPr>
                <w:rFonts w:hint="eastAsia" w:ascii="宋体" w:hAnsi="宋体"/>
                <w:b/>
                <w:color w:val="auto"/>
                <w:sz w:val="24"/>
                <w:szCs w:val="24"/>
                <w:highlight w:val="none"/>
                <w:lang w:val="en-US" w:eastAsia="zh-CN"/>
              </w:rPr>
              <w:t>投标人</w:t>
            </w:r>
            <w:r>
              <w:rPr>
                <w:rFonts w:hint="eastAsia" w:ascii="宋体" w:hAnsi="宋体"/>
                <w:b/>
                <w:color w:val="auto"/>
                <w:sz w:val="24"/>
                <w:szCs w:val="24"/>
                <w:highlight w:val="none"/>
              </w:rPr>
              <w:t>特别关注并严格遵照</w:t>
            </w:r>
            <w:r>
              <w:rPr>
                <w:rFonts w:hint="eastAsia" w:ascii="宋体" w:hAnsi="宋体"/>
                <w:b/>
                <w:color w:val="auto"/>
                <w:sz w:val="24"/>
                <w:szCs w:val="24"/>
                <w:highlight w:val="none"/>
                <w:lang w:val="en-US" w:eastAsia="zh-CN"/>
              </w:rPr>
              <w:t>磋商文件</w:t>
            </w:r>
            <w:r>
              <w:rPr>
                <w:rFonts w:hint="eastAsia" w:ascii="宋体" w:hAnsi="宋体"/>
                <w:b/>
                <w:color w:val="auto"/>
                <w:sz w:val="24"/>
                <w:szCs w:val="24"/>
                <w:highlight w:val="none"/>
              </w:rPr>
              <w:t>中有关投标保证金缴纳的规定。</w:t>
            </w:r>
          </w:p>
          <w:p>
            <w:pPr>
              <w:spacing w:line="360" w:lineRule="auto"/>
              <w:ind w:left="-140" w:leftChars="-50" w:right="-140" w:rightChars="-50" w:firstLine="175" w:firstLineChars="73"/>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保证金人民币:100000元整。</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开户银行：中国银行股份有限公司鄂尔多斯市分行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号：104205015877</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开户银行：鄂尔多斯银行股份有限公司银通支行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号：313205000288</w:t>
            </w:r>
          </w:p>
          <w:p>
            <w:pPr>
              <w:spacing w:line="360" w:lineRule="auto"/>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开户银行：华夏银行股份有限公司鄂尔多斯分行营业部</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行    号：304 205 010 534</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开户单位：鄂尔多斯市东胜区公共资源交易中心</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账    号：详见“政府采购投标信息回执函”下方所附“保证金缴纳信息”中载明的账号</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投标保证金缴纳、退还联系人：陈女士    0477—8169176</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咨询电话：</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中国银行咨询电话：0477-8369608</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鄂尔多斯银行咨询电话：0477-2200177\2200033</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华夏银行</w:t>
            </w:r>
            <w:r>
              <w:rPr>
                <w:rFonts w:hint="eastAsia" w:ascii="宋体" w:hAnsi="宋体"/>
                <w:color w:val="auto"/>
                <w:sz w:val="24"/>
                <w:highlight w:val="none"/>
                <w:lang w:val="en-US" w:eastAsia="zh-CN"/>
              </w:rPr>
              <w:t>咨询</w:t>
            </w:r>
            <w:r>
              <w:rPr>
                <w:rFonts w:hint="eastAsia" w:ascii="宋体" w:hAnsi="宋体"/>
                <w:color w:val="auto"/>
                <w:sz w:val="24"/>
                <w:szCs w:val="22"/>
                <w:highlight w:val="none"/>
                <w:lang w:val="en-US" w:eastAsia="zh-CN"/>
              </w:rPr>
              <w:t>电话：0477-8547822</w:t>
            </w:r>
          </w:p>
        </w:tc>
      </w:tr>
    </w:tbl>
    <w:p>
      <w:pPr>
        <w:spacing w:line="360" w:lineRule="auto"/>
        <w:rPr>
          <w:rFonts w:ascii="宋体" w:hAnsi="宋体"/>
          <w:b/>
          <w:color w:val="auto"/>
          <w:sz w:val="24"/>
          <w:szCs w:val="24"/>
        </w:rPr>
      </w:pPr>
      <w:r>
        <w:rPr>
          <w:rFonts w:hint="eastAsia" w:ascii="宋体" w:hAnsi="宋体"/>
          <w:b/>
          <w:color w:val="auto"/>
          <w:sz w:val="24"/>
          <w:szCs w:val="24"/>
        </w:rPr>
        <w:t>二.报名须知</w:t>
      </w:r>
    </w:p>
    <w:p>
      <w:pPr>
        <w:spacing w:line="360" w:lineRule="auto"/>
        <w:rPr>
          <w:rFonts w:ascii="宋体" w:hAnsi="宋体"/>
          <w:b/>
          <w:color w:val="auto"/>
          <w:sz w:val="24"/>
          <w:szCs w:val="24"/>
        </w:rPr>
      </w:pPr>
      <w:r>
        <w:rPr>
          <w:rFonts w:hint="eastAsia" w:ascii="宋体" w:hAnsi="宋体"/>
          <w:b/>
          <w:color w:val="auto"/>
          <w:sz w:val="24"/>
          <w:szCs w:val="24"/>
        </w:rPr>
        <w:t xml:space="preserve">    1.报名方式</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1.1</w:t>
      </w:r>
      <w:r>
        <w:rPr>
          <w:rFonts w:hint="eastAsia" w:ascii="宋体" w:hAnsi="宋体" w:cs="宋体"/>
          <w:color w:val="auto"/>
          <w:kern w:val="0"/>
          <w:sz w:val="24"/>
          <w:szCs w:val="24"/>
        </w:rPr>
        <w:t>报名方式采用网上报名，流程如下：</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登录鄂</w:t>
      </w:r>
      <w:r>
        <w:rPr>
          <w:rFonts w:hint="eastAsia" w:ascii="宋体" w:hAnsi="宋体" w:cs="宋体"/>
          <w:color w:val="auto"/>
          <w:kern w:val="0"/>
          <w:sz w:val="24"/>
          <w:szCs w:val="24"/>
        </w:rPr>
        <w:t>尔多斯市公共资源交易网（</w:t>
      </w:r>
      <w:r>
        <w:rPr>
          <w:rFonts w:hint="eastAsia"/>
          <w:color w:val="auto"/>
          <w:sz w:val="24"/>
          <w:szCs w:val="24"/>
          <w:u w:val="none"/>
        </w:rPr>
        <w:t>http://www.ordosggzyjy.org.cn</w:t>
      </w:r>
      <w:r>
        <w:rPr>
          <w:rFonts w:hint="eastAsia" w:ascii="宋体" w:hAnsi="宋体" w:cs="宋体"/>
          <w:color w:val="auto"/>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不收取保证金项目不用点击“保证金缴纳信息获取”及缴纳保证金等操作）</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1.2缴纳投标保证金。本项目采用“虚拟子账号”形式收退投标保证金，每一个</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在所投的每一项目或</w:t>
      </w:r>
      <w:r>
        <w:rPr>
          <w:rFonts w:hint="eastAsia" w:ascii="宋体" w:hAnsi="宋体" w:cs="宋体"/>
          <w:color w:val="auto"/>
          <w:kern w:val="0"/>
          <w:sz w:val="24"/>
          <w:szCs w:val="24"/>
          <w:lang w:eastAsia="zh-CN"/>
        </w:rPr>
        <w:t>每</w:t>
      </w:r>
      <w:r>
        <w:rPr>
          <w:rFonts w:hint="eastAsia" w:ascii="宋体" w:hAnsi="宋体" w:cs="宋体"/>
          <w:color w:val="auto"/>
          <w:kern w:val="0"/>
          <w:sz w:val="24"/>
          <w:szCs w:val="24"/>
        </w:rPr>
        <w:t>包会对应每一家银行自动生成一个账号，称为“虚拟子账号”。</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在进行投标信息确认后，应查看“保证金缴纳信息”下方所载明的账号，并按照</w:t>
      </w:r>
      <w:r>
        <w:rPr>
          <w:rFonts w:hint="eastAsia" w:ascii="宋体" w:hAnsi="宋体" w:cs="宋体"/>
          <w:color w:val="auto"/>
          <w:kern w:val="0"/>
          <w:sz w:val="24"/>
          <w:szCs w:val="24"/>
          <w:lang w:eastAsia="zh-CN"/>
        </w:rPr>
        <w:t>采购文件</w:t>
      </w:r>
      <w:r>
        <w:rPr>
          <w:rFonts w:hint="eastAsia" w:ascii="宋体" w:hAnsi="宋体" w:cs="宋体"/>
          <w:color w:val="auto"/>
          <w:kern w:val="0"/>
          <w:sz w:val="24"/>
          <w:szCs w:val="24"/>
        </w:rPr>
        <w:t>规定的金额、时间电汇或转账至上述账号中，付款人名称必须为投标</w:t>
      </w:r>
      <w:r>
        <w:rPr>
          <w:rFonts w:hint="eastAsia" w:ascii="宋体" w:hAnsi="宋体" w:cs="宋体"/>
          <w:color w:val="auto"/>
          <w:kern w:val="0"/>
          <w:sz w:val="24"/>
          <w:szCs w:val="24"/>
          <w:lang w:eastAsia="zh-CN"/>
        </w:rPr>
        <w:t>人</w:t>
      </w:r>
      <w:r>
        <w:rPr>
          <w:rFonts w:hint="eastAsia" w:ascii="宋体" w:hAnsi="宋体" w:cs="宋体"/>
          <w:color w:val="auto"/>
          <w:kern w:val="0"/>
          <w:sz w:val="24"/>
          <w:szCs w:val="24"/>
        </w:rPr>
        <w:t>全称，该账号可以自动识别金额是否正确，缴纳时间是否符合</w:t>
      </w:r>
      <w:r>
        <w:rPr>
          <w:rFonts w:hint="eastAsia" w:ascii="宋体" w:hAnsi="宋体" w:cs="宋体"/>
          <w:color w:val="auto"/>
          <w:kern w:val="0"/>
          <w:sz w:val="24"/>
          <w:szCs w:val="24"/>
          <w:lang w:eastAsia="zh-CN"/>
        </w:rPr>
        <w:t>采购</w:t>
      </w:r>
      <w:r>
        <w:rPr>
          <w:rFonts w:hint="eastAsia" w:ascii="宋体" w:hAnsi="宋体" w:cs="宋体"/>
          <w:color w:val="auto"/>
          <w:kern w:val="0"/>
          <w:sz w:val="24"/>
          <w:szCs w:val="24"/>
        </w:rPr>
        <w:t>文件的规定，如果不符合，一律不予收取。</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2.报名时间及保证金缴纳截止时间（网上报名）</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2.1报名时间（谈判文件提供期限）：</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16</w:t>
      </w:r>
      <w:r>
        <w:rPr>
          <w:rFonts w:hint="eastAsia" w:ascii="宋体" w:hAnsi="宋体" w:cs="宋体"/>
          <w:color w:val="auto"/>
          <w:kern w:val="0"/>
          <w:sz w:val="24"/>
          <w:szCs w:val="24"/>
        </w:rPr>
        <w:t>日至</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23</w:t>
      </w:r>
      <w:r>
        <w:rPr>
          <w:rFonts w:hint="eastAsia" w:ascii="宋体" w:hAnsi="宋体" w:cs="宋体"/>
          <w:color w:val="auto"/>
          <w:kern w:val="0"/>
          <w:sz w:val="24"/>
          <w:szCs w:val="24"/>
        </w:rPr>
        <w:t>日17时30分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w:t>
      </w:r>
      <w:r>
        <w:rPr>
          <w:rFonts w:hint="eastAsia" w:ascii="宋体" w:hAnsi="宋体"/>
          <w:color w:val="auto"/>
          <w:sz w:val="24"/>
          <w:szCs w:val="24"/>
        </w:rPr>
        <w:t>保证金缴纳截止时间（同提交响应文件截止时间）：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10</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color w:val="auto"/>
          <w:sz w:val="24"/>
          <w:szCs w:val="24"/>
          <w:lang w:val="en-US" w:eastAsia="zh-CN"/>
        </w:rPr>
        <w:t>09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r>
        <w:rPr>
          <w:rFonts w:hint="eastAsia" w:ascii="宋体" w:hAnsi="宋体" w:cs="宋体"/>
          <w:color w:val="auto"/>
          <w:kern w:val="0"/>
          <w:sz w:val="24"/>
          <w:szCs w:val="24"/>
        </w:rPr>
        <w:t>整</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交易中心财务室</w:t>
      </w:r>
      <w:r>
        <w:rPr>
          <w:rFonts w:hint="eastAsia" w:ascii="宋体" w:hAnsi="宋体"/>
          <w:color w:val="auto"/>
          <w:sz w:val="24"/>
          <w:szCs w:val="24"/>
          <w:lang w:eastAsia="zh-CN"/>
        </w:rPr>
        <w:t>或银行</w:t>
      </w:r>
      <w:r>
        <w:rPr>
          <w:rFonts w:hint="eastAsia" w:ascii="宋体" w:hAnsi="宋体"/>
          <w:color w:val="auto"/>
          <w:sz w:val="24"/>
          <w:szCs w:val="24"/>
        </w:rPr>
        <w:t>进行咨询，以确保投标保证金缴纳情况符合</w:t>
      </w:r>
      <w:r>
        <w:rPr>
          <w:rFonts w:hint="eastAsia" w:ascii="宋体" w:hAnsi="宋体"/>
          <w:color w:val="auto"/>
          <w:sz w:val="24"/>
          <w:szCs w:val="24"/>
          <w:lang w:eastAsia="zh-CN"/>
        </w:rPr>
        <w:t>磋商文件</w:t>
      </w:r>
      <w:r>
        <w:rPr>
          <w:rFonts w:hint="eastAsia" w:ascii="宋体" w:hAnsi="宋体"/>
          <w:color w:val="auto"/>
          <w:sz w:val="24"/>
          <w:szCs w:val="24"/>
        </w:rPr>
        <w:t>规定。供应商未按照</w:t>
      </w:r>
      <w:r>
        <w:rPr>
          <w:rFonts w:hint="eastAsia" w:ascii="宋体" w:hAnsi="宋体"/>
          <w:color w:val="auto"/>
          <w:sz w:val="24"/>
          <w:szCs w:val="24"/>
          <w:lang w:eastAsia="zh-CN"/>
        </w:rPr>
        <w:t>磋商文件</w:t>
      </w:r>
      <w:r>
        <w:rPr>
          <w:rFonts w:hint="eastAsia" w:ascii="宋体" w:hAnsi="宋体"/>
          <w:color w:val="auto"/>
          <w:sz w:val="24"/>
          <w:szCs w:val="24"/>
        </w:rPr>
        <w:t>要求缴纳投标保证金导致的一切后果由供应商自行承担。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3.2由于投标保证金到账需要一定时间，请供应商在投标截止前及早缴纳，以免导致报名无效。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3.4网上报名成功而放弃参加投标的供应商，请在递交响应文件前以书面形式并加盖单位公章（扫描件发送</w:t>
      </w:r>
      <w:r>
        <w:rPr>
          <w:rFonts w:hint="eastAsia" w:ascii="宋体" w:hAnsi="宋体"/>
          <w:b w:val="0"/>
          <w:bCs w:val="0"/>
          <w:color w:val="auto"/>
          <w:sz w:val="24"/>
          <w:szCs w:val="24"/>
        </w:rPr>
        <w:t>至</w:t>
      </w:r>
      <w:r>
        <w:rPr>
          <w:rFonts w:hint="eastAsia" w:ascii="宋体" w:hAnsi="宋体"/>
          <w:b w:val="0"/>
          <w:bCs w:val="0"/>
          <w:color w:val="auto"/>
          <w:sz w:val="24"/>
          <w:szCs w:val="24"/>
          <w:u w:val="none"/>
          <w:shd w:val="clear" w:color="auto" w:fill="FFFFFF"/>
        </w:rPr>
        <w:t>dszfcg</w:t>
      </w:r>
      <w:r>
        <w:rPr>
          <w:rFonts w:ascii="宋体" w:hAnsi="宋体"/>
          <w:b w:val="0"/>
          <w:bCs w:val="0"/>
          <w:color w:val="auto"/>
          <w:sz w:val="24"/>
          <w:szCs w:val="24"/>
          <w:u w:val="none"/>
          <w:shd w:val="clear" w:color="auto" w:fill="FFFFFF"/>
        </w:rPr>
        <w:t>@1</w:t>
      </w:r>
      <w:r>
        <w:rPr>
          <w:rFonts w:hint="eastAsia" w:ascii="宋体" w:hAnsi="宋体"/>
          <w:b w:val="0"/>
          <w:bCs w:val="0"/>
          <w:color w:val="auto"/>
          <w:sz w:val="24"/>
          <w:szCs w:val="24"/>
          <w:u w:val="none"/>
          <w:shd w:val="clear" w:color="auto" w:fill="FFFFFF"/>
        </w:rPr>
        <w:t>26</w:t>
      </w:r>
      <w:r>
        <w:rPr>
          <w:rFonts w:ascii="宋体" w:hAnsi="宋体"/>
          <w:b w:val="0"/>
          <w:bCs w:val="0"/>
          <w:color w:val="auto"/>
          <w:sz w:val="24"/>
          <w:szCs w:val="24"/>
          <w:u w:val="none"/>
          <w:shd w:val="clear" w:color="auto" w:fill="FFFFFF"/>
        </w:rPr>
        <w:t>.com</w:t>
      </w:r>
      <w:r>
        <w:rPr>
          <w:rFonts w:hint="eastAsia" w:ascii="宋体" w:hAnsi="宋体"/>
          <w:b w:val="0"/>
          <w:bCs w:val="0"/>
          <w:color w:val="auto"/>
          <w:sz w:val="24"/>
          <w:szCs w:val="24"/>
        </w:rPr>
        <w:t>、传真</w:t>
      </w:r>
      <w:r>
        <w:rPr>
          <w:rFonts w:hint="eastAsia" w:ascii="宋体" w:hAnsi="宋体"/>
          <w:color w:val="auto"/>
          <w:sz w:val="24"/>
          <w:szCs w:val="24"/>
        </w:rPr>
        <w:t>至0477-8169168或书面送达）通知鄂尔多斯市东胜区公共资源交易中心。放弃投标未予告知的，鄂尔多斯市东胜区公共资源交易中心将给予不诚信行为记录并在鄂尔多斯市公共资源交易网上公开通报。</w:t>
      </w:r>
    </w:p>
    <w:p>
      <w:pPr>
        <w:spacing w:line="360" w:lineRule="auto"/>
        <w:rPr>
          <w:rFonts w:ascii="宋体" w:hAnsi="宋体"/>
          <w:b/>
          <w:color w:val="auto"/>
          <w:sz w:val="24"/>
          <w:szCs w:val="24"/>
        </w:rPr>
      </w:pPr>
      <w:r>
        <w:rPr>
          <w:rFonts w:hint="eastAsia" w:ascii="宋体" w:hAnsi="宋体"/>
          <w:b/>
          <w:color w:val="auto"/>
          <w:sz w:val="24"/>
          <w:szCs w:val="24"/>
        </w:rPr>
        <w:t>三.说明</w:t>
      </w:r>
    </w:p>
    <w:p>
      <w:pPr>
        <w:spacing w:line="360" w:lineRule="auto"/>
        <w:rPr>
          <w:rFonts w:ascii="宋体" w:hAnsi="宋体" w:cs="宋体"/>
          <w:b/>
          <w:color w:val="auto"/>
          <w:sz w:val="24"/>
          <w:szCs w:val="24"/>
        </w:rPr>
      </w:pPr>
      <w:r>
        <w:rPr>
          <w:rFonts w:hint="eastAsia" w:ascii="宋体" w:hAnsi="宋体" w:cs="宋体"/>
          <w:b/>
          <w:color w:val="auto"/>
          <w:sz w:val="24"/>
          <w:szCs w:val="24"/>
        </w:rPr>
        <w:t>1.总则</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本次竞争性磋商项目，</w:t>
      </w:r>
      <w:r>
        <w:rPr>
          <w:rFonts w:ascii="宋体" w:hAnsi="宋体"/>
          <w:color w:val="auto"/>
          <w:sz w:val="24"/>
          <w:szCs w:val="24"/>
        </w:rPr>
        <w:t>是以磋商公告的方式邀请非特定的供应商参加投标</w:t>
      </w:r>
      <w:r>
        <w:rPr>
          <w:rFonts w:hint="eastAsia" w:ascii="宋体" w:hAnsi="宋体"/>
          <w:color w:val="auto"/>
          <w:sz w:val="24"/>
          <w:szCs w:val="24"/>
        </w:rPr>
        <w:t>。</w:t>
      </w:r>
    </w:p>
    <w:p>
      <w:pPr>
        <w:pStyle w:val="20"/>
        <w:adjustRightInd w:val="0"/>
        <w:snapToGrid w:val="0"/>
        <w:spacing w:line="360" w:lineRule="auto"/>
        <w:rPr>
          <w:rFonts w:hAnsi="宋体"/>
          <w:b/>
          <w:color w:val="auto"/>
          <w:kern w:val="2"/>
          <w:sz w:val="24"/>
          <w:szCs w:val="24"/>
        </w:rPr>
      </w:pPr>
      <w:r>
        <w:rPr>
          <w:rFonts w:hint="eastAsia" w:hAnsi="宋体"/>
          <w:b/>
          <w:color w:val="auto"/>
          <w:kern w:val="2"/>
          <w:sz w:val="24"/>
          <w:szCs w:val="24"/>
        </w:rPr>
        <w:t>2.适用范围</w:t>
      </w:r>
    </w:p>
    <w:p>
      <w:pPr>
        <w:pStyle w:val="20"/>
        <w:adjustRightInd w:val="0"/>
        <w:snapToGrid w:val="0"/>
        <w:spacing w:line="360" w:lineRule="auto"/>
        <w:ind w:firstLine="480" w:firstLineChars="200"/>
        <w:rPr>
          <w:rFonts w:hAnsi="宋体"/>
          <w:b/>
          <w:color w:val="auto"/>
          <w:kern w:val="2"/>
          <w:sz w:val="24"/>
          <w:szCs w:val="24"/>
        </w:rPr>
      </w:pPr>
      <w:r>
        <w:rPr>
          <w:rFonts w:hint="eastAsia" w:hAnsi="宋体" w:cs="宋体"/>
          <w:color w:val="auto"/>
          <w:sz w:val="24"/>
          <w:szCs w:val="24"/>
        </w:rPr>
        <w:t>本磋商文件仅适用于本次磋商公告中所涉及的项目和内容。</w:t>
      </w:r>
    </w:p>
    <w:p>
      <w:pPr>
        <w:pStyle w:val="20"/>
        <w:adjustRightInd w:val="0"/>
        <w:snapToGrid w:val="0"/>
        <w:spacing w:line="360" w:lineRule="auto"/>
        <w:rPr>
          <w:rFonts w:hAnsi="宋体"/>
          <w:b/>
          <w:color w:val="auto"/>
          <w:sz w:val="24"/>
          <w:szCs w:val="24"/>
        </w:rPr>
      </w:pPr>
      <w:r>
        <w:rPr>
          <w:rFonts w:hint="eastAsia" w:hAnsi="宋体"/>
          <w:b/>
          <w:color w:val="auto"/>
          <w:sz w:val="24"/>
          <w:szCs w:val="24"/>
        </w:rPr>
        <w:t>3.投标费用</w:t>
      </w:r>
    </w:p>
    <w:p>
      <w:pPr>
        <w:pStyle w:val="20"/>
        <w:adjustRightInd w:val="0"/>
        <w:snapToGrid w:val="0"/>
        <w:spacing w:line="360" w:lineRule="auto"/>
        <w:ind w:firstLine="480" w:firstLineChars="200"/>
        <w:rPr>
          <w:rFonts w:hAnsi="宋体" w:cs="Arial"/>
          <w:color w:val="auto"/>
          <w:kern w:val="2"/>
          <w:sz w:val="24"/>
          <w:szCs w:val="24"/>
        </w:rPr>
      </w:pPr>
      <w:r>
        <w:rPr>
          <w:rFonts w:hint="eastAsia" w:hAnsi="宋体"/>
          <w:color w:val="auto"/>
          <w:sz w:val="24"/>
          <w:szCs w:val="24"/>
        </w:rPr>
        <w:t>供应商应承担所有与准备和参加投标有关的费用。不论投标结果如何，</w:t>
      </w:r>
      <w:r>
        <w:rPr>
          <w:rFonts w:hint="eastAsia" w:hAnsi="宋体"/>
          <w:color w:val="auto"/>
          <w:sz w:val="24"/>
          <w:szCs w:val="24"/>
          <w:lang w:eastAsia="zh-CN"/>
        </w:rPr>
        <w:t>鄂尔多斯市东胜区公共资源交易中心</w:t>
      </w:r>
      <w:r>
        <w:rPr>
          <w:rFonts w:hint="eastAsia" w:hAnsi="宋体" w:cs="Arial"/>
          <w:color w:val="auto"/>
          <w:kern w:val="2"/>
          <w:sz w:val="24"/>
          <w:szCs w:val="24"/>
        </w:rPr>
        <w:t>和采购人均无义务和责任承担相关费用。</w:t>
      </w:r>
    </w:p>
    <w:p>
      <w:pPr>
        <w:spacing w:line="360" w:lineRule="auto"/>
        <w:rPr>
          <w:rFonts w:ascii="宋体" w:hAnsi="宋体" w:cs="Arial"/>
          <w:b/>
          <w:color w:val="auto"/>
          <w:sz w:val="24"/>
          <w:szCs w:val="24"/>
        </w:rPr>
      </w:pPr>
      <w:r>
        <w:rPr>
          <w:rFonts w:hint="eastAsia" w:ascii="宋体" w:hAnsi="宋体" w:cs="Arial"/>
          <w:b/>
          <w:color w:val="auto"/>
          <w:sz w:val="24"/>
          <w:szCs w:val="24"/>
        </w:rPr>
        <w:t>4.当事人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4.1“采购人”是指</w:t>
      </w:r>
      <w:r>
        <w:rPr>
          <w:rFonts w:hint="eastAsia" w:ascii="宋体" w:hAnsi="宋体" w:cs="Arial"/>
          <w:color w:val="auto"/>
          <w:sz w:val="24"/>
          <w:szCs w:val="24"/>
        </w:rPr>
        <w:t>依法进行政府采购的国家机关、事业单位、团体组织。本磋商文件的采购人特指</w:t>
      </w:r>
      <w:r>
        <w:rPr>
          <w:rFonts w:hint="eastAsia" w:ascii="宋体" w:hAnsi="宋体" w:cs="Arial"/>
          <w:color w:val="auto"/>
          <w:sz w:val="24"/>
          <w:szCs w:val="24"/>
          <w:lang w:eastAsia="zh-CN"/>
        </w:rPr>
        <w:t>鄂尔多斯市东胜区人民法院</w:t>
      </w:r>
      <w:r>
        <w:rPr>
          <w:rFonts w:hint="eastAsia" w:ascii="宋体" w:hAnsi="宋体" w:cs="Arial"/>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4.2“集中采购机构”是指人民政府依法设立的代理集中采购项目的执行机构。本磋商文件的集中采购机构特指鄂尔多斯市东胜区公共资源交易中心（以下简称东胜区公共资源交易中心）。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4.3“供应商”是指向采购人提供货物、工程或者服务的法人、其他组织或者自然人。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4.5“成交供应商”是指经磋商小组评审确定的对磋商文件做出实质性响应，取得与采购人签订合同资格的供应商。</w:t>
      </w:r>
    </w:p>
    <w:p>
      <w:pPr>
        <w:spacing w:line="360" w:lineRule="auto"/>
        <w:rPr>
          <w:rFonts w:ascii="宋体" w:hAnsi="宋体"/>
          <w:b/>
          <w:color w:val="auto"/>
          <w:sz w:val="24"/>
          <w:szCs w:val="24"/>
        </w:rPr>
      </w:pPr>
      <w:r>
        <w:rPr>
          <w:rFonts w:hint="eastAsia" w:ascii="宋体" w:hAnsi="宋体"/>
          <w:b/>
          <w:color w:val="auto"/>
          <w:sz w:val="24"/>
          <w:szCs w:val="24"/>
        </w:rPr>
        <w:t>5.合格的供应商</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w:t>
      </w:r>
      <w:r>
        <w:rPr>
          <w:rFonts w:hint="eastAsia" w:ascii="宋体" w:hAnsi="宋体"/>
          <w:bCs/>
          <w:color w:val="auto"/>
          <w:sz w:val="24"/>
          <w:szCs w:val="24"/>
          <w:highlight w:val="none"/>
          <w:lang w:eastAsia="zh-CN"/>
        </w:rPr>
        <w:t>响应</w:t>
      </w:r>
      <w:r>
        <w:rPr>
          <w:rFonts w:hint="eastAsia" w:ascii="宋体" w:hAnsi="宋体"/>
          <w:bCs/>
          <w:color w:val="auto"/>
          <w:sz w:val="24"/>
          <w:szCs w:val="24"/>
          <w:highlight w:val="none"/>
        </w:rPr>
        <w:t>文件截止时间，通过“信用中国”网站（</w:t>
      </w:r>
      <w:r>
        <w:rPr>
          <w:rFonts w:hint="eastAsia"/>
          <w:color w:val="auto"/>
          <w:sz w:val="24"/>
          <w:szCs w:val="24"/>
          <w:u w:val="single" w:color="auto"/>
          <w:lang w:eastAsia="zh-CN"/>
        </w:rPr>
        <w:t>http://www.creditchina.gov.cn</w:t>
      </w:r>
      <w:r>
        <w:rPr>
          <w:rFonts w:hint="eastAsia" w:ascii="宋体" w:hAnsi="宋体"/>
          <w:bCs/>
          <w:color w:val="auto"/>
          <w:sz w:val="24"/>
          <w:szCs w:val="24"/>
          <w:highlight w:val="none"/>
        </w:rPr>
        <w:t>）、中国政府采购网（</w:t>
      </w:r>
      <w:r>
        <w:rPr>
          <w:rFonts w:hint="eastAsia"/>
          <w:color w:val="auto"/>
          <w:sz w:val="24"/>
          <w:szCs w:val="24"/>
          <w:u w:val="single" w:color="auto"/>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5.3符合本</w:t>
      </w:r>
      <w:r>
        <w:rPr>
          <w:rFonts w:hint="eastAsia" w:ascii="宋体" w:hAnsi="宋体"/>
          <w:bCs/>
          <w:color w:val="auto"/>
          <w:sz w:val="24"/>
          <w:szCs w:val="24"/>
          <w:highlight w:val="none"/>
          <w:lang w:eastAsia="zh-CN"/>
        </w:rPr>
        <w:t>采购</w:t>
      </w:r>
      <w:r>
        <w:rPr>
          <w:rFonts w:hint="eastAsia" w:ascii="宋体" w:hAnsi="宋体"/>
          <w:bCs/>
          <w:color w:val="auto"/>
          <w:sz w:val="24"/>
          <w:szCs w:val="24"/>
          <w:highlight w:val="none"/>
        </w:rPr>
        <w:t>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5.4单位负责人为同一人或者存在直接控股、管理关系的不同投标人，不得参加同一合同项下的政府采购活动。</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5.5为采购项目提供整体设计、规范编制或者项目管理、监理、检测等服务的投标人，不得再参加该采购项目的其他采购活动。</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tabs>
          <w:tab w:val="left" w:pos="567"/>
        </w:tabs>
        <w:spacing w:line="360" w:lineRule="auto"/>
        <w:rPr>
          <w:rFonts w:ascii="宋体" w:hAnsi="宋体"/>
          <w:b/>
          <w:bCs/>
          <w:color w:val="auto"/>
          <w:sz w:val="24"/>
          <w:szCs w:val="24"/>
        </w:rPr>
      </w:pPr>
      <w:r>
        <w:rPr>
          <w:rFonts w:hint="eastAsia" w:ascii="宋体" w:hAnsi="宋体"/>
          <w:b/>
          <w:bCs/>
          <w:color w:val="auto"/>
          <w:sz w:val="24"/>
          <w:szCs w:val="24"/>
        </w:rPr>
        <w:t>6.以联合体形式投标的，应符合以下规定：</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6.1联合体各方应签订联合体协议书，明确联合体牵头人和各方权利义务，并装订至响应文件中。</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6.4</w:t>
      </w:r>
      <w:r>
        <w:rPr>
          <w:rFonts w:hint="eastAsia" w:ascii="宋体" w:hAnsi="宋体" w:cs="宋体"/>
          <w:color w:val="auto"/>
          <w:sz w:val="24"/>
          <w:szCs w:val="24"/>
        </w:rPr>
        <w:t>联合体各方中至少应当有一方符合采购人规定的资格要求。由</w:t>
      </w:r>
      <w:r>
        <w:rPr>
          <w:rFonts w:hint="eastAsia" w:ascii="宋体" w:hAnsi="宋体"/>
          <w:color w:val="auto"/>
          <w:sz w:val="24"/>
          <w:szCs w:val="24"/>
        </w:rPr>
        <w:t>同一资质条件的供应商组成的联合体，应当按照资质等级较低的供应商确定联合体资质等级。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7.3所有报价一律使用人民币，货币单位：元。</w:t>
      </w:r>
    </w:p>
    <w:p>
      <w:pPr>
        <w:spacing w:line="360" w:lineRule="auto"/>
        <w:rPr>
          <w:rFonts w:ascii="宋体" w:hAnsi="宋体"/>
          <w:b/>
          <w:color w:val="auto"/>
          <w:sz w:val="24"/>
          <w:szCs w:val="24"/>
        </w:rPr>
      </w:pPr>
      <w:r>
        <w:rPr>
          <w:rFonts w:hint="eastAsia" w:ascii="宋体" w:hAnsi="宋体"/>
          <w:b/>
          <w:color w:val="auto"/>
          <w:sz w:val="24"/>
          <w:szCs w:val="24"/>
        </w:rPr>
        <w:t>8.现场踏勘</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8.1磋商文件规定组织踏勘现场的，采购人按磋商文件规定的时间、地点组织供应商踏勘项目现场。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8.2供应商自行承担踏勘现场发生的责任、风险和自身费用。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8.3采购人在踏勘现场中介绍的资料和数据等，不构成对磋商文件的修改或不作为供应商编制响应文件的依据。</w:t>
      </w:r>
    </w:p>
    <w:p>
      <w:pPr>
        <w:spacing w:line="360" w:lineRule="auto"/>
        <w:rPr>
          <w:rFonts w:ascii="宋体" w:hAnsi="宋体"/>
          <w:b/>
          <w:color w:val="auto"/>
          <w:sz w:val="24"/>
          <w:szCs w:val="24"/>
        </w:rPr>
      </w:pPr>
      <w:r>
        <w:rPr>
          <w:rFonts w:hint="eastAsia" w:ascii="宋体" w:hAnsi="宋体"/>
          <w:b/>
          <w:color w:val="auto"/>
          <w:sz w:val="24"/>
          <w:szCs w:val="24"/>
        </w:rPr>
        <w:t>9.其他条款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无论中标与否供应商递交的响应文件均不予退还。</w:t>
      </w:r>
    </w:p>
    <w:p>
      <w:pPr>
        <w:spacing w:line="360" w:lineRule="auto"/>
        <w:rPr>
          <w:rFonts w:ascii="宋体" w:hAnsi="宋体"/>
          <w:b/>
          <w:color w:val="auto"/>
          <w:sz w:val="24"/>
          <w:szCs w:val="24"/>
        </w:rPr>
      </w:pPr>
      <w:r>
        <w:rPr>
          <w:rFonts w:hint="eastAsia" w:ascii="宋体" w:hAnsi="宋体"/>
          <w:b/>
          <w:color w:val="auto"/>
          <w:sz w:val="24"/>
          <w:szCs w:val="24"/>
        </w:rPr>
        <w:t>四.磋商文件的澄清或者修改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提交首次响应文件截止之日前，采购人、鄂尔多斯市东胜区公共资源交易中心或者磋商小组可以对已发出的磋商文件进行必要的澄清或者修改，澄清或者修改的内容作为磋商文件的组成部分。澄清或者修改的内容可能影响响应文件编制的，采购人、鄂尔多斯市东胜区公共资源交易中心应当在提交首次响应文件截止时间至少5日前，不足5日的，采购人、鄂尔多斯市东胜区公共资源交易中心应当顺延提交首次响应文件截止时间。</w:t>
      </w:r>
      <w:r>
        <w:rPr>
          <w:rFonts w:hint="eastAsia" w:ascii="宋体" w:hAnsi="宋体" w:cs="宋体"/>
          <w:color w:val="auto"/>
          <w:kern w:val="0"/>
          <w:sz w:val="24"/>
          <w:szCs w:val="24"/>
        </w:rPr>
        <w:t>同时</w:t>
      </w:r>
      <w:r>
        <w:rPr>
          <w:rFonts w:hint="eastAsia" w:ascii="宋体" w:hAnsi="宋体"/>
          <w:color w:val="auto"/>
          <w:sz w:val="24"/>
          <w:szCs w:val="24"/>
        </w:rPr>
        <w:t>在“内蒙古自治区政府采购网”、“内蒙古自治区公共资源交易网”、“鄂尔多斯市政府采购网”、“鄂尔多斯市公共资源交易网”上发布澄清或者变更公告进行通知。澄清或者变更公告的内容为磋商文件的组成部分，供应商应自行上网查询，采购人或鄂尔多斯市东胜区公共资源交易中心不承担供应商未及时关注相关信息的责任。</w:t>
      </w:r>
    </w:p>
    <w:p>
      <w:pPr>
        <w:spacing w:line="360" w:lineRule="auto"/>
        <w:rPr>
          <w:rFonts w:ascii="宋体" w:hAnsi="宋体"/>
          <w:b/>
          <w:color w:val="auto"/>
          <w:sz w:val="24"/>
          <w:szCs w:val="24"/>
        </w:rPr>
      </w:pPr>
      <w:r>
        <w:rPr>
          <w:rFonts w:hint="eastAsia" w:ascii="宋体" w:hAnsi="宋体"/>
          <w:b/>
          <w:color w:val="auto"/>
          <w:sz w:val="24"/>
          <w:szCs w:val="24"/>
        </w:rPr>
        <w:t>五.响应文件</w:t>
      </w:r>
    </w:p>
    <w:p>
      <w:pPr>
        <w:spacing w:line="360" w:lineRule="auto"/>
        <w:rPr>
          <w:rFonts w:ascii="宋体" w:hAnsi="宋体"/>
          <w:b/>
          <w:color w:val="auto"/>
          <w:sz w:val="24"/>
          <w:szCs w:val="24"/>
        </w:rPr>
      </w:pPr>
      <w:r>
        <w:rPr>
          <w:rFonts w:hint="eastAsia" w:ascii="宋体" w:hAnsi="宋体"/>
          <w:b/>
          <w:color w:val="auto"/>
          <w:sz w:val="24"/>
          <w:szCs w:val="24"/>
        </w:rPr>
        <w:t>1.响应文件的构成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响应文件应按照磋商文件第七章“响应文件格式”进行编写（可以增加附页），作为响应文件的组成部分。</w:t>
      </w:r>
    </w:p>
    <w:p>
      <w:pPr>
        <w:spacing w:line="360" w:lineRule="auto"/>
        <w:rPr>
          <w:rFonts w:ascii="宋体" w:hAnsi="宋体"/>
          <w:b/>
          <w:color w:val="auto"/>
          <w:sz w:val="24"/>
          <w:szCs w:val="24"/>
        </w:rPr>
      </w:pPr>
      <w:r>
        <w:rPr>
          <w:rFonts w:hint="eastAsia" w:ascii="宋体" w:hAnsi="宋体"/>
          <w:b/>
          <w:color w:val="auto"/>
          <w:sz w:val="24"/>
          <w:szCs w:val="24"/>
        </w:rPr>
        <w:t>2.投标报价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2.1 </w:t>
      </w:r>
      <w:r>
        <w:rPr>
          <w:rFonts w:ascii="宋体" w:hAnsi="宋体"/>
          <w:color w:val="auto"/>
          <w:sz w:val="24"/>
          <w:szCs w:val="24"/>
        </w:rPr>
        <w:t>供应商应按照“第四章磋商内容与要求”的供货内容</w:t>
      </w:r>
      <w:r>
        <w:rPr>
          <w:rFonts w:hint="eastAsia" w:ascii="宋体" w:hAnsi="宋体"/>
          <w:color w:val="auto"/>
          <w:sz w:val="24"/>
          <w:szCs w:val="24"/>
        </w:rPr>
        <w:t>、</w:t>
      </w:r>
      <w:r>
        <w:rPr>
          <w:rFonts w:ascii="宋体" w:hAnsi="宋体"/>
          <w:color w:val="auto"/>
          <w:sz w:val="24"/>
          <w:szCs w:val="24"/>
        </w:rPr>
        <w:t>责任范围以及合同条款进行报价。并按“开标一览表”和“分项报价明细表”规定的格式报出总价和分项价格</w:t>
      </w:r>
      <w:r>
        <w:rPr>
          <w:rFonts w:ascii="宋体" w:hAnsi="宋体"/>
          <w:color w:val="auto"/>
          <w:kern w:val="0"/>
          <w:sz w:val="24"/>
          <w:szCs w:val="24"/>
        </w:rPr>
        <w:t>。投标总价中不得包含磋商文件要求以外的内容，否则，在评审时不予核减。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2.2 </w:t>
      </w:r>
      <w:r>
        <w:rPr>
          <w:rFonts w:hint="eastAsia" w:ascii="宋体" w:hAnsi="宋体"/>
          <w:color w:val="auto"/>
          <w:sz w:val="24"/>
          <w:szCs w:val="24"/>
        </w:rPr>
        <w:t>投标报价的范</w:t>
      </w:r>
      <w:r>
        <w:rPr>
          <w:rFonts w:hint="eastAsia" w:ascii="宋体" w:hAnsi="宋体"/>
          <w:color w:val="auto"/>
          <w:kern w:val="0"/>
          <w:sz w:val="24"/>
          <w:szCs w:val="24"/>
        </w:rPr>
        <w:t>围：本次投标报价为一次性报价。投标报价含本</w:t>
      </w:r>
      <w:r>
        <w:rPr>
          <w:rFonts w:hint="eastAsia" w:ascii="宋体" w:hAnsi="宋体"/>
          <w:color w:val="auto"/>
          <w:kern w:val="0"/>
          <w:sz w:val="24"/>
          <w:szCs w:val="24"/>
          <w:lang w:eastAsia="zh-CN"/>
        </w:rPr>
        <w:t>磋商文件</w:t>
      </w:r>
      <w:r>
        <w:rPr>
          <w:rFonts w:hint="eastAsia" w:ascii="宋体" w:hAnsi="宋体"/>
          <w:color w:val="auto"/>
          <w:kern w:val="0"/>
          <w:sz w:val="24"/>
          <w:szCs w:val="24"/>
        </w:rPr>
        <w:t>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2.3投标报价不得有选择性报价和附有条件的报价，不得缺项、漏项、不得高于预算价，否则按无效投标处理。</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）大写金额和小写金额不一致的，以大写金额为准；</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）单价金额小数点或者百分比有明显错位的，以开标一览表的总价为准，并修改单价。</w:t>
      </w:r>
    </w:p>
    <w:p>
      <w:pPr>
        <w:spacing w:line="360" w:lineRule="auto"/>
        <w:rPr>
          <w:rFonts w:ascii="宋体" w:hAnsi="宋体"/>
          <w:b/>
          <w:color w:val="auto"/>
          <w:sz w:val="24"/>
          <w:szCs w:val="24"/>
        </w:rPr>
      </w:pPr>
      <w:r>
        <w:rPr>
          <w:rFonts w:hint="eastAsia" w:ascii="宋体" w:hAnsi="宋体"/>
          <w:b/>
          <w:color w:val="auto"/>
          <w:sz w:val="24"/>
          <w:szCs w:val="24"/>
        </w:rPr>
        <w:t>3.响应文件的密封、签署、盖章要求等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 电子版响应文件编制要求：提供PDF格式</w:t>
      </w:r>
      <w:r>
        <w:rPr>
          <w:rFonts w:hint="eastAsia" w:ascii="宋体" w:hAnsi="宋体"/>
          <w:color w:val="auto"/>
          <w:kern w:val="0"/>
          <w:sz w:val="24"/>
          <w:szCs w:val="24"/>
        </w:rPr>
        <w:t>和word格式电子文档一份，内容必须一致，在电子文档上标明供应商全称。（电子文档使用光盘）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3.4响应文件的密封。供应商</w:t>
      </w:r>
      <w:r>
        <w:rPr>
          <w:rFonts w:ascii="宋体" w:hAnsi="宋体"/>
          <w:color w:val="auto"/>
          <w:sz w:val="24"/>
          <w:szCs w:val="24"/>
        </w:rPr>
        <w:t>应使用密封袋将响应文件密封</w:t>
      </w:r>
      <w:r>
        <w:rPr>
          <w:rFonts w:hint="eastAsia" w:ascii="宋体" w:hAnsi="宋体"/>
          <w:color w:val="auto"/>
          <w:sz w:val="24"/>
          <w:szCs w:val="24"/>
        </w:rPr>
        <w:t>，电子文档可密封至响应文件中也可单独密封</w:t>
      </w:r>
      <w:r>
        <w:rPr>
          <w:rFonts w:hint="eastAsia" w:ascii="宋体" w:hAnsi="宋体"/>
          <w:color w:val="auto"/>
          <w:kern w:val="0"/>
          <w:sz w:val="24"/>
        </w:rPr>
        <w:t>。</w:t>
      </w:r>
      <w:r>
        <w:rPr>
          <w:rFonts w:hint="eastAsia" w:ascii="宋体" w:hAnsi="宋体"/>
          <w:color w:val="auto"/>
          <w:sz w:val="24"/>
          <w:szCs w:val="24"/>
        </w:rPr>
        <w:t>密封封面上需注明“项目名称”、“项目编号”、“分包号”、“供应商全称”和《响应文件》或《电子版》字样，并在密封包装上</w:t>
      </w:r>
      <w:r>
        <w:rPr>
          <w:rFonts w:ascii="宋体" w:hAnsi="宋体"/>
          <w:color w:val="auto"/>
          <w:sz w:val="24"/>
          <w:szCs w:val="24"/>
        </w:rPr>
        <w:t>粘贴密封条</w:t>
      </w:r>
      <w:r>
        <w:rPr>
          <w:rFonts w:hint="eastAsia" w:ascii="宋体" w:hAnsi="宋体"/>
          <w:color w:val="auto"/>
          <w:sz w:val="24"/>
          <w:szCs w:val="24"/>
        </w:rPr>
        <w:t>。</w:t>
      </w:r>
    </w:p>
    <w:p>
      <w:pPr>
        <w:spacing w:line="360" w:lineRule="auto"/>
        <w:ind w:right="57" w:firstLine="480" w:firstLineChars="200"/>
        <w:rPr>
          <w:rFonts w:ascii="宋体" w:hAnsi="宋体"/>
          <w:color w:val="auto"/>
          <w:sz w:val="24"/>
          <w:szCs w:val="24"/>
        </w:rPr>
      </w:pPr>
      <w:r>
        <w:rPr>
          <w:rFonts w:hint="eastAsia" w:ascii="宋体" w:hAnsi="宋体"/>
          <w:color w:val="auto"/>
          <w:sz w:val="24"/>
          <w:szCs w:val="24"/>
        </w:rPr>
        <w:t>供应商按上述规定进行密封和标记后，将响应文件按照磋商文件的要求送达指定地点。如果未按上述规定进行密封和标记，鄂尔多斯市东胜区公共资源交易中心对误投或提前启封概不负责。</w:t>
      </w:r>
    </w:p>
    <w:p>
      <w:pPr>
        <w:spacing w:line="360" w:lineRule="auto"/>
        <w:rPr>
          <w:rFonts w:ascii="宋体" w:hAnsi="宋体"/>
          <w:b/>
          <w:color w:val="auto"/>
          <w:sz w:val="24"/>
          <w:szCs w:val="24"/>
        </w:rPr>
      </w:pPr>
      <w:r>
        <w:rPr>
          <w:rFonts w:hint="eastAsia" w:ascii="宋体" w:hAnsi="宋体"/>
          <w:b/>
          <w:color w:val="auto"/>
          <w:sz w:val="24"/>
          <w:szCs w:val="24"/>
        </w:rPr>
        <w:t>4.投标有效期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宋体"/>
          <w:b/>
          <w:color w:val="auto"/>
          <w:sz w:val="24"/>
          <w:szCs w:val="24"/>
        </w:rPr>
      </w:pPr>
      <w:r>
        <w:rPr>
          <w:rFonts w:hint="eastAsia" w:ascii="宋体" w:hAnsi="宋体"/>
          <w:b/>
          <w:color w:val="auto"/>
          <w:sz w:val="24"/>
          <w:szCs w:val="24"/>
        </w:rPr>
        <w:t>5.投标保证金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5.1投标保证金的缴纳</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5.2投标保证金的退还：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（1）未成交供应商投标保证金，自成交通知书发出之日起5个工作日内退还；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（2）成交供应商投标保证金，自政府采购合同签订之日起5个工作日内退还。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5.3有下列情形之一的，投标保证金将不予退还：</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（2）中标后，无正当理由不与磋商人签订合同；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（3）在签订合同时，向磋商人提出附加条件；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（4）不按照磋商文件要求提交履约保证金；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（5）要求修改、补充和撤销响应文件的实质性内容；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（6）要求更改磋商文件和成交结果公告的实质性内容；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（7）法律法规和磋商文件规定的其他情形。</w:t>
      </w:r>
    </w:p>
    <w:p>
      <w:pPr>
        <w:spacing w:line="360" w:lineRule="auto"/>
        <w:rPr>
          <w:rFonts w:ascii="宋体" w:hAnsi="宋体"/>
          <w:color w:val="auto"/>
          <w:sz w:val="24"/>
          <w:szCs w:val="24"/>
        </w:rPr>
      </w:pPr>
      <w:r>
        <w:rPr>
          <w:rFonts w:hint="eastAsia" w:ascii="宋体" w:hAnsi="宋体"/>
          <w:b/>
          <w:color w:val="auto"/>
          <w:sz w:val="24"/>
          <w:szCs w:val="24"/>
        </w:rPr>
        <w:t>6.</w:t>
      </w:r>
      <w:r>
        <w:rPr>
          <w:rFonts w:ascii="宋体" w:hAnsi="宋体"/>
          <w:b/>
          <w:color w:val="auto"/>
          <w:sz w:val="24"/>
          <w:szCs w:val="24"/>
        </w:rPr>
        <w:t>响应文件的修改和撤回</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鄂尔多斯市东胜区公共资源交易中心或采购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在提交响应文件截止时间后到磋商文件规定的投标有效期终止之前，供应商不得补充、修改、替代或者撤回其响应文件。</w:t>
      </w:r>
    </w:p>
    <w:p>
      <w:pPr>
        <w:spacing w:line="360" w:lineRule="auto"/>
        <w:rPr>
          <w:rFonts w:ascii="宋体" w:hAnsi="宋体"/>
          <w:color w:val="auto"/>
          <w:sz w:val="24"/>
          <w:szCs w:val="24"/>
        </w:rPr>
      </w:pPr>
      <w:r>
        <w:rPr>
          <w:rFonts w:hint="eastAsia" w:ascii="宋体" w:hAnsi="宋体"/>
          <w:b/>
          <w:color w:val="auto"/>
          <w:sz w:val="24"/>
          <w:szCs w:val="24"/>
        </w:rPr>
        <w:t>7.响应文件的递交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在磋商文件要求提交响应文件的截止时间之后送达的响应文件</w:t>
      </w:r>
      <w:r>
        <w:rPr>
          <w:rFonts w:hint="eastAsia" w:ascii="宋体" w:hAnsi="宋体"/>
          <w:color w:val="auto"/>
          <w:kern w:val="0"/>
          <w:sz w:val="24"/>
          <w:szCs w:val="24"/>
        </w:rPr>
        <w:t>，</w:t>
      </w:r>
      <w:r>
        <w:rPr>
          <w:rFonts w:hint="eastAsia" w:ascii="宋体" w:hAnsi="宋体"/>
          <w:color w:val="auto"/>
          <w:sz w:val="24"/>
          <w:szCs w:val="24"/>
        </w:rPr>
        <w:t>为无效响应文件，采购单位或鄂尔多斯市东胜区公共资源交易中心拒收。</w:t>
      </w:r>
    </w:p>
    <w:p>
      <w:pPr>
        <w:spacing w:line="360" w:lineRule="auto"/>
        <w:rPr>
          <w:rFonts w:ascii="宋体" w:hAnsi="宋体"/>
          <w:b/>
          <w:color w:val="auto"/>
          <w:sz w:val="24"/>
          <w:szCs w:val="24"/>
        </w:rPr>
      </w:pPr>
      <w:r>
        <w:rPr>
          <w:rFonts w:hint="eastAsia" w:ascii="宋体" w:hAnsi="宋体"/>
          <w:b/>
          <w:color w:val="auto"/>
          <w:sz w:val="24"/>
          <w:szCs w:val="24"/>
        </w:rPr>
        <w:t>8.投标现场演示</w:t>
      </w:r>
    </w:p>
    <w:p>
      <w:pPr>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磋商文件</w:t>
      </w:r>
      <w:r>
        <w:rPr>
          <w:rFonts w:hint="eastAsia" w:ascii="宋体" w:hAnsi="宋体"/>
          <w:color w:val="auto"/>
          <w:sz w:val="24"/>
          <w:szCs w:val="24"/>
        </w:rPr>
        <w:t>规定投标现场演示的，供应商应开标前做好演示准备（包括演示内容、演示环境、演示人员），自行提供演示设备。</w:t>
      </w:r>
    </w:p>
    <w:p>
      <w:pPr>
        <w:spacing w:line="360" w:lineRule="auto"/>
        <w:rPr>
          <w:rFonts w:ascii="宋体" w:hAnsi="宋体"/>
          <w:b/>
          <w:color w:val="auto"/>
          <w:sz w:val="24"/>
          <w:szCs w:val="24"/>
        </w:rPr>
      </w:pPr>
      <w:r>
        <w:rPr>
          <w:rFonts w:hint="eastAsia" w:ascii="宋体" w:hAnsi="宋体"/>
          <w:b/>
          <w:color w:val="auto"/>
          <w:sz w:val="24"/>
          <w:szCs w:val="24"/>
        </w:rPr>
        <w:t>六.开标</w:t>
      </w:r>
    </w:p>
    <w:p>
      <w:pPr>
        <w:spacing w:line="360" w:lineRule="auto"/>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采购人、鄂尔多斯市东胜区公共资源交易中心对误投或未按规定时间、地点进行投标的概不负责。</w:t>
      </w:r>
    </w:p>
    <w:p>
      <w:pPr>
        <w:spacing w:line="360" w:lineRule="auto"/>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（2）公布在投标截止时间前提交响应文件的供应商名称；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（3）宣布采购人代表、采购代理机构代表、监督部门等有关人员姓名；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（5）参加开标会议人员在开标记录上对应签字确认；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（6）开标结束，响应文件移交磋商小组。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2.2开标异议</w:t>
      </w:r>
    </w:p>
    <w:p>
      <w:pPr>
        <w:spacing w:line="360" w:lineRule="auto"/>
        <w:ind w:firstLine="360" w:firstLineChars="150"/>
        <w:rPr>
          <w:rFonts w:ascii="宋体" w:hAnsi="宋体"/>
          <w:color w:val="auto"/>
          <w:sz w:val="24"/>
          <w:szCs w:val="24"/>
        </w:rPr>
      </w:pPr>
      <w:r>
        <w:rPr>
          <w:rFonts w:hint="eastAsia" w:ascii="宋体" w:hAnsi="宋体"/>
          <w:color w:val="auto"/>
          <w:sz w:val="24"/>
          <w:szCs w:val="24"/>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361" w:firstLineChars="150"/>
        <w:rPr>
          <w:rFonts w:ascii="宋体" w:hAnsi="宋体"/>
          <w:b/>
          <w:color w:val="auto"/>
          <w:sz w:val="24"/>
          <w:szCs w:val="24"/>
        </w:rPr>
      </w:pPr>
      <w:r>
        <w:rPr>
          <w:rFonts w:hint="eastAsia" w:ascii="宋体" w:hAnsi="宋体"/>
          <w:b/>
          <w:color w:val="auto"/>
          <w:sz w:val="24"/>
          <w:szCs w:val="24"/>
        </w:rPr>
        <w:t>七.评标</w:t>
      </w:r>
    </w:p>
    <w:p>
      <w:pPr>
        <w:spacing w:line="360" w:lineRule="auto"/>
        <w:rPr>
          <w:rFonts w:ascii="宋体" w:hAnsi="宋体"/>
          <w:b/>
          <w:color w:val="auto"/>
          <w:sz w:val="24"/>
          <w:szCs w:val="24"/>
        </w:rPr>
      </w:pPr>
      <w:r>
        <w:rPr>
          <w:rFonts w:hint="eastAsia" w:ascii="宋体" w:hAnsi="宋体"/>
          <w:b/>
          <w:color w:val="auto"/>
          <w:sz w:val="24"/>
          <w:szCs w:val="24"/>
        </w:rPr>
        <w:t>1.磋商小组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1.1磋商小组由采购人代表和评审专家共3人以上单数组成，其中评审专家人数不得少于磋商小组成员总数的2/3。</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1.2磋商小组成员有下列情形之一的，应当回避：</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（2）与供应商的法定代表人或者负责人有夫妻、直系血亲、三代以内旁系血亲或者近姻亲关系；</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（3）与供应商有其他可能影响政府采购活动公平、公正进行的关系；</w:t>
      </w:r>
    </w:p>
    <w:p>
      <w:pPr>
        <w:spacing w:line="360" w:lineRule="auto"/>
        <w:rPr>
          <w:rFonts w:ascii="宋体" w:hAnsi="宋体"/>
          <w:b/>
          <w:color w:val="auto"/>
          <w:sz w:val="24"/>
          <w:szCs w:val="24"/>
        </w:rPr>
      </w:pPr>
      <w:r>
        <w:rPr>
          <w:rFonts w:hint="eastAsia" w:ascii="宋体" w:hAnsi="宋体"/>
          <w:b/>
          <w:color w:val="auto"/>
          <w:sz w:val="24"/>
          <w:szCs w:val="24"/>
        </w:rPr>
        <w:t>2.评标原则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2.2具体评标事项由磋商小组负责，并按磋商文件的规定办法进行评审。</w:t>
      </w:r>
    </w:p>
    <w:p>
      <w:pPr>
        <w:spacing w:line="360" w:lineRule="auto"/>
        <w:rPr>
          <w:rFonts w:ascii="宋体" w:hAnsi="宋体"/>
          <w:b/>
          <w:color w:val="auto"/>
          <w:sz w:val="24"/>
          <w:szCs w:val="24"/>
        </w:rPr>
      </w:pPr>
      <w:r>
        <w:rPr>
          <w:rFonts w:hint="eastAsia" w:ascii="宋体" w:hAnsi="宋体"/>
          <w:b/>
          <w:color w:val="auto"/>
          <w:sz w:val="24"/>
          <w:szCs w:val="24"/>
        </w:rPr>
        <w:t>3.澄清</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3.1磋商小组不接受供应商主动提出的澄清、说明或补正。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3.2磋商小组对供应商提交的澄清、说明或补正有疑问的，可以要求供应商进一步澄清、说明或补正。</w:t>
      </w:r>
    </w:p>
    <w:p>
      <w:pPr>
        <w:spacing w:line="360" w:lineRule="auto"/>
        <w:rPr>
          <w:rFonts w:ascii="宋体" w:hAnsi="宋体"/>
          <w:b/>
          <w:color w:val="auto"/>
          <w:sz w:val="24"/>
          <w:szCs w:val="24"/>
        </w:rPr>
      </w:pPr>
      <w:r>
        <w:rPr>
          <w:rFonts w:hint="eastAsia" w:ascii="宋体" w:hAnsi="宋体"/>
          <w:b/>
          <w:color w:val="auto"/>
          <w:sz w:val="24"/>
          <w:szCs w:val="24"/>
        </w:rPr>
        <w:t>4.投标无效的情形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详见第六章评</w:t>
      </w:r>
      <w:r>
        <w:rPr>
          <w:rFonts w:hint="eastAsia" w:ascii="宋体" w:hAnsi="宋体"/>
          <w:color w:val="auto"/>
          <w:sz w:val="24"/>
          <w:szCs w:val="24"/>
          <w:lang w:eastAsia="zh-CN"/>
        </w:rPr>
        <w:t>步</w:t>
      </w:r>
      <w:r>
        <w:rPr>
          <w:rFonts w:hint="eastAsia" w:ascii="宋体" w:hAnsi="宋体"/>
          <w:color w:val="auto"/>
          <w:sz w:val="24"/>
          <w:szCs w:val="24"/>
        </w:rPr>
        <w:t>审</w:t>
      </w:r>
      <w:r>
        <w:rPr>
          <w:rFonts w:hint="eastAsia" w:ascii="宋体" w:hAnsi="宋体"/>
          <w:color w:val="auto"/>
          <w:sz w:val="24"/>
          <w:szCs w:val="24"/>
          <w:lang w:eastAsia="zh-CN"/>
        </w:rPr>
        <w:t>查</w:t>
      </w:r>
      <w:r>
        <w:rPr>
          <w:rFonts w:hint="eastAsia" w:ascii="宋体" w:hAnsi="宋体"/>
          <w:color w:val="auto"/>
          <w:sz w:val="24"/>
          <w:szCs w:val="24"/>
        </w:rPr>
        <w:t>表。经磋商小组认定，凡其中有一项不合格的，按无效投标处理。</w:t>
      </w:r>
    </w:p>
    <w:p>
      <w:pPr>
        <w:spacing w:line="360" w:lineRule="auto"/>
        <w:rPr>
          <w:rFonts w:ascii="宋体" w:hAnsi="宋体"/>
          <w:color w:val="auto"/>
          <w:sz w:val="24"/>
          <w:szCs w:val="24"/>
        </w:rPr>
      </w:pPr>
      <w:r>
        <w:rPr>
          <w:rFonts w:hint="eastAsia" w:ascii="宋体" w:hAnsi="宋体"/>
          <w:b/>
          <w:color w:val="auto"/>
          <w:sz w:val="24"/>
          <w:szCs w:val="24"/>
        </w:rPr>
        <w:t>5.有下列情形之一的，视为供应商串通投标：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（1）不同供应商的响应文件由同一单位或者个人编制；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（2）不同供应商委托同一单位或者个人办理投标事宜；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（3）不同供应商的响应文件载明的项目管理成员或者联系人员为同一人；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（4）不同供应商的响应文件异常一致或者投标报价呈规律性差异；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（5）不同供应商的响应文件相互混装；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（6）不同供应商的投标保证金从同一单位或者个人的账户转出。</w:t>
      </w:r>
    </w:p>
    <w:p>
      <w:pPr>
        <w:spacing w:line="360" w:lineRule="auto"/>
        <w:rPr>
          <w:rFonts w:ascii="宋体" w:hAnsi="宋体"/>
          <w:color w:val="auto"/>
          <w:sz w:val="24"/>
          <w:szCs w:val="24"/>
        </w:rPr>
      </w:pPr>
      <w:r>
        <w:rPr>
          <w:rFonts w:hint="eastAsia" w:ascii="宋体" w:hAnsi="宋体"/>
          <w:b/>
          <w:color w:val="auto"/>
          <w:sz w:val="24"/>
          <w:szCs w:val="24"/>
        </w:rPr>
        <w:t>6.废标的情形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出现下列情形之一的，应予以废标。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（3）供应商的报价均超过了采购预算；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（4）因重大变故，采购任务取消；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（5）法律、法规以及磋商文件规定其他情形。</w:t>
      </w:r>
    </w:p>
    <w:p>
      <w:pPr>
        <w:spacing w:line="360" w:lineRule="auto"/>
        <w:rPr>
          <w:rFonts w:ascii="宋体" w:hAnsi="宋体"/>
          <w:b/>
          <w:color w:val="auto"/>
          <w:sz w:val="24"/>
          <w:szCs w:val="24"/>
        </w:rPr>
      </w:pPr>
      <w:r>
        <w:rPr>
          <w:rFonts w:hint="eastAsia" w:ascii="宋体" w:hAnsi="宋体"/>
          <w:b/>
          <w:color w:val="auto"/>
          <w:sz w:val="24"/>
          <w:szCs w:val="24"/>
        </w:rPr>
        <w:t>7.定标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宋体"/>
          <w:b/>
          <w:color w:val="auto"/>
          <w:sz w:val="24"/>
          <w:szCs w:val="24"/>
        </w:rPr>
      </w:pPr>
      <w:r>
        <w:rPr>
          <w:rFonts w:hint="eastAsia" w:ascii="宋体" w:hAnsi="宋体"/>
          <w:b/>
          <w:color w:val="auto"/>
          <w:sz w:val="24"/>
          <w:szCs w:val="24"/>
        </w:rPr>
        <w:t>8.成交结果公告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确定后，鄂尔多斯市东胜区公共资源交易中心将在内蒙古自治区政府采购网、内蒙古自治区公共资源交易网、鄂尔多斯市政府采购网、鄂尔多斯市公共资源交易网网上发布成交结果公告，同时将成交结果以公告形式通知未中标的供应商，成交结果公告期为</w:t>
      </w:r>
      <w:r>
        <w:rPr>
          <w:rFonts w:hint="eastAsia" w:ascii="宋体" w:hAnsi="宋体"/>
          <w:color w:val="auto"/>
          <w:sz w:val="24"/>
          <w:szCs w:val="24"/>
          <w:u w:val="single"/>
        </w:rPr>
        <w:t xml:space="preserve"> 1 </w:t>
      </w:r>
      <w:r>
        <w:rPr>
          <w:rFonts w:hint="eastAsia" w:ascii="宋体" w:hAnsi="宋体"/>
          <w:color w:val="auto"/>
          <w:sz w:val="24"/>
          <w:szCs w:val="24"/>
        </w:rPr>
        <w:t>个工作日。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成交供应商须将成交货物报价明细表（WORD格式电子版，格式下载地址：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办事表格下载）（包括货物名称、生产厂家、品牌、规格、型号、数量、单位、单价及总价等）于谈判结束后当天发送在东胜区公共资源交易中心工作人员邮箱内（</w:t>
      </w:r>
      <w:r>
        <w:rPr>
          <w:rFonts w:hint="eastAsia" w:ascii="宋体" w:hAnsi="宋体"/>
          <w:color w:val="auto"/>
          <w:sz w:val="24"/>
          <w:szCs w:val="24"/>
          <w:u w:val="none"/>
        </w:rPr>
        <w:t>dszfcg@126.com</w:t>
      </w:r>
      <w:r>
        <w:rPr>
          <w:rFonts w:hint="eastAsia" w:ascii="宋体" w:hAnsi="宋体"/>
          <w:color w:val="auto"/>
          <w:sz w:val="24"/>
          <w:szCs w:val="24"/>
        </w:rPr>
        <w:t>，联系电话0477-8169166/8163300），并在邮件标题注明项目名称及成交单位名称</w:t>
      </w:r>
      <w:r>
        <w:rPr>
          <w:rFonts w:hint="eastAsia" w:ascii="宋体" w:hAnsi="宋体"/>
          <w:color w:val="auto"/>
          <w:sz w:val="24"/>
          <w:szCs w:val="24"/>
          <w:lang w:eastAsia="zh-CN"/>
        </w:rPr>
        <w:t>。</w:t>
      </w:r>
    </w:p>
    <w:p>
      <w:pPr>
        <w:spacing w:line="360" w:lineRule="auto"/>
        <w:rPr>
          <w:rFonts w:ascii="宋体" w:hAnsi="宋体"/>
          <w:b/>
          <w:color w:val="auto"/>
          <w:sz w:val="24"/>
          <w:szCs w:val="24"/>
        </w:rPr>
      </w:pPr>
      <w:r>
        <w:rPr>
          <w:rFonts w:hint="eastAsia" w:ascii="宋体" w:hAnsi="宋体"/>
          <w:b/>
          <w:color w:val="auto"/>
          <w:sz w:val="24"/>
          <w:szCs w:val="24"/>
        </w:rPr>
        <w:t>9.成交通知书发放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鄂尔多斯市东胜区公共资源交易中心以书面形式向成交供应商发出成交通知书，</w:t>
      </w:r>
      <w:r>
        <w:rPr>
          <w:rFonts w:ascii="宋体" w:hAnsi="宋体"/>
          <w:color w:val="auto"/>
          <w:sz w:val="24"/>
          <w:szCs w:val="24"/>
        </w:rPr>
        <w:t>成交通知书是合同的组成部分</w:t>
      </w:r>
      <w:r>
        <w:rPr>
          <w:rFonts w:hint="eastAsia" w:ascii="宋体" w:hAnsi="宋体"/>
          <w:color w:val="auto"/>
          <w:sz w:val="24"/>
          <w:szCs w:val="24"/>
        </w:rPr>
        <w:t>，成交通知书对采购人和中标供应商具有同等法律效力。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成交通知书发出后，采购人不得违法改变成交结果，成交供应商无正当理由不得放弃中标。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成交供应商须持法定代表人授权委托书及本人身份证至鄂尔多斯市东胜区公共资源交易中心9005室领取。</w:t>
      </w:r>
    </w:p>
    <w:p>
      <w:pPr>
        <w:spacing w:line="360" w:lineRule="auto"/>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供应商对政府采购活动事项有疑问的，可以向采购人或采购中心提出询问，采购人或采购中心应当在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为了使提出的询问事项在规定时间内得到有效回复，询问采用实名制，询问内容以书面材料的形式亲自递交到鄂尔多斯市东胜区公共资源交易中心，正式受理后方可生效，否则，为无效询问。</w:t>
      </w:r>
    </w:p>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2.质疑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w:t>
      </w:r>
      <w:r>
        <w:rPr>
          <w:rFonts w:ascii="宋体" w:hAnsi="宋体" w:cs="宋体"/>
          <w:color w:val="auto"/>
          <w:kern w:val="0"/>
          <w:sz w:val="24"/>
          <w:szCs w:val="24"/>
          <w:highlight w:val="none"/>
        </w:rPr>
        <w:t>在法定质疑期内</w:t>
      </w:r>
      <w:r>
        <w:rPr>
          <w:rFonts w:hint="eastAsia" w:ascii="宋体" w:hAnsi="宋体" w:cs="宋体"/>
          <w:color w:val="auto"/>
          <w:kern w:val="0"/>
          <w:sz w:val="24"/>
          <w:szCs w:val="24"/>
          <w:highlight w:val="none"/>
        </w:rPr>
        <w:t>应当</w:t>
      </w:r>
      <w:r>
        <w:rPr>
          <w:rFonts w:ascii="宋体" w:hAnsi="宋体" w:cs="宋体"/>
          <w:color w:val="auto"/>
          <w:kern w:val="0"/>
          <w:sz w:val="24"/>
          <w:szCs w:val="24"/>
          <w:highlight w:val="none"/>
        </w:rPr>
        <w:t>一次性提出针对同一采购程序环节的质疑。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提</w:t>
      </w:r>
      <w:r>
        <w:rPr>
          <w:rFonts w:ascii="宋体" w:hAnsi="宋体" w:cs="宋体"/>
          <w:color w:val="auto"/>
          <w:kern w:val="0"/>
          <w:sz w:val="24"/>
          <w:szCs w:val="24"/>
          <w:highlight w:val="none"/>
        </w:rPr>
        <w:t>出质疑的供应商应当是参与所质疑项目采购活动的供应商。</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2.3询问或者质疑事项可能影响中标结果的，采购人应当暂停签订合同，已经签订合同的，应当中止履行合同。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r>
        <w:rPr>
          <w:rFonts w:hint="eastAsia" w:ascii="Arial" w:hAnsi="Arial" w:cs="Arial"/>
          <w:color w:val="auto"/>
          <w:kern w:val="0"/>
          <w:sz w:val="24"/>
          <w:szCs w:val="24"/>
          <w:highlight w:val="none"/>
        </w:rPr>
        <w:t xml:space="preserve"> </w:t>
      </w:r>
      <w:r>
        <w:rPr>
          <w:rFonts w:ascii="宋体" w:hAnsi="宋体" w:cs="宋体"/>
          <w:color w:val="auto"/>
          <w:kern w:val="0"/>
          <w:sz w:val="24"/>
          <w:szCs w:val="24"/>
          <w:highlight w:val="none"/>
        </w:rPr>
        <w:t>供应商提出质疑应当提交质疑函和必要的证明材料。质疑函应当包括下列内容：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（一）供应商的姓名或者名称、地址、邮编、联系人及联系电话；</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（二）质疑项目的名称、编号；</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（三）具体、明确的质疑事项和与质疑事项相关的请求；</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（四）事实依据；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（五）必要的法律依据；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（六）提出质疑的日期。</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供应商可以委托代理人进行质疑</w:t>
      </w:r>
      <w:r>
        <w:rPr>
          <w:rFonts w:hint="eastAsia" w:ascii="Arial" w:hAnsi="Arial" w:cs="Arial"/>
          <w:color w:val="auto"/>
          <w:kern w:val="0"/>
          <w:sz w:val="24"/>
          <w:szCs w:val="24"/>
          <w:highlight w:val="none"/>
        </w:rPr>
        <w:t>，且</w:t>
      </w:r>
      <w:r>
        <w:rPr>
          <w:rFonts w:ascii="Arial" w:hAnsi="Arial" w:cs="Arial"/>
          <w:color w:val="auto"/>
          <w:kern w:val="0"/>
          <w:sz w:val="24"/>
          <w:szCs w:val="24"/>
          <w:highlight w:val="none"/>
        </w:rPr>
        <w:t>应当提交供应商签署的授权委托书。其授权委托书应当载明代理人的姓名或者名称、代理事项、具体权限、期限和相关事项。</w:t>
      </w:r>
    </w:p>
    <w:p>
      <w:pPr>
        <w:pStyle w:val="29"/>
        <w:spacing w:before="0" w:beforeAutospacing="0" w:after="0" w:afterAutospacing="0" w:line="360" w:lineRule="auto"/>
        <w:ind w:firstLine="480"/>
        <w:jc w:val="both"/>
        <w:rPr>
          <w:rFonts w:ascii="Arial" w:hAnsi="Arial" w:cs="Arial"/>
          <w:color w:val="auto"/>
          <w:highlight w:val="none"/>
        </w:rPr>
      </w:pPr>
      <w:r>
        <w:rPr>
          <w:rFonts w:hint="eastAsia"/>
          <w:color w:val="auto"/>
          <w:highlight w:val="none"/>
        </w:rPr>
        <w:t>2.5 供应商</w:t>
      </w:r>
      <w:r>
        <w:rPr>
          <w:rFonts w:hint="eastAsia" w:ascii="Arial" w:hAnsi="Arial" w:cs="Arial"/>
          <w:color w:val="auto"/>
          <w:highlight w:val="none"/>
        </w:rPr>
        <w:t>在提出质疑时，请严格按照相关法律法规及质疑函范本要求提出和制作，否则，自行承担相关不利后果。</w:t>
      </w:r>
    </w:p>
    <w:p>
      <w:pPr>
        <w:pStyle w:val="29"/>
        <w:spacing w:before="0" w:beforeAutospacing="0" w:after="0" w:afterAutospacing="0" w:line="360" w:lineRule="auto"/>
        <w:ind w:firstLine="480"/>
        <w:jc w:val="both"/>
        <w:rPr>
          <w:rFonts w:ascii="Arial" w:hAnsi="Arial" w:cs="Arial"/>
          <w:color w:val="auto"/>
          <w:highlight w:val="none"/>
        </w:rPr>
      </w:pPr>
      <w:r>
        <w:rPr>
          <w:rFonts w:hint="eastAsia" w:ascii="Arial" w:hAnsi="Arial" w:cs="Arial"/>
          <w:color w:val="auto"/>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 xml:space="preserve">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联系部门：采购人、采购代理机构（详见前附表）。</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联系电话：采购人、采购代理机构（详见前附表）。</w:t>
      </w:r>
    </w:p>
    <w:p>
      <w:pPr>
        <w:spacing w:line="360" w:lineRule="auto"/>
        <w:ind w:firstLine="480" w:firstLineChars="200"/>
        <w:rPr>
          <w:rFonts w:ascii="宋体" w:hAnsi="宋体"/>
          <w:color w:val="auto"/>
          <w:sz w:val="24"/>
          <w:szCs w:val="24"/>
          <w:highlight w:val="none"/>
        </w:rPr>
      </w:pPr>
      <w:r>
        <w:rPr>
          <w:rFonts w:hint="eastAsia" w:ascii="宋体" w:hAnsi="宋体" w:cs="宋体"/>
          <w:color w:val="auto"/>
          <w:kern w:val="0"/>
          <w:sz w:val="24"/>
          <w:szCs w:val="24"/>
          <w:highlight w:val="none"/>
        </w:rPr>
        <w:t>通讯地址：采购人、采购代理机构（详见前附表）。</w:t>
      </w:r>
    </w:p>
    <w:p>
      <w:pPr>
        <w:spacing w:line="360" w:lineRule="auto"/>
        <w:rPr>
          <w:rFonts w:ascii="宋体" w:hAnsi="宋体"/>
          <w:b/>
          <w:color w:val="auto"/>
          <w:sz w:val="24"/>
          <w:szCs w:val="24"/>
        </w:rPr>
      </w:pPr>
      <w:r>
        <w:rPr>
          <w:rFonts w:hint="eastAsia" w:ascii="宋体" w:hAnsi="宋体"/>
          <w:b/>
          <w:color w:val="auto"/>
          <w:sz w:val="24"/>
          <w:szCs w:val="24"/>
        </w:rPr>
        <w:t>3.投诉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质疑人对采购人、鄂尔多斯市东胜区公共资源交易中心的答复不满意或者采购人、鄂尔多斯市东胜区公共资源交易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供应商投诉的事项不得超出已质疑事项的范围。</w:t>
      </w:r>
      <w:bookmarkStart w:id="2" w:name="_Toc447030613"/>
      <w:bookmarkStart w:id="3" w:name="_Toc266431157"/>
      <w:r>
        <w:rPr>
          <w:rFonts w:ascii="宋体" w:hAnsi="宋体" w:cs="宋体"/>
          <w:bCs/>
          <w:color w:val="auto"/>
          <w:sz w:val="24"/>
          <w:szCs w:val="24"/>
        </w:rPr>
        <w:br w:type="page"/>
      </w:r>
    </w:p>
    <w:p>
      <w:pPr>
        <w:pStyle w:val="30"/>
        <w:spacing w:line="360" w:lineRule="auto"/>
        <w:rPr>
          <w:rFonts w:ascii="宋体" w:hAnsi="宋体" w:eastAsia="宋体" w:cs="宋体"/>
          <w:bCs w:val="0"/>
          <w:color w:val="auto"/>
          <w:sz w:val="24"/>
          <w:szCs w:val="24"/>
        </w:rPr>
      </w:pPr>
      <w:bookmarkStart w:id="4" w:name="_Toc497408593"/>
      <w:r>
        <w:rPr>
          <w:rFonts w:hint="eastAsia" w:ascii="宋体" w:hAnsi="宋体" w:eastAsia="宋体" w:cs="宋体"/>
          <w:bCs w:val="0"/>
          <w:color w:val="auto"/>
          <w:sz w:val="24"/>
          <w:szCs w:val="24"/>
        </w:rPr>
        <w:t xml:space="preserve">第三章 </w:t>
      </w:r>
      <w:bookmarkEnd w:id="2"/>
      <w:bookmarkEnd w:id="3"/>
      <w:r>
        <w:rPr>
          <w:rFonts w:hint="eastAsia" w:ascii="宋体" w:hAnsi="宋体" w:eastAsia="宋体" w:cs="宋体"/>
          <w:bCs w:val="0"/>
          <w:color w:val="auto"/>
          <w:sz w:val="24"/>
          <w:szCs w:val="24"/>
        </w:rPr>
        <w:t>合同与验收</w:t>
      </w:r>
      <w:bookmarkEnd w:id="4"/>
    </w:p>
    <w:p>
      <w:pPr>
        <w:spacing w:line="360" w:lineRule="auto"/>
        <w:rPr>
          <w:rFonts w:ascii="宋体" w:hAnsi="宋体"/>
          <w:b/>
          <w:color w:val="auto"/>
          <w:sz w:val="24"/>
          <w:szCs w:val="24"/>
        </w:rPr>
      </w:pPr>
      <w:r>
        <w:rPr>
          <w:rFonts w:hint="eastAsia" w:ascii="宋体" w:hAnsi="宋体"/>
          <w:b/>
          <w:color w:val="auto"/>
          <w:sz w:val="24"/>
          <w:szCs w:val="24"/>
        </w:rPr>
        <w:t>一.合同要求</w:t>
      </w:r>
    </w:p>
    <w:p>
      <w:pPr>
        <w:spacing w:line="360" w:lineRule="auto"/>
        <w:rPr>
          <w:rFonts w:ascii="宋体" w:hAnsi="宋体"/>
          <w:b/>
          <w:color w:val="auto"/>
          <w:sz w:val="24"/>
          <w:szCs w:val="24"/>
        </w:rPr>
      </w:pPr>
      <w:r>
        <w:rPr>
          <w:rFonts w:hint="eastAsia" w:ascii="宋体" w:hAnsi="宋体"/>
          <w:b/>
          <w:color w:val="auto"/>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1.1采购人应当自中标通知书发出之日起30日内，按照磋商文件和成交供应商响应文件的规定，与成交供应商签订书面合同。所签订的合同不得对磋商文件确定的事项和成交供应商响应文件作实质性修改。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1.2政府采购合同应当包括采购人与成交供应商的名称和住所、标的、数量、质量、价款或者报酬、履行期限及地点和方式、验收要求、违约责任、解决争议的方法等内容。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1.3采购人与成交供应商应当根据合同的约定依法履行合同义务。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采购人应当自政府采购合同签订之日起2个工作日内，将政府采购合同在指定的媒体上公告，但政府采购合同中涉及国家秘密</w:t>
      </w:r>
      <w:r>
        <w:rPr>
          <w:rFonts w:hint="eastAsia" w:ascii="宋体" w:hAnsi="宋体"/>
          <w:color w:val="auto"/>
          <w:sz w:val="24"/>
          <w:szCs w:val="24"/>
        </w:rPr>
        <w:t>、</w:t>
      </w:r>
      <w:r>
        <w:rPr>
          <w:rFonts w:ascii="宋体" w:hAnsi="宋体"/>
          <w:color w:val="auto"/>
          <w:sz w:val="24"/>
          <w:szCs w:val="24"/>
        </w:rPr>
        <w:t>商业秘密的内容除外。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自合同签订之日起2个工作日内，成交供应商应将政府采购合同送达至</w:t>
      </w:r>
      <w:r>
        <w:rPr>
          <w:rFonts w:hint="eastAsia" w:ascii="宋体" w:hAnsi="宋体"/>
          <w:color w:val="auto"/>
          <w:sz w:val="24"/>
          <w:szCs w:val="24"/>
          <w:lang w:eastAsia="zh-CN"/>
        </w:rPr>
        <w:t>鄂尔多斯</w:t>
      </w:r>
      <w:r>
        <w:rPr>
          <w:rFonts w:hint="eastAsia" w:ascii="宋体" w:hAnsi="宋体"/>
          <w:color w:val="auto"/>
          <w:sz w:val="24"/>
          <w:szCs w:val="24"/>
        </w:rPr>
        <w:t>市</w:t>
      </w:r>
      <w:r>
        <w:rPr>
          <w:rFonts w:hint="eastAsia" w:ascii="宋体" w:hAnsi="宋体"/>
          <w:color w:val="auto"/>
          <w:sz w:val="24"/>
          <w:szCs w:val="24"/>
          <w:lang w:eastAsia="zh-CN"/>
        </w:rPr>
        <w:t>东胜区</w:t>
      </w:r>
      <w:r>
        <w:rPr>
          <w:rFonts w:hint="eastAsia" w:ascii="宋体" w:hAnsi="宋体"/>
          <w:color w:val="auto"/>
          <w:sz w:val="24"/>
          <w:szCs w:val="24"/>
        </w:rPr>
        <w:t>公共资源交易中心9</w:t>
      </w:r>
      <w:r>
        <w:rPr>
          <w:rFonts w:hint="eastAsia" w:ascii="宋体" w:hAnsi="宋体"/>
          <w:color w:val="auto"/>
          <w:sz w:val="24"/>
          <w:szCs w:val="24"/>
          <w:lang w:val="en-US" w:eastAsia="zh-CN"/>
        </w:rPr>
        <w:t>005</w:t>
      </w:r>
      <w:r>
        <w:rPr>
          <w:rFonts w:hint="eastAsia" w:ascii="宋体" w:hAnsi="宋体"/>
          <w:color w:val="auto"/>
          <w:sz w:val="24"/>
          <w:szCs w:val="24"/>
        </w:rPr>
        <w:t>室（</w:t>
      </w:r>
      <w:r>
        <w:rPr>
          <w:rFonts w:hint="eastAsia" w:ascii="宋体" w:hAnsi="宋体"/>
          <w:color w:val="auto"/>
          <w:sz w:val="24"/>
          <w:szCs w:val="24"/>
          <w:lang w:eastAsia="zh-CN"/>
        </w:rPr>
        <w:t>联系电话：0477-8169166/8163300</w:t>
      </w:r>
      <w:r>
        <w:rPr>
          <w:rFonts w:hint="eastAsia" w:ascii="宋体" w:hAnsi="宋体"/>
          <w:color w:val="auto"/>
          <w:sz w:val="24"/>
          <w:szCs w:val="24"/>
        </w:rPr>
        <w:t>）存档，逾期未签订合同或未按时交回合同，将按照相关法律法规做出相应处罚。</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 合同格式及内容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2.1具体格式见本磋商文件后附拟签订的《合同文本》（部分合同条款），响应文件中可以不提供《合同文本》。</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2.2《合同文本》的内容可以根据《合同法》和合同签订双方的实际要求进行修改，但不得改变范本中的实质性内容。</w:t>
      </w:r>
    </w:p>
    <w:p>
      <w:pPr>
        <w:spacing w:line="360" w:lineRule="auto"/>
        <w:rPr>
          <w:rFonts w:ascii="宋体" w:hAnsi="宋体"/>
          <w:b/>
          <w:color w:val="auto"/>
          <w:sz w:val="24"/>
          <w:szCs w:val="24"/>
        </w:rPr>
      </w:pPr>
      <w:r>
        <w:rPr>
          <w:rFonts w:hint="eastAsia" w:ascii="宋体" w:hAnsi="宋体"/>
          <w:b/>
          <w:color w:val="auto"/>
          <w:sz w:val="24"/>
          <w:szCs w:val="24"/>
        </w:rPr>
        <w:t>二.验收</w:t>
      </w:r>
    </w:p>
    <w:p>
      <w:pPr>
        <w:spacing w:line="360" w:lineRule="auto"/>
        <w:ind w:firstLine="480" w:firstLineChars="200"/>
        <w:rPr>
          <w:rFonts w:hAnsi="宋体"/>
          <w:color w:val="auto"/>
          <w:sz w:val="24"/>
          <w:szCs w:val="24"/>
        </w:rPr>
      </w:pPr>
      <w:r>
        <w:rPr>
          <w:rFonts w:hint="eastAsia" w:ascii="宋体" w:hAnsi="宋体"/>
          <w:color w:val="auto"/>
          <w:sz w:val="24"/>
          <w:szCs w:val="24"/>
        </w:rPr>
        <w:t>成交供应商在供货、工程竣工或服务结束后，采购人应及时组织验收，并按照竞争性谈判文件、响应文件及合同约定填写验收单（下载地址：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验收合格后2个工作日内，成交供应商应将政府采购项目验收单送达至鄂尔多斯市东胜区公共资源交易中心9005室存档，联系电话：0477-8169166/8163300。逾期未验收或未按时交回验收单，将按照相关法律法规做出相应处罚。</w:t>
      </w:r>
    </w:p>
    <w:p>
      <w:pPr>
        <w:pStyle w:val="20"/>
        <w:spacing w:line="360" w:lineRule="auto"/>
        <w:ind w:left="57" w:right="57" w:firstLine="436" w:firstLineChars="182"/>
        <w:rPr>
          <w:rFonts w:hAnsi="宋体"/>
          <w:color w:val="auto"/>
          <w:sz w:val="24"/>
          <w:szCs w:val="24"/>
        </w:rPr>
      </w:pPr>
      <w:r>
        <w:rPr>
          <w:rFonts w:hAnsi="宋体"/>
          <w:color w:val="auto"/>
          <w:sz w:val="24"/>
          <w:szCs w:val="24"/>
        </w:rPr>
        <w:br w:type="page"/>
      </w:r>
    </w:p>
    <w:p>
      <w:pPr>
        <w:jc w:val="center"/>
        <w:rPr>
          <w:rFonts w:ascii="宋体" w:hAnsi="宋体"/>
          <w:b/>
          <w:bCs/>
          <w:color w:val="auto"/>
          <w:kern w:val="44"/>
          <w:sz w:val="24"/>
          <w:szCs w:val="24"/>
        </w:rPr>
      </w:pPr>
      <w:r>
        <w:rPr>
          <w:rFonts w:hint="eastAsia" w:ascii="宋体" w:hAnsi="宋体"/>
          <w:b/>
          <w:color w:val="auto"/>
          <w:sz w:val="24"/>
          <w:szCs w:val="24"/>
        </w:rPr>
        <w:t>政府采购合同（合同文本）</w:t>
      </w:r>
    </w:p>
    <w:p>
      <w:pPr>
        <w:rPr>
          <w:rFonts w:ascii="宋体" w:hAnsi="宋体"/>
          <w:b/>
          <w:color w:val="auto"/>
          <w:sz w:val="44"/>
          <w:szCs w:val="44"/>
        </w:rPr>
      </w:pPr>
    </w:p>
    <w:p>
      <w:pPr>
        <w:rPr>
          <w:rFonts w:ascii="宋体" w:hAnsi="宋体"/>
          <w:b/>
          <w:color w:val="auto"/>
          <w:sz w:val="24"/>
          <w:szCs w:val="24"/>
        </w:rPr>
      </w:pPr>
      <w:r>
        <w:rPr>
          <w:rFonts w:hint="eastAsia" w:ascii="宋体" w:hAnsi="宋体"/>
          <w:b/>
          <w:color w:val="auto"/>
          <w:sz w:val="24"/>
          <w:szCs w:val="24"/>
        </w:rPr>
        <w:t>甲方：***（填写采购单位）</w:t>
      </w:r>
    </w:p>
    <w:p>
      <w:pPr>
        <w:rPr>
          <w:rFonts w:ascii="宋体" w:hAnsi="宋体"/>
          <w:b/>
          <w:color w:val="auto"/>
          <w:sz w:val="24"/>
          <w:szCs w:val="24"/>
        </w:rPr>
      </w:pPr>
      <w:r>
        <w:rPr>
          <w:rFonts w:hint="eastAsia" w:ascii="宋体" w:hAnsi="宋体"/>
          <w:b/>
          <w:color w:val="auto"/>
          <w:sz w:val="24"/>
          <w:szCs w:val="24"/>
        </w:rPr>
        <w:t>地址（详细地址）：</w:t>
      </w:r>
    </w:p>
    <w:p>
      <w:pPr>
        <w:rPr>
          <w:rFonts w:ascii="宋体" w:hAnsi="宋体"/>
          <w:b/>
          <w:color w:val="auto"/>
          <w:sz w:val="24"/>
          <w:szCs w:val="24"/>
        </w:rPr>
      </w:pPr>
      <w:r>
        <w:rPr>
          <w:rFonts w:hint="eastAsia" w:ascii="宋体" w:hAnsi="宋体"/>
          <w:b/>
          <w:color w:val="auto"/>
          <w:sz w:val="24"/>
          <w:szCs w:val="24"/>
        </w:rPr>
        <w:t>乙方：***（填写中标供应商）</w:t>
      </w:r>
    </w:p>
    <w:p>
      <w:pPr>
        <w:rPr>
          <w:rFonts w:ascii="宋体" w:hAnsi="宋体"/>
          <w:b/>
          <w:color w:val="auto"/>
          <w:sz w:val="24"/>
          <w:szCs w:val="24"/>
        </w:rPr>
      </w:pPr>
      <w:r>
        <w:rPr>
          <w:rFonts w:hint="eastAsia" w:ascii="宋体" w:hAnsi="宋体"/>
          <w:b/>
          <w:color w:val="auto"/>
          <w:sz w:val="24"/>
          <w:szCs w:val="24"/>
        </w:rPr>
        <w:t>地址（详细地址）：</w:t>
      </w:r>
    </w:p>
    <w:p>
      <w:pPr>
        <w:jc w:val="left"/>
        <w:rPr>
          <w:rFonts w:ascii="宋体" w:hAnsi="宋体"/>
          <w:color w:val="auto"/>
          <w:sz w:val="24"/>
          <w:szCs w:val="24"/>
          <w:u w:val="single"/>
        </w:rPr>
      </w:pPr>
      <w:r>
        <w:rPr>
          <w:rFonts w:hint="eastAsia" w:ascii="宋体" w:hAnsi="宋体"/>
          <w:b/>
          <w:color w:val="auto"/>
          <w:sz w:val="24"/>
          <w:szCs w:val="24"/>
        </w:rPr>
        <w:t>合同号：</w:t>
      </w:r>
      <w:r>
        <w:rPr>
          <w:rFonts w:hint="eastAsia" w:ascii="宋体" w:hAnsi="宋体"/>
          <w:color w:val="auto"/>
          <w:sz w:val="24"/>
          <w:szCs w:val="24"/>
          <w:u w:val="single"/>
        </w:rPr>
        <w:t xml:space="preserve">                  </w:t>
      </w:r>
    </w:p>
    <w:p>
      <w:pPr>
        <w:spacing w:line="15" w:lineRule="atLeast"/>
        <w:ind w:firstLine="646"/>
        <w:jc w:val="left"/>
        <w:rPr>
          <w:rFonts w:ascii="宋体" w:hAnsi="宋体"/>
          <w:color w:val="auto"/>
          <w:sz w:val="24"/>
          <w:szCs w:val="24"/>
        </w:rPr>
      </w:pPr>
      <w:r>
        <w:rPr>
          <w:rFonts w:hint="eastAsia" w:ascii="宋体" w:hAnsi="宋体"/>
          <w:color w:val="auto"/>
          <w:sz w:val="24"/>
          <w:szCs w:val="24"/>
        </w:rPr>
        <w:t>根据《中华人民共和国政府采购法》、《中华人民共和国合同法》等相关法律法规，甲、乙双方就</w:t>
      </w:r>
      <w:r>
        <w:rPr>
          <w:rFonts w:hint="eastAsia" w:ascii="宋体" w:hAnsi="宋体"/>
          <w:color w:val="auto"/>
          <w:sz w:val="24"/>
          <w:szCs w:val="24"/>
          <w:u w:val="single"/>
        </w:rPr>
        <w:t xml:space="preserve">      （填写项目名称）             </w:t>
      </w:r>
      <w:r>
        <w:rPr>
          <w:rFonts w:hint="eastAsia" w:ascii="宋体" w:hAnsi="宋体"/>
          <w:color w:val="auto"/>
          <w:sz w:val="24"/>
          <w:szCs w:val="24"/>
        </w:rPr>
        <w:t>（政府采购项目批准书编号：</w:t>
      </w:r>
      <w:r>
        <w:rPr>
          <w:rFonts w:hint="eastAsia" w:ascii="宋体" w:hAnsi="宋体"/>
          <w:color w:val="auto"/>
          <w:sz w:val="24"/>
          <w:szCs w:val="24"/>
          <w:u w:val="single"/>
        </w:rPr>
        <w:t xml:space="preserve">          </w:t>
      </w:r>
      <w:r>
        <w:rPr>
          <w:rFonts w:hint="eastAsia" w:ascii="宋体" w:hAnsi="宋体"/>
          <w:color w:val="auto"/>
          <w:sz w:val="24"/>
          <w:szCs w:val="24"/>
        </w:rPr>
        <w:t>），经平等自愿协商一致达成合同如下：</w:t>
      </w:r>
    </w:p>
    <w:p>
      <w:pPr>
        <w:spacing w:line="15" w:lineRule="atLeast"/>
        <w:ind w:firstLine="645"/>
        <w:jc w:val="left"/>
        <w:rPr>
          <w:rFonts w:ascii="宋体" w:hAnsi="宋体"/>
          <w:color w:val="auto"/>
          <w:sz w:val="24"/>
          <w:szCs w:val="24"/>
        </w:rPr>
      </w:pPr>
      <w:r>
        <w:rPr>
          <w:rFonts w:hint="eastAsia" w:ascii="宋体" w:hAnsi="宋体"/>
          <w:color w:val="auto"/>
          <w:sz w:val="24"/>
          <w:szCs w:val="24"/>
        </w:rPr>
        <w:t>一、合同文件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本合同所附下列文件是构成本合同不可分割的部分：</w:t>
      </w:r>
    </w:p>
    <w:p>
      <w:pPr>
        <w:spacing w:line="15" w:lineRule="atLeast"/>
        <w:ind w:firstLine="645"/>
        <w:jc w:val="left"/>
        <w:rPr>
          <w:rFonts w:ascii="宋体" w:hAnsi="宋体"/>
          <w:color w:val="auto"/>
          <w:sz w:val="24"/>
          <w:szCs w:val="24"/>
        </w:rPr>
      </w:pPr>
      <w:r>
        <w:rPr>
          <w:rFonts w:hint="eastAsia" w:ascii="宋体" w:hAnsi="宋体"/>
          <w:color w:val="auto"/>
          <w:sz w:val="24"/>
          <w:szCs w:val="24"/>
        </w:rPr>
        <w:t>1、合同格式以及合同条款</w:t>
      </w:r>
    </w:p>
    <w:p>
      <w:pPr>
        <w:spacing w:line="15" w:lineRule="atLeast"/>
        <w:ind w:firstLine="645"/>
        <w:jc w:val="left"/>
        <w:rPr>
          <w:rFonts w:ascii="宋体" w:hAnsi="宋体"/>
          <w:color w:val="auto"/>
          <w:sz w:val="24"/>
          <w:szCs w:val="24"/>
        </w:rPr>
      </w:pPr>
      <w:r>
        <w:rPr>
          <w:rFonts w:hint="eastAsia" w:ascii="宋体" w:hAnsi="宋体"/>
          <w:color w:val="auto"/>
          <w:sz w:val="24"/>
          <w:szCs w:val="24"/>
        </w:rPr>
        <w:t>2、中标结果公告及中标通知书</w:t>
      </w:r>
    </w:p>
    <w:p>
      <w:pPr>
        <w:spacing w:line="15" w:lineRule="atLeast"/>
        <w:ind w:firstLine="645"/>
        <w:jc w:val="left"/>
        <w:rPr>
          <w:rFonts w:ascii="宋体" w:hAnsi="宋体"/>
          <w:color w:val="auto"/>
          <w:sz w:val="24"/>
          <w:szCs w:val="24"/>
        </w:rPr>
      </w:pPr>
      <w:r>
        <w:rPr>
          <w:rFonts w:hint="eastAsia" w:ascii="宋体" w:hAnsi="宋体"/>
          <w:color w:val="auto"/>
          <w:sz w:val="24"/>
          <w:szCs w:val="24"/>
        </w:rPr>
        <w:t>3、磋商文件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4、响应文件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5、变更合同</w:t>
      </w:r>
    </w:p>
    <w:p>
      <w:pPr>
        <w:spacing w:line="15" w:lineRule="atLeast"/>
        <w:ind w:firstLine="645"/>
        <w:jc w:val="left"/>
        <w:rPr>
          <w:rFonts w:ascii="宋体" w:hAnsi="宋体"/>
          <w:color w:val="auto"/>
          <w:sz w:val="24"/>
          <w:szCs w:val="24"/>
        </w:rPr>
      </w:pPr>
      <w:r>
        <w:rPr>
          <w:rFonts w:hint="eastAsia" w:ascii="宋体" w:hAnsi="宋体"/>
          <w:color w:val="auto"/>
          <w:sz w:val="24"/>
          <w:szCs w:val="24"/>
        </w:rPr>
        <w:t>二、本合同所提供的服务以磋商文件、响应文件要求的相关服务要求为主。后附主要服务内容清单。</w:t>
      </w:r>
    </w:p>
    <w:p>
      <w:pPr>
        <w:spacing w:line="15" w:lineRule="atLeast"/>
        <w:ind w:firstLine="645"/>
        <w:jc w:val="left"/>
        <w:rPr>
          <w:rFonts w:ascii="宋体" w:hAnsi="宋体"/>
          <w:color w:val="auto"/>
          <w:sz w:val="24"/>
          <w:szCs w:val="24"/>
        </w:rPr>
      </w:pPr>
      <w:r>
        <w:rPr>
          <w:rFonts w:hint="eastAsia" w:ascii="宋体" w:hAnsi="宋体"/>
          <w:color w:val="auto"/>
          <w:sz w:val="24"/>
          <w:szCs w:val="24"/>
        </w:rPr>
        <w:t>三、合同金额</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合同金额为人民币万元，大写：</w:t>
      </w:r>
      <w:r>
        <w:rPr>
          <w:rFonts w:hint="eastAsia" w:ascii="宋体" w:hAnsi="宋体"/>
          <w:color w:val="auto"/>
          <w:sz w:val="24"/>
          <w:szCs w:val="24"/>
          <w:u w:val="single"/>
        </w:rPr>
        <w:t xml:space="preserve">            </w:t>
      </w:r>
    </w:p>
    <w:p>
      <w:pPr>
        <w:spacing w:line="15" w:lineRule="atLeast"/>
        <w:ind w:firstLine="645"/>
        <w:jc w:val="left"/>
        <w:rPr>
          <w:rFonts w:ascii="宋体" w:hAnsi="宋体"/>
          <w:color w:val="auto"/>
          <w:sz w:val="24"/>
          <w:szCs w:val="24"/>
        </w:rPr>
      </w:pPr>
      <w:r>
        <w:rPr>
          <w:rFonts w:hint="eastAsia" w:ascii="宋体" w:hAnsi="宋体"/>
          <w:color w:val="auto"/>
          <w:sz w:val="24"/>
          <w:szCs w:val="24"/>
        </w:rPr>
        <w:t>四、付款方式及时间</w:t>
      </w:r>
    </w:p>
    <w:p>
      <w:pPr>
        <w:spacing w:line="15" w:lineRule="atLeast"/>
        <w:ind w:firstLine="600" w:firstLineChars="250"/>
        <w:jc w:val="left"/>
        <w:rPr>
          <w:rFonts w:ascii="宋体" w:hAnsi="宋体"/>
          <w:color w:val="auto"/>
          <w:sz w:val="24"/>
          <w:szCs w:val="24"/>
        </w:rPr>
      </w:pPr>
      <w:r>
        <w:rPr>
          <w:rFonts w:hint="eastAsia" w:ascii="宋体" w:hAnsi="宋体" w:cs="宋体"/>
          <w:color w:val="auto"/>
          <w:sz w:val="24"/>
          <w:szCs w:val="24"/>
        </w:rPr>
        <w:t>***（见磋商文件第四章）</w:t>
      </w:r>
    </w:p>
    <w:p>
      <w:pPr>
        <w:spacing w:line="15" w:lineRule="atLeast"/>
        <w:ind w:firstLine="645"/>
        <w:jc w:val="left"/>
        <w:rPr>
          <w:rFonts w:ascii="宋体" w:hAnsi="宋体"/>
          <w:color w:val="auto"/>
          <w:sz w:val="24"/>
          <w:szCs w:val="24"/>
        </w:rPr>
      </w:pPr>
      <w:r>
        <w:rPr>
          <w:rFonts w:hint="eastAsia" w:ascii="宋体" w:hAnsi="宋体"/>
          <w:color w:val="auto"/>
          <w:sz w:val="24"/>
          <w:szCs w:val="24"/>
        </w:rPr>
        <w:t>五、提供服务时间、地点</w:t>
      </w:r>
    </w:p>
    <w:p>
      <w:pPr>
        <w:spacing w:line="15" w:lineRule="atLeast"/>
        <w:ind w:firstLine="645"/>
        <w:jc w:val="left"/>
        <w:rPr>
          <w:rFonts w:ascii="宋体" w:hAnsi="宋体"/>
          <w:color w:val="auto"/>
          <w:sz w:val="24"/>
          <w:szCs w:val="24"/>
        </w:rPr>
      </w:pPr>
      <w:r>
        <w:rPr>
          <w:rFonts w:hint="eastAsia" w:ascii="宋体" w:hAnsi="宋体"/>
          <w:color w:val="auto"/>
          <w:sz w:val="24"/>
          <w:szCs w:val="24"/>
        </w:rPr>
        <w:t>1、服务期限：</w:t>
      </w:r>
      <w:r>
        <w:rPr>
          <w:rFonts w:ascii="宋体" w:hAnsi="宋体"/>
          <w:color w:val="auto"/>
          <w:sz w:val="24"/>
          <w:szCs w:val="24"/>
        </w:rPr>
        <w:t xml:space="preserve"> </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2、服务地点：</w:t>
      </w:r>
    </w:p>
    <w:p>
      <w:pPr>
        <w:spacing w:line="15" w:lineRule="atLeast"/>
        <w:ind w:firstLine="645"/>
        <w:jc w:val="left"/>
        <w:rPr>
          <w:rFonts w:ascii="宋体" w:hAnsi="宋体"/>
          <w:color w:val="auto"/>
          <w:sz w:val="24"/>
          <w:szCs w:val="24"/>
        </w:rPr>
      </w:pPr>
      <w:r>
        <w:rPr>
          <w:rFonts w:hint="eastAsia" w:ascii="宋体" w:hAnsi="宋体"/>
          <w:color w:val="auto"/>
          <w:sz w:val="24"/>
          <w:szCs w:val="24"/>
        </w:rPr>
        <w:t>六、知识产权</w:t>
      </w:r>
    </w:p>
    <w:p>
      <w:pPr>
        <w:spacing w:line="15" w:lineRule="atLeast"/>
        <w:ind w:firstLine="645"/>
        <w:jc w:val="left"/>
        <w:rPr>
          <w:rFonts w:ascii="宋体" w:hAnsi="宋体"/>
          <w:color w:val="auto"/>
          <w:sz w:val="24"/>
          <w:szCs w:val="24"/>
        </w:rPr>
      </w:pPr>
      <w:r>
        <w:rPr>
          <w:rFonts w:hint="eastAsia" w:ascii="宋体" w:hAnsi="宋体"/>
          <w:color w:val="auto"/>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color w:val="auto"/>
          <w:sz w:val="24"/>
          <w:szCs w:val="24"/>
        </w:rPr>
      </w:pPr>
      <w:r>
        <w:rPr>
          <w:rFonts w:hint="eastAsia" w:ascii="宋体" w:hAnsi="宋体"/>
          <w:color w:val="auto"/>
          <w:sz w:val="24"/>
          <w:szCs w:val="24"/>
        </w:rPr>
        <w:t>七、验收</w:t>
      </w:r>
    </w:p>
    <w:p>
      <w:pPr>
        <w:spacing w:line="15" w:lineRule="atLeast"/>
        <w:ind w:firstLine="645"/>
        <w:jc w:val="left"/>
        <w:rPr>
          <w:rFonts w:ascii="宋体" w:hAnsi="宋体"/>
          <w:color w:val="auto"/>
          <w:sz w:val="24"/>
          <w:szCs w:val="24"/>
        </w:rPr>
      </w:pPr>
      <w:r>
        <w:rPr>
          <w:rFonts w:hint="eastAsia" w:ascii="宋体" w:hAnsi="宋体"/>
          <w:color w:val="auto"/>
          <w:sz w:val="24"/>
          <w:szCs w:val="24"/>
        </w:rPr>
        <w:t>1、由甲乙双方及第三方（如有）按照磋商文件、响应文件及合同要求，一同对服务内容验收并签字确认。</w:t>
      </w:r>
    </w:p>
    <w:p>
      <w:pPr>
        <w:spacing w:line="15" w:lineRule="atLeast"/>
        <w:ind w:firstLine="645"/>
        <w:jc w:val="left"/>
        <w:rPr>
          <w:rFonts w:ascii="宋体" w:hAnsi="宋体"/>
          <w:color w:val="auto"/>
          <w:sz w:val="24"/>
          <w:szCs w:val="24"/>
        </w:rPr>
      </w:pPr>
      <w:r>
        <w:rPr>
          <w:rFonts w:hint="eastAsia" w:ascii="宋体" w:hAnsi="宋体"/>
          <w:color w:val="auto"/>
          <w:sz w:val="24"/>
          <w:szCs w:val="24"/>
        </w:rPr>
        <w:t>2、验收不合格的甲方可以解除合同且不承担任何法律责任。</w:t>
      </w:r>
    </w:p>
    <w:p>
      <w:pPr>
        <w:spacing w:line="15" w:lineRule="atLeast"/>
        <w:ind w:firstLine="645"/>
        <w:jc w:val="left"/>
        <w:rPr>
          <w:rFonts w:ascii="宋体" w:hAnsi="宋体"/>
          <w:color w:val="auto"/>
          <w:sz w:val="24"/>
          <w:szCs w:val="24"/>
        </w:rPr>
      </w:pPr>
      <w:r>
        <w:rPr>
          <w:rFonts w:hint="eastAsia" w:ascii="宋体" w:hAnsi="宋体"/>
          <w:color w:val="auto"/>
          <w:sz w:val="24"/>
          <w:szCs w:val="24"/>
        </w:rPr>
        <w:t>八、服务方案</w:t>
      </w:r>
    </w:p>
    <w:p>
      <w:pPr>
        <w:spacing w:line="15" w:lineRule="atLeast"/>
        <w:ind w:firstLine="720" w:firstLineChars="300"/>
        <w:jc w:val="left"/>
        <w:rPr>
          <w:rFonts w:ascii="宋体" w:hAnsi="宋体"/>
          <w:color w:val="auto"/>
          <w:sz w:val="24"/>
          <w:szCs w:val="24"/>
        </w:rPr>
      </w:pPr>
      <w:r>
        <w:rPr>
          <w:rFonts w:hint="eastAsia" w:ascii="宋体" w:hAnsi="宋体"/>
          <w:color w:val="auto"/>
          <w:sz w:val="24"/>
          <w:szCs w:val="24"/>
        </w:rPr>
        <w:t>乙方应按磋商文件、响应文件中做出的书面说明或承诺提供服务。</w:t>
      </w:r>
    </w:p>
    <w:p>
      <w:pPr>
        <w:spacing w:line="15" w:lineRule="atLeast"/>
        <w:ind w:firstLine="645"/>
        <w:jc w:val="left"/>
        <w:rPr>
          <w:rFonts w:ascii="宋体" w:hAnsi="宋体"/>
          <w:color w:val="auto"/>
          <w:sz w:val="24"/>
          <w:szCs w:val="24"/>
        </w:rPr>
      </w:pPr>
      <w:r>
        <w:rPr>
          <w:rFonts w:hint="eastAsia" w:ascii="宋体" w:hAnsi="宋体"/>
          <w:color w:val="auto"/>
          <w:sz w:val="24"/>
          <w:szCs w:val="24"/>
        </w:rPr>
        <w:t>九、违约条款</w:t>
      </w:r>
    </w:p>
    <w:p>
      <w:pPr>
        <w:spacing w:line="15" w:lineRule="atLeast"/>
        <w:ind w:firstLine="645"/>
        <w:jc w:val="left"/>
        <w:rPr>
          <w:rFonts w:ascii="宋体" w:hAnsi="宋体"/>
          <w:color w:val="auto"/>
          <w:sz w:val="24"/>
          <w:szCs w:val="24"/>
        </w:rPr>
      </w:pPr>
      <w:r>
        <w:rPr>
          <w:rFonts w:hint="eastAsia" w:ascii="宋体" w:hAnsi="宋体"/>
          <w:color w:val="auto"/>
          <w:sz w:val="24"/>
          <w:szCs w:val="24"/>
        </w:rPr>
        <w:t>1、乙方逾期提供服务、甲方逾期付款，按日承担违约部分合同金额的违约金。</w:t>
      </w:r>
    </w:p>
    <w:p>
      <w:pPr>
        <w:spacing w:line="15" w:lineRule="atLeast"/>
        <w:ind w:firstLine="645"/>
        <w:jc w:val="left"/>
        <w:rPr>
          <w:rFonts w:ascii="宋体" w:hAnsi="宋体"/>
          <w:color w:val="auto"/>
          <w:sz w:val="24"/>
          <w:szCs w:val="24"/>
        </w:rPr>
      </w:pPr>
      <w:r>
        <w:rPr>
          <w:rFonts w:hint="eastAsia" w:ascii="宋体" w:hAnsi="宋体"/>
          <w:color w:val="auto"/>
          <w:sz w:val="24"/>
          <w:szCs w:val="24"/>
        </w:rPr>
        <w:t>2、其他违约责任以相关法律法规规定为准，无相关规定的，双方协商解决。</w:t>
      </w:r>
    </w:p>
    <w:p>
      <w:pPr>
        <w:spacing w:line="15" w:lineRule="atLeast"/>
        <w:ind w:firstLine="645"/>
        <w:jc w:val="left"/>
        <w:rPr>
          <w:rFonts w:ascii="宋体" w:hAnsi="宋体"/>
          <w:color w:val="auto"/>
          <w:sz w:val="24"/>
          <w:szCs w:val="24"/>
        </w:rPr>
      </w:pPr>
      <w:r>
        <w:rPr>
          <w:rFonts w:hint="eastAsia" w:ascii="宋体" w:hAnsi="宋体"/>
          <w:color w:val="auto"/>
          <w:sz w:val="24"/>
          <w:szCs w:val="24"/>
        </w:rPr>
        <w:t>十、不可抗力条款</w:t>
      </w:r>
    </w:p>
    <w:p>
      <w:pPr>
        <w:spacing w:line="15" w:lineRule="atLeast"/>
        <w:ind w:firstLine="645"/>
        <w:jc w:val="left"/>
        <w:rPr>
          <w:rFonts w:ascii="宋体" w:hAnsi="宋体"/>
          <w:color w:val="auto"/>
          <w:sz w:val="24"/>
          <w:szCs w:val="24"/>
        </w:rPr>
      </w:pPr>
      <w:r>
        <w:rPr>
          <w:rFonts w:hint="eastAsia" w:ascii="宋体" w:hAnsi="宋体"/>
          <w:color w:val="auto"/>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color w:val="auto"/>
          <w:sz w:val="24"/>
          <w:szCs w:val="24"/>
        </w:rPr>
      </w:pPr>
      <w:r>
        <w:rPr>
          <w:rFonts w:hint="eastAsia" w:ascii="宋体" w:hAnsi="宋体"/>
          <w:color w:val="auto"/>
          <w:sz w:val="24"/>
          <w:szCs w:val="24"/>
        </w:rPr>
        <w:t>十一、争议的解决方式</w:t>
      </w:r>
    </w:p>
    <w:p>
      <w:pPr>
        <w:spacing w:line="15" w:lineRule="atLeast"/>
        <w:ind w:firstLine="645"/>
        <w:jc w:val="left"/>
        <w:rPr>
          <w:rFonts w:ascii="宋体" w:hAnsi="宋体"/>
          <w:color w:val="auto"/>
          <w:sz w:val="24"/>
          <w:szCs w:val="24"/>
        </w:rPr>
      </w:pPr>
      <w:r>
        <w:rPr>
          <w:rFonts w:hint="eastAsia" w:ascii="宋体" w:hAnsi="宋体"/>
          <w:color w:val="auto"/>
          <w:sz w:val="24"/>
          <w:szCs w:val="24"/>
        </w:rPr>
        <w:t>合同发生纠纷时，双方应协商解决，协商不成可以采用下列方式解决：</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1、提交仲裁委员会仲裁。</w:t>
      </w:r>
    </w:p>
    <w:p>
      <w:pPr>
        <w:spacing w:line="15" w:lineRule="atLeast"/>
        <w:ind w:firstLine="645"/>
        <w:jc w:val="left"/>
        <w:rPr>
          <w:rFonts w:ascii="宋体" w:hAnsi="宋体"/>
          <w:color w:val="auto"/>
          <w:sz w:val="24"/>
          <w:szCs w:val="24"/>
        </w:rPr>
      </w:pPr>
      <w:r>
        <w:rPr>
          <w:rFonts w:hint="eastAsia" w:ascii="宋体" w:hAnsi="宋体"/>
          <w:color w:val="auto"/>
          <w:sz w:val="24"/>
          <w:szCs w:val="24"/>
        </w:rPr>
        <w:t>2、向人民法院起诉。</w:t>
      </w:r>
    </w:p>
    <w:p>
      <w:pPr>
        <w:spacing w:line="15" w:lineRule="atLeast"/>
        <w:ind w:firstLine="645"/>
        <w:jc w:val="left"/>
        <w:rPr>
          <w:rFonts w:ascii="宋体" w:hAnsi="宋体"/>
          <w:color w:val="auto"/>
          <w:sz w:val="24"/>
          <w:szCs w:val="24"/>
        </w:rPr>
      </w:pPr>
      <w:r>
        <w:rPr>
          <w:rFonts w:hint="eastAsia" w:ascii="宋体" w:hAnsi="宋体"/>
          <w:color w:val="auto"/>
          <w:sz w:val="24"/>
          <w:szCs w:val="24"/>
        </w:rPr>
        <w:t>十二、合同保存</w:t>
      </w:r>
    </w:p>
    <w:p>
      <w:pPr>
        <w:spacing w:line="15" w:lineRule="atLeast"/>
        <w:ind w:firstLine="645"/>
        <w:jc w:val="left"/>
        <w:rPr>
          <w:rFonts w:ascii="宋体" w:hAnsi="宋体"/>
          <w:color w:val="auto"/>
          <w:sz w:val="24"/>
          <w:szCs w:val="24"/>
        </w:rPr>
      </w:pPr>
      <w:r>
        <w:rPr>
          <w:rFonts w:hint="eastAsia" w:ascii="宋体" w:hAnsi="宋体"/>
          <w:color w:val="auto"/>
          <w:sz w:val="24"/>
          <w:szCs w:val="24"/>
        </w:rPr>
        <w:t>合同文本一式五份，采购单位、供应商、政府采购监管部门、鄂尔多斯市东胜区公共资源交易中心、国库支付执行机构各一份，自双方签订之日起生效。</w:t>
      </w:r>
    </w:p>
    <w:p>
      <w:pPr>
        <w:spacing w:line="15" w:lineRule="atLeast"/>
        <w:ind w:firstLine="645"/>
        <w:jc w:val="left"/>
        <w:rPr>
          <w:rFonts w:ascii="宋体" w:hAnsi="宋体"/>
          <w:color w:val="auto"/>
          <w:sz w:val="24"/>
          <w:szCs w:val="24"/>
        </w:rPr>
      </w:pPr>
      <w:r>
        <w:rPr>
          <w:rFonts w:hint="eastAsia" w:ascii="宋体" w:hAnsi="宋体"/>
          <w:color w:val="auto"/>
          <w:sz w:val="24"/>
          <w:szCs w:val="24"/>
        </w:rPr>
        <w:t>十三、</w:t>
      </w:r>
      <w:r>
        <w:rPr>
          <w:rFonts w:ascii="宋体" w:hAnsi="宋体"/>
          <w:color w:val="auto"/>
          <w:sz w:val="24"/>
          <w:szCs w:val="24"/>
        </w:rPr>
        <w:t>合同未尽事宜，双方另行签订补充协议，补充协议是合同的组成部分。</w:t>
      </w:r>
    </w:p>
    <w:p>
      <w:pPr>
        <w:spacing w:line="15" w:lineRule="atLeast"/>
        <w:ind w:firstLine="645"/>
        <w:jc w:val="left"/>
        <w:rPr>
          <w:rFonts w:ascii="宋体" w:hAnsi="宋体"/>
          <w:color w:val="auto"/>
          <w:sz w:val="24"/>
          <w:szCs w:val="24"/>
        </w:rPr>
      </w:pPr>
      <w:r>
        <w:rPr>
          <w:rFonts w:hint="eastAsia" w:ascii="宋体" w:hAnsi="宋体"/>
          <w:color w:val="auto"/>
          <w:sz w:val="24"/>
          <w:szCs w:val="24"/>
        </w:rPr>
        <w:t>甲方：（章）                           乙 方：（章）</w:t>
      </w:r>
    </w:p>
    <w:p>
      <w:pPr>
        <w:spacing w:line="15" w:lineRule="atLeast"/>
        <w:ind w:firstLine="645"/>
        <w:jc w:val="left"/>
        <w:rPr>
          <w:rFonts w:ascii="宋体" w:hAnsi="宋体"/>
          <w:color w:val="auto"/>
          <w:sz w:val="24"/>
          <w:szCs w:val="24"/>
        </w:rPr>
      </w:pPr>
      <w:r>
        <w:rPr>
          <w:rFonts w:hint="eastAsia" w:ascii="宋体" w:hAnsi="宋体"/>
          <w:color w:val="auto"/>
          <w:sz w:val="24"/>
          <w:szCs w:val="24"/>
        </w:rPr>
        <w:t xml:space="preserve">采购方法人代表：（签字）             </w:t>
      </w:r>
      <w:r>
        <w:rPr>
          <w:rFonts w:hint="eastAsia" w:ascii="宋体" w:hAnsi="宋体"/>
          <w:color w:val="auto"/>
          <w:sz w:val="24"/>
          <w:szCs w:val="24"/>
          <w:lang w:val="en-US" w:eastAsia="zh-CN"/>
        </w:rPr>
        <w:t xml:space="preserve">  </w:t>
      </w:r>
      <w:r>
        <w:rPr>
          <w:rFonts w:hint="eastAsia" w:ascii="宋体" w:hAnsi="宋体"/>
          <w:color w:val="auto"/>
          <w:sz w:val="24"/>
          <w:szCs w:val="24"/>
        </w:rPr>
        <w:t>供应商法人代表：（签字）</w:t>
      </w:r>
    </w:p>
    <w:p>
      <w:pPr>
        <w:spacing w:line="15" w:lineRule="atLeast"/>
        <w:ind w:firstLine="645"/>
        <w:jc w:val="left"/>
        <w:rPr>
          <w:rFonts w:ascii="宋体" w:hAnsi="宋体"/>
          <w:color w:val="auto"/>
          <w:sz w:val="24"/>
          <w:szCs w:val="24"/>
        </w:rPr>
      </w:pPr>
      <w:r>
        <w:rPr>
          <w:rFonts w:hint="eastAsia" w:ascii="宋体" w:hAnsi="宋体"/>
          <w:color w:val="auto"/>
          <w:sz w:val="24"/>
          <w:szCs w:val="24"/>
        </w:rPr>
        <w:t>开户银行：                            开户银行：</w:t>
      </w:r>
    </w:p>
    <w:p>
      <w:pPr>
        <w:spacing w:line="15" w:lineRule="atLeast"/>
        <w:ind w:firstLine="645"/>
        <w:jc w:val="left"/>
        <w:rPr>
          <w:rFonts w:ascii="宋体" w:hAnsi="宋体"/>
          <w:color w:val="auto"/>
          <w:sz w:val="24"/>
          <w:szCs w:val="24"/>
        </w:rPr>
      </w:pPr>
      <w:r>
        <w:rPr>
          <w:rFonts w:hint="eastAsia" w:ascii="宋体" w:hAnsi="宋体"/>
          <w:color w:val="auto"/>
          <w:sz w:val="24"/>
          <w:szCs w:val="24"/>
        </w:rPr>
        <w:t>帐    号：                            帐    号：</w:t>
      </w:r>
    </w:p>
    <w:p>
      <w:pPr>
        <w:spacing w:line="15" w:lineRule="atLeast"/>
        <w:ind w:firstLine="645"/>
        <w:jc w:val="left"/>
        <w:rPr>
          <w:rFonts w:ascii="宋体" w:hAnsi="宋体"/>
          <w:color w:val="auto"/>
          <w:sz w:val="24"/>
          <w:szCs w:val="24"/>
        </w:rPr>
      </w:pPr>
      <w:r>
        <w:rPr>
          <w:rFonts w:hint="eastAsia" w:ascii="宋体" w:hAnsi="宋体"/>
          <w:color w:val="auto"/>
          <w:sz w:val="24"/>
          <w:szCs w:val="24"/>
        </w:rPr>
        <w:t>联系电话：                            联系电话：</w:t>
      </w:r>
    </w:p>
    <w:p>
      <w:pPr>
        <w:spacing w:line="15" w:lineRule="atLeast"/>
        <w:ind w:firstLine="4440" w:firstLineChars="1850"/>
        <w:jc w:val="left"/>
        <w:rPr>
          <w:rFonts w:ascii="宋体" w:hAnsi="宋体"/>
          <w:color w:val="auto"/>
          <w:sz w:val="24"/>
          <w:szCs w:val="24"/>
        </w:rPr>
      </w:pPr>
    </w:p>
    <w:p>
      <w:pPr>
        <w:spacing w:line="15" w:lineRule="atLeast"/>
        <w:jc w:val="left"/>
        <w:rPr>
          <w:rFonts w:ascii="宋体" w:hAnsi="宋体"/>
          <w:color w:val="auto"/>
          <w:sz w:val="24"/>
          <w:szCs w:val="24"/>
        </w:rPr>
      </w:pPr>
      <w:r>
        <w:rPr>
          <w:rFonts w:hint="eastAsia" w:ascii="宋体" w:hAnsi="宋体"/>
          <w:color w:val="auto"/>
          <w:sz w:val="24"/>
          <w:szCs w:val="24"/>
        </w:rPr>
        <w:t xml:space="preserve">     签订时间     年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 月  </w:t>
      </w:r>
      <w:r>
        <w:rPr>
          <w:rFonts w:hint="eastAsia" w:ascii="宋体" w:hAnsi="宋体"/>
          <w:color w:val="auto"/>
          <w:sz w:val="24"/>
          <w:szCs w:val="24"/>
          <w:lang w:val="en-US" w:eastAsia="zh-CN"/>
        </w:rPr>
        <w:t xml:space="preserve"> </w:t>
      </w:r>
      <w:r>
        <w:rPr>
          <w:rFonts w:hint="eastAsia" w:ascii="宋体" w:hAnsi="宋体"/>
          <w:color w:val="auto"/>
          <w:sz w:val="24"/>
          <w:szCs w:val="24"/>
        </w:rPr>
        <w:t>日</w:t>
      </w:r>
    </w:p>
    <w:p>
      <w:pPr>
        <w:ind w:firstLine="645"/>
        <w:jc w:val="left"/>
        <w:rPr>
          <w:rFonts w:ascii="宋体" w:hAnsi="宋体"/>
          <w:color w:val="auto"/>
          <w:sz w:val="24"/>
          <w:szCs w:val="24"/>
        </w:rPr>
      </w:pPr>
    </w:p>
    <w:p>
      <w:pPr>
        <w:jc w:val="left"/>
        <w:rPr>
          <w:rFonts w:ascii="宋体" w:hAnsi="宋体"/>
          <w:b/>
          <w:color w:val="auto"/>
          <w:sz w:val="24"/>
          <w:szCs w:val="24"/>
        </w:rPr>
      </w:pPr>
      <w:r>
        <w:rPr>
          <w:rFonts w:hint="eastAsia" w:ascii="宋体" w:hAnsi="宋体"/>
          <w:b/>
          <w:color w:val="auto"/>
          <w:sz w:val="24"/>
          <w:szCs w:val="24"/>
        </w:rPr>
        <w:t>附表：服务内容</w:t>
      </w:r>
    </w:p>
    <w:tbl>
      <w:tblPr>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备注</w:t>
            </w:r>
          </w:p>
        </w:tc>
      </w:tr>
      <w:tr>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color w:val="auto"/>
                <w:sz w:val="24"/>
                <w:szCs w:val="24"/>
              </w:rPr>
            </w:pPr>
            <w:r>
              <w:rPr>
                <w:rFonts w:hint="eastAsia" w:ascii="宋体" w:hAnsi="宋体" w:cs="宋体"/>
                <w:color w:val="auto"/>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bl>
    <w:p>
      <w:pPr>
        <w:rPr>
          <w:color w:val="auto"/>
        </w:rPr>
      </w:pPr>
      <w:r>
        <w:rPr>
          <w:color w:val="auto"/>
        </w:rPr>
        <w:br w:type="page"/>
      </w:r>
    </w:p>
    <w:p>
      <w:pPr>
        <w:jc w:val="center"/>
        <w:outlineLvl w:val="0"/>
        <w:rPr>
          <w:rFonts w:ascii="宋体" w:hAnsi="宋体"/>
          <w:b/>
          <w:bCs/>
          <w:color w:val="auto"/>
          <w:kern w:val="44"/>
          <w:sz w:val="24"/>
          <w:szCs w:val="24"/>
        </w:rPr>
      </w:pPr>
      <w:bookmarkStart w:id="5" w:name="_Toc497408594"/>
      <w:r>
        <w:rPr>
          <w:rFonts w:hint="eastAsia" w:ascii="宋体" w:hAnsi="宋体"/>
          <w:b/>
          <w:bCs/>
          <w:color w:val="auto"/>
          <w:kern w:val="44"/>
          <w:sz w:val="24"/>
          <w:szCs w:val="24"/>
        </w:rPr>
        <w:t>第四章 磋商内容与技术要求</w:t>
      </w:r>
      <w:bookmarkEnd w:id="5"/>
    </w:p>
    <w:p>
      <w:pPr>
        <w:jc w:val="left"/>
        <w:rPr>
          <w:rFonts w:ascii="宋体" w:hAnsi="宋体"/>
          <w:b/>
          <w:bCs/>
          <w:color w:val="auto"/>
          <w:kern w:val="44"/>
          <w:sz w:val="24"/>
          <w:szCs w:val="24"/>
        </w:rPr>
      </w:pPr>
      <w:r>
        <w:rPr>
          <w:rFonts w:hint="eastAsia" w:ascii="宋体" w:hAnsi="宋体"/>
          <w:b/>
          <w:bCs/>
          <w:color w:val="auto"/>
          <w:kern w:val="44"/>
          <w:sz w:val="24"/>
          <w:szCs w:val="24"/>
        </w:rPr>
        <w:t>一.主要商务要求</w:t>
      </w:r>
    </w:p>
    <w:tbl>
      <w:tblPr>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6994"/>
      </w:tblGrid>
      <w:tr>
        <w:trPr>
          <w:trHeight w:val="401" w:hRule="atLeast"/>
          <w:jc w:val="center"/>
        </w:trPr>
        <w:tc>
          <w:tcPr>
            <w:tcW w:w="2686" w:type="dxa"/>
            <w:vAlign w:val="center"/>
          </w:tcPr>
          <w:p>
            <w:pPr>
              <w:pStyle w:val="38"/>
              <w:ind w:firstLine="0" w:firstLineChars="0"/>
              <w:jc w:val="center"/>
              <w:rPr>
                <w:rFonts w:ascii="宋体" w:hAnsi="宋体"/>
                <w:b/>
                <w:bCs/>
                <w:color w:val="auto"/>
                <w:sz w:val="24"/>
                <w:szCs w:val="24"/>
              </w:rPr>
            </w:pPr>
            <w:bookmarkStart w:id="6" w:name="_Toc491862079"/>
            <w:r>
              <w:rPr>
                <w:rFonts w:hint="eastAsia" w:ascii="宋体" w:hAnsi="宋体"/>
                <w:b/>
                <w:bCs/>
                <w:color w:val="auto"/>
                <w:sz w:val="24"/>
                <w:szCs w:val="24"/>
              </w:rPr>
              <w:t>主要商务条款</w:t>
            </w:r>
            <w:bookmarkEnd w:id="6"/>
          </w:p>
        </w:tc>
        <w:tc>
          <w:tcPr>
            <w:tcW w:w="6994" w:type="dxa"/>
            <w:vAlign w:val="center"/>
          </w:tcPr>
          <w:p>
            <w:pPr>
              <w:pStyle w:val="38"/>
              <w:ind w:firstLine="0" w:firstLineChars="0"/>
              <w:jc w:val="center"/>
              <w:rPr>
                <w:rFonts w:ascii="宋体" w:hAnsi="宋体"/>
                <w:b/>
                <w:bCs/>
                <w:color w:val="auto"/>
                <w:sz w:val="24"/>
                <w:szCs w:val="24"/>
              </w:rPr>
            </w:pPr>
            <w:bookmarkStart w:id="7" w:name="_Toc491862080"/>
            <w:r>
              <w:rPr>
                <w:rFonts w:hint="eastAsia" w:ascii="宋体" w:hAnsi="宋体"/>
                <w:b/>
                <w:bCs/>
                <w:color w:val="auto"/>
                <w:sz w:val="24"/>
                <w:szCs w:val="24"/>
              </w:rPr>
              <w:t>具体要求</w:t>
            </w:r>
            <w:bookmarkEnd w:id="7"/>
          </w:p>
        </w:tc>
      </w:tr>
      <w:tr>
        <w:trPr>
          <w:trHeight w:val="401" w:hRule="atLeast"/>
          <w:jc w:val="center"/>
        </w:trPr>
        <w:tc>
          <w:tcPr>
            <w:tcW w:w="2686" w:type="dxa"/>
            <w:vAlign w:val="center"/>
          </w:tcPr>
          <w:p>
            <w:pPr>
              <w:pStyle w:val="38"/>
              <w:ind w:firstLine="0" w:firstLineChars="0"/>
              <w:jc w:val="center"/>
              <w:rPr>
                <w:rFonts w:ascii="宋体" w:hAnsi="宋体"/>
                <w:b/>
                <w:bCs/>
                <w:color w:val="auto"/>
                <w:sz w:val="24"/>
                <w:szCs w:val="24"/>
              </w:rPr>
            </w:pPr>
            <w:bookmarkStart w:id="8" w:name="_Toc491862082"/>
            <w:r>
              <w:rPr>
                <w:rFonts w:hint="eastAsia" w:ascii="宋体" w:hAnsi="宋体"/>
                <w:color w:val="auto"/>
                <w:sz w:val="24"/>
                <w:szCs w:val="24"/>
              </w:rPr>
              <w:t>采购预算</w:t>
            </w:r>
          </w:p>
        </w:tc>
        <w:tc>
          <w:tcPr>
            <w:tcW w:w="6994" w:type="dxa"/>
            <w:vAlign w:val="center"/>
          </w:tcPr>
          <w:p>
            <w:pPr>
              <w:rPr>
                <w:rFonts w:ascii="宋体" w:hAnsi="宋体"/>
                <w:b/>
                <w:bCs/>
                <w:color w:val="auto"/>
                <w:sz w:val="24"/>
                <w:szCs w:val="24"/>
              </w:rPr>
            </w:pPr>
            <w:r>
              <w:rPr>
                <w:rFonts w:hint="eastAsia" w:ascii="宋体" w:hAnsi="宋体"/>
                <w:color w:val="auto"/>
                <w:sz w:val="24"/>
                <w:szCs w:val="24"/>
              </w:rPr>
              <w:t>总预算：525万元/三年175万元/年</w:t>
            </w:r>
          </w:p>
        </w:tc>
      </w:tr>
      <w:tr>
        <w:trPr>
          <w:trHeight w:val="401" w:hRule="atLeast"/>
          <w:jc w:val="center"/>
        </w:trPr>
        <w:tc>
          <w:tcPr>
            <w:tcW w:w="2686" w:type="dxa"/>
            <w:vAlign w:val="center"/>
          </w:tcPr>
          <w:p>
            <w:pPr>
              <w:pStyle w:val="38"/>
              <w:ind w:firstLine="0" w:firstLineChars="0"/>
              <w:jc w:val="center"/>
              <w:rPr>
                <w:rFonts w:ascii="宋体" w:hAnsi="宋体"/>
                <w:b/>
                <w:bCs/>
                <w:color w:val="auto"/>
                <w:sz w:val="24"/>
                <w:szCs w:val="24"/>
              </w:rPr>
            </w:pPr>
            <w:r>
              <w:rPr>
                <w:rFonts w:hint="eastAsia" w:ascii="宋体" w:hAnsi="宋体"/>
                <w:color w:val="auto"/>
                <w:sz w:val="24"/>
                <w:szCs w:val="24"/>
              </w:rPr>
              <w:t>服务时间</w:t>
            </w:r>
          </w:p>
        </w:tc>
        <w:tc>
          <w:tcPr>
            <w:tcW w:w="6994" w:type="dxa"/>
            <w:vAlign w:val="center"/>
          </w:tcPr>
          <w:p>
            <w:pPr>
              <w:rPr>
                <w:rFonts w:ascii="宋体" w:hAnsi="宋体"/>
                <w:b/>
                <w:bCs/>
                <w:color w:val="auto"/>
                <w:sz w:val="24"/>
                <w:szCs w:val="24"/>
              </w:rPr>
            </w:pPr>
            <w:r>
              <w:rPr>
                <w:rFonts w:hint="eastAsia" w:ascii="宋体" w:hAnsi="宋体"/>
                <w:color w:val="auto"/>
                <w:sz w:val="24"/>
                <w:szCs w:val="24"/>
                <w:u w:val="single"/>
              </w:rPr>
              <w:t>三年</w:t>
            </w:r>
            <w:r>
              <w:rPr>
                <w:rFonts w:hint="eastAsia" w:ascii="宋体" w:hAnsi="宋体"/>
                <w:color w:val="auto"/>
                <w:sz w:val="24"/>
                <w:szCs w:val="24"/>
              </w:rPr>
              <w:t>。（合同一年一签）</w:t>
            </w:r>
          </w:p>
        </w:tc>
      </w:tr>
      <w:tr>
        <w:trPr>
          <w:trHeight w:val="401" w:hRule="atLeast"/>
          <w:jc w:val="center"/>
        </w:trPr>
        <w:tc>
          <w:tcPr>
            <w:tcW w:w="2686" w:type="dxa"/>
            <w:vAlign w:val="center"/>
          </w:tcPr>
          <w:p>
            <w:pPr>
              <w:pStyle w:val="38"/>
              <w:ind w:firstLine="0" w:firstLineChars="0"/>
              <w:jc w:val="center"/>
              <w:rPr>
                <w:rFonts w:ascii="宋体" w:hAnsi="宋体"/>
                <w:b/>
                <w:bCs/>
                <w:color w:val="auto"/>
                <w:sz w:val="24"/>
                <w:szCs w:val="24"/>
              </w:rPr>
            </w:pPr>
            <w:r>
              <w:rPr>
                <w:rFonts w:hint="eastAsia" w:ascii="宋体" w:hAnsi="宋体"/>
                <w:color w:val="auto"/>
                <w:sz w:val="24"/>
                <w:szCs w:val="24"/>
              </w:rPr>
              <w:t>服务地点</w:t>
            </w:r>
          </w:p>
        </w:tc>
        <w:tc>
          <w:tcPr>
            <w:tcW w:w="6994" w:type="dxa"/>
            <w:vAlign w:val="center"/>
          </w:tcPr>
          <w:p>
            <w:pPr>
              <w:pStyle w:val="38"/>
              <w:ind w:firstLine="0" w:firstLineChars="0"/>
              <w:rPr>
                <w:rFonts w:ascii="宋体" w:hAnsi="宋体"/>
                <w:b/>
                <w:bCs/>
                <w:color w:val="auto"/>
                <w:sz w:val="24"/>
                <w:szCs w:val="24"/>
              </w:rPr>
            </w:pPr>
            <w:r>
              <w:rPr>
                <w:rFonts w:hint="eastAsia" w:ascii="宋体" w:hAnsi="宋体"/>
                <w:color w:val="auto"/>
                <w:sz w:val="24"/>
                <w:szCs w:val="24"/>
              </w:rPr>
              <w:t>采购人指定地点。</w:t>
            </w:r>
          </w:p>
        </w:tc>
      </w:tr>
      <w:tr>
        <w:trPr>
          <w:trHeight w:val="401" w:hRule="atLeast"/>
          <w:jc w:val="center"/>
        </w:trPr>
        <w:tc>
          <w:tcPr>
            <w:tcW w:w="2686" w:type="dxa"/>
            <w:vAlign w:val="center"/>
          </w:tcPr>
          <w:p>
            <w:pPr>
              <w:pStyle w:val="38"/>
              <w:ind w:firstLine="0" w:firstLineChars="0"/>
              <w:jc w:val="center"/>
              <w:rPr>
                <w:rFonts w:ascii="宋体" w:hAnsi="宋体"/>
                <w:b/>
                <w:bCs/>
                <w:color w:val="auto"/>
                <w:sz w:val="24"/>
                <w:szCs w:val="24"/>
              </w:rPr>
            </w:pPr>
            <w:r>
              <w:rPr>
                <w:rFonts w:hint="eastAsia" w:ascii="宋体" w:hAnsi="宋体"/>
                <w:color w:val="auto"/>
                <w:sz w:val="24"/>
                <w:szCs w:val="24"/>
              </w:rPr>
              <w:t>投标有效期</w:t>
            </w:r>
          </w:p>
        </w:tc>
        <w:tc>
          <w:tcPr>
            <w:tcW w:w="6994" w:type="dxa"/>
            <w:vAlign w:val="center"/>
          </w:tcPr>
          <w:p>
            <w:pPr>
              <w:pStyle w:val="38"/>
              <w:ind w:firstLine="0" w:firstLineChars="0"/>
              <w:rPr>
                <w:rFonts w:ascii="宋体" w:hAnsi="宋体"/>
                <w:b/>
                <w:bCs/>
                <w:color w:val="auto"/>
                <w:sz w:val="24"/>
                <w:szCs w:val="24"/>
              </w:rPr>
            </w:pPr>
            <w:r>
              <w:rPr>
                <w:rFonts w:hint="eastAsia" w:ascii="宋体" w:hAnsi="宋体"/>
                <w:color w:val="auto"/>
                <w:sz w:val="24"/>
                <w:szCs w:val="24"/>
              </w:rPr>
              <w:t>从提交响应文件的截止之日起</w:t>
            </w:r>
            <w:r>
              <w:rPr>
                <w:rFonts w:hint="eastAsia" w:ascii="宋体" w:hAnsi="宋体"/>
                <w:color w:val="auto"/>
                <w:sz w:val="24"/>
                <w:szCs w:val="24"/>
                <w:u w:val="single"/>
              </w:rPr>
              <w:t>90</w:t>
            </w:r>
            <w:r>
              <w:rPr>
                <w:rFonts w:hint="eastAsia" w:ascii="宋体" w:hAnsi="宋体"/>
                <w:color w:val="auto"/>
                <w:sz w:val="24"/>
                <w:szCs w:val="24"/>
              </w:rPr>
              <w:t>日历天。</w:t>
            </w:r>
          </w:p>
        </w:tc>
      </w:tr>
      <w:bookmarkEnd w:id="8"/>
      <w:tr>
        <w:trPr>
          <w:trHeight w:val="414" w:hRule="atLeast"/>
          <w:jc w:val="center"/>
        </w:trPr>
        <w:tc>
          <w:tcPr>
            <w:tcW w:w="2686" w:type="dxa"/>
            <w:vAlign w:val="center"/>
          </w:tcPr>
          <w:p>
            <w:pPr>
              <w:pStyle w:val="38"/>
              <w:ind w:firstLine="0" w:firstLineChars="0"/>
              <w:jc w:val="center"/>
              <w:rPr>
                <w:rFonts w:ascii="宋体" w:hAnsi="宋体"/>
                <w:color w:val="auto"/>
                <w:sz w:val="24"/>
                <w:szCs w:val="24"/>
              </w:rPr>
            </w:pPr>
            <w:bookmarkStart w:id="9" w:name="_Toc491862095"/>
            <w:r>
              <w:rPr>
                <w:rFonts w:hint="eastAsia" w:ascii="宋体" w:hAnsi="宋体"/>
                <w:color w:val="auto"/>
                <w:sz w:val="24"/>
                <w:szCs w:val="24"/>
              </w:rPr>
              <w:t>付款方式</w:t>
            </w:r>
            <w:bookmarkEnd w:id="9"/>
          </w:p>
        </w:tc>
        <w:tc>
          <w:tcPr>
            <w:tcW w:w="6994" w:type="dxa"/>
            <w:vAlign w:val="center"/>
          </w:tcPr>
          <w:p>
            <w:pPr>
              <w:pStyle w:val="38"/>
              <w:ind w:firstLine="0" w:firstLineChars="0"/>
              <w:rPr>
                <w:rFonts w:ascii="宋体" w:hAnsi="宋体"/>
                <w:color w:val="auto"/>
                <w:sz w:val="24"/>
                <w:szCs w:val="24"/>
              </w:rPr>
            </w:pPr>
            <w:r>
              <w:rPr>
                <w:rFonts w:hint="eastAsia" w:ascii="宋体" w:hAnsi="宋体"/>
                <w:color w:val="auto"/>
                <w:sz w:val="24"/>
                <w:szCs w:val="24"/>
              </w:rPr>
              <w:t>每季度支付一次，付款前提供符合财政支付要求的发票。</w:t>
            </w:r>
          </w:p>
        </w:tc>
      </w:tr>
    </w:tbl>
    <w:p>
      <w:pPr>
        <w:jc w:val="left"/>
        <w:rPr>
          <w:rFonts w:hAnsi="宋体"/>
          <w:color w:val="auto"/>
          <w:sz w:val="24"/>
          <w:szCs w:val="24"/>
        </w:rPr>
      </w:pPr>
    </w:p>
    <w:p>
      <w:pPr>
        <w:spacing w:line="360" w:lineRule="auto"/>
        <w:jc w:val="left"/>
        <w:rPr>
          <w:rFonts w:hAnsi="宋体"/>
          <w:b/>
          <w:color w:val="auto"/>
          <w:sz w:val="24"/>
          <w:szCs w:val="24"/>
        </w:rPr>
      </w:pPr>
      <w:r>
        <w:rPr>
          <w:rFonts w:hint="eastAsia" w:hAnsi="宋体"/>
          <w:b/>
          <w:color w:val="auto"/>
          <w:sz w:val="24"/>
          <w:szCs w:val="24"/>
        </w:rPr>
        <w:t>二.服务需求：</w:t>
      </w:r>
    </w:p>
    <w:p>
      <w:pPr>
        <w:spacing w:line="360" w:lineRule="auto"/>
        <w:jc w:val="left"/>
        <w:rPr>
          <w:rFonts w:ascii="宋体" w:hAnsi="宋体"/>
          <w:b/>
          <w:color w:val="auto"/>
          <w:sz w:val="24"/>
          <w:szCs w:val="24"/>
        </w:rPr>
      </w:pPr>
      <w:r>
        <w:rPr>
          <w:rFonts w:hint="eastAsia" w:ascii="宋体" w:hAnsi="宋体"/>
          <w:b/>
          <w:color w:val="auto"/>
          <w:sz w:val="24"/>
          <w:szCs w:val="24"/>
        </w:rPr>
        <w:t>1.项目概况：</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项目座落于鄂尔多斯市东胜区诃额伦西辅路西与鄂托克街北交汇处，建筑面积：25610㎡；其中维修面积25610㎡;清洁面积22500㎡‘共设13个内设机构，共有在编干警362人。；</w:t>
      </w:r>
    </w:p>
    <w:p>
      <w:pPr>
        <w:spacing w:line="360" w:lineRule="auto"/>
        <w:ind w:right="57"/>
        <w:rPr>
          <w:rFonts w:ascii="宋体" w:hAnsi="宋体" w:cs="宋体"/>
          <w:b/>
          <w:color w:val="auto"/>
          <w:sz w:val="24"/>
          <w:szCs w:val="24"/>
        </w:rPr>
      </w:pPr>
      <w:r>
        <w:rPr>
          <w:rFonts w:hint="eastAsia" w:ascii="宋体" w:hAnsi="宋体" w:cs="宋体"/>
          <w:b/>
          <w:color w:val="auto"/>
          <w:sz w:val="24"/>
          <w:szCs w:val="24"/>
        </w:rPr>
        <w:t>2.服务需求一览表：</w:t>
      </w:r>
    </w:p>
    <w:tbl>
      <w:tblPr>
        <w:tblW w:w="9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6"/>
        <w:gridCol w:w="1560"/>
        <w:gridCol w:w="2126"/>
        <w:gridCol w:w="3143"/>
        <w:gridCol w:w="961"/>
        <w:gridCol w:w="1022"/>
      </w:tblGrid>
      <w:tr>
        <w:trPr>
          <w:trHeight w:val="7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olor w:val="auto"/>
                <w:kern w:val="0"/>
                <w:sz w:val="24"/>
                <w:szCs w:val="24"/>
              </w:rPr>
              <w:t>服务性质</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编号</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服务项目</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单位</w:t>
            </w:r>
          </w:p>
        </w:tc>
      </w:tr>
      <w:tr>
        <w:trPr>
          <w:trHeight w:val="429"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p>
        </w:tc>
        <w:tc>
          <w:tcPr>
            <w:tcW w:w="156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ascii="宋体" w:hAnsi="宋体" w:cs="宋体"/>
                <w:color w:val="auto"/>
                <w:kern w:val="0"/>
                <w:sz w:val="24"/>
                <w:szCs w:val="24"/>
              </w:rPr>
              <w:t>1</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总体要求</w:t>
            </w: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详见附表</w:t>
            </w:r>
            <w:r>
              <w:rPr>
                <w:rFonts w:ascii="宋体" w:hAnsi="宋体" w:cs="宋体"/>
                <w:color w:val="auto"/>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项</w:t>
            </w:r>
          </w:p>
        </w:tc>
      </w:tr>
      <w:tr>
        <w:trPr>
          <w:trHeight w:val="379"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kern w:val="0"/>
                <w:sz w:val="24"/>
                <w:szCs w:val="24"/>
              </w:rPr>
            </w:pPr>
            <w:r>
              <w:rPr>
                <w:rFonts w:ascii="宋体" w:hAnsi="宋体" w:cs="宋体"/>
                <w:color w:val="auto"/>
                <w:kern w:val="0"/>
                <w:sz w:val="24"/>
                <w:szCs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物业管理服务</w:t>
            </w: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项</w:t>
            </w:r>
          </w:p>
        </w:tc>
      </w:tr>
      <w:tr>
        <w:trPr>
          <w:trHeight w:val="358" w:hRule="atLeast"/>
          <w:jc w:val="center"/>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注：“参数性质”标“</w:t>
            </w:r>
            <w:r>
              <w:rPr>
                <w:rFonts w:hint="eastAsia" w:ascii="宋体" w:hAnsi="宋体"/>
                <w:color w:val="auto"/>
                <w:kern w:val="0"/>
                <w:sz w:val="24"/>
                <w:szCs w:val="24"/>
              </w:rPr>
              <w:t>△</w:t>
            </w:r>
            <w:r>
              <w:rPr>
                <w:rFonts w:hint="eastAsia" w:ascii="宋体" w:hAnsi="宋体" w:cs="宋体"/>
                <w:color w:val="auto"/>
                <w:kern w:val="0"/>
                <w:sz w:val="24"/>
                <w:szCs w:val="24"/>
              </w:rPr>
              <w:t>”表示此设备为本次服务的核心内容。</w:t>
            </w:r>
          </w:p>
        </w:tc>
      </w:tr>
    </w:tbl>
    <w:p>
      <w:pPr>
        <w:spacing w:line="360" w:lineRule="auto"/>
        <w:rPr>
          <w:rFonts w:ascii="宋体" w:hAnsi="宋体" w:cs="宋体"/>
          <w:b/>
          <w:color w:val="auto"/>
          <w:sz w:val="24"/>
          <w:szCs w:val="24"/>
        </w:rPr>
      </w:pPr>
      <w:r>
        <w:rPr>
          <w:rFonts w:hint="eastAsia" w:ascii="宋体" w:hAnsi="宋体" w:cs="宋体"/>
          <w:b/>
          <w:color w:val="auto"/>
          <w:sz w:val="24"/>
          <w:szCs w:val="24"/>
        </w:rPr>
        <w:t>附表1</w:t>
      </w:r>
      <w:r>
        <w:rPr>
          <w:rFonts w:hint="eastAsia" w:ascii="宋体" w:hAnsi="宋体" w:cs="宋体"/>
          <w:b/>
          <w:color w:val="auto"/>
          <w:kern w:val="0"/>
          <w:sz w:val="24"/>
          <w:szCs w:val="24"/>
        </w:rPr>
        <w:t>服务要求及标准</w:t>
      </w:r>
      <w:r>
        <w:rPr>
          <w:rFonts w:hint="eastAsia" w:ascii="宋体" w:hAnsi="宋体" w:cs="宋体"/>
          <w:b/>
          <w:color w:val="auto"/>
          <w:sz w:val="24"/>
          <w:szCs w:val="24"/>
        </w:rPr>
        <w:t>。</w:t>
      </w:r>
      <w:r>
        <w:rPr>
          <w:rFonts w:hint="eastAsia" w:ascii="宋体" w:hAnsi="宋体" w:cs="宋体"/>
          <w:b/>
          <w:color w:val="auto"/>
          <w:kern w:val="0"/>
          <w:sz w:val="24"/>
          <w:szCs w:val="24"/>
        </w:rPr>
        <w:t>服务项目：</w:t>
      </w:r>
      <w:r>
        <w:rPr>
          <w:rFonts w:hint="eastAsia" w:ascii="宋体" w:hAnsi="宋体" w:cs="宋体"/>
          <w:b/>
          <w:color w:val="auto"/>
          <w:kern w:val="0"/>
          <w:sz w:val="24"/>
          <w:szCs w:val="24"/>
          <w:u w:val="single"/>
        </w:rPr>
        <w:t xml:space="preserve">总要求 </w:t>
      </w:r>
      <w:r>
        <w:rPr>
          <w:rFonts w:hint="eastAsia" w:ascii="宋体" w:hAnsi="宋体" w:cs="宋体"/>
          <w:b/>
          <w:color w:val="auto"/>
          <w:kern w:val="0"/>
          <w:sz w:val="24"/>
          <w:szCs w:val="24"/>
        </w:rPr>
        <w:t>。</w:t>
      </w:r>
    </w:p>
    <w:tbl>
      <w:tblPr>
        <w:tblW w:w="9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8"/>
        <w:gridCol w:w="1148"/>
        <w:gridCol w:w="6365"/>
        <w:gridCol w:w="887"/>
      </w:tblGrid>
      <w:tr>
        <w:trPr>
          <w:trHeight w:val="48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36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具体服务要求及标准</w:t>
            </w:r>
          </w:p>
        </w:tc>
        <w:tc>
          <w:tcPr>
            <w:tcW w:w="8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其他要求</w:t>
            </w:r>
          </w:p>
        </w:tc>
      </w:tr>
      <w:tr>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w:t>
            </w:r>
          </w:p>
        </w:tc>
        <w:tc>
          <w:tcPr>
            <w:tcW w:w="6365" w:type="dxa"/>
            <w:tcBorders>
              <w:top w:val="single" w:color="auto" w:sz="4" w:space="0"/>
              <w:left w:val="nil"/>
              <w:bottom w:val="single" w:color="auto" w:sz="4" w:space="0"/>
              <w:right w:val="single" w:color="auto" w:sz="4" w:space="0"/>
            </w:tcBorders>
            <w:vAlign w:val="center"/>
          </w:tcPr>
          <w:p>
            <w:pPr>
              <w:pStyle w:val="43"/>
              <w:spacing w:line="400" w:lineRule="exact"/>
              <w:ind w:firstLine="482" w:firstLineChars="200"/>
              <w:rPr>
                <w:rFonts w:ascii="宋体" w:hAnsi="宋体" w:cs="宋体"/>
                <w:color w:val="auto"/>
                <w:kern w:val="2"/>
                <w:sz w:val="24"/>
                <w:szCs w:val="24"/>
              </w:rPr>
            </w:pPr>
            <w:r>
              <w:rPr>
                <w:rFonts w:hint="eastAsia" w:ascii="宋体" w:hAnsi="宋体" w:cs="宋体"/>
                <w:b/>
                <w:color w:val="auto"/>
                <w:kern w:val="2"/>
                <w:sz w:val="24"/>
                <w:szCs w:val="24"/>
              </w:rPr>
              <w:t>总要求：</w:t>
            </w:r>
            <w:r>
              <w:rPr>
                <w:rFonts w:hint="eastAsia" w:ascii="宋体" w:hAnsi="宋体" w:cs="宋体"/>
                <w:color w:val="auto"/>
                <w:kern w:val="2"/>
                <w:sz w:val="24"/>
                <w:szCs w:val="24"/>
              </w:rPr>
              <w:t>物业公司设立项目管理服务中心，为鄂尔多斯市东胜区人民法院提供优质高效的物业管理服务。</w:t>
            </w:r>
          </w:p>
        </w:tc>
        <w:tc>
          <w:tcPr>
            <w:tcW w:w="8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sz w:val="24"/>
                <w:szCs w:val="24"/>
              </w:rPr>
            </w:pPr>
          </w:p>
        </w:tc>
      </w:tr>
      <w:tr>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w:t>
            </w:r>
          </w:p>
        </w:tc>
        <w:tc>
          <w:tcPr>
            <w:tcW w:w="6365" w:type="dxa"/>
            <w:tcBorders>
              <w:top w:val="single" w:color="auto" w:sz="4" w:space="0"/>
              <w:left w:val="nil"/>
              <w:bottom w:val="single" w:color="auto" w:sz="4" w:space="0"/>
              <w:right w:val="single" w:color="auto" w:sz="4" w:space="0"/>
            </w:tcBorders>
            <w:vAlign w:val="center"/>
          </w:tcPr>
          <w:p>
            <w:pPr>
              <w:pStyle w:val="43"/>
              <w:spacing w:line="400" w:lineRule="exact"/>
              <w:ind w:firstLine="482" w:firstLineChars="200"/>
              <w:rPr>
                <w:rFonts w:ascii="宋体" w:hAnsi="宋体" w:cs="宋体"/>
                <w:color w:val="auto"/>
                <w:kern w:val="2"/>
                <w:sz w:val="24"/>
                <w:szCs w:val="24"/>
              </w:rPr>
            </w:pPr>
            <w:r>
              <w:rPr>
                <w:rFonts w:hint="eastAsia" w:ascii="宋体" w:hAnsi="宋体" w:cs="宋体"/>
                <w:b/>
                <w:color w:val="auto"/>
                <w:kern w:val="2"/>
                <w:sz w:val="24"/>
                <w:szCs w:val="24"/>
              </w:rPr>
              <w:t>制度建设要求：</w:t>
            </w:r>
            <w:r>
              <w:rPr>
                <w:rFonts w:hint="eastAsia" w:ascii="宋体" w:hAnsi="宋体" w:cs="宋体"/>
                <w:color w:val="auto"/>
                <w:kern w:val="2"/>
                <w:sz w:val="24"/>
                <w:szCs w:val="24"/>
              </w:rPr>
              <w:t>物业公司需建立各类管理制度，包括服务规范、设备操作规范、安全事故防范方案等。</w:t>
            </w:r>
          </w:p>
        </w:tc>
        <w:tc>
          <w:tcPr>
            <w:tcW w:w="8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sz w:val="24"/>
                <w:szCs w:val="24"/>
              </w:rPr>
            </w:pPr>
          </w:p>
        </w:tc>
      </w:tr>
      <w:tr>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3</w:t>
            </w:r>
          </w:p>
        </w:tc>
        <w:tc>
          <w:tcPr>
            <w:tcW w:w="6365" w:type="dxa"/>
            <w:tcBorders>
              <w:top w:val="single" w:color="auto" w:sz="4" w:space="0"/>
              <w:left w:val="nil"/>
              <w:bottom w:val="single" w:color="auto" w:sz="4" w:space="0"/>
              <w:right w:val="single" w:color="auto" w:sz="4" w:space="0"/>
            </w:tcBorders>
            <w:vAlign w:val="center"/>
          </w:tcPr>
          <w:p>
            <w:pPr>
              <w:pStyle w:val="43"/>
              <w:spacing w:line="400" w:lineRule="exact"/>
              <w:ind w:firstLine="482" w:firstLineChars="200"/>
              <w:rPr>
                <w:rFonts w:ascii="宋体" w:hAnsi="宋体" w:cs="宋体"/>
                <w:color w:val="auto"/>
                <w:kern w:val="2"/>
                <w:sz w:val="24"/>
                <w:szCs w:val="24"/>
              </w:rPr>
            </w:pPr>
            <w:r>
              <w:rPr>
                <w:rFonts w:hint="eastAsia" w:ascii="宋体" w:hAnsi="宋体" w:cs="宋体"/>
                <w:b/>
                <w:color w:val="auto"/>
                <w:kern w:val="2"/>
                <w:sz w:val="24"/>
                <w:szCs w:val="24"/>
              </w:rPr>
              <w:t>员工素质要求：</w:t>
            </w:r>
            <w:r>
              <w:rPr>
                <w:rFonts w:hint="eastAsia" w:ascii="宋体" w:hAnsi="宋体" w:cs="宋体"/>
                <w:color w:val="auto"/>
                <w:kern w:val="2"/>
                <w:sz w:val="24"/>
                <w:szCs w:val="24"/>
              </w:rPr>
              <w:t>各类人员按岗位着装要求统一，各类管理人员要言行规范，注重仪容仪表，加强对工作人员的职业道德教育、行为管理、技能培训。</w:t>
            </w:r>
          </w:p>
          <w:p>
            <w:pPr>
              <w:pStyle w:val="43"/>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所有服务人员符合以下条件：</w:t>
            </w:r>
          </w:p>
          <w:p>
            <w:pPr>
              <w:pStyle w:val="43"/>
              <w:spacing w:line="400" w:lineRule="exact"/>
              <w:ind w:firstLine="360" w:firstLineChars="150"/>
              <w:rPr>
                <w:rFonts w:ascii="宋体" w:hAnsi="宋体" w:cs="宋体"/>
                <w:color w:val="auto"/>
                <w:kern w:val="2"/>
                <w:sz w:val="24"/>
                <w:szCs w:val="24"/>
              </w:rPr>
            </w:pPr>
            <w:r>
              <w:rPr>
                <w:rFonts w:hint="eastAsia" w:ascii="宋体" w:hAnsi="宋体" w:cs="宋体"/>
                <w:color w:val="auto"/>
                <w:kern w:val="2"/>
                <w:sz w:val="24"/>
                <w:szCs w:val="24"/>
              </w:rPr>
              <w:t>（1）项目负责人：具有2年同等职务的履历。</w:t>
            </w:r>
          </w:p>
          <w:p>
            <w:pPr>
              <w:pStyle w:val="43"/>
              <w:spacing w:line="400" w:lineRule="exact"/>
              <w:ind w:firstLine="360" w:firstLineChars="150"/>
              <w:rPr>
                <w:rFonts w:ascii="宋体" w:hAnsi="宋体" w:cs="宋体"/>
                <w:color w:val="auto"/>
                <w:kern w:val="2"/>
                <w:sz w:val="24"/>
                <w:szCs w:val="24"/>
              </w:rPr>
            </w:pPr>
            <w:r>
              <w:rPr>
                <w:rFonts w:hint="eastAsia" w:ascii="宋体" w:hAnsi="宋体" w:cs="宋体"/>
                <w:color w:val="auto"/>
                <w:kern w:val="2"/>
                <w:sz w:val="24"/>
                <w:szCs w:val="24"/>
              </w:rPr>
              <w:t>（2）普通工作人员符合以下条件：</w:t>
            </w:r>
          </w:p>
          <w:p>
            <w:pPr>
              <w:pStyle w:val="43"/>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①安全保卫人员：安全保卫人员年龄须身体健康，责任心强，五官端正，体态良好，接受过安全保卫或相关训练，掌握基本安全保卫技能，熟悉有关法律法规，思想品质好，作风正派，无不良记录。</w:t>
            </w:r>
          </w:p>
          <w:p>
            <w:pPr>
              <w:pStyle w:val="43"/>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②卫生保洁人员：须身体健康，责任心强，五官端正，体态良好，接受过保洁或相关训练，掌握基本保洁的技能，熟悉有关法律法规，思想品质好，作风正派，无不良记录。</w:t>
            </w:r>
          </w:p>
          <w:p>
            <w:pPr>
              <w:pStyle w:val="43"/>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③工程专业技术人员：必须持有相关行业颁发的资格证书并具有相关设备的管理履历。</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④会议服务人员：须身心健康，具备相关的礼仪知识，服务得体大方。具备相应健康证明，要求年龄35周岁以下。</w:t>
            </w:r>
          </w:p>
        </w:tc>
        <w:tc>
          <w:tcPr>
            <w:tcW w:w="8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sz w:val="24"/>
                <w:szCs w:val="24"/>
              </w:rPr>
            </w:pPr>
          </w:p>
        </w:tc>
      </w:tr>
      <w:tr>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r>
              <w:rPr>
                <w:rFonts w:hint="eastAsia" w:ascii="宋体" w:hAnsi="宋体"/>
                <w:color w:val="auto"/>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4</w:t>
            </w:r>
          </w:p>
        </w:tc>
        <w:tc>
          <w:tcPr>
            <w:tcW w:w="6365" w:type="dxa"/>
            <w:tcBorders>
              <w:top w:val="single" w:color="auto" w:sz="4" w:space="0"/>
              <w:left w:val="nil"/>
              <w:bottom w:val="single" w:color="auto" w:sz="4" w:space="0"/>
              <w:right w:val="single" w:color="auto" w:sz="4" w:space="0"/>
            </w:tcBorders>
            <w:vAlign w:val="center"/>
          </w:tcPr>
          <w:p>
            <w:pPr>
              <w:pStyle w:val="43"/>
              <w:spacing w:line="400" w:lineRule="exact"/>
              <w:ind w:firstLine="482" w:firstLineChars="200"/>
              <w:rPr>
                <w:rFonts w:ascii="宋体" w:hAnsi="宋体" w:cs="宋体"/>
                <w:b/>
                <w:color w:val="auto"/>
                <w:kern w:val="2"/>
                <w:sz w:val="24"/>
                <w:szCs w:val="24"/>
              </w:rPr>
            </w:pPr>
            <w:r>
              <w:rPr>
                <w:rFonts w:hint="eastAsia" w:ascii="宋体" w:hAnsi="宋体" w:cs="宋体"/>
                <w:b/>
                <w:color w:val="auto"/>
                <w:kern w:val="2"/>
                <w:sz w:val="24"/>
                <w:szCs w:val="24"/>
              </w:rPr>
              <w:t>员工管理：</w:t>
            </w:r>
          </w:p>
          <w:p>
            <w:pPr>
              <w:pStyle w:val="43"/>
              <w:spacing w:line="400" w:lineRule="exact"/>
              <w:ind w:firstLine="360" w:firstLineChars="150"/>
              <w:rPr>
                <w:rFonts w:ascii="宋体" w:hAnsi="宋体" w:cs="宋体"/>
                <w:color w:val="auto"/>
                <w:kern w:val="2"/>
                <w:sz w:val="24"/>
                <w:szCs w:val="24"/>
              </w:rPr>
            </w:pPr>
            <w:r>
              <w:rPr>
                <w:rFonts w:hint="eastAsia" w:ascii="宋体" w:hAnsi="宋体" w:cs="宋体"/>
                <w:color w:val="auto"/>
                <w:kern w:val="2"/>
                <w:sz w:val="24"/>
                <w:szCs w:val="24"/>
              </w:rPr>
              <w:t>（1）员工管理实行甲方备案制度（包括员工从业上岗资格和新进员工备案）。</w:t>
            </w:r>
          </w:p>
          <w:p>
            <w:pPr>
              <w:pStyle w:val="43"/>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（2）对于不合适或不称职的员工，甲方有权提出调整要求，乙方应及时予以调整。</w:t>
            </w:r>
          </w:p>
          <w:p>
            <w:pPr>
              <w:pStyle w:val="43"/>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（3）员工按岗位要求统一着装、言行规范，要注意仪容仪表、公众形象。</w:t>
            </w:r>
          </w:p>
          <w:p>
            <w:pPr>
              <w:pStyle w:val="43"/>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4）*各投标单位必须满足招标文件中关于人员配备的要求（工作日制要求：因物业服务业态的特殊性，要求物业服务人员每周6天工作制，同时必须确保周末及法定假日有轮岗值班人员。）报价明细表必须满足招标文件中关于人员配备的要求，且需符合当地薪资、社保（五险）等标准，否则为无效投标做废标处理），项目人员数量配备要求如下：</w:t>
            </w:r>
          </w:p>
          <w:p>
            <w:pPr>
              <w:pStyle w:val="43"/>
              <w:spacing w:line="400" w:lineRule="exact"/>
              <w:rPr>
                <w:rFonts w:ascii="宋体" w:hAnsi="宋体" w:cs="宋体"/>
                <w:color w:val="auto"/>
                <w:kern w:val="2"/>
                <w:sz w:val="24"/>
                <w:szCs w:val="24"/>
              </w:rPr>
            </w:pPr>
            <w:r>
              <w:rPr>
                <w:rFonts w:hint="eastAsia" w:ascii="宋体" w:hAnsi="宋体" w:cs="宋体"/>
                <w:color w:val="auto"/>
                <w:kern w:val="2"/>
                <w:sz w:val="24"/>
                <w:szCs w:val="24"/>
              </w:rPr>
              <w:t>办公室1人（经理1人）、秩序维护部13人（主管1人、西门岗2人、安检员4人、室外车场1人、钥匙管理员1人、巡逻岗2人、监控室2人）、工程部4人（主管1人、维修工1人、运行工2人）、会议部1人（会议服务员1人）、保洁部11人（主管1人、保洁员7人、机动岗2人、外围1人），合计30人。</w:t>
            </w:r>
          </w:p>
        </w:tc>
        <w:tc>
          <w:tcPr>
            <w:tcW w:w="8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sz w:val="24"/>
                <w:szCs w:val="24"/>
              </w:rPr>
            </w:pPr>
          </w:p>
        </w:tc>
      </w:tr>
      <w:tr>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r>
              <w:rPr>
                <w:rFonts w:hint="eastAsia" w:ascii="宋体" w:hAnsi="宋体"/>
                <w:color w:val="auto"/>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bCs/>
                <w:color w:val="auto"/>
                <w:sz w:val="24"/>
                <w:szCs w:val="24"/>
              </w:rPr>
              <w:t>5</w:t>
            </w:r>
          </w:p>
        </w:tc>
        <w:tc>
          <w:tcPr>
            <w:tcW w:w="636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物业管理服务费用界定如下表所示：</w:t>
            </w:r>
          </w:p>
          <w:tbl>
            <w:tblPr>
              <w:tblW w:w="6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3488"/>
            </w:tblGrid>
            <w:tr>
              <w:tc>
                <w:tcPr>
                  <w:tcW w:w="2764" w:type="dxa"/>
                  <w:vAlign w:val="top"/>
                </w:tcPr>
                <w:p>
                  <w:pPr>
                    <w:pStyle w:val="43"/>
                    <w:widowControl w:val="0"/>
                    <w:pBdr>
                      <w:bottom w:val="single" w:color="auto" w:sz="6" w:space="1"/>
                    </w:pBdr>
                    <w:tabs>
                      <w:tab w:val="center" w:pos="4153"/>
                      <w:tab w:val="right" w:pos="8306"/>
                    </w:tabs>
                    <w:snapToGrid w:val="0"/>
                    <w:spacing w:line="400" w:lineRule="exact"/>
                    <w:ind w:firstLine="480"/>
                    <w:jc w:val="center"/>
                    <w:rPr>
                      <w:rFonts w:ascii="宋体" w:hAnsi="宋体" w:cs="宋体"/>
                      <w:color w:val="auto"/>
                      <w:kern w:val="2"/>
                      <w:sz w:val="24"/>
                      <w:szCs w:val="24"/>
                    </w:rPr>
                  </w:pPr>
                  <w:r>
                    <w:rPr>
                      <w:rFonts w:hint="eastAsia" w:ascii="宋体" w:hAnsi="宋体" w:cs="宋体"/>
                      <w:color w:val="auto"/>
                      <w:kern w:val="2"/>
                      <w:sz w:val="24"/>
                      <w:szCs w:val="24"/>
                    </w:rPr>
                    <w:t>招标方负责费用:</w:t>
                  </w:r>
                </w:p>
                <w:p>
                  <w:pPr>
                    <w:pStyle w:val="43"/>
                    <w:widowControl w:val="0"/>
                    <w:pBdr>
                      <w:bottom w:val="single" w:color="auto" w:sz="6" w:space="1"/>
                    </w:pBdr>
                    <w:tabs>
                      <w:tab w:val="center" w:pos="4153"/>
                      <w:tab w:val="right" w:pos="8306"/>
                    </w:tabs>
                    <w:snapToGrid w:val="0"/>
                    <w:spacing w:line="400" w:lineRule="exact"/>
                    <w:ind w:firstLine="480" w:firstLineChars="200"/>
                    <w:jc w:val="center"/>
                    <w:rPr>
                      <w:rFonts w:ascii="宋体" w:hAnsi="宋体" w:cs="宋体"/>
                      <w:color w:val="auto"/>
                      <w:kern w:val="2"/>
                      <w:sz w:val="24"/>
                      <w:szCs w:val="24"/>
                    </w:rPr>
                  </w:pPr>
                  <w:r>
                    <w:rPr>
                      <w:rFonts w:hint="eastAsia" w:ascii="宋体" w:hAnsi="宋体" w:cs="宋体"/>
                      <w:color w:val="auto"/>
                      <w:kern w:val="2"/>
                      <w:sz w:val="24"/>
                      <w:szCs w:val="24"/>
                    </w:rPr>
                    <w:t>1.特种设备及大型设备的维保：空调运行系统、消防系统、灯光音响系统、安全监控系统、电梯等特种设备和大型设备由甲方委托给专业维保公司负责专业维保，乙方代甲方对维保情况进行确认。物业公司负责建立运行检查制度并进行日常运行管理，发现故障及时联系维保方维修，需定期检测和年检的设备督促维保方定期年检。</w:t>
                  </w:r>
                </w:p>
                <w:p>
                  <w:pPr>
                    <w:pStyle w:val="43"/>
                    <w:widowControl w:val="0"/>
                    <w:pBdr>
                      <w:bottom w:val="single" w:color="auto" w:sz="6" w:space="1"/>
                    </w:pBdr>
                    <w:tabs>
                      <w:tab w:val="center" w:pos="4153"/>
                      <w:tab w:val="right" w:pos="8306"/>
                    </w:tabs>
                    <w:snapToGrid w:val="0"/>
                    <w:spacing w:line="400" w:lineRule="exact"/>
                    <w:ind w:firstLine="480"/>
                    <w:jc w:val="center"/>
                    <w:rPr>
                      <w:rFonts w:ascii="宋体" w:hAnsi="宋体" w:cs="宋体"/>
                      <w:color w:val="auto"/>
                      <w:kern w:val="2"/>
                      <w:sz w:val="24"/>
                      <w:szCs w:val="24"/>
                    </w:rPr>
                  </w:pPr>
                  <w:r>
                    <w:rPr>
                      <w:rFonts w:hint="eastAsia" w:ascii="宋体" w:hAnsi="宋体" w:cs="宋体"/>
                      <w:color w:val="auto"/>
                      <w:kern w:val="2"/>
                      <w:sz w:val="24"/>
                      <w:szCs w:val="24"/>
                    </w:rPr>
                    <w:t xml:space="preserve">    2.清洁作业过程中所产生的生活垃圾外运及外墙清洗费用。</w:t>
                  </w:r>
                </w:p>
                <w:p>
                  <w:pPr>
                    <w:pStyle w:val="43"/>
                    <w:widowControl w:val="0"/>
                    <w:pBdr>
                      <w:bottom w:val="single" w:color="auto" w:sz="6" w:space="1"/>
                    </w:pBdr>
                    <w:tabs>
                      <w:tab w:val="center" w:pos="4153"/>
                      <w:tab w:val="right" w:pos="8306"/>
                    </w:tabs>
                    <w:snapToGrid w:val="0"/>
                    <w:spacing w:line="400" w:lineRule="exact"/>
                    <w:ind w:firstLine="480"/>
                    <w:jc w:val="center"/>
                    <w:rPr>
                      <w:rFonts w:ascii="宋体" w:hAnsi="宋体" w:cs="宋体"/>
                      <w:color w:val="auto"/>
                      <w:kern w:val="2"/>
                      <w:sz w:val="24"/>
                      <w:szCs w:val="24"/>
                    </w:rPr>
                  </w:pPr>
                  <w:r>
                    <w:rPr>
                      <w:rFonts w:hint="eastAsia" w:ascii="宋体" w:hAnsi="宋体" w:cs="宋体"/>
                      <w:color w:val="auto"/>
                      <w:kern w:val="2"/>
                      <w:sz w:val="24"/>
                      <w:szCs w:val="24"/>
                    </w:rPr>
                    <w:t xml:space="preserve">    3.消防器材的定期年检，灭火器的补压。</w:t>
                  </w:r>
                </w:p>
                <w:p>
                  <w:pPr>
                    <w:pStyle w:val="43"/>
                    <w:widowControl w:val="0"/>
                    <w:pBdr>
                      <w:bottom w:val="single" w:color="auto" w:sz="6" w:space="1"/>
                    </w:pBdr>
                    <w:tabs>
                      <w:tab w:val="center" w:pos="4153"/>
                      <w:tab w:val="right" w:pos="8306"/>
                    </w:tabs>
                    <w:snapToGrid w:val="0"/>
                    <w:spacing w:line="400" w:lineRule="exact"/>
                    <w:ind w:firstLine="480"/>
                    <w:jc w:val="center"/>
                    <w:rPr>
                      <w:rFonts w:ascii="宋体" w:hAnsi="宋体" w:cs="宋体"/>
                      <w:color w:val="auto"/>
                      <w:kern w:val="2"/>
                      <w:sz w:val="24"/>
                      <w:szCs w:val="24"/>
                    </w:rPr>
                  </w:pPr>
                  <w:r>
                    <w:rPr>
                      <w:rFonts w:hint="eastAsia" w:ascii="宋体" w:hAnsi="宋体" w:cs="宋体"/>
                      <w:color w:val="auto"/>
                      <w:kern w:val="2"/>
                      <w:sz w:val="24"/>
                      <w:szCs w:val="24"/>
                    </w:rPr>
                    <w:t xml:space="preserve">    4.公共区域、室内绿植及大型活动会议的鲜花的租赁和摆放。</w:t>
                  </w:r>
                </w:p>
              </w:tc>
              <w:tc>
                <w:tcPr>
                  <w:tcW w:w="3488" w:type="dxa"/>
                  <w:vAlign w:val="top"/>
                </w:tcPr>
                <w:p>
                  <w:pPr>
                    <w:pStyle w:val="43"/>
                    <w:widowControl w:val="0"/>
                    <w:pBdr>
                      <w:bottom w:val="single" w:color="auto" w:sz="6" w:space="1"/>
                    </w:pBdr>
                    <w:tabs>
                      <w:tab w:val="center" w:pos="4153"/>
                      <w:tab w:val="right" w:pos="8306"/>
                    </w:tabs>
                    <w:snapToGrid w:val="0"/>
                    <w:spacing w:line="400" w:lineRule="exact"/>
                    <w:ind w:firstLine="480"/>
                    <w:jc w:val="center"/>
                    <w:rPr>
                      <w:rFonts w:ascii="宋体" w:hAnsi="宋体" w:cs="宋体"/>
                      <w:color w:val="auto"/>
                      <w:kern w:val="2"/>
                      <w:sz w:val="24"/>
                      <w:szCs w:val="24"/>
                    </w:rPr>
                  </w:pPr>
                  <w:r>
                    <w:rPr>
                      <w:rFonts w:hint="eastAsia" w:ascii="宋体" w:hAnsi="宋体" w:cs="宋体"/>
                      <w:color w:val="auto"/>
                      <w:kern w:val="2"/>
                      <w:sz w:val="24"/>
                      <w:szCs w:val="24"/>
                    </w:rPr>
                    <w:t>投标方负责费用：</w:t>
                  </w:r>
                </w:p>
                <w:p>
                  <w:pPr>
                    <w:pStyle w:val="43"/>
                    <w:widowControl w:val="0"/>
                    <w:pBdr>
                      <w:bottom w:val="single" w:color="auto" w:sz="6" w:space="1"/>
                    </w:pBdr>
                    <w:tabs>
                      <w:tab w:val="center" w:pos="4153"/>
                      <w:tab w:val="right" w:pos="8306"/>
                    </w:tabs>
                    <w:snapToGrid w:val="0"/>
                    <w:spacing w:line="400" w:lineRule="exact"/>
                    <w:ind w:firstLine="480" w:firstLineChars="200"/>
                    <w:jc w:val="center"/>
                    <w:rPr>
                      <w:rFonts w:ascii="宋体" w:hAnsi="宋体" w:cs="宋体"/>
                      <w:color w:val="auto"/>
                      <w:kern w:val="2"/>
                      <w:sz w:val="24"/>
                      <w:szCs w:val="24"/>
                    </w:rPr>
                  </w:pPr>
                  <w:r>
                    <w:rPr>
                      <w:rFonts w:hint="eastAsia" w:ascii="宋体" w:hAnsi="宋体" w:cs="宋体"/>
                      <w:color w:val="auto"/>
                      <w:kern w:val="2"/>
                      <w:sz w:val="24"/>
                      <w:szCs w:val="24"/>
                    </w:rPr>
                    <w:t>1.用工成本。物业管理费用人员成本构成须包括按合同法、劳动法、鄂尔多斯市规定的人员工资、加班费、社会保险费（按劳动法规定投标人必须为全员购买五险）及福利费、工会经费、残疾人保障金等，不可缺项。</w:t>
                  </w:r>
                </w:p>
                <w:p>
                  <w:pPr>
                    <w:pStyle w:val="43"/>
                    <w:widowControl w:val="0"/>
                    <w:pBdr>
                      <w:bottom w:val="single" w:color="auto" w:sz="6" w:space="1"/>
                    </w:pBdr>
                    <w:tabs>
                      <w:tab w:val="center" w:pos="4153"/>
                      <w:tab w:val="right" w:pos="8306"/>
                    </w:tabs>
                    <w:snapToGrid w:val="0"/>
                    <w:spacing w:line="400" w:lineRule="exact"/>
                    <w:ind w:firstLine="480"/>
                    <w:rPr>
                      <w:rFonts w:ascii="宋体" w:hAnsi="宋体" w:cs="宋体"/>
                      <w:color w:val="auto"/>
                      <w:kern w:val="2"/>
                      <w:sz w:val="24"/>
                      <w:szCs w:val="24"/>
                    </w:rPr>
                  </w:pPr>
                  <w:r>
                    <w:rPr>
                      <w:rFonts w:hint="eastAsia" w:ascii="宋体" w:hAnsi="宋体" w:cs="宋体"/>
                      <w:color w:val="auto"/>
                      <w:kern w:val="2"/>
                      <w:sz w:val="24"/>
                      <w:szCs w:val="24"/>
                    </w:rPr>
                    <w:t>2.行政办公费用，办公用品用具等（物业服务活动中所需电脑、打印机、传真机、复印机）。</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3.保洁机械、耗材费</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（1）保洁机械（单擦机、洗地机、吸尘器、地毯抽洗机等）。</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（2）保洁耗材费（如公共区域日常所需的拖布、尘推、扫把、垃圾铲、家私腊、碧丽珠、清洁药剂、卫生间提供卷纸、洗手液、擦手纸）。</w:t>
                  </w:r>
                </w:p>
                <w:p>
                  <w:pPr>
                    <w:pStyle w:val="43"/>
                    <w:widowControl w:val="0"/>
                    <w:pBdr>
                      <w:bottom w:val="single" w:color="auto" w:sz="6" w:space="1"/>
                    </w:pBdr>
                    <w:tabs>
                      <w:tab w:val="center" w:pos="4153"/>
                      <w:tab w:val="right" w:pos="8306"/>
                    </w:tabs>
                    <w:snapToGrid w:val="0"/>
                    <w:spacing w:line="400" w:lineRule="exact"/>
                    <w:ind w:firstLine="480"/>
                    <w:rPr>
                      <w:rFonts w:ascii="宋体" w:hAnsi="宋体" w:cs="宋体"/>
                      <w:color w:val="auto"/>
                      <w:kern w:val="2"/>
                      <w:sz w:val="24"/>
                      <w:szCs w:val="24"/>
                    </w:rPr>
                  </w:pPr>
                  <w:r>
                    <w:rPr>
                      <w:rFonts w:hint="eastAsia" w:ascii="宋体" w:hAnsi="宋体" w:cs="宋体"/>
                      <w:color w:val="auto"/>
                      <w:kern w:val="2"/>
                      <w:sz w:val="24"/>
                      <w:szCs w:val="24"/>
                    </w:rPr>
                    <w:t>4.除四害及卫生消杀费用（蟑螂药、老鼠药等）。</w:t>
                  </w:r>
                </w:p>
                <w:p>
                  <w:pPr>
                    <w:pStyle w:val="43"/>
                    <w:widowControl w:val="0"/>
                    <w:pBdr>
                      <w:bottom w:val="single" w:color="auto" w:sz="6" w:space="1"/>
                    </w:pBdr>
                    <w:tabs>
                      <w:tab w:val="center" w:pos="4153"/>
                      <w:tab w:val="right" w:pos="8306"/>
                    </w:tabs>
                    <w:snapToGrid w:val="0"/>
                    <w:spacing w:line="400" w:lineRule="exact"/>
                    <w:ind w:firstLine="480"/>
                    <w:rPr>
                      <w:rFonts w:ascii="宋体" w:hAnsi="宋体" w:cs="宋体"/>
                      <w:color w:val="auto"/>
                      <w:kern w:val="2"/>
                      <w:sz w:val="24"/>
                      <w:szCs w:val="24"/>
                    </w:rPr>
                  </w:pPr>
                  <w:r>
                    <w:rPr>
                      <w:rFonts w:hint="eastAsia" w:ascii="宋体" w:hAnsi="宋体" w:cs="宋体"/>
                      <w:color w:val="auto"/>
                      <w:kern w:val="2"/>
                      <w:sz w:val="24"/>
                      <w:szCs w:val="24"/>
                    </w:rPr>
                    <w:t>5.安保器材（如对讲机、警戒棍等）。</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6.工程工器具及维修耗材费</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（1）工程部所需的各类维修工具（电焊机、钳子、电流表等）。</w:t>
                  </w:r>
                </w:p>
                <w:p>
                  <w:pPr>
                    <w:pStyle w:val="43"/>
                    <w:widowControl w:val="0"/>
                    <w:pBdr>
                      <w:bottom w:val="single" w:color="auto" w:sz="6" w:space="1"/>
                    </w:pBdr>
                    <w:tabs>
                      <w:tab w:val="center" w:pos="4153"/>
                      <w:tab w:val="right" w:pos="8306"/>
                    </w:tabs>
                    <w:snapToGrid w:val="0"/>
                    <w:spacing w:line="400" w:lineRule="exact"/>
                    <w:ind w:firstLine="360" w:firstLineChars="150"/>
                    <w:rPr>
                      <w:rFonts w:ascii="宋体" w:hAnsi="宋体" w:cs="宋体"/>
                      <w:color w:val="auto"/>
                      <w:kern w:val="2"/>
                      <w:sz w:val="24"/>
                      <w:szCs w:val="24"/>
                    </w:rPr>
                  </w:pPr>
                  <w:r>
                    <w:rPr>
                      <w:rFonts w:hint="eastAsia" w:ascii="宋体" w:hAnsi="宋体" w:cs="宋体"/>
                      <w:color w:val="auto"/>
                      <w:kern w:val="2"/>
                      <w:sz w:val="24"/>
                      <w:szCs w:val="24"/>
                    </w:rPr>
                    <w:t>（2）设备设施的日常运行维护（大楼公共区域设施设备（不含土木工程、家具和办公设备）及耗材费用（物业负责单件单价200元以内设备设施的日常检修及耗材费用）。</w:t>
                  </w:r>
                </w:p>
                <w:p>
                  <w:pPr>
                    <w:pStyle w:val="43"/>
                    <w:widowControl w:val="0"/>
                    <w:pBdr>
                      <w:bottom w:val="single" w:color="auto" w:sz="6" w:space="1"/>
                    </w:pBdr>
                    <w:tabs>
                      <w:tab w:val="center" w:pos="4153"/>
                      <w:tab w:val="right" w:pos="8306"/>
                    </w:tabs>
                    <w:snapToGrid w:val="0"/>
                    <w:spacing w:line="400" w:lineRule="exact"/>
                    <w:ind w:firstLine="360" w:firstLineChars="150"/>
                    <w:rPr>
                      <w:rFonts w:ascii="宋体" w:hAnsi="宋体" w:cs="宋体"/>
                      <w:color w:val="auto"/>
                      <w:kern w:val="2"/>
                      <w:sz w:val="24"/>
                      <w:szCs w:val="24"/>
                    </w:rPr>
                  </w:pPr>
                  <w:r>
                    <w:rPr>
                      <w:rFonts w:hint="eastAsia" w:ascii="宋体" w:hAnsi="宋体" w:cs="宋体"/>
                      <w:color w:val="auto"/>
                      <w:kern w:val="2"/>
                      <w:sz w:val="24"/>
                      <w:szCs w:val="24"/>
                    </w:rPr>
                    <w:t>7.简单绿化工具。</w:t>
                  </w:r>
                </w:p>
                <w:p>
                  <w:pPr>
                    <w:pStyle w:val="43"/>
                    <w:widowControl w:val="0"/>
                    <w:pBdr>
                      <w:bottom w:val="single" w:color="auto" w:sz="6" w:space="1"/>
                    </w:pBdr>
                    <w:tabs>
                      <w:tab w:val="center" w:pos="4153"/>
                      <w:tab w:val="right" w:pos="8306"/>
                    </w:tabs>
                    <w:snapToGrid w:val="0"/>
                    <w:spacing w:line="400" w:lineRule="exact"/>
                    <w:ind w:firstLine="480"/>
                    <w:rPr>
                      <w:rFonts w:ascii="宋体" w:hAnsi="宋体" w:cs="宋体"/>
                      <w:color w:val="auto"/>
                      <w:kern w:val="2"/>
                      <w:sz w:val="24"/>
                      <w:szCs w:val="24"/>
                    </w:rPr>
                  </w:pPr>
                  <w:r>
                    <w:rPr>
                      <w:rFonts w:hint="eastAsia" w:ascii="宋体" w:hAnsi="宋体" w:cs="宋体"/>
                      <w:color w:val="auto"/>
                      <w:kern w:val="2"/>
                      <w:sz w:val="24"/>
                      <w:szCs w:val="24"/>
                    </w:rPr>
                    <w:t>8.员工的服装费用、行李及床铺费用。</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9.所有员工食宿费用。</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10.电梯维保费。</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11.管理佣金。</w:t>
                  </w:r>
                </w:p>
                <w:p>
                  <w:pPr>
                    <w:pStyle w:val="43"/>
                    <w:widowControl w:val="0"/>
                    <w:pBdr>
                      <w:bottom w:val="single" w:color="auto" w:sz="6" w:space="1"/>
                    </w:pBdr>
                    <w:tabs>
                      <w:tab w:val="center" w:pos="4153"/>
                      <w:tab w:val="right" w:pos="8306"/>
                    </w:tabs>
                    <w:snapToGrid w:val="0"/>
                    <w:spacing w:line="400" w:lineRule="exact"/>
                    <w:ind w:firstLine="480" w:firstLineChars="200"/>
                    <w:rPr>
                      <w:rFonts w:ascii="宋体" w:hAnsi="宋体" w:cs="宋体"/>
                      <w:color w:val="auto"/>
                      <w:kern w:val="2"/>
                      <w:sz w:val="24"/>
                      <w:szCs w:val="24"/>
                    </w:rPr>
                  </w:pPr>
                  <w:r>
                    <w:rPr>
                      <w:rFonts w:hint="eastAsia" w:ascii="宋体" w:hAnsi="宋体" w:cs="宋体"/>
                      <w:color w:val="auto"/>
                      <w:kern w:val="2"/>
                      <w:sz w:val="24"/>
                      <w:szCs w:val="24"/>
                    </w:rPr>
                    <w:t>12.税金。</w:t>
                  </w:r>
                </w:p>
              </w:tc>
            </w:tr>
          </w:tbl>
          <w:p>
            <w:pPr>
              <w:pStyle w:val="43"/>
              <w:spacing w:line="400" w:lineRule="exact"/>
              <w:ind w:firstLine="480" w:firstLineChars="200"/>
              <w:rPr>
                <w:rFonts w:ascii="宋体" w:hAnsi="宋体" w:cs="宋体"/>
                <w:color w:val="auto"/>
                <w:kern w:val="2"/>
                <w:sz w:val="24"/>
                <w:szCs w:val="24"/>
              </w:rPr>
            </w:pPr>
          </w:p>
        </w:tc>
        <w:tc>
          <w:tcPr>
            <w:tcW w:w="8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sz w:val="24"/>
                <w:szCs w:val="24"/>
              </w:rPr>
            </w:pPr>
          </w:p>
        </w:tc>
      </w:tr>
      <w:tr>
        <w:trPr>
          <w:trHeight w:val="508" w:hRule="atLeast"/>
          <w:jc w:val="center"/>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注：1.“</w:t>
            </w:r>
            <w:r>
              <w:rPr>
                <w:rFonts w:hint="eastAsia" w:ascii="宋体" w:hAnsi="宋体" w:cs="宋体"/>
                <w:color w:val="auto"/>
                <w:sz w:val="24"/>
                <w:szCs w:val="24"/>
              </w:rPr>
              <w:t>要求</w:t>
            </w:r>
            <w:r>
              <w:rPr>
                <w:rFonts w:hint="eastAsia" w:ascii="宋体" w:hAnsi="宋体" w:cs="宋体"/>
                <w:color w:val="auto"/>
                <w:kern w:val="0"/>
                <w:sz w:val="24"/>
                <w:szCs w:val="24"/>
              </w:rPr>
              <w:t>性质”标“*”表示此要求为主要服务指标。</w:t>
            </w:r>
          </w:p>
          <w:p>
            <w:pPr>
              <w:widowControl/>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2.供应商应当按照“其他要求”的内容提供截图或演示。</w:t>
            </w:r>
          </w:p>
        </w:tc>
      </w:tr>
    </w:tbl>
    <w:p>
      <w:pPr>
        <w:spacing w:line="360" w:lineRule="auto"/>
        <w:rPr>
          <w:rFonts w:ascii="宋体" w:hAnsi="宋体" w:cs="宋体"/>
          <w:b/>
          <w:color w:val="auto"/>
          <w:sz w:val="24"/>
          <w:szCs w:val="24"/>
        </w:rPr>
      </w:pPr>
      <w:r>
        <w:rPr>
          <w:rFonts w:hint="eastAsia" w:ascii="宋体" w:hAnsi="宋体" w:cs="宋体"/>
          <w:b/>
          <w:color w:val="auto"/>
          <w:sz w:val="24"/>
          <w:szCs w:val="24"/>
        </w:rPr>
        <w:t>附表2</w:t>
      </w:r>
      <w:r>
        <w:rPr>
          <w:rFonts w:hint="eastAsia" w:ascii="宋体" w:hAnsi="宋体" w:cs="宋体"/>
          <w:b/>
          <w:color w:val="auto"/>
          <w:kern w:val="0"/>
          <w:sz w:val="24"/>
          <w:szCs w:val="24"/>
        </w:rPr>
        <w:t>服务要求及标准</w:t>
      </w:r>
      <w:r>
        <w:rPr>
          <w:rFonts w:hint="eastAsia" w:ascii="宋体" w:hAnsi="宋体" w:cs="宋体"/>
          <w:b/>
          <w:color w:val="auto"/>
          <w:sz w:val="24"/>
          <w:szCs w:val="24"/>
        </w:rPr>
        <w:t>。</w:t>
      </w:r>
      <w:r>
        <w:rPr>
          <w:rFonts w:hint="eastAsia" w:ascii="宋体" w:hAnsi="宋体" w:cs="宋体"/>
          <w:b/>
          <w:color w:val="auto"/>
          <w:kern w:val="0"/>
          <w:sz w:val="24"/>
          <w:szCs w:val="24"/>
        </w:rPr>
        <w:t>服务项目：</w:t>
      </w:r>
      <w:r>
        <w:rPr>
          <w:rFonts w:hint="eastAsia" w:ascii="宋体" w:hAnsi="宋体" w:cs="宋体"/>
          <w:b/>
          <w:color w:val="auto"/>
          <w:kern w:val="0"/>
          <w:sz w:val="24"/>
          <w:szCs w:val="24"/>
          <w:u w:val="single"/>
        </w:rPr>
        <w:t>物业管理服务。</w:t>
      </w:r>
    </w:p>
    <w:tbl>
      <w:tblPr>
        <w:tblW w:w="9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8"/>
        <w:gridCol w:w="1148"/>
        <w:gridCol w:w="6507"/>
        <w:gridCol w:w="745"/>
      </w:tblGrid>
      <w:tr>
        <w:trPr>
          <w:trHeight w:val="587"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5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具体服务要求及标准</w:t>
            </w:r>
          </w:p>
        </w:tc>
        <w:tc>
          <w:tcPr>
            <w:tcW w:w="7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其他要求</w:t>
            </w:r>
          </w:p>
        </w:tc>
      </w:tr>
      <w:tr>
        <w:trPr>
          <w:trHeight w:val="39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ascii="宋体" w:hAnsi="宋体"/>
                <w:color w:val="auto"/>
                <w:kern w:val="0"/>
                <w:sz w:val="24"/>
                <w:szCs w:val="24"/>
              </w:rPr>
              <w:t>1</w:t>
            </w:r>
          </w:p>
        </w:tc>
        <w:tc>
          <w:tcPr>
            <w:tcW w:w="6507" w:type="dxa"/>
            <w:tcBorders>
              <w:top w:val="single" w:color="auto" w:sz="4" w:space="0"/>
              <w:left w:val="nil"/>
              <w:bottom w:val="single" w:color="auto" w:sz="4" w:space="0"/>
              <w:right w:val="single" w:color="auto" w:sz="4" w:space="0"/>
            </w:tcBorders>
            <w:vAlign w:val="center"/>
          </w:tcPr>
          <w:p>
            <w:pPr>
              <w:spacing w:line="520" w:lineRule="exact"/>
              <w:rPr>
                <w:rFonts w:ascii="宋体" w:hAnsi="宋体"/>
                <w:b/>
                <w:bCs/>
                <w:color w:val="auto"/>
                <w:kern w:val="0"/>
                <w:sz w:val="24"/>
                <w:szCs w:val="24"/>
              </w:rPr>
            </w:pPr>
            <w:r>
              <w:rPr>
                <w:rFonts w:hint="eastAsia" w:ascii="宋体" w:hAnsi="宋体"/>
                <w:b/>
                <w:bCs/>
                <w:color w:val="auto"/>
                <w:kern w:val="0"/>
                <w:sz w:val="24"/>
                <w:szCs w:val="24"/>
              </w:rPr>
              <w:t>服务内容</w:t>
            </w:r>
          </w:p>
          <w:p>
            <w:pPr>
              <w:numPr>
                <w:numId w:val="0"/>
              </w:numPr>
              <w:spacing w:line="480" w:lineRule="exact"/>
              <w:rPr>
                <w:rFonts w:ascii="宋体" w:hAnsi="宋体"/>
                <w:b/>
                <w:bCs/>
                <w:color w:val="auto"/>
                <w:kern w:val="0"/>
                <w:sz w:val="24"/>
                <w:szCs w:val="24"/>
              </w:rPr>
            </w:pPr>
            <w:r>
              <w:rPr>
                <w:rFonts w:hint="eastAsia" w:ascii="宋体" w:hAnsi="宋体"/>
                <w:color w:val="auto"/>
                <w:kern w:val="0"/>
                <w:sz w:val="24"/>
                <w:szCs w:val="24"/>
              </w:rPr>
              <w:t>1</w:t>
            </w:r>
            <w:r>
              <w:rPr>
                <w:rFonts w:hint="eastAsia" w:ascii="宋体" w:hAnsi="宋体"/>
                <w:b/>
                <w:bCs/>
                <w:color w:val="auto"/>
                <w:kern w:val="0"/>
                <w:sz w:val="24"/>
                <w:szCs w:val="24"/>
              </w:rPr>
              <w:t>.秩序维护服务</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①公共秩序维护。负责日常秩序维护，制止车辆乱停乱放、超速行车或乱鸣喇叭的行为以及其他各种有损甲方利益的事项。具体包括：包括办公楼的门卫管理、交通秩序管理、消防管理、办事人员安全秩序管理，努力配合办公大楼做到防火、防盗、防自然灾害、防暴力等工作。</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②紧急事故处理。负责各种突发事件的预防与处理，制定好各类安全事故发生时的紧急处理预案，并在事故发生时第一时间报告甲方有关管理人员，并对各类事故进行紧急救护处理。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③安全法制教育。加强自身工作人员的安全教育与法制教育，提高其安全防范工作能力及法制意识，确保不因自身工作人员原因发生安全事故，并配合甲方进行各类安全教育。</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④安全隐患排查。定期排查各类安全隐患</w:t>
            </w:r>
            <w:r>
              <w:rPr>
                <w:rFonts w:hint="eastAsia" w:ascii="宋体" w:hAnsi="宋体" w:cs="宋体"/>
                <w:b/>
                <w:color w:val="auto"/>
                <w:kern w:val="0"/>
                <w:sz w:val="24"/>
                <w:szCs w:val="24"/>
              </w:rPr>
              <w:t>，</w:t>
            </w:r>
            <w:r>
              <w:rPr>
                <w:rFonts w:hint="eastAsia" w:ascii="宋体" w:hAnsi="宋体" w:cs="宋体"/>
                <w:color w:val="auto"/>
                <w:kern w:val="0"/>
                <w:sz w:val="24"/>
                <w:szCs w:val="24"/>
              </w:rPr>
              <w:t>每周定期排查一次安全隐患，如发现安全隐患，必须在1小时内报告甲方安全主管部门，并采取必要安全隐患防范措施。每周定期向甲方后勤部门书面报告上周安全隐患排查的情况。</w:t>
            </w:r>
          </w:p>
          <w:p>
            <w:pPr>
              <w:spacing w:line="360" w:lineRule="auto"/>
              <w:ind w:firstLine="480" w:firstLineChars="200"/>
              <w:rPr>
                <w:rFonts w:ascii="宋体" w:hAnsi="宋体" w:cs="宋体"/>
                <w:b/>
                <w:color w:val="auto"/>
                <w:kern w:val="0"/>
                <w:sz w:val="24"/>
                <w:szCs w:val="24"/>
              </w:rPr>
            </w:pPr>
            <w:r>
              <w:rPr>
                <w:rFonts w:hint="eastAsia" w:ascii="宋体" w:hAnsi="宋体" w:cs="宋体"/>
                <w:color w:val="auto"/>
                <w:kern w:val="0"/>
                <w:sz w:val="24"/>
                <w:szCs w:val="24"/>
              </w:rPr>
              <w:t>⑤安全设备管理。建立安全设备管理与巡查制度，定期检查办公楼各类安全设施设备，包括道路交通安全防范设施、财产安全防范设施等。发现上述系统出现故障或故障隐患，须及时向甲方物业监管机构通报，联系维保厂商进行及时的维修。</w:t>
            </w:r>
          </w:p>
          <w:p>
            <w:pPr>
              <w:numPr>
                <w:numId w:val="0"/>
              </w:numPr>
              <w:spacing w:line="480" w:lineRule="exact"/>
              <w:rPr>
                <w:rFonts w:ascii="宋体" w:hAnsi="宋体"/>
                <w:b/>
                <w:bCs/>
                <w:color w:val="auto"/>
                <w:kern w:val="0"/>
                <w:sz w:val="24"/>
                <w:szCs w:val="24"/>
              </w:rPr>
            </w:pPr>
            <w:r>
              <w:rPr>
                <w:rFonts w:hint="eastAsia" w:ascii="宋体" w:hAnsi="宋体"/>
                <w:b/>
                <w:bCs/>
                <w:color w:val="auto"/>
                <w:kern w:val="0"/>
                <w:sz w:val="24"/>
                <w:szCs w:val="24"/>
              </w:rPr>
              <w:t>2.环境卫生服务</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①区域内卫生保洁。负责</w:t>
            </w:r>
            <w:r>
              <w:rPr>
                <w:rFonts w:hint="eastAsia" w:ascii="宋体" w:hAnsi="宋体" w:cs="宋体"/>
                <w:color w:val="auto"/>
                <w:sz w:val="24"/>
                <w:szCs w:val="24"/>
              </w:rPr>
              <w:t>东胜区人民法院</w:t>
            </w:r>
            <w:r>
              <w:rPr>
                <w:rFonts w:hint="eastAsia" w:ascii="宋体" w:hAnsi="宋体" w:cs="宋体"/>
                <w:color w:val="auto"/>
                <w:kern w:val="0"/>
                <w:sz w:val="24"/>
                <w:szCs w:val="24"/>
              </w:rPr>
              <w:t>内所有公共区域内卫生保洁与管理工作（含领导单间办公室室内清洁作业）。</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②办公楼内文化设施保洁与维护。包括各类灯饰、宣传栏、警示牌、标志牌、雕塑、壁画以及各类文化装饰物。</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③清运消杀。负责做好楼内环境卫生、下水道的清淤处理，垃圾每天清运到甲方指定地点。除“四害”及卫生消杀工作；在流行性传染病高发期或爆发期要严格按</w:t>
            </w:r>
            <w:r>
              <w:rPr>
                <w:rFonts w:hint="eastAsia" w:ascii="宋体" w:hAnsi="宋体" w:cs="宋体"/>
                <w:color w:val="auto"/>
                <w:sz w:val="24"/>
                <w:szCs w:val="24"/>
              </w:rPr>
              <w:t>鄂尔多斯市东胜区政府</w:t>
            </w:r>
            <w:r>
              <w:rPr>
                <w:rFonts w:hint="eastAsia" w:ascii="宋体" w:hAnsi="宋体" w:cs="宋体"/>
                <w:color w:val="auto"/>
                <w:kern w:val="0"/>
                <w:sz w:val="24"/>
                <w:szCs w:val="24"/>
              </w:rPr>
              <w:t>或上级有关部门要求组织消杀。</w:t>
            </w:r>
          </w:p>
          <w:p>
            <w:pPr>
              <w:spacing w:line="360" w:lineRule="auto"/>
              <w:ind w:left="480"/>
              <w:rPr>
                <w:rFonts w:ascii="宋体" w:hAnsi="宋体" w:cs="宋体"/>
                <w:color w:val="auto"/>
                <w:kern w:val="0"/>
                <w:sz w:val="24"/>
                <w:szCs w:val="24"/>
              </w:rPr>
            </w:pPr>
            <w:r>
              <w:rPr>
                <w:rFonts w:hint="eastAsia" w:ascii="宋体" w:hAnsi="宋体" w:cs="宋体"/>
                <w:color w:val="auto"/>
                <w:kern w:val="0"/>
                <w:sz w:val="24"/>
                <w:szCs w:val="24"/>
              </w:rPr>
              <w:t>④物业负责公共区卫生间纸巾、洗手液、擦手纸，确保及时补充。</w:t>
            </w:r>
          </w:p>
          <w:p>
            <w:pPr>
              <w:pStyle w:val="26"/>
              <w:spacing w:after="0" w:line="480" w:lineRule="exact"/>
              <w:ind w:left="0" w:leftChars="0"/>
              <w:rPr>
                <w:rFonts w:ascii="宋体" w:hAnsi="宋体"/>
                <w:b/>
                <w:bCs/>
                <w:color w:val="auto"/>
                <w:sz w:val="24"/>
                <w:szCs w:val="24"/>
              </w:rPr>
            </w:pPr>
            <w:r>
              <w:rPr>
                <w:rFonts w:hint="eastAsia" w:ascii="宋体" w:hAnsi="宋体"/>
                <w:b/>
                <w:bCs/>
                <w:color w:val="auto"/>
                <w:sz w:val="24"/>
                <w:szCs w:val="24"/>
              </w:rPr>
              <w:t>3.公共设备维修养护服务（不含办公设备）</w:t>
            </w:r>
          </w:p>
          <w:p>
            <w:pPr>
              <w:pStyle w:val="26"/>
              <w:spacing w:line="360" w:lineRule="auto"/>
              <w:ind w:left="0" w:leftChars="0" w:firstLine="360" w:firstLineChars="150"/>
              <w:rPr>
                <w:rFonts w:ascii="宋体" w:hAnsi="宋体"/>
                <w:color w:val="auto"/>
                <w:sz w:val="24"/>
                <w:szCs w:val="24"/>
              </w:rPr>
            </w:pPr>
            <w:bookmarkStart w:id="10" w:name="_Toc265839979"/>
            <w:r>
              <w:rPr>
                <w:rFonts w:hint="eastAsia" w:ascii="宋体" w:hAnsi="宋体"/>
                <w:color w:val="auto"/>
                <w:sz w:val="24"/>
                <w:szCs w:val="24"/>
              </w:rPr>
              <w:t>①负责房屋非建筑本体、公共设施设备的维护与管理。包括停车场、室内外照明、景观灯、消防设施以及给排水系统、发电配电机房等各类公用设施的日常运行维护与管理，保障其正常运行或处于良好的备用状态。质保期内的大型设施设备（消防设备、监控设备、LED、高压机房、发电机等）的定期专业维保及维修由厂家负责，物业负责日常监督检查，发现问题及时联系厂家维修，质保期后配合甲方选择优秀的维保商。电梯定期维保费用由物业公司负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②负责定期对大楼的各类公共设施进行检查并作记录，每月向甲方后勤部门书面报告一次公共设施情况。</w:t>
            </w:r>
          </w:p>
          <w:p>
            <w:pPr>
              <w:pStyle w:val="26"/>
              <w:spacing w:line="360" w:lineRule="auto"/>
              <w:ind w:left="0" w:leftChars="0" w:firstLine="360" w:firstLineChars="150"/>
              <w:rPr>
                <w:rFonts w:ascii="宋体" w:hAnsi="宋体"/>
                <w:color w:val="auto"/>
                <w:sz w:val="24"/>
                <w:szCs w:val="24"/>
              </w:rPr>
            </w:pPr>
            <w:r>
              <w:rPr>
                <w:rFonts w:hint="eastAsia" w:ascii="宋体" w:hAnsi="宋体"/>
                <w:color w:val="auto"/>
                <w:sz w:val="24"/>
                <w:szCs w:val="24"/>
              </w:rPr>
              <w:t>③物业公司负责承担公共水电设施设备维修单价在200元以内的日常维修零星配件费用。（不包括大、中修及更新修缮和改造）单价超过200元的零配件及耗材需经甲方核准后，由甲方购置。</w:t>
            </w:r>
          </w:p>
          <w:p>
            <w:pPr>
              <w:pStyle w:val="26"/>
              <w:spacing w:line="360" w:lineRule="auto"/>
              <w:ind w:left="560"/>
              <w:rPr>
                <w:rFonts w:ascii="宋体" w:hAnsi="宋体"/>
                <w:color w:val="auto"/>
                <w:sz w:val="24"/>
                <w:szCs w:val="24"/>
              </w:rPr>
            </w:pPr>
            <w:r>
              <w:rPr>
                <w:rFonts w:hint="eastAsia" w:ascii="宋体" w:hAnsi="宋体"/>
                <w:color w:val="auto"/>
                <w:sz w:val="24"/>
                <w:szCs w:val="24"/>
              </w:rPr>
              <w:t>④制定详细的公共设施日常维修计划及实施方案。</w:t>
            </w:r>
          </w:p>
          <w:p>
            <w:pPr>
              <w:numPr>
                <w:numId w:val="0"/>
              </w:numPr>
              <w:spacing w:line="480" w:lineRule="exact"/>
              <w:rPr>
                <w:rFonts w:ascii="宋体" w:hAnsi="宋体"/>
                <w:b/>
                <w:bCs/>
                <w:color w:val="auto"/>
                <w:kern w:val="0"/>
                <w:sz w:val="24"/>
                <w:szCs w:val="24"/>
              </w:rPr>
            </w:pPr>
            <w:r>
              <w:rPr>
                <w:rFonts w:hint="eastAsia" w:ascii="宋体" w:hAnsi="宋体"/>
                <w:b/>
                <w:bCs/>
                <w:color w:val="auto"/>
                <w:kern w:val="0"/>
                <w:sz w:val="24"/>
                <w:szCs w:val="24"/>
              </w:rPr>
              <w:t>4.</w:t>
            </w:r>
            <w:bookmarkEnd w:id="10"/>
            <w:r>
              <w:rPr>
                <w:rFonts w:hint="eastAsia" w:ascii="宋体" w:hAnsi="宋体"/>
                <w:b/>
                <w:bCs/>
                <w:color w:val="auto"/>
                <w:kern w:val="0"/>
                <w:sz w:val="24"/>
                <w:szCs w:val="24"/>
              </w:rPr>
              <w:t>会议室、功能室的管理与服务</w:t>
            </w:r>
          </w:p>
          <w:p>
            <w:pPr>
              <w:spacing w:line="360" w:lineRule="auto"/>
              <w:ind w:firstLine="480" w:firstLineChars="200"/>
              <w:rPr>
                <w:rFonts w:ascii="宋体" w:hAnsi="宋体"/>
                <w:color w:val="auto"/>
                <w:sz w:val="24"/>
                <w:szCs w:val="24"/>
              </w:rPr>
            </w:pPr>
            <w:r>
              <w:rPr>
                <w:rFonts w:hint="eastAsia" w:ascii="宋体" w:hAnsi="宋体" w:cs="Arial"/>
                <w:color w:val="auto"/>
                <w:sz w:val="24"/>
                <w:szCs w:val="24"/>
              </w:rPr>
              <w:t>负责所有会议、参观及接待的各项服务工作；</w:t>
            </w:r>
            <w:r>
              <w:rPr>
                <w:rFonts w:hint="eastAsia" w:ascii="宋体" w:hAnsi="宋体"/>
                <w:color w:val="auto"/>
                <w:sz w:val="24"/>
                <w:szCs w:val="24"/>
              </w:rPr>
              <w:t>负责办公楼所有会议室的清洁及服务工作；做好会议服务准备，保证24小时业主会议服务要求。具体如下：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①会前、会中、会后等常规服务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②会议接待服务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③会议安全服务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④会议用品洗消服务（要符合卫生防疫规范标准和要求）</w:t>
            </w:r>
          </w:p>
          <w:p>
            <w:pPr>
              <w:pStyle w:val="28"/>
              <w:spacing w:line="520" w:lineRule="exact"/>
              <w:rPr>
                <w:rFonts w:ascii="宋体" w:hAnsi="宋体"/>
                <w:b/>
                <w:bCs/>
                <w:color w:val="auto"/>
                <w:kern w:val="0"/>
                <w:sz w:val="24"/>
                <w:szCs w:val="24"/>
              </w:rPr>
            </w:pPr>
            <w:r>
              <w:rPr>
                <w:rFonts w:hint="eastAsia" w:ascii="宋体" w:hAnsi="宋体"/>
                <w:b/>
                <w:bCs/>
                <w:color w:val="auto"/>
                <w:kern w:val="0"/>
                <w:sz w:val="24"/>
                <w:szCs w:val="24"/>
              </w:rPr>
              <w:t>5.绿化养护服务</w:t>
            </w:r>
          </w:p>
          <w:p>
            <w:pPr>
              <w:pStyle w:val="28"/>
              <w:spacing w:line="520" w:lineRule="exact"/>
              <w:ind w:firstLine="480" w:firstLineChars="200"/>
              <w:rPr>
                <w:rFonts w:ascii="宋体" w:hAnsi="宋体"/>
                <w:b/>
                <w:bCs/>
                <w:color w:val="auto"/>
                <w:kern w:val="0"/>
                <w:sz w:val="24"/>
                <w:szCs w:val="24"/>
              </w:rPr>
            </w:pPr>
            <w:r>
              <w:rPr>
                <w:rFonts w:hint="eastAsia" w:ascii="宋体" w:hAnsi="宋体"/>
                <w:color w:val="auto"/>
                <w:kern w:val="0"/>
                <w:sz w:val="24"/>
                <w:szCs w:val="24"/>
              </w:rPr>
              <w:t>室内外绿化的浇灌、修剪。</w:t>
            </w:r>
          </w:p>
        </w:tc>
        <w:tc>
          <w:tcPr>
            <w:tcW w:w="74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rPr>
            </w:pPr>
          </w:p>
        </w:tc>
      </w:tr>
      <w:tr>
        <w:trPr>
          <w:trHeight w:val="3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olor w:val="auto"/>
                <w:kern w:val="0"/>
                <w:sz w:val="24"/>
                <w:szCs w:val="24"/>
              </w:rPr>
              <w:t>2</w:t>
            </w:r>
          </w:p>
        </w:tc>
        <w:tc>
          <w:tcPr>
            <w:tcW w:w="6507" w:type="dxa"/>
            <w:tcBorders>
              <w:top w:val="single" w:color="auto" w:sz="4" w:space="0"/>
              <w:left w:val="nil"/>
              <w:bottom w:val="single" w:color="auto" w:sz="4" w:space="0"/>
              <w:right w:val="single" w:color="auto" w:sz="4" w:space="0"/>
            </w:tcBorders>
            <w:vAlign w:val="center"/>
          </w:tcPr>
          <w:p>
            <w:pPr>
              <w:pStyle w:val="28"/>
              <w:spacing w:after="0" w:line="520" w:lineRule="exact"/>
              <w:rPr>
                <w:rFonts w:ascii="宋体" w:hAnsi="宋体" w:cs="宋体"/>
                <w:b/>
                <w:bCs/>
                <w:color w:val="auto"/>
                <w:sz w:val="24"/>
                <w:szCs w:val="24"/>
              </w:rPr>
            </w:pPr>
            <w:r>
              <w:rPr>
                <w:rFonts w:hint="eastAsia" w:ascii="宋体" w:hAnsi="宋体" w:cs="宋体"/>
                <w:b/>
                <w:bCs/>
                <w:color w:val="auto"/>
                <w:sz w:val="24"/>
                <w:szCs w:val="24"/>
              </w:rPr>
              <w:t>服务标准</w:t>
            </w:r>
          </w:p>
          <w:p>
            <w:pPr>
              <w:spacing w:line="480" w:lineRule="exact"/>
              <w:rPr>
                <w:rFonts w:ascii="宋体" w:hAnsi="宋体" w:cs="宋体"/>
                <w:b/>
                <w:color w:val="auto"/>
                <w:sz w:val="24"/>
                <w:szCs w:val="24"/>
              </w:rPr>
            </w:pPr>
            <w:r>
              <w:rPr>
                <w:rFonts w:hint="eastAsia" w:ascii="宋体" w:hAnsi="宋体" w:cs="宋体"/>
                <w:b/>
                <w:color w:val="auto"/>
                <w:sz w:val="24"/>
                <w:szCs w:val="24"/>
              </w:rPr>
              <w:t>一、秩序维护服务</w:t>
            </w:r>
          </w:p>
          <w:p>
            <w:pPr>
              <w:spacing w:line="520" w:lineRule="exact"/>
              <w:rPr>
                <w:rFonts w:ascii="宋体" w:hAnsi="宋体" w:cs="宋体"/>
                <w:color w:val="auto"/>
                <w:sz w:val="24"/>
                <w:szCs w:val="24"/>
              </w:rPr>
            </w:pPr>
            <w:r>
              <w:rPr>
                <w:rFonts w:hint="eastAsia" w:ascii="宋体" w:hAnsi="宋体" w:cs="宋体"/>
                <w:color w:val="auto"/>
                <w:sz w:val="24"/>
                <w:szCs w:val="24"/>
              </w:rPr>
              <w:t>1.服务要求</w:t>
            </w:r>
          </w:p>
          <w:p>
            <w:pPr>
              <w:spacing w:line="520" w:lineRule="exact"/>
              <w:rPr>
                <w:rFonts w:ascii="宋体" w:hAnsi="宋体" w:cs="宋体"/>
                <w:color w:val="auto"/>
                <w:sz w:val="24"/>
                <w:szCs w:val="24"/>
              </w:rPr>
            </w:pPr>
            <w:r>
              <w:rPr>
                <w:rFonts w:hint="eastAsia" w:ascii="宋体" w:hAnsi="宋体" w:cs="宋体"/>
                <w:color w:val="auto"/>
                <w:sz w:val="24"/>
                <w:szCs w:val="24"/>
              </w:rPr>
              <w:t xml:space="preserve"> ①固定岗：</w:t>
            </w:r>
          </w:p>
          <w:p>
            <w:pPr>
              <w:spacing w:line="520" w:lineRule="exact"/>
              <w:rPr>
                <w:rFonts w:ascii="宋体" w:hAnsi="宋体" w:cs="宋体"/>
                <w:color w:val="auto"/>
                <w:sz w:val="24"/>
                <w:szCs w:val="24"/>
              </w:rPr>
            </w:pPr>
            <w:r>
              <w:rPr>
                <w:rFonts w:hint="eastAsia" w:ascii="宋体" w:hAnsi="宋体" w:cs="宋体"/>
                <w:color w:val="auto"/>
                <w:sz w:val="24"/>
                <w:szCs w:val="24"/>
              </w:rPr>
              <w:t>大楼门岗、监控中心等要求24小时值班，门岗上下班期间门岗需设双岗；停车场要求设正常班，其中门厅设置前台接待员1人。</w:t>
            </w:r>
          </w:p>
          <w:p>
            <w:pPr>
              <w:spacing w:line="520" w:lineRule="exact"/>
              <w:rPr>
                <w:rFonts w:ascii="宋体" w:hAnsi="宋体" w:cs="宋体"/>
                <w:color w:val="auto"/>
                <w:sz w:val="24"/>
                <w:szCs w:val="24"/>
              </w:rPr>
            </w:pPr>
            <w:r>
              <w:rPr>
                <w:rFonts w:hint="eastAsia" w:ascii="宋体" w:hAnsi="宋体" w:cs="宋体"/>
                <w:color w:val="auto"/>
                <w:sz w:val="24"/>
                <w:szCs w:val="24"/>
              </w:rPr>
              <w:t>②巡逻岗：</w:t>
            </w:r>
          </w:p>
          <w:p>
            <w:pPr>
              <w:spacing w:line="520" w:lineRule="exact"/>
              <w:rPr>
                <w:rFonts w:ascii="宋体" w:hAnsi="宋体" w:cs="宋体"/>
                <w:color w:val="auto"/>
                <w:sz w:val="24"/>
                <w:szCs w:val="24"/>
              </w:rPr>
            </w:pPr>
            <w:r>
              <w:rPr>
                <w:rFonts w:hint="eastAsia" w:ascii="宋体" w:hAnsi="宋体" w:cs="宋体"/>
                <w:color w:val="auto"/>
                <w:sz w:val="24"/>
                <w:szCs w:val="24"/>
              </w:rPr>
              <w:t xml:space="preserve"> 楼内、外围区域巡逻要求24小时巡逻。</w:t>
            </w:r>
          </w:p>
          <w:p>
            <w:pPr>
              <w:spacing w:line="520" w:lineRule="exact"/>
              <w:rPr>
                <w:rFonts w:ascii="宋体" w:hAnsi="宋体" w:cs="宋体"/>
                <w:color w:val="auto"/>
                <w:sz w:val="24"/>
                <w:szCs w:val="24"/>
              </w:rPr>
            </w:pPr>
            <w:r>
              <w:rPr>
                <w:rFonts w:hint="eastAsia" w:ascii="宋体" w:hAnsi="宋体" w:cs="宋体"/>
                <w:color w:val="auto"/>
                <w:sz w:val="24"/>
                <w:szCs w:val="24"/>
              </w:rPr>
              <w:t>2.服务标准</w:t>
            </w:r>
          </w:p>
          <w:p>
            <w:pPr>
              <w:spacing w:line="520" w:lineRule="exact"/>
              <w:rPr>
                <w:rFonts w:ascii="宋体" w:hAnsi="宋体" w:cs="宋体"/>
                <w:color w:val="auto"/>
                <w:sz w:val="24"/>
                <w:szCs w:val="24"/>
              </w:rPr>
            </w:pPr>
            <w:r>
              <w:rPr>
                <w:rFonts w:hint="eastAsia" w:ascii="宋体" w:hAnsi="宋体" w:cs="宋体"/>
                <w:color w:val="auto"/>
                <w:sz w:val="24"/>
                <w:szCs w:val="24"/>
              </w:rPr>
              <w:t>①门卫的保安根据甲方要求对出入办公楼的人员、物品进行验证、登记制度，杜绝闲杂人员进入办公区域内。</w:t>
            </w:r>
          </w:p>
          <w:p>
            <w:pPr>
              <w:spacing w:line="520" w:lineRule="exact"/>
              <w:rPr>
                <w:rFonts w:ascii="宋体" w:hAnsi="宋体" w:cs="宋体"/>
                <w:color w:val="auto"/>
                <w:sz w:val="24"/>
                <w:szCs w:val="24"/>
              </w:rPr>
            </w:pPr>
            <w:r>
              <w:rPr>
                <w:rFonts w:hint="eastAsia" w:ascii="宋体" w:hAnsi="宋体" w:cs="宋体"/>
                <w:color w:val="auto"/>
                <w:sz w:val="24"/>
                <w:szCs w:val="24"/>
              </w:rPr>
              <w:t>②巡逻保安根据甲方要求对服务中心能及时发现和处理各种安全和事故隐患，并能迅速有效处置突发事件。</w:t>
            </w:r>
          </w:p>
          <w:p>
            <w:pPr>
              <w:spacing w:line="520" w:lineRule="exact"/>
              <w:rPr>
                <w:rFonts w:ascii="宋体" w:hAnsi="宋体" w:cs="宋体"/>
                <w:color w:val="auto"/>
                <w:sz w:val="24"/>
                <w:szCs w:val="24"/>
              </w:rPr>
            </w:pPr>
            <w:r>
              <w:rPr>
                <w:rFonts w:hint="eastAsia" w:ascii="宋体" w:hAnsi="宋体" w:cs="宋体"/>
                <w:color w:val="auto"/>
                <w:sz w:val="24"/>
                <w:szCs w:val="24"/>
              </w:rPr>
              <w:t>③巡逻保安负责按时关闭公共区域电气设备、门窗。</w:t>
            </w:r>
          </w:p>
          <w:p>
            <w:pPr>
              <w:spacing w:line="520" w:lineRule="exact"/>
              <w:rPr>
                <w:rFonts w:ascii="宋体" w:hAnsi="宋体" w:cs="宋体"/>
                <w:color w:val="auto"/>
                <w:sz w:val="24"/>
                <w:szCs w:val="24"/>
              </w:rPr>
            </w:pPr>
            <w:r>
              <w:rPr>
                <w:rFonts w:hint="eastAsia" w:ascii="宋体" w:hAnsi="宋体" w:cs="宋体"/>
                <w:color w:val="auto"/>
                <w:sz w:val="24"/>
                <w:szCs w:val="24"/>
              </w:rPr>
              <w:t>④定期检查各种消防设施和器材配套是否合理、更换是否及时、使用有效。</w:t>
            </w:r>
          </w:p>
          <w:p>
            <w:pPr>
              <w:spacing w:line="520" w:lineRule="exact"/>
              <w:rPr>
                <w:rFonts w:ascii="宋体" w:hAnsi="宋体" w:cs="宋体"/>
                <w:color w:val="auto"/>
                <w:sz w:val="24"/>
                <w:szCs w:val="24"/>
              </w:rPr>
            </w:pPr>
            <w:r>
              <w:rPr>
                <w:rFonts w:hint="eastAsia" w:ascii="宋体" w:hAnsi="宋体" w:cs="宋体"/>
                <w:color w:val="auto"/>
                <w:sz w:val="24"/>
                <w:szCs w:val="24"/>
              </w:rPr>
              <w:t>⑤保证东胜区人民法院环境秩序良好，道路畅通，车辆停放有序，机动车停车场秩序井然。</w:t>
            </w:r>
          </w:p>
          <w:p>
            <w:pPr>
              <w:spacing w:line="520" w:lineRule="exact"/>
              <w:rPr>
                <w:rFonts w:ascii="宋体" w:hAnsi="宋体"/>
                <w:color w:val="auto"/>
                <w:sz w:val="24"/>
                <w:szCs w:val="24"/>
              </w:rPr>
            </w:pPr>
            <w:r>
              <w:rPr>
                <w:rFonts w:hint="eastAsia" w:ascii="宋体" w:hAnsi="宋体" w:cs="宋体"/>
                <w:color w:val="auto"/>
                <w:sz w:val="24"/>
                <w:szCs w:val="24"/>
              </w:rPr>
              <w:t>⑥定期开展消防安全演练，提高消防安全防范技能和意识。</w:t>
            </w:r>
          </w:p>
          <w:p>
            <w:pPr>
              <w:spacing w:line="520" w:lineRule="exact"/>
              <w:rPr>
                <w:rFonts w:ascii="宋体" w:hAnsi="宋体" w:cs="宋体"/>
                <w:b/>
                <w:bCs/>
                <w:color w:val="auto"/>
                <w:sz w:val="24"/>
                <w:szCs w:val="24"/>
              </w:rPr>
            </w:pPr>
            <w:r>
              <w:rPr>
                <w:rFonts w:hint="eastAsia" w:ascii="宋体" w:hAnsi="宋体" w:cs="宋体"/>
                <w:b/>
                <w:bCs/>
                <w:color w:val="auto"/>
                <w:sz w:val="24"/>
                <w:szCs w:val="24"/>
              </w:rPr>
              <w:t>二、环境保洁服务</w:t>
            </w:r>
          </w:p>
          <w:p>
            <w:pPr>
              <w:spacing w:line="360" w:lineRule="auto"/>
              <w:ind w:firstLine="353" w:firstLineChars="147"/>
              <w:rPr>
                <w:rFonts w:ascii="宋体" w:hAnsi="宋体"/>
                <w:color w:val="auto"/>
                <w:sz w:val="24"/>
                <w:szCs w:val="24"/>
              </w:rPr>
            </w:pPr>
            <w:r>
              <w:rPr>
                <w:rFonts w:hint="eastAsia" w:ascii="宋体" w:hAnsi="宋体"/>
                <w:color w:val="auto"/>
                <w:sz w:val="24"/>
                <w:szCs w:val="24"/>
              </w:rPr>
              <w:t>1）清洁卫生工作流程和质量标准</w:t>
            </w:r>
          </w:p>
          <w:tbl>
            <w:tblPr>
              <w:tblW w:w="6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94"/>
              <w:gridCol w:w="2977"/>
              <w:gridCol w:w="1178"/>
            </w:tblGrid>
            <w:tr>
              <w:trPr>
                <w:trHeight w:val="345"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工作项目</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作业频率</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质量标准</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保洁率</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楼道清洁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每日清扫两次，清运垃圾两次，每日拖抹两次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无杂物、无黑尘、无蜘蛛网、无乱贴广告、无乱堆放、挂墙设施、扶手无尘，地面无拖痕</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公用厕所清洁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不定时打扫</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无杂物、无黑尘、无蜘蛛网、无乱贴广告、无乱堆放、挂墙设施、扶手无尘，地面无拖痕、无异味</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楼梯扶手、栏杆的</w:t>
                  </w:r>
                </w:p>
                <w:p>
                  <w:pPr>
                    <w:spacing w:line="520" w:lineRule="exact"/>
                    <w:rPr>
                      <w:rFonts w:ascii="宋体" w:hAnsi="宋体" w:cs="宋体"/>
                      <w:color w:val="auto"/>
                      <w:sz w:val="24"/>
                      <w:szCs w:val="24"/>
                    </w:rPr>
                  </w:pPr>
                  <w:r>
                    <w:rPr>
                      <w:rFonts w:hint="eastAsia" w:ascii="宋体" w:hAnsi="宋体" w:cs="宋体"/>
                      <w:color w:val="auto"/>
                      <w:sz w:val="24"/>
                      <w:szCs w:val="24"/>
                    </w:rPr>
                    <w:t>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扶手每日擦抹二次，栏杆每日擦抹一次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无黑尘、无污迹、无蜘蛛网、无死角、死皮</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大厅清洁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每日拖扫两次，每月打磨一次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无垃圾杂物、无泥沙、无污渍、无黑尘、无死角、拖痕、无卫生死角</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墙面、开关按钮清洁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每周二次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无蜘蛛网、无积尘、污迹等</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379"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电子门、信报箱清洁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每日擦抹一次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无黑尘、无污迹等</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消防栓、消防管道、配电箱等清洁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每周二次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无蜘蛛网、无积尘、污迹等</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灯具清洁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外抹每月二次，内抹每月一次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灯具、灯管无灰尘，灯具内无蚊虫，灯盖、灯罩无蜘蛛网，保持明亮洁净</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宣传栏、标识牌不锈钢表面清洁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宣传栏、标识牌每日清洁一次，不锈钢表面每日一次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宣传栏、标识牌无污迹、无斑点、积尘，表面光亮可映出人形</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天面、平台清洁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每周一次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无垃圾、无积水、无死皮青苔、无杂物、无堵塞</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院内路面、硬化地面停车场清洁</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每日二次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无垃圾、果皮、纸屑、杂物、灰尘、积水、积雪，汽车停放有序</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592"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排水沟、排污管、污水井、楼宇内消杀</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每月一次</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少蚊、蝇、蟑螂，无鼠，消杀率达95%以上</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95%以上</w:t>
                  </w:r>
                </w:p>
              </w:tc>
            </w:tr>
            <w:tr>
              <w:trPr>
                <w:trHeight w:val="1004" w:hRule="atLeast"/>
                <w:jc w:val="center"/>
              </w:trPr>
              <w:tc>
                <w:tcPr>
                  <w:tcW w:w="763"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建筑物楼顶</w:t>
                  </w:r>
                </w:p>
              </w:tc>
              <w:tc>
                <w:tcPr>
                  <w:tcW w:w="1394"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每月一次，多雨、雪季节不定期检查</w:t>
                  </w:r>
                </w:p>
              </w:tc>
              <w:tc>
                <w:tcPr>
                  <w:tcW w:w="2977"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无积水，无堵塞。</w:t>
                  </w:r>
                </w:p>
              </w:tc>
              <w:tc>
                <w:tcPr>
                  <w:tcW w:w="1178" w:type="dxa"/>
                  <w:vAlign w:val="center"/>
                </w:tcPr>
                <w:p>
                  <w:pPr>
                    <w:spacing w:line="520" w:lineRule="exact"/>
                    <w:rPr>
                      <w:rFonts w:ascii="宋体" w:hAnsi="宋体" w:cs="宋体"/>
                      <w:color w:val="auto"/>
                      <w:sz w:val="24"/>
                      <w:szCs w:val="24"/>
                    </w:rPr>
                  </w:pPr>
                  <w:r>
                    <w:rPr>
                      <w:rFonts w:hint="eastAsia" w:ascii="宋体" w:hAnsi="宋体" w:cs="宋体"/>
                      <w:color w:val="auto"/>
                      <w:sz w:val="24"/>
                      <w:szCs w:val="24"/>
                    </w:rPr>
                    <w:t>99%</w:t>
                  </w:r>
                </w:p>
              </w:tc>
            </w:tr>
          </w:tbl>
          <w:p>
            <w:pPr>
              <w:spacing w:line="360" w:lineRule="auto"/>
              <w:rPr>
                <w:rFonts w:ascii="宋体" w:hAnsi="宋体" w:cs="宋体"/>
                <w:b/>
                <w:color w:val="auto"/>
                <w:sz w:val="24"/>
                <w:szCs w:val="24"/>
              </w:rPr>
            </w:pPr>
            <w:r>
              <w:rPr>
                <w:rFonts w:hint="eastAsia" w:ascii="宋体" w:hAnsi="宋体" w:cs="宋体"/>
                <w:b/>
                <w:color w:val="auto"/>
                <w:sz w:val="24"/>
                <w:szCs w:val="24"/>
              </w:rPr>
              <w:t>三、公共设备维修养护服务（不含办公设备）</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2.管理标准</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1）公共设备维修养护服务标准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①建立完善的质量保证体系，提供切实可行的运行管理、维护保养、维修的实施方案和各种措施。</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②制定设备安全运行管理、岗位责任制、定期巡视检查、操作规程及监督检查制度，建立岗位责任制，并严格执行。做到科学管理、正确使用，精心维护，备齐备件，及时维修。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③建立安全检查制度，所服务区域设备设施进行日常安全巡检和定期安全检查，并记录备查。实行24小时值班制度，保证设备良好，运行正常，无重大管理责任事故。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④设备及机房环境整洁，无杂物、灰尘，无鼠、虫害发生。</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⑤</w:t>
            </w:r>
            <w:r>
              <w:rPr>
                <w:rFonts w:hint="eastAsia" w:ascii="宋体" w:hAnsi="宋体"/>
                <w:color w:val="auto"/>
                <w:sz w:val="24"/>
                <w:szCs w:val="24"/>
              </w:rPr>
              <w:t>所需各种专业技术人员配备齐全、维修和操作人员持证上岗。有解决各类故障和事件的能力。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⑥建立设备台帐和档案，项目齐全，目录清晰，设备图纸档案、技术资料齐全，管理完善，可随时查阅。</w:t>
            </w:r>
          </w:p>
          <w:p>
            <w:pPr>
              <w:spacing w:line="520" w:lineRule="exact"/>
              <w:rPr>
                <w:rFonts w:ascii="宋体" w:hAnsi="宋体" w:cs="宋体"/>
                <w:color w:val="auto"/>
                <w:sz w:val="24"/>
                <w:szCs w:val="24"/>
              </w:rPr>
            </w:pPr>
            <w:r>
              <w:rPr>
                <w:rFonts w:hint="eastAsia" w:ascii="宋体" w:hAnsi="宋体" w:cs="宋体"/>
                <w:color w:val="auto"/>
                <w:sz w:val="24"/>
                <w:szCs w:val="24"/>
              </w:rPr>
              <w:t>具体服务事项见表：</w:t>
            </w:r>
          </w:p>
          <w:tbl>
            <w:tblPr>
              <w:tblW w:w="6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50"/>
              <w:gridCol w:w="1995"/>
              <w:gridCol w:w="2792"/>
            </w:tblGrid>
            <w:tr>
              <w:trPr>
                <w:trHeight w:val="700" w:hRule="atLeast"/>
                <w:jc w:val="center"/>
              </w:trPr>
              <w:tc>
                <w:tcPr>
                  <w:tcW w:w="765" w:type="dxa"/>
                  <w:vAlign w:val="center"/>
                </w:tcPr>
                <w:p>
                  <w:pPr>
                    <w:spacing w:line="360" w:lineRule="auto"/>
                    <w:rPr>
                      <w:rFonts w:ascii="宋体" w:hAnsi="宋体"/>
                      <w:color w:val="auto"/>
                      <w:sz w:val="24"/>
                      <w:szCs w:val="24"/>
                    </w:rPr>
                  </w:pPr>
                  <w:r>
                    <w:rPr>
                      <w:rFonts w:hint="eastAsia" w:ascii="宋体" w:hAnsi="宋体"/>
                      <w:color w:val="auto"/>
                      <w:sz w:val="24"/>
                      <w:szCs w:val="24"/>
                    </w:rPr>
                    <w:t>序号</w:t>
                  </w:r>
                </w:p>
              </w:tc>
              <w:tc>
                <w:tcPr>
                  <w:tcW w:w="750" w:type="dxa"/>
                  <w:vAlign w:val="center"/>
                </w:tcPr>
                <w:p>
                  <w:pPr>
                    <w:spacing w:line="360" w:lineRule="auto"/>
                    <w:rPr>
                      <w:rFonts w:ascii="宋体" w:hAnsi="宋体"/>
                      <w:color w:val="auto"/>
                      <w:sz w:val="24"/>
                      <w:szCs w:val="24"/>
                    </w:rPr>
                  </w:pPr>
                  <w:r>
                    <w:rPr>
                      <w:rFonts w:hint="eastAsia" w:ascii="宋体" w:hAnsi="宋体"/>
                      <w:color w:val="auto"/>
                      <w:sz w:val="24"/>
                      <w:szCs w:val="24"/>
                    </w:rPr>
                    <w:t>项目</w:t>
                  </w:r>
                </w:p>
              </w:tc>
              <w:tc>
                <w:tcPr>
                  <w:tcW w:w="199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内容</w:t>
                  </w:r>
                </w:p>
              </w:tc>
              <w:tc>
                <w:tcPr>
                  <w:tcW w:w="2792"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服务标准</w:t>
                  </w:r>
                </w:p>
              </w:tc>
            </w:tr>
            <w:tr>
              <w:trPr>
                <w:trHeight w:val="1372" w:hRule="atLeast"/>
                <w:jc w:val="center"/>
              </w:trPr>
              <w:tc>
                <w:tcPr>
                  <w:tcW w:w="765" w:type="dxa"/>
                  <w:vAlign w:val="center"/>
                </w:tcPr>
                <w:p>
                  <w:pPr>
                    <w:spacing w:line="360" w:lineRule="auto"/>
                    <w:rPr>
                      <w:rFonts w:ascii="宋体" w:hAnsi="宋体"/>
                      <w:color w:val="auto"/>
                      <w:sz w:val="24"/>
                      <w:szCs w:val="24"/>
                    </w:rPr>
                  </w:pPr>
                  <w:r>
                    <w:rPr>
                      <w:rFonts w:hint="eastAsia" w:ascii="宋体" w:hAnsi="宋体"/>
                      <w:color w:val="auto"/>
                      <w:sz w:val="24"/>
                      <w:szCs w:val="24"/>
                    </w:rPr>
                    <w:t>1</w:t>
                  </w:r>
                </w:p>
              </w:tc>
              <w:tc>
                <w:tcPr>
                  <w:tcW w:w="750" w:type="dxa"/>
                  <w:vAlign w:val="center"/>
                </w:tcPr>
                <w:p>
                  <w:pPr>
                    <w:spacing w:line="360" w:lineRule="auto"/>
                    <w:rPr>
                      <w:rFonts w:ascii="宋体" w:hAnsi="宋体"/>
                      <w:color w:val="auto"/>
                      <w:sz w:val="24"/>
                      <w:szCs w:val="24"/>
                    </w:rPr>
                  </w:pPr>
                  <w:r>
                    <w:rPr>
                      <w:rFonts w:hint="eastAsia" w:ascii="宋体" w:hAnsi="宋体"/>
                      <w:color w:val="auto"/>
                      <w:sz w:val="24"/>
                      <w:szCs w:val="24"/>
                    </w:rPr>
                    <w:t>房屋非本体建筑白日常养护维修</w:t>
                  </w:r>
                </w:p>
              </w:tc>
              <w:tc>
                <w:tcPr>
                  <w:tcW w:w="199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1、院内围墙维修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2．门窗养护维修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3．墙台面及天花板养护维修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4、院内道路养护维修</w:t>
                  </w:r>
                </w:p>
              </w:tc>
              <w:tc>
                <w:tcPr>
                  <w:tcW w:w="2792"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院内外墙面、天花板、门窗的完好和正常使用；及时完成各项零星维修任务，零修合格率100%。</w:t>
                  </w:r>
                </w:p>
              </w:tc>
            </w:tr>
            <w:tr>
              <w:trPr>
                <w:trHeight w:val="769" w:hRule="atLeast"/>
                <w:jc w:val="center"/>
              </w:trPr>
              <w:tc>
                <w:tcPr>
                  <w:tcW w:w="765" w:type="dxa"/>
                  <w:vAlign w:val="center"/>
                </w:tcPr>
                <w:p>
                  <w:pPr>
                    <w:spacing w:line="360" w:lineRule="auto"/>
                    <w:rPr>
                      <w:rFonts w:ascii="宋体" w:hAnsi="宋体"/>
                      <w:color w:val="auto"/>
                      <w:sz w:val="24"/>
                      <w:szCs w:val="24"/>
                    </w:rPr>
                  </w:pPr>
                  <w:r>
                    <w:rPr>
                      <w:rFonts w:hint="eastAsia" w:ascii="宋体" w:hAnsi="宋体"/>
                      <w:color w:val="auto"/>
                      <w:sz w:val="24"/>
                      <w:szCs w:val="24"/>
                    </w:rPr>
                    <w:t>2</w:t>
                  </w:r>
                </w:p>
              </w:tc>
              <w:tc>
                <w:tcPr>
                  <w:tcW w:w="750" w:type="dxa"/>
                  <w:vAlign w:val="center"/>
                </w:tcPr>
                <w:p>
                  <w:pPr>
                    <w:spacing w:line="360" w:lineRule="auto"/>
                    <w:rPr>
                      <w:rFonts w:ascii="宋体" w:hAnsi="宋体"/>
                      <w:color w:val="auto"/>
                      <w:sz w:val="24"/>
                      <w:szCs w:val="24"/>
                    </w:rPr>
                  </w:pPr>
                  <w:r>
                    <w:rPr>
                      <w:rFonts w:hint="eastAsia" w:ascii="宋体" w:hAnsi="宋体"/>
                      <w:color w:val="auto"/>
                      <w:sz w:val="24"/>
                      <w:szCs w:val="24"/>
                    </w:rPr>
                    <w:t>给排水设备运行维护管理</w:t>
                  </w:r>
                </w:p>
              </w:tc>
              <w:tc>
                <w:tcPr>
                  <w:tcW w:w="199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1、给排水管道养护维修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2、水泵、水箱、阀门等设备设施养护维修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3、水泵房及机电设备的养护维修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4、给排水检查井养护维修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5、其他相关养护维修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6、沟渠池井的检查</w:t>
                  </w:r>
                </w:p>
              </w:tc>
              <w:tc>
                <w:tcPr>
                  <w:tcW w:w="2792"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保证给排水系统正常运行使用。防止跑、冒、滴、漏。对供水系统管路、水泵、水箱、阀门等进行日常维护和定期检修。定期对水泵房及机电设备进行检查、保养、维修、清洁；定期对排水管进行清通、养护及清除污垢，保证室内外排水系统通畅；及时清理排水井和排水沟渠淤泥、杂物。及时发现并解决故障。</w:t>
                  </w:r>
                </w:p>
              </w:tc>
            </w:tr>
            <w:tr>
              <w:trPr>
                <w:trHeight w:val="2886" w:hRule="atLeast"/>
                <w:jc w:val="center"/>
              </w:trPr>
              <w:tc>
                <w:tcPr>
                  <w:tcW w:w="765" w:type="dxa"/>
                  <w:vMerge w:val="restart"/>
                  <w:vAlign w:val="center"/>
                </w:tcPr>
                <w:p>
                  <w:pPr>
                    <w:spacing w:line="360" w:lineRule="auto"/>
                    <w:rPr>
                      <w:rFonts w:ascii="宋体" w:hAnsi="宋体"/>
                      <w:color w:val="auto"/>
                      <w:sz w:val="24"/>
                      <w:szCs w:val="24"/>
                    </w:rPr>
                  </w:pPr>
                  <w:r>
                    <w:rPr>
                      <w:rFonts w:hint="eastAsia" w:ascii="宋体" w:hAnsi="宋体"/>
                      <w:color w:val="auto"/>
                      <w:sz w:val="24"/>
                      <w:szCs w:val="24"/>
                    </w:rPr>
                    <w:t>3</w:t>
                  </w:r>
                </w:p>
              </w:tc>
              <w:tc>
                <w:tcPr>
                  <w:tcW w:w="750" w:type="dxa"/>
                  <w:vMerge w:val="restart"/>
                  <w:vAlign w:val="center"/>
                </w:tcPr>
                <w:p>
                  <w:pPr>
                    <w:spacing w:line="360" w:lineRule="auto"/>
                    <w:rPr>
                      <w:rFonts w:ascii="宋体" w:hAnsi="宋体"/>
                      <w:color w:val="auto"/>
                      <w:sz w:val="24"/>
                      <w:szCs w:val="24"/>
                    </w:rPr>
                  </w:pPr>
                  <w:r>
                    <w:rPr>
                      <w:rFonts w:hint="eastAsia" w:ascii="宋体" w:hAnsi="宋体"/>
                      <w:color w:val="auto"/>
                      <w:sz w:val="24"/>
                      <w:szCs w:val="24"/>
                    </w:rPr>
                    <w:t>供配电设备运行维护管理</w:t>
                  </w:r>
                </w:p>
              </w:tc>
              <w:tc>
                <w:tcPr>
                  <w:tcW w:w="199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供配电设备运行维护管理</w:t>
                  </w:r>
                </w:p>
              </w:tc>
              <w:tc>
                <w:tcPr>
                  <w:tcW w:w="2792"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对供电范围内的电气设备定期巡视维护和重点检测，建立各项设备档案（包括电气平面图、设备管理图、接线图等图样），做到安全、合理、节约用电；建立严格的配送电运行制度、电气维修制度和配电房管理制度，供电运行和维修人员必须持证上岗；建立24小时运行维修值班制度，及时排除故障；加强日常维护检修，公共使用的照明灯具、线路、开关保证完好，确保用电安全； </w:t>
                  </w:r>
                </w:p>
              </w:tc>
            </w:tr>
            <w:tr>
              <w:trPr>
                <w:trHeight w:val="930" w:hRule="atLeast"/>
                <w:jc w:val="center"/>
              </w:trPr>
              <w:tc>
                <w:tcPr>
                  <w:tcW w:w="765" w:type="dxa"/>
                  <w:vMerge w:val="continue"/>
                  <w:vAlign w:val="center"/>
                </w:tcPr>
                <w:p>
                  <w:pPr>
                    <w:spacing w:line="360" w:lineRule="auto"/>
                    <w:ind w:firstLine="480" w:firstLineChars="200"/>
                    <w:rPr>
                      <w:rFonts w:ascii="宋体" w:hAnsi="宋体"/>
                      <w:color w:val="auto"/>
                      <w:sz w:val="24"/>
                      <w:szCs w:val="24"/>
                    </w:rPr>
                  </w:pPr>
                </w:p>
              </w:tc>
              <w:tc>
                <w:tcPr>
                  <w:tcW w:w="750" w:type="dxa"/>
                  <w:vMerge w:val="continue"/>
                  <w:vAlign w:val="center"/>
                </w:tcPr>
                <w:p>
                  <w:pPr>
                    <w:spacing w:line="360" w:lineRule="auto"/>
                    <w:ind w:firstLine="480" w:firstLineChars="200"/>
                    <w:rPr>
                      <w:rFonts w:ascii="宋体" w:hAnsi="宋体"/>
                      <w:color w:val="auto"/>
                      <w:sz w:val="24"/>
                      <w:szCs w:val="24"/>
                    </w:rPr>
                  </w:pPr>
                </w:p>
              </w:tc>
              <w:tc>
                <w:tcPr>
                  <w:tcW w:w="199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室内外照明和效果灯光工程系统维护管理</w:t>
                  </w:r>
                </w:p>
              </w:tc>
              <w:tc>
                <w:tcPr>
                  <w:tcW w:w="2792"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加强日常检查巡视，及时更换灯具光源，确保节日灯光的正常使用；定期检测，发现故障及时维修，零修及时率达到100%，小修不过夜。</w:t>
                  </w:r>
                </w:p>
              </w:tc>
            </w:tr>
          </w:tbl>
          <w:p>
            <w:pPr>
              <w:spacing w:line="480" w:lineRule="exact"/>
              <w:rPr>
                <w:rFonts w:ascii="宋体" w:hAnsi="宋体" w:cs="宋体"/>
                <w:b/>
                <w:color w:val="auto"/>
                <w:sz w:val="24"/>
                <w:szCs w:val="24"/>
              </w:rPr>
            </w:pPr>
            <w:r>
              <w:rPr>
                <w:rFonts w:hint="eastAsia" w:ascii="宋体" w:hAnsi="宋体" w:cs="宋体"/>
                <w:b/>
                <w:color w:val="auto"/>
                <w:sz w:val="24"/>
                <w:szCs w:val="24"/>
              </w:rPr>
              <w:t>四、会议室、功能室的管理与服务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1.管理要求：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①提前向会议主办单位了解会议时间、参会人员和会议服务要求，并与工程、保安、绿化、保洁等部门做好会议有关协调工作。</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②保持会议区域、公共会议室整洁、提前准备好会议服务用具物品、挂放会标，摆放座签、指示牌、资料等。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③检查调试会议使用的设备器材。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④布置会场应整洁、大方。会标、台签大小、颜色协调；花木摆放合理，整体效果和谐。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⑤维护会场秩序，防止无关人员进入会议区域。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⑥在门口、电梯口等场所根据业主的需要，设置告示牌，配置引导接待员，会议休息期间，引导会议休息区域和卫生间位置。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⑦散会时，彻底打扫整理会议区域卫生，按规范做好杯具、毛巾的洗消工作；清理会场，将会场遗留的资料文件、物品等交送会议主办部门并做好会议安全保密工作。</w:t>
            </w:r>
          </w:p>
          <w:p>
            <w:pPr>
              <w:spacing w:line="360" w:lineRule="auto"/>
              <w:ind w:firstLine="480" w:firstLineChars="200"/>
              <w:rPr>
                <w:rFonts w:ascii="宋体" w:hAnsi="宋体"/>
                <w:color w:val="auto"/>
                <w:sz w:val="24"/>
                <w:szCs w:val="24"/>
              </w:rPr>
            </w:pPr>
            <w:r>
              <w:rPr>
                <w:rFonts w:hint="eastAsia" w:ascii="宋体" w:hAnsi="宋体"/>
                <w:color w:val="auto"/>
                <w:sz w:val="24"/>
                <w:szCs w:val="24"/>
              </w:rPr>
              <w:t>⑧检查、关闭会议使用电源和有关设备。</w:t>
            </w:r>
          </w:p>
          <w:p>
            <w:pPr>
              <w:spacing w:line="360" w:lineRule="auto"/>
              <w:ind w:firstLine="482" w:firstLineChars="200"/>
              <w:rPr>
                <w:rFonts w:ascii="宋体" w:hAnsi="宋体" w:cs="宋体"/>
                <w:color w:val="auto"/>
                <w:sz w:val="24"/>
                <w:szCs w:val="24"/>
              </w:rPr>
            </w:pPr>
            <w:r>
              <w:rPr>
                <w:rFonts w:hint="eastAsia" w:ascii="宋体" w:hAnsi="宋体" w:cs="宋体"/>
                <w:b/>
                <w:color w:val="auto"/>
                <w:sz w:val="24"/>
                <w:szCs w:val="24"/>
              </w:rPr>
              <w:t>五、绿化养护服务</w:t>
            </w:r>
            <w:r>
              <w:rPr>
                <w:rFonts w:hint="eastAsia" w:ascii="宋体" w:hAnsi="宋体" w:cs="宋体"/>
                <w:color w:val="auto"/>
                <w:sz w:val="24"/>
                <w:szCs w:val="24"/>
              </w:rPr>
              <w:t>服务内容及要求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1.全面负责院内花草树木的修剪、浇水、杀虫、施肥及铲除杂草等作业。</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sz w:val="24"/>
                <w:szCs w:val="24"/>
              </w:rPr>
              <w:t>2.按照园林绿化养护操作规程及养护质量标准，合理组织，精心养护，必要要派专业的园艺师组织指导安排管护工作，并根据各个季节天气及植物生长情况适时养护，保质保量完成养护管理任务。</w:t>
            </w:r>
          </w:p>
        </w:tc>
        <w:tc>
          <w:tcPr>
            <w:tcW w:w="74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rPr>
            </w:pPr>
          </w:p>
        </w:tc>
      </w:tr>
      <w:tr>
        <w:trPr>
          <w:trHeight w:val="508" w:hRule="atLeast"/>
          <w:jc w:val="center"/>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注：1.“</w:t>
            </w:r>
            <w:r>
              <w:rPr>
                <w:rFonts w:hint="eastAsia" w:ascii="宋体" w:hAnsi="宋体" w:cs="宋体"/>
                <w:color w:val="auto"/>
                <w:sz w:val="24"/>
                <w:szCs w:val="24"/>
              </w:rPr>
              <w:t>要求</w:t>
            </w:r>
            <w:r>
              <w:rPr>
                <w:rFonts w:hint="eastAsia" w:ascii="宋体" w:hAnsi="宋体" w:cs="宋体"/>
                <w:color w:val="auto"/>
                <w:kern w:val="0"/>
                <w:sz w:val="24"/>
                <w:szCs w:val="24"/>
              </w:rPr>
              <w:t>性质”标“*”表示此要求为主要服务指标。</w:t>
            </w:r>
          </w:p>
          <w:p>
            <w:pPr>
              <w:widowControl/>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2.供应商应当按照“其他要求”的内容提供截图或演示。</w:t>
            </w:r>
          </w:p>
        </w:tc>
      </w:tr>
    </w:tbl>
    <w:p>
      <w:pPr>
        <w:rPr>
          <w:rFonts w:ascii="宋体" w:hAnsi="宋体"/>
          <w:color w:val="auto"/>
          <w:sz w:val="24"/>
          <w:szCs w:val="24"/>
        </w:rPr>
      </w:pPr>
      <w:r>
        <w:rPr>
          <w:rFonts w:ascii="宋体" w:hAnsi="宋体"/>
          <w:color w:val="auto"/>
          <w:sz w:val="24"/>
          <w:szCs w:val="24"/>
        </w:rPr>
        <w:br w:type="page"/>
      </w:r>
    </w:p>
    <w:p>
      <w:pPr>
        <w:jc w:val="center"/>
        <w:outlineLvl w:val="0"/>
        <w:rPr>
          <w:rFonts w:ascii="宋体" w:hAnsi="宋体"/>
          <w:b/>
          <w:bCs/>
          <w:color w:val="auto"/>
          <w:kern w:val="44"/>
          <w:sz w:val="24"/>
          <w:szCs w:val="24"/>
        </w:rPr>
      </w:pPr>
      <w:bookmarkStart w:id="11" w:name="_Toc494546014"/>
      <w:bookmarkStart w:id="12" w:name="_Toc497408595"/>
      <w:r>
        <w:rPr>
          <w:rFonts w:hint="eastAsia" w:ascii="宋体" w:hAnsi="宋体"/>
          <w:b/>
          <w:bCs/>
          <w:color w:val="auto"/>
          <w:kern w:val="44"/>
          <w:sz w:val="24"/>
          <w:szCs w:val="24"/>
        </w:rPr>
        <w:t>第五章 供应商资格证明及相关文件要求</w:t>
      </w:r>
      <w:bookmarkEnd w:id="11"/>
      <w:bookmarkEnd w:id="12"/>
    </w:p>
    <w:p>
      <w:pPr>
        <w:spacing w:line="360" w:lineRule="auto"/>
        <w:jc w:val="center"/>
        <w:rPr>
          <w:rFonts w:ascii="宋体" w:hAnsi="宋体"/>
          <w:b/>
          <w:bCs/>
          <w:color w:val="auto"/>
          <w:kern w:val="44"/>
          <w:sz w:val="24"/>
          <w:szCs w:val="24"/>
        </w:rPr>
      </w:pPr>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供应商应提交证明其有资格参加投标和成交后有能力履行合同的文件，并作为其响应文件的一部分，所有文件</w:t>
      </w:r>
      <w:r>
        <w:rPr>
          <w:rFonts w:hint="eastAsia" w:ascii="宋体" w:hAnsi="宋体" w:cs="宋体"/>
          <w:color w:val="auto"/>
          <w:sz w:val="24"/>
          <w:szCs w:val="24"/>
        </w:rPr>
        <w:t>必须真实可靠、不得伪造，否则将按相关规定予以处罚。资质证明文件及其他文件</w:t>
      </w:r>
      <w:r>
        <w:rPr>
          <w:rFonts w:hint="eastAsia" w:ascii="宋体" w:hAnsi="宋体" w:cs="宋体"/>
          <w:color w:val="auto"/>
          <w:kern w:val="0"/>
          <w:sz w:val="24"/>
          <w:szCs w:val="24"/>
        </w:rPr>
        <w:t>应包括：</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1.供应商是法人的审查会计师事务所出具的近一年度财务审计报告或基本开户银行近一年内出具的资信证明。2.供应商是部分其他组织或自然人的，审查银行近一年内出具的资信证明。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color w:val="auto"/>
          <w:sz w:val="24"/>
          <w:szCs w:val="24"/>
          <w:highlight w:val="none"/>
        </w:rPr>
        <w:t>文件截止之日前六个月内（至少一个月）的良好缴纳税收的相关凭据。（以税务机关提供的纳税凭据或银行入账单为准）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color w:val="auto"/>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color w:val="auto"/>
          <w:sz w:val="24"/>
          <w:szCs w:val="24"/>
          <w:highlight w:val="none"/>
        </w:rPr>
        <w:t>到</w:t>
      </w:r>
      <w:r>
        <w:rPr>
          <w:rFonts w:hint="eastAsia" w:ascii="宋体" w:hAnsi="宋体" w:cs="宋体"/>
          <w:color w:val="auto"/>
          <w:sz w:val="24"/>
          <w:szCs w:val="24"/>
          <w:highlight w:val="none"/>
          <w:lang w:eastAsia="zh-CN"/>
        </w:rPr>
        <w:t>递交响应</w:t>
      </w:r>
      <w:r>
        <w:rPr>
          <w:rFonts w:hint="eastAsia" w:ascii="宋体" w:hAnsi="宋体" w:eastAsia="宋体" w:cs="宋体"/>
          <w:color w:val="auto"/>
          <w:sz w:val="24"/>
          <w:szCs w:val="24"/>
          <w:highlight w:val="none"/>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r>
        <w:rPr>
          <w:rFonts w:ascii="宋体" w:hAnsi="宋体"/>
          <w:color w:val="auto"/>
          <w:sz w:val="24"/>
          <w:szCs w:val="24"/>
          <w:highlight w:val="none"/>
        </w:rPr>
        <w:t xml:space="preserve"> </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color="auto"/>
          <w:lang w:eastAsia="zh-CN"/>
        </w:rPr>
        <w:t>http://www.ccgp.gov.cn</w:t>
      </w:r>
      <w:r>
        <w:rPr>
          <w:rFonts w:hint="eastAsia" w:ascii="宋体" w:hAnsi="宋体" w:cs="宋体"/>
          <w:color w:val="auto"/>
          <w:sz w:val="24"/>
          <w:szCs w:val="24"/>
          <w:highlight w:val="none"/>
        </w:rPr>
        <w:t>）查询供应商的信用记录截图。</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rPr>
        <w:t xml:space="preserve">7. </w:t>
      </w:r>
      <w:r>
        <w:rPr>
          <w:rFonts w:hint="eastAsia" w:ascii="宋体" w:hAnsi="宋体"/>
          <w:color w:val="auto"/>
          <w:sz w:val="24"/>
          <w:szCs w:val="24"/>
        </w:rPr>
        <w:t>小微企业</w:t>
      </w:r>
      <w:r>
        <w:rPr>
          <w:rFonts w:hint="eastAsia" w:ascii="宋体" w:hAnsi="宋体"/>
          <w:color w:val="auto"/>
          <w:sz w:val="24"/>
          <w:szCs w:val="24"/>
          <w:lang w:eastAsia="zh-CN"/>
        </w:rPr>
        <w:t>的</w:t>
      </w:r>
      <w:r>
        <w:rPr>
          <w:rFonts w:hint="eastAsia" w:ascii="宋体" w:hAnsi="宋体"/>
          <w:color w:val="auto"/>
          <w:sz w:val="24"/>
          <w:szCs w:val="24"/>
        </w:rPr>
        <w:t>供应商</w:t>
      </w:r>
      <w:r>
        <w:rPr>
          <w:rFonts w:hint="eastAsia" w:ascii="宋体" w:hAnsi="宋体"/>
          <w:color w:val="auto"/>
          <w:sz w:val="24"/>
          <w:szCs w:val="24"/>
          <w:lang w:eastAsia="zh-CN"/>
        </w:rPr>
        <w:t>应</w:t>
      </w:r>
      <w:r>
        <w:rPr>
          <w:rFonts w:hint="eastAsia" w:ascii="宋体" w:hAnsi="宋体"/>
          <w:color w:val="auto"/>
          <w:sz w:val="24"/>
          <w:szCs w:val="24"/>
        </w:rPr>
        <w:t>填写《中小企业声明函》</w:t>
      </w:r>
      <w:r>
        <w:rPr>
          <w:rFonts w:hint="eastAsia" w:ascii="宋体" w:hAnsi="宋体"/>
          <w:color w:val="auto"/>
          <w:sz w:val="24"/>
          <w:szCs w:val="24"/>
          <w:lang w:eastAsia="zh-CN"/>
        </w:rPr>
        <w:t>并提供</w:t>
      </w:r>
      <w:r>
        <w:rPr>
          <w:rFonts w:hint="eastAsia" w:ascii="宋体" w:hAnsi="宋体"/>
          <w:color w:val="auto"/>
          <w:sz w:val="24"/>
          <w:szCs w:val="24"/>
          <w:lang w:val="en-US" w:eastAsia="zh-CN"/>
        </w:rPr>
        <w:t>“国家企业信用信息公示系统”小微企业截图信息。（供应商通过“国家企业信用信息公示系统”（http://www.gsxt.gov.cn/index.html），点击“小微企业名录”（http://xwqy.gsxt.gov.cn）进行搜索截图，截图时间应当在本项目采购公告发布之日至递交响应文件截止时间）</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lang w:eastAsia="zh-CN"/>
        </w:rPr>
        <w:t>磋商文件</w:t>
      </w:r>
      <w:r>
        <w:rPr>
          <w:rFonts w:hint="eastAsia" w:ascii="宋体" w:hAnsi="宋体"/>
          <w:color w:val="auto"/>
          <w:sz w:val="24"/>
          <w:szCs w:val="24"/>
          <w:highlight w:val="none"/>
        </w:rPr>
        <w:t>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lang w:eastAsia="zh-CN"/>
        </w:rPr>
        <w:t>上述要求</w:t>
      </w:r>
      <w:r>
        <w:rPr>
          <w:rFonts w:hint="eastAsia" w:ascii="宋体" w:hAnsi="宋体"/>
          <w:color w:val="auto"/>
          <w:sz w:val="24"/>
          <w:szCs w:val="24"/>
          <w:highlight w:val="none"/>
        </w:rPr>
        <w:t>均应在投标文件中提供复印件并加盖供应商公章，未提供或提供的文件过期、失效的，均为无效投标。（具体要求详见本</w:t>
      </w:r>
      <w:r>
        <w:rPr>
          <w:rFonts w:hint="eastAsia" w:ascii="宋体" w:hAnsi="宋体"/>
          <w:color w:val="auto"/>
          <w:sz w:val="24"/>
          <w:szCs w:val="24"/>
          <w:highlight w:val="none"/>
          <w:lang w:eastAsia="zh-CN"/>
        </w:rPr>
        <w:t>磋商文件</w:t>
      </w:r>
      <w:r>
        <w:rPr>
          <w:rFonts w:hint="eastAsia" w:ascii="宋体" w:hAnsi="宋体"/>
          <w:color w:val="auto"/>
          <w:sz w:val="24"/>
          <w:szCs w:val="24"/>
          <w:highlight w:val="none"/>
        </w:rPr>
        <w:t>初</w:t>
      </w:r>
      <w:r>
        <w:rPr>
          <w:rFonts w:hint="eastAsia" w:ascii="宋体" w:hAnsi="宋体"/>
          <w:color w:val="auto"/>
          <w:sz w:val="24"/>
          <w:szCs w:val="24"/>
          <w:highlight w:val="none"/>
          <w:lang w:eastAsia="zh-CN"/>
        </w:rPr>
        <w:t>步</w:t>
      </w:r>
      <w:r>
        <w:rPr>
          <w:rFonts w:hint="eastAsia" w:ascii="宋体" w:hAnsi="宋体"/>
          <w:color w:val="auto"/>
          <w:sz w:val="24"/>
          <w:szCs w:val="24"/>
          <w:highlight w:val="none"/>
        </w:rPr>
        <w:t>审</w:t>
      </w:r>
      <w:r>
        <w:rPr>
          <w:rFonts w:hint="eastAsia" w:ascii="宋体" w:hAnsi="宋体"/>
          <w:color w:val="auto"/>
          <w:sz w:val="24"/>
          <w:szCs w:val="24"/>
          <w:highlight w:val="none"/>
          <w:lang w:eastAsia="zh-CN"/>
        </w:rPr>
        <w:t>查</w:t>
      </w:r>
      <w:r>
        <w:rPr>
          <w:rFonts w:hint="eastAsia" w:ascii="宋体" w:hAnsi="宋体"/>
          <w:color w:val="auto"/>
          <w:sz w:val="24"/>
          <w:szCs w:val="24"/>
          <w:highlight w:val="none"/>
        </w:rPr>
        <w:t>表）</w:t>
      </w:r>
    </w:p>
    <w:p>
      <w:pPr>
        <w:spacing w:line="360" w:lineRule="auto"/>
        <w:ind w:firstLine="482" w:firstLineChars="201"/>
        <w:rPr>
          <w:rFonts w:ascii="宋体" w:hAnsi="宋体"/>
          <w:color w:val="auto"/>
          <w:sz w:val="24"/>
          <w:szCs w:val="24"/>
        </w:rPr>
      </w:pPr>
      <w:r>
        <w:rPr>
          <w:rFonts w:hint="eastAsia" w:ascii="宋体" w:hAnsi="宋体"/>
          <w:color w:val="auto"/>
          <w:sz w:val="24"/>
          <w:szCs w:val="24"/>
        </w:rPr>
        <w:t>二.供应商应提供的其它材料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1. </w:t>
      </w:r>
      <w:r>
        <w:rPr>
          <w:rFonts w:ascii="宋体" w:hAnsi="宋体"/>
          <w:color w:val="auto"/>
          <w:sz w:val="24"/>
          <w:szCs w:val="24"/>
        </w:rPr>
        <w:t>能够真实反映供应商业绩的有效证明材料，如</w:t>
      </w:r>
      <w:r>
        <w:rPr>
          <w:rFonts w:hint="eastAsia" w:ascii="宋体" w:hAnsi="宋体"/>
          <w:color w:val="auto"/>
          <w:sz w:val="24"/>
          <w:szCs w:val="24"/>
        </w:rPr>
        <w:t>协议、服务</w:t>
      </w:r>
      <w:r>
        <w:rPr>
          <w:rFonts w:ascii="宋体" w:hAnsi="宋体"/>
          <w:color w:val="auto"/>
          <w:sz w:val="24"/>
          <w:szCs w:val="24"/>
        </w:rPr>
        <w:t>合同等</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w:t>
      </w:r>
      <w:r>
        <w:rPr>
          <w:rFonts w:hint="eastAsia" w:ascii="宋体" w:hAnsi="宋体"/>
          <w:color w:val="auto"/>
          <w:kern w:val="0"/>
          <w:sz w:val="24"/>
          <w:szCs w:val="24"/>
        </w:rPr>
        <w:t>. 供应商的质量管理体系认证证书、环境认证证书等；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3. 供应商</w:t>
      </w:r>
      <w:r>
        <w:rPr>
          <w:rFonts w:ascii="宋体" w:hAnsi="宋体"/>
          <w:color w:val="auto"/>
          <w:kern w:val="0"/>
          <w:sz w:val="24"/>
          <w:szCs w:val="24"/>
        </w:rPr>
        <w:t>认为需要提供的证明文件及资料。</w:t>
      </w:r>
    </w:p>
    <w:p>
      <w:pPr>
        <w:spacing w:line="360" w:lineRule="auto"/>
        <w:ind w:firstLine="480" w:firstLineChars="200"/>
        <w:rPr>
          <w:rFonts w:ascii="宋体" w:hAnsi="宋体"/>
          <w:color w:val="auto"/>
          <w:sz w:val="24"/>
          <w:szCs w:val="24"/>
        </w:rPr>
      </w:pPr>
      <w:r>
        <w:rPr>
          <w:rFonts w:ascii="宋体" w:hAnsi="宋体"/>
          <w:color w:val="auto"/>
          <w:sz w:val="24"/>
          <w:szCs w:val="24"/>
        </w:rPr>
        <w:t>以上文件除要求提供原件以外，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在响应文件中</w:t>
      </w:r>
      <w:r>
        <w:rPr>
          <w:rFonts w:ascii="宋体" w:hAnsi="宋体"/>
          <w:color w:val="auto"/>
          <w:sz w:val="24"/>
          <w:szCs w:val="24"/>
        </w:rPr>
        <w:t>提供复印件并加盖供应商公章</w:t>
      </w:r>
      <w:r>
        <w:rPr>
          <w:rFonts w:hint="eastAsia" w:ascii="宋体" w:hAnsi="宋体"/>
          <w:color w:val="auto"/>
          <w:sz w:val="24"/>
          <w:szCs w:val="24"/>
        </w:rPr>
        <w:t>；</w:t>
      </w:r>
      <w:r>
        <w:rPr>
          <w:rFonts w:ascii="宋体" w:hAnsi="宋体"/>
          <w:color w:val="auto"/>
          <w:sz w:val="24"/>
          <w:szCs w:val="24"/>
        </w:rPr>
        <w:t>除在本谈判文件中明确规定不提供为无效投标外，其余均供评委在评审时参考</w:t>
      </w:r>
      <w:r>
        <w:rPr>
          <w:rFonts w:hint="eastAsia" w:ascii="宋体" w:hAnsi="宋体"/>
          <w:color w:val="auto"/>
          <w:sz w:val="24"/>
          <w:szCs w:val="24"/>
        </w:rPr>
        <w:t>。</w:t>
      </w:r>
    </w:p>
    <w:p>
      <w:pPr>
        <w:rPr>
          <w:color w:val="auto"/>
        </w:rPr>
      </w:pPr>
      <w:r>
        <w:rPr>
          <w:color w:val="auto"/>
        </w:rPr>
        <w:br w:type="page"/>
      </w:r>
    </w:p>
    <w:p>
      <w:pPr>
        <w:spacing w:line="360" w:lineRule="auto"/>
        <w:jc w:val="center"/>
        <w:outlineLvl w:val="0"/>
        <w:rPr>
          <w:rFonts w:ascii="宋体" w:hAnsi="宋体"/>
          <w:b/>
          <w:bCs/>
          <w:color w:val="auto"/>
          <w:kern w:val="44"/>
          <w:sz w:val="24"/>
          <w:szCs w:val="24"/>
        </w:rPr>
      </w:pPr>
      <w:bookmarkStart w:id="13" w:name="_Toc497408596"/>
      <w:r>
        <w:rPr>
          <w:rFonts w:hint="eastAsia" w:ascii="宋体" w:hAnsi="宋体"/>
          <w:b/>
          <w:bCs/>
          <w:color w:val="auto"/>
          <w:kern w:val="44"/>
          <w:sz w:val="24"/>
          <w:szCs w:val="24"/>
        </w:rPr>
        <w:t>第六章 评标办法（综合评分）</w:t>
      </w:r>
      <w:bookmarkEnd w:id="13"/>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一.</w:t>
      </w:r>
      <w:r>
        <w:rPr>
          <w:rFonts w:ascii="宋体" w:hAnsi="宋体"/>
          <w:b/>
          <w:color w:val="auto"/>
          <w:sz w:val="24"/>
          <w:szCs w:val="24"/>
        </w:rPr>
        <w:t xml:space="preserve"> </w:t>
      </w:r>
      <w:r>
        <w:rPr>
          <w:rFonts w:hint="eastAsia" w:ascii="宋体" w:hAnsi="宋体"/>
          <w:b/>
          <w:color w:val="auto"/>
          <w:sz w:val="24"/>
          <w:szCs w:val="24"/>
        </w:rPr>
        <w:t>评标原则</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评审活动遵循公开、公平、公正、择优的原则进行。评审委员会将综合分析供应商的各项指标，而不以单项指标的优劣评选出预中标人。（最低报价不是成交的唯一依据。）</w:t>
      </w:r>
    </w:p>
    <w:p>
      <w:pPr>
        <w:spacing w:after="120" w:line="360" w:lineRule="auto"/>
        <w:ind w:firstLine="448" w:firstLineChars="186"/>
        <w:rPr>
          <w:rFonts w:ascii="宋体" w:hAnsi="宋体"/>
          <w:b/>
          <w:color w:val="auto"/>
          <w:sz w:val="24"/>
          <w:szCs w:val="24"/>
        </w:rPr>
      </w:pPr>
      <w:bookmarkStart w:id="14" w:name="_Toc257983096"/>
      <w:bookmarkStart w:id="15" w:name="_Toc355703243"/>
      <w:bookmarkStart w:id="16" w:name="_Toc355703360"/>
      <w:r>
        <w:rPr>
          <w:rFonts w:hint="eastAsia" w:ascii="宋体" w:hAnsi="宋体"/>
          <w:b/>
          <w:color w:val="auto"/>
          <w:sz w:val="24"/>
          <w:szCs w:val="24"/>
        </w:rPr>
        <w:t>二.磋商</w:t>
      </w:r>
      <w:bookmarkEnd w:id="14"/>
      <w:bookmarkEnd w:id="15"/>
      <w:bookmarkEnd w:id="16"/>
      <w:r>
        <w:rPr>
          <w:rFonts w:hint="eastAsia" w:ascii="宋体" w:hAnsi="宋体"/>
          <w:b/>
          <w:color w:val="auto"/>
          <w:sz w:val="24"/>
          <w:szCs w:val="24"/>
        </w:rPr>
        <w:t>程序</w:t>
      </w:r>
    </w:p>
    <w:p>
      <w:pPr>
        <w:adjustRightInd w:val="0"/>
        <w:snapToGrid w:val="0"/>
        <w:spacing w:line="360" w:lineRule="auto"/>
        <w:ind w:firstLine="482" w:firstLineChars="201"/>
        <w:rPr>
          <w:rFonts w:ascii="宋体" w:hAnsi="宋体"/>
          <w:color w:val="auto"/>
          <w:sz w:val="24"/>
          <w:szCs w:val="24"/>
        </w:rPr>
      </w:pPr>
      <w:r>
        <w:rPr>
          <w:rFonts w:hint="eastAsia" w:ascii="宋体" w:hAnsi="宋体"/>
          <w:color w:val="auto"/>
          <w:sz w:val="24"/>
          <w:szCs w:val="24"/>
        </w:rPr>
        <w:t>1.第一阶段：初步审查</w:t>
      </w:r>
    </w:p>
    <w:p>
      <w:pPr>
        <w:adjustRightInd w:val="0"/>
        <w:snapToGrid w:val="0"/>
        <w:spacing w:line="360" w:lineRule="auto"/>
        <w:ind w:firstLine="482" w:firstLineChars="201"/>
        <w:rPr>
          <w:rFonts w:ascii="宋体" w:hAnsi="宋体"/>
          <w:color w:val="auto"/>
          <w:sz w:val="24"/>
          <w:szCs w:val="24"/>
        </w:rPr>
      </w:pPr>
      <w:r>
        <w:rPr>
          <w:rFonts w:ascii="宋体" w:hAnsi="宋体"/>
          <w:color w:val="auto"/>
          <w:sz w:val="24"/>
          <w:szCs w:val="24"/>
        </w:rPr>
        <w:t>依据有关法律和</w:t>
      </w:r>
      <w:r>
        <w:rPr>
          <w:rFonts w:hint="eastAsia" w:ascii="宋体" w:hAnsi="宋体"/>
          <w:color w:val="auto"/>
          <w:sz w:val="24"/>
          <w:szCs w:val="24"/>
        </w:rPr>
        <w:t>竞争性磋商</w:t>
      </w:r>
      <w:r>
        <w:rPr>
          <w:rFonts w:ascii="宋体" w:hAnsi="宋体"/>
          <w:color w:val="auto"/>
          <w:sz w:val="24"/>
          <w:szCs w:val="24"/>
        </w:rPr>
        <w:t>文件的规定,对</w:t>
      </w:r>
      <w:r>
        <w:rPr>
          <w:rFonts w:hint="eastAsia" w:ascii="宋体" w:hAnsi="宋体"/>
          <w:color w:val="auto"/>
          <w:sz w:val="24"/>
          <w:szCs w:val="24"/>
        </w:rPr>
        <w:t>响应文件</w:t>
      </w:r>
      <w:r>
        <w:rPr>
          <w:rFonts w:ascii="宋体" w:hAnsi="宋体"/>
          <w:color w:val="auto"/>
          <w:sz w:val="24"/>
          <w:szCs w:val="24"/>
        </w:rPr>
        <w:t>的</w:t>
      </w:r>
      <w:r>
        <w:rPr>
          <w:rFonts w:hint="eastAsia" w:ascii="宋体" w:hAnsi="宋体"/>
          <w:color w:val="auto"/>
          <w:sz w:val="24"/>
          <w:szCs w:val="24"/>
        </w:rPr>
        <w:t>资格性、符合性部分</w:t>
      </w:r>
      <w:r>
        <w:rPr>
          <w:rFonts w:ascii="宋体" w:hAnsi="宋体"/>
          <w:color w:val="auto"/>
          <w:sz w:val="24"/>
          <w:szCs w:val="24"/>
        </w:rPr>
        <w:t>进行审查，以确定</w:t>
      </w:r>
      <w:r>
        <w:rPr>
          <w:rFonts w:hint="eastAsia" w:ascii="宋体" w:hAnsi="宋体"/>
          <w:color w:val="auto"/>
          <w:sz w:val="24"/>
          <w:szCs w:val="24"/>
        </w:rPr>
        <w:t>供应商是否可以实质性响应磋商文件要求</w:t>
      </w:r>
      <w:r>
        <w:rPr>
          <w:rFonts w:ascii="宋体" w:hAnsi="宋体"/>
          <w:color w:val="auto"/>
          <w:sz w:val="24"/>
          <w:szCs w:val="24"/>
        </w:rPr>
        <w:t>。</w:t>
      </w:r>
    </w:p>
    <w:p>
      <w:pPr>
        <w:autoSpaceDE w:val="0"/>
        <w:autoSpaceDN w:val="0"/>
        <w:adjustRightInd w:val="0"/>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2.第二阶段：磋商</w:t>
      </w:r>
    </w:p>
    <w:p>
      <w:pPr>
        <w:autoSpaceDE w:val="0"/>
        <w:autoSpaceDN w:val="0"/>
        <w:adjustRightInd w:val="0"/>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（2）磋商内容主要包括：针对本项目的技术条款、服务要求、合同要求；磋商文件不能详细列明采购标的的技术、服务要求的，需经磋商由供应商提供最终设计方案或解决方案；其它需要磋商的事项。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宋体"/>
          <w:color w:val="auto"/>
          <w:sz w:val="24"/>
          <w:szCs w:val="24"/>
        </w:rPr>
      </w:pPr>
      <w:r>
        <w:rPr>
          <w:rFonts w:hint="eastAsia" w:ascii="宋体" w:hAnsi="宋体"/>
          <w:color w:val="auto"/>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4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（4）对未实质性响应磋商文件的响应文件按无效响应处理，磋商小组应当告知提交响应文件的供应商。</w:t>
      </w:r>
    </w:p>
    <w:p>
      <w:pPr>
        <w:pStyle w:val="40"/>
        <w:spacing w:line="360" w:lineRule="auto"/>
        <w:ind w:firstLine="480" w:firstLineChars="200"/>
        <w:rPr>
          <w:rFonts w:ascii="Times New Roman" w:hAnsi="Times New Roman" w:eastAsia="宋体" w:cs="Times New Roman"/>
          <w:color w:val="auto"/>
        </w:rPr>
      </w:pPr>
      <w:r>
        <w:rPr>
          <w:rFonts w:hint="eastAsia" w:ascii="宋体" w:hAnsi="宋体"/>
          <w:color w:val="auto"/>
        </w:rPr>
        <w:t>3.第三阶段：最后报价</w:t>
      </w:r>
    </w:p>
    <w:p>
      <w:pPr>
        <w:widowControl/>
        <w:spacing w:afterLines="50" w:line="360" w:lineRule="auto"/>
        <w:ind w:firstLine="480" w:firstLineChars="200"/>
        <w:jc w:val="left"/>
        <w:rPr>
          <w:rFonts w:ascii="宋体" w:hAnsi="宋体"/>
          <w:color w:val="auto"/>
          <w:sz w:val="24"/>
          <w:szCs w:val="24"/>
        </w:rPr>
      </w:pPr>
      <w:r>
        <w:rPr>
          <w:rFonts w:hint="eastAsia" w:ascii="宋体" w:hAnsi="宋体"/>
          <w:color w:val="auto"/>
          <w:sz w:val="24"/>
          <w:szCs w:val="24"/>
        </w:rPr>
        <w:t>经磋商确定实质性响应的供应商后，磋商小组应当要求所有实质性响应的供应商在规定时间内提交最后报价。最后报价是供应商响应文件的有效组成部分。</w:t>
      </w:r>
    </w:p>
    <w:p>
      <w:pPr>
        <w:widowControl/>
        <w:spacing w:afterLines="50" w:line="360" w:lineRule="auto"/>
        <w:ind w:firstLine="480" w:firstLineChars="200"/>
        <w:jc w:val="left"/>
        <w:rPr>
          <w:color w:val="auto"/>
          <w:kern w:val="0"/>
          <w:sz w:val="24"/>
          <w:szCs w:val="24"/>
        </w:rPr>
      </w:pPr>
      <w:r>
        <w:rPr>
          <w:rFonts w:hint="eastAsia"/>
          <w:color w:val="auto"/>
          <w:kern w:val="0"/>
          <w:sz w:val="24"/>
          <w:szCs w:val="24"/>
        </w:rPr>
        <w:t>已提交响应文件的供应商，在提交最后报价之前，可以根据磋商情况退出磋商。</w:t>
      </w:r>
    </w:p>
    <w:p>
      <w:pPr>
        <w:widowControl/>
        <w:spacing w:afterLines="50" w:line="360" w:lineRule="auto"/>
        <w:ind w:firstLine="480" w:firstLineChars="200"/>
        <w:jc w:val="left"/>
        <w:rPr>
          <w:rFonts w:ascii="宋体" w:hAnsi="宋体"/>
          <w:color w:val="auto"/>
          <w:sz w:val="24"/>
          <w:szCs w:val="24"/>
        </w:rPr>
      </w:pPr>
      <w:r>
        <w:rPr>
          <w:rFonts w:hint="eastAsia" w:ascii="宋体" w:hAnsi="宋体"/>
          <w:color w:val="auto"/>
          <w:sz w:val="24"/>
          <w:szCs w:val="24"/>
        </w:rPr>
        <w:t>供应商的最后报价填写至《最后报价表》（该表在磋商过程中由工作人员统一发放），并在规定的时间内递交至磋商小组或鄂尔多斯市东胜区公共资源交易中心。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4.第四阶段：综合评分</w:t>
      </w:r>
    </w:p>
    <w:p>
      <w:pPr>
        <w:widowControl/>
        <w:tabs>
          <w:tab w:val="left" w:pos="54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评审时，磋商小组各成员应当独立对每个有效响应的文件进行评价、打分，然后汇总每个供应商每项评分因素的得分。（其中报价部分得分计算依据满足磋商文件要求的最后报价）</w:t>
      </w:r>
    </w:p>
    <w:p>
      <w:pPr>
        <w:widowControl/>
        <w:spacing w:afterLines="50" w:line="360" w:lineRule="auto"/>
        <w:ind w:firstLine="482" w:firstLineChars="200"/>
        <w:jc w:val="left"/>
        <w:rPr>
          <w:rFonts w:ascii="宋体" w:hAnsi="宋体"/>
          <w:b/>
          <w:bCs/>
          <w:color w:val="auto"/>
          <w:sz w:val="24"/>
          <w:szCs w:val="24"/>
        </w:rPr>
      </w:pPr>
      <w:r>
        <w:rPr>
          <w:rFonts w:hint="eastAsia" w:ascii="宋体" w:hAnsi="宋体"/>
          <w:b/>
          <w:bCs/>
          <w:color w:val="auto"/>
          <w:sz w:val="24"/>
          <w:szCs w:val="24"/>
        </w:rPr>
        <w:t>三、确定成交供应商</w:t>
      </w:r>
    </w:p>
    <w:p>
      <w:pPr>
        <w:spacing w:line="360" w:lineRule="auto"/>
        <w:ind w:firstLine="570"/>
        <w:rPr>
          <w:rFonts w:ascii="宋体" w:hAnsi="宋体"/>
          <w:color w:val="auto"/>
          <w:sz w:val="24"/>
          <w:szCs w:val="24"/>
        </w:rPr>
      </w:pPr>
      <w:r>
        <w:rPr>
          <w:rFonts w:hint="eastAsia" w:ascii="宋体" w:hAnsi="宋体"/>
          <w:color w:val="auto"/>
          <w:sz w:val="24"/>
          <w:szCs w:val="24"/>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pPr>
        <w:widowControl/>
        <w:spacing w:line="360" w:lineRule="auto"/>
        <w:ind w:firstLine="602" w:firstLineChars="250"/>
        <w:jc w:val="left"/>
        <w:rPr>
          <w:rFonts w:ascii="宋体" w:hAnsi="宋体"/>
          <w:b/>
          <w:color w:val="auto"/>
          <w:sz w:val="24"/>
          <w:szCs w:val="24"/>
        </w:rPr>
      </w:pPr>
      <w:r>
        <w:rPr>
          <w:rFonts w:hint="eastAsia" w:ascii="宋体" w:hAnsi="宋体"/>
          <w:b/>
          <w:color w:val="auto"/>
          <w:sz w:val="24"/>
          <w:szCs w:val="24"/>
          <w:lang w:val="en-US" w:eastAsia="zh-CN"/>
        </w:rPr>
        <w:t>四</w:t>
      </w:r>
      <w:r>
        <w:rPr>
          <w:rFonts w:hint="eastAsia" w:ascii="宋体" w:hAnsi="宋体"/>
          <w:b/>
          <w:color w:val="auto"/>
          <w:sz w:val="24"/>
          <w:szCs w:val="24"/>
        </w:rPr>
        <w:t>.政府采购政策落实：</w:t>
      </w:r>
    </w:p>
    <w:p>
      <w:pPr>
        <w:pStyle w:val="40"/>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rPr>
          <w:jc w:val="center"/>
        </w:trPr>
        <w:tc>
          <w:tcPr>
            <w:tcW w:w="602" w:type="dxa"/>
            <w:vAlign w:val="center"/>
          </w:tcPr>
          <w:p>
            <w:pPr>
              <w:snapToGrid w:val="0"/>
              <w:jc w:val="center"/>
              <w:rPr>
                <w:rFonts w:ascii="宋体" w:hAnsi="宋体"/>
                <w:color w:val="auto"/>
                <w:sz w:val="18"/>
                <w:szCs w:val="18"/>
              </w:rPr>
            </w:pPr>
            <w:r>
              <w:rPr>
                <w:rFonts w:hint="eastAsia" w:ascii="宋体" w:hAnsi="宋体"/>
                <w:color w:val="auto"/>
                <w:sz w:val="18"/>
                <w:szCs w:val="18"/>
              </w:rPr>
              <w:t>序号</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情形</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价格扣除比例</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计算公式</w:t>
            </w:r>
          </w:p>
        </w:tc>
      </w:tr>
      <w:tr>
        <w:trPr>
          <w:trHeight w:val="225"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1</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非联合体供应商（小型、微型企业）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w:t>
            </w:r>
          </w:p>
        </w:tc>
        <w:tc>
          <w:tcPr>
            <w:tcW w:w="2643" w:type="dxa"/>
            <w:vMerge w:val="restart"/>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评标价＝投标总报价×（1-6%）</w:t>
            </w:r>
          </w:p>
        </w:tc>
      </w:tr>
      <w:tr>
        <w:trPr>
          <w:trHeight w:val="575"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2</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联合体各方均为小型、微型企业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6%（不再享受本表序号3的价格扣除）</w:t>
            </w:r>
          </w:p>
        </w:tc>
        <w:tc>
          <w:tcPr>
            <w:tcW w:w="2643" w:type="dxa"/>
            <w:vMerge w:val="continue"/>
            <w:vAlign w:val="top"/>
          </w:tcPr>
          <w:p>
            <w:pPr>
              <w:snapToGrid w:val="0"/>
              <w:jc w:val="center"/>
              <w:rPr>
                <w:rFonts w:ascii="宋体" w:hAnsi="宋体"/>
                <w:color w:val="auto"/>
                <w:sz w:val="24"/>
                <w:szCs w:val="24"/>
              </w:rPr>
            </w:pPr>
          </w:p>
        </w:tc>
      </w:tr>
      <w:tr>
        <w:trPr>
          <w:trHeight w:val="707"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3</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对联合体总金额扣除2%</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评标价＝投标总报价×(1-2%)</w:t>
            </w:r>
          </w:p>
        </w:tc>
      </w:tr>
      <w:tr>
        <w:trPr>
          <w:trHeight w:val="707" w:hRule="atLeast"/>
          <w:jc w:val="center"/>
        </w:trPr>
        <w:tc>
          <w:tcPr>
            <w:tcW w:w="9482" w:type="dxa"/>
            <w:gridSpan w:val="4"/>
            <w:vAlign w:val="center"/>
          </w:tcPr>
          <w:p>
            <w:pPr>
              <w:snapToGrid w:val="0"/>
              <w:rPr>
                <w:rFonts w:ascii="宋体" w:hAnsi="宋体"/>
                <w:b/>
                <w:color w:val="auto"/>
                <w:sz w:val="21"/>
                <w:szCs w:val="21"/>
              </w:rPr>
            </w:pPr>
            <w:r>
              <w:rPr>
                <w:rFonts w:hint="eastAsia" w:ascii="宋体" w:hAnsi="宋体"/>
                <w:color w:val="auto"/>
                <w:sz w:val="21"/>
                <w:szCs w:val="21"/>
              </w:rPr>
              <w:t>注：</w:t>
            </w:r>
            <w:r>
              <w:rPr>
                <w:rFonts w:hint="eastAsia" w:ascii="宋体" w:hAnsi="宋体"/>
                <w:b/>
                <w:color w:val="auto"/>
                <w:sz w:val="21"/>
                <w:szCs w:val="21"/>
              </w:rPr>
              <w:t>（1）上述评标价仅用于计算价格评分，中标金额以实际投标价为准。</w:t>
            </w:r>
          </w:p>
          <w:p>
            <w:pPr>
              <w:widowControl/>
              <w:ind w:firstLine="316" w:firstLineChars="150"/>
              <w:jc w:val="left"/>
              <w:rPr>
                <w:rFonts w:ascii="宋体" w:hAnsi="宋体"/>
                <w:b/>
                <w:color w:val="auto"/>
                <w:sz w:val="21"/>
                <w:szCs w:val="21"/>
              </w:rPr>
            </w:pPr>
            <w:r>
              <w:rPr>
                <w:rFonts w:hint="eastAsia" w:ascii="宋体" w:hAnsi="宋体"/>
                <w:b/>
                <w:color w:val="auto"/>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color w:val="auto"/>
                <w:sz w:val="24"/>
                <w:szCs w:val="24"/>
              </w:rPr>
            </w:pPr>
            <w:r>
              <w:rPr>
                <w:rFonts w:hint="eastAsia" w:ascii="宋体" w:hAnsi="宋体"/>
                <w:b/>
                <w:color w:val="auto"/>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2.价格扣除相关要求。</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所称小型和微型企业应当同时符合以下条件：</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提供本企业制造的货物、承担的工程或者服务，或者提供其他中小企业制造的货物。</w:t>
      </w:r>
      <w:bookmarkStart w:id="17" w:name="OLE_LINK1"/>
      <w:bookmarkStart w:id="18" w:name="OLE_LINK9"/>
      <w:r>
        <w:rPr>
          <w:rFonts w:hint="eastAsia" w:ascii="宋体" w:hAnsi="宋体"/>
          <w:color w:val="auto"/>
          <w:sz w:val="24"/>
          <w:szCs w:val="24"/>
        </w:rPr>
        <w:t>本项所称货物不包括使用大型企业注册商标的货物。</w:t>
      </w:r>
      <w:bookmarkEnd w:id="17"/>
      <w:bookmarkEnd w:id="18"/>
      <w:r>
        <w:rPr>
          <w:rFonts w:hint="eastAsia" w:ascii="宋体" w:hAnsi="宋体"/>
          <w:color w:val="auto"/>
          <w:sz w:val="24"/>
          <w:szCs w:val="24"/>
        </w:rPr>
        <w:t>小型、微型企业提供中型企业制造的货物的，视同为中型企业。</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19" w:name="OLE_LINK14"/>
      <w:bookmarkStart w:id="20" w:name="OLE_LINK13"/>
      <w:r>
        <w:rPr>
          <w:rFonts w:hint="eastAsia" w:ascii="宋体" w:hAnsi="宋体"/>
          <w:color w:val="auto"/>
          <w:sz w:val="24"/>
          <w:szCs w:val="24"/>
        </w:rPr>
        <w:t>《残疾人福利性单位声明函》</w:t>
      </w:r>
      <w:bookmarkEnd w:id="19"/>
      <w:bookmarkEnd w:id="20"/>
      <w:r>
        <w:rPr>
          <w:rFonts w:hint="eastAsia" w:ascii="宋体" w:hAnsi="宋体"/>
          <w:color w:val="auto"/>
          <w:sz w:val="24"/>
          <w:szCs w:val="24"/>
        </w:rPr>
        <w:t>为判定标准，否则不认定价格扣除。</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（3）提供供应商的《中小企业声明函》、《残疾人福利性单位声明函》（格式后附，不可修改），未提供、未盖章的不予价格扣除。</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lang w:val="en-US" w:eastAsia="zh-CN"/>
        </w:rPr>
        <w:t>（4）投标人通过“国家企业信用信息公示系统”（</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INCLUDEPICTURE \d "C:\\Users\\na\\AppData\\Local\\Temp\\%W@GJ$ACOF(TYDYECOKVDYB.png" \* MERGEFORMATINET </w:instrText>
      </w:r>
      <w:r>
        <w:rPr>
          <w:rFonts w:hint="eastAsia" w:ascii="宋体" w:hAnsi="宋体"/>
          <w:color w:val="auto"/>
          <w:sz w:val="24"/>
          <w:szCs w:val="24"/>
          <w:lang w:val="en-US" w:eastAsia="zh-CN"/>
        </w:rPr>
        <w:fldChar w:fldCharType="separate"/>
      </w:r>
      <w:r>
        <w:rPr>
          <w:rFonts w:hint="eastAsia" w:ascii="宋体" w:hAnsi="宋体" w:eastAsia="宋体" w:cs="Times New Roman"/>
          <w:color w:val="auto"/>
          <w:kern w:val="2"/>
          <w:sz w:val="24"/>
          <w:szCs w:val="24"/>
          <w:lang w:val="en-US" w:eastAsia="zh-CN" w:bidi="ar-SA"/>
        </w:rPr>
        <w:pict>
          <v:shape id="_x0000_i1025" o:spid="_x0000_s1027" type="#_x0000_t75" style="height:11.25pt;width:15pt;rotation:0f;" o:ole="f" fillcolor="#FFFFFF" filled="f" o:preferrelative="t" stroked="f" coordorigin="0,0" coordsize="21600,21600">
            <v:fill on="f" color2="#FFFFFF" focus="0%"/>
            <v:imagedata gain="65536f" blacklevel="0f" gamma="0" o:title="IMG_256" r:id="rId7"/>
            <o:lock v:ext="edit" position="f" selection="f" grouping="f" rotation="f" cropping="f" text="f" aspectratio="t"/>
            <w10:wrap type="none"/>
            <w10:anchorlock/>
          </v:shape>
        </w:pict>
      </w:r>
      <w:r>
        <w:rPr>
          <w:rFonts w:hint="eastAsia" w:ascii="宋体" w:hAnsi="宋体"/>
          <w:color w:val="auto"/>
          <w:sz w:val="24"/>
          <w:szCs w:val="24"/>
          <w:lang w:val="en-US" w:eastAsia="zh-CN"/>
        </w:rPr>
        <w:fldChar w:fldCharType="end"/>
      </w:r>
      <w:r>
        <w:rPr>
          <w:rFonts w:hint="eastAsia" w:ascii="宋体" w:hAnsi="宋体"/>
          <w:color w:val="auto"/>
          <w:sz w:val="24"/>
          <w:szCs w:val="24"/>
          <w:lang w:val="en-US" w:eastAsia="zh-CN"/>
        </w:rPr>
        <w:t>http://www.gsxt.gov.cn/index.html），点击“小微企业名录”（</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INCLUDEPICTURE \d "C:\\Users\\na\\AppData\\Local\\Temp\\%W@GJ$ACOF(TYDYECOKVDYB.png" \* MERGEFORMATINET </w:instrText>
      </w:r>
      <w:r>
        <w:rPr>
          <w:rFonts w:hint="eastAsia" w:ascii="宋体" w:hAnsi="宋体"/>
          <w:color w:val="auto"/>
          <w:sz w:val="24"/>
          <w:szCs w:val="24"/>
          <w:lang w:val="en-US" w:eastAsia="zh-CN"/>
        </w:rPr>
        <w:fldChar w:fldCharType="separate"/>
      </w:r>
      <w:r>
        <w:rPr>
          <w:rFonts w:hint="eastAsia" w:ascii="宋体" w:hAnsi="宋体" w:eastAsia="宋体" w:cs="Times New Roman"/>
          <w:color w:val="auto"/>
          <w:kern w:val="2"/>
          <w:sz w:val="24"/>
          <w:szCs w:val="24"/>
          <w:lang w:val="en-US" w:eastAsia="zh-CN" w:bidi="ar-SA"/>
        </w:rPr>
        <w:pict>
          <v:shape id="_x0000_i1026" o:spid="_x0000_s1028" type="#_x0000_t75" style="height:11.25pt;width:15pt;rotation:0f;" o:ole="f" fillcolor="#FFFFFF" filled="f" o:preferrelative="t" stroked="f" coordorigin="0,0" coordsize="21600,21600">
            <v:fill on="f" color2="#FFFFFF" focus="0%"/>
            <v:imagedata gain="65536f" blacklevel="0f" gamma="0" o:title="IMG_256" r:id="rId7"/>
            <o:lock v:ext="edit" position="f" selection="f" grouping="f" rotation="f" cropping="f" text="f" aspectratio="t"/>
            <w10:wrap type="none"/>
            <w10:anchorlock/>
          </v:shape>
        </w:pict>
      </w:r>
      <w:r>
        <w:rPr>
          <w:rFonts w:hint="eastAsia" w:ascii="宋体" w:hAnsi="宋体"/>
          <w:color w:val="auto"/>
          <w:sz w:val="24"/>
          <w:szCs w:val="24"/>
          <w:lang w:val="en-US" w:eastAsia="zh-CN"/>
        </w:rPr>
        <w:fldChar w:fldCharType="end"/>
      </w:r>
      <w:r>
        <w:rPr>
          <w:rFonts w:hint="eastAsia" w:ascii="宋体" w:hAnsi="宋体"/>
          <w:color w:val="auto"/>
          <w:sz w:val="24"/>
          <w:szCs w:val="24"/>
          <w:lang w:val="en-US" w:eastAsia="zh-CN"/>
        </w:rPr>
        <w:t>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color w:val="auto"/>
          <w:sz w:val="24"/>
          <w:szCs w:val="24"/>
          <w:lang w:val="en-US" w:eastAsia="zh-CN"/>
        </w:rPr>
        <w:br/>
      </w:r>
      <w:r>
        <w:rPr>
          <w:rFonts w:hint="eastAsia" w:ascii="宋体" w:hAnsi="宋体"/>
          <w:color w:val="auto"/>
          <w:sz w:val="24"/>
          <w:szCs w:val="24"/>
          <w:lang w:val="en-US" w:eastAsia="zh-CN"/>
        </w:rPr>
        <w:t xml:space="preserve">    （5）提供声明函不实或在政府采购活动中有违法违规行为的，取消其中标资格，并严格按照相关法律法规处理。</w:t>
      </w:r>
    </w:p>
    <w:p>
      <w:pPr>
        <w:spacing w:line="360" w:lineRule="auto"/>
        <w:rPr>
          <w:rFonts w:ascii="宋体" w:hAnsi="宋体"/>
          <w:b/>
          <w:color w:val="auto"/>
          <w:sz w:val="24"/>
          <w:szCs w:val="24"/>
        </w:rPr>
      </w:pPr>
      <w:r>
        <w:rPr>
          <w:rFonts w:hint="eastAsia" w:ascii="宋体" w:hAnsi="宋体" w:cs="宋体"/>
          <w:b/>
          <w:color w:val="auto"/>
          <w:kern w:val="0"/>
          <w:sz w:val="24"/>
          <w:szCs w:val="24"/>
        </w:rPr>
        <w:t>表一</w:t>
      </w:r>
      <w:r>
        <w:rPr>
          <w:rFonts w:hint="eastAsia" w:ascii="宋体" w:hAnsi="宋体"/>
          <w:b/>
          <w:color w:val="auto"/>
          <w:sz w:val="24"/>
          <w:szCs w:val="24"/>
        </w:rPr>
        <w:t>评</w:t>
      </w:r>
      <w:r>
        <w:rPr>
          <w:rFonts w:hint="eastAsia" w:ascii="宋体" w:hAnsi="宋体"/>
          <w:b/>
          <w:color w:val="auto"/>
          <w:sz w:val="24"/>
          <w:szCs w:val="24"/>
          <w:lang w:eastAsia="zh-CN"/>
        </w:rPr>
        <w:t>步</w:t>
      </w:r>
      <w:r>
        <w:rPr>
          <w:rFonts w:hint="eastAsia" w:ascii="宋体" w:hAnsi="宋体"/>
          <w:b/>
          <w:color w:val="auto"/>
          <w:sz w:val="24"/>
          <w:szCs w:val="24"/>
        </w:rPr>
        <w:t>审</w:t>
      </w:r>
      <w:r>
        <w:rPr>
          <w:rFonts w:hint="eastAsia" w:ascii="宋体" w:hAnsi="宋体"/>
          <w:b/>
          <w:color w:val="auto"/>
          <w:sz w:val="24"/>
          <w:szCs w:val="24"/>
          <w:lang w:eastAsia="zh-CN"/>
        </w:rPr>
        <w:t>查</w:t>
      </w:r>
      <w:r>
        <w:rPr>
          <w:rFonts w:hint="eastAsia" w:ascii="宋体" w:hAnsi="宋体"/>
          <w:b/>
          <w:color w:val="auto"/>
          <w:sz w:val="24"/>
          <w:szCs w:val="24"/>
        </w:rPr>
        <w:t>表：</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rPr>
          <w:cantSplit/>
          <w:trHeight w:val="0" w:hRule="atLeast"/>
          <w:jc w:val="center"/>
        </w:trPr>
        <w:tc>
          <w:tcPr>
            <w:tcW w:w="457" w:type="dxa"/>
            <w:vMerge w:val="restart"/>
            <w:tcBorders>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资格性审查</w:t>
            </w:r>
          </w:p>
          <w:p>
            <w:pPr>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审查有效的营业执照或事业单位法人证书或执业许可证或自然人的身份证明。</w:t>
            </w:r>
          </w:p>
        </w:tc>
      </w:tr>
      <w:tr>
        <w:trPr>
          <w:cantSplit/>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1.供应商是法人的审查会计师事务所出具的近一年度财务审计报告或基本开户银行近一年内出具的资信证明。</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2.供应商是部分其他组织或自然人的，审查银行近一年内出具的资信证明。</w:t>
            </w:r>
          </w:p>
        </w:tc>
      </w:tr>
      <w:tr>
        <w:trPr>
          <w:cantSplit/>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1.提供递交响应文件截止之日前六个月内（至少一个月）的良好缴纳税收的相关凭据。（以税务机关提供的纳税凭据或银行入账单为准）</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2.提供递交响应文件截止之日前六个月内（至少一个月）缴纳社会保险的凭证。（以社保机构出具的专用收据或社会保险缴纳清单为准）</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tc>
      </w:tr>
      <w:tr>
        <w:trPr>
          <w:cantSplit/>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经营范围符合采购需求</w:t>
            </w:r>
          </w:p>
        </w:tc>
      </w:tr>
      <w:tr>
        <w:trPr>
          <w:cantSplit/>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1.审查“参加本采购活动前3年内”供应商书面声明函；</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到提交投标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rPr>
          <w:cantSplit/>
          <w:trHeight w:val="0" w:hRule="atLeast"/>
          <w:jc w:val="center"/>
        </w:trPr>
        <w:tc>
          <w:tcPr>
            <w:tcW w:w="457" w:type="dxa"/>
            <w:vMerge w:val="restart"/>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符合性审查</w:t>
            </w:r>
          </w:p>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按要求进行网上报名、进行保证金缴纳。（审查汇款凭证）</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要求。（格式、填写要求、签署、盖章、委托人身份等）</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符合磋商文件要求。（格式、填写要求、签署、盖章等）</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响应文件的编制、装订、签署、盖章、涂改、删除、插字、公章使用等符合磋商文件要求；响应文件的格式、文字、目录、页码等符合磋商文件要求或对投标无实质性影响。</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满足磋商文件要求。</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满足磋商文件关于交付使用时间、质保期、付款方式要求。</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响应文件中不含采购人不能接受的附加条件。</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本项目不接受联合体投标。（如要求联合体投标，符合本磋商文件对联合体投标的相关要求）</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服务内容明确（逐一对应）并实质性满足磋商文件要求。</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只能有一个有效报价且不超过采购预算。</w:t>
            </w:r>
          </w:p>
        </w:tc>
      </w:tr>
      <w:tr>
        <w:trPr>
          <w:cantSplit/>
          <w:trHeight w:val="0" w:hRule="atLeast"/>
          <w:jc w:val="center"/>
        </w:trPr>
        <w:tc>
          <w:tcPr>
            <w:tcW w:w="457" w:type="dxa"/>
            <w:vMerge w:val="continue"/>
            <w:tcBorders>
              <w:left w:val="single" w:color="auto" w:sz="4" w:space="0"/>
              <w:right w:val="single" w:color="auto" w:sz="4" w:space="0"/>
            </w:tcBorders>
            <w:vAlign w:val="center"/>
          </w:tcPr>
          <w:p>
            <w:pPr>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w:t>
            </w:r>
          </w:p>
        </w:tc>
        <w:tc>
          <w:tcPr>
            <w:tcW w:w="6258"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要求的其他无效投标情形；围标、串标和法律法规规定的其它无效投标条款。</w:t>
            </w:r>
          </w:p>
        </w:tc>
      </w:tr>
    </w:tbl>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表二详细评审表：</w:t>
      </w:r>
    </w:p>
    <w:tbl>
      <w:tblPr>
        <w:tblW w:w="9628"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292"/>
        <w:gridCol w:w="7787"/>
      </w:tblGrid>
      <w:tr>
        <w:trPr>
          <w:trHeight w:val="178" w:hRule="atLeast"/>
          <w:jc w:val="center"/>
        </w:trPr>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评审因素</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评分标准</w:t>
            </w:r>
          </w:p>
        </w:tc>
      </w:tr>
      <w:tr>
        <w:trPr>
          <w:trHeight w:val="354" w:hRule="atLeast"/>
          <w:jc w:val="center"/>
        </w:trPr>
        <w:tc>
          <w:tcPr>
            <w:tcW w:w="18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分值构成</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1、报价得分20分； 2、商务部分 35分；3、技术部分 45分。</w:t>
            </w:r>
          </w:p>
        </w:tc>
      </w:tr>
      <w:tr>
        <w:trPr>
          <w:trHeight w:val="415" w:hRule="atLeast"/>
          <w:jc w:val="center"/>
        </w:trPr>
        <w:tc>
          <w:tcPr>
            <w:tcW w:w="54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投标报价</w:t>
            </w: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评标基准价确定方法</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满足磋商文件要求通过初步评审的且投标报价最低的为评标基准价。符合小型、微型企业等规定进行价格调整的，以调整后的价格计算评标基准价和投标报价。</w:t>
            </w:r>
          </w:p>
        </w:tc>
      </w:tr>
      <w:tr>
        <w:trPr>
          <w:trHeight w:val="353"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auto"/>
                <w:sz w:val="24"/>
                <w:szCs w:val="24"/>
              </w:rPr>
            </w:pPr>
            <w:r>
              <w:rPr>
                <w:rFonts w:hint="eastAsia" w:ascii="宋体" w:hAnsi="宋体" w:cs="宋体"/>
                <w:color w:val="auto"/>
                <w:sz w:val="24"/>
                <w:szCs w:val="24"/>
              </w:rPr>
              <w:t>投标报价得分（20分）</w:t>
            </w:r>
          </w:p>
        </w:tc>
        <w:tc>
          <w:tcPr>
            <w:tcW w:w="778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rPr>
                <w:rFonts w:ascii="宋体" w:hAnsi="宋体" w:cs="宋体"/>
                <w:color w:val="auto"/>
                <w:sz w:val="24"/>
                <w:szCs w:val="24"/>
              </w:rPr>
            </w:pPr>
            <w:r>
              <w:rPr>
                <w:rFonts w:hint="eastAsia" w:ascii="宋体" w:hAnsi="宋体" w:cs="宋体"/>
                <w:color w:val="auto"/>
                <w:sz w:val="24"/>
                <w:szCs w:val="24"/>
              </w:rPr>
              <w:t>投标报价得分＝（评标基准价/投标报价）×20</w:t>
            </w:r>
          </w:p>
        </w:tc>
      </w:tr>
      <w:tr>
        <w:trPr>
          <w:trHeight w:val="90" w:hRule="atLeast"/>
          <w:jc w:val="center"/>
        </w:trPr>
        <w:tc>
          <w:tcPr>
            <w:tcW w:w="54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auto"/>
                <w:sz w:val="24"/>
                <w:szCs w:val="24"/>
              </w:rPr>
            </w:pPr>
            <w:r>
              <w:rPr>
                <w:rFonts w:hint="eastAsia" w:ascii="宋体" w:hAnsi="宋体" w:cs="宋体"/>
                <w:color w:val="auto"/>
                <w:sz w:val="24"/>
                <w:szCs w:val="24"/>
              </w:rPr>
              <w:t>商</w:t>
            </w:r>
          </w:p>
          <w:p>
            <w:pPr>
              <w:snapToGrid w:val="0"/>
              <w:spacing w:line="440" w:lineRule="exact"/>
              <w:rPr>
                <w:rFonts w:ascii="宋体" w:hAnsi="宋体" w:cs="宋体"/>
                <w:color w:val="auto"/>
                <w:sz w:val="24"/>
                <w:szCs w:val="24"/>
              </w:rPr>
            </w:pPr>
            <w:r>
              <w:rPr>
                <w:rFonts w:hint="eastAsia" w:ascii="宋体" w:hAnsi="宋体" w:cs="宋体"/>
                <w:color w:val="auto"/>
                <w:sz w:val="24"/>
                <w:szCs w:val="24"/>
              </w:rPr>
              <w:t>务部分</w:t>
            </w:r>
          </w:p>
        </w:tc>
        <w:tc>
          <w:tcPr>
            <w:tcW w:w="129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auto"/>
                <w:sz w:val="24"/>
                <w:szCs w:val="24"/>
              </w:rPr>
            </w:pPr>
            <w:r>
              <w:rPr>
                <w:rFonts w:hint="eastAsia" w:ascii="宋体" w:hAnsi="宋体" w:cs="宋体"/>
                <w:color w:val="auto"/>
                <w:sz w:val="24"/>
                <w:szCs w:val="24"/>
              </w:rPr>
              <w:t>信誉（6分）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olor w:val="auto"/>
                <w:sz w:val="24"/>
                <w:szCs w:val="24"/>
              </w:rPr>
            </w:pPr>
            <w:r>
              <w:rPr>
                <w:rFonts w:hint="eastAsia" w:ascii="宋体" w:hAnsi="宋体"/>
                <w:color w:val="auto"/>
                <w:sz w:val="24"/>
                <w:szCs w:val="24"/>
              </w:rPr>
              <w:t>1.投标人具有工商管理部门颁发的“守合同重信用企业”的，任意连续三年得1分，连续三年以上的，得3分，否则0分。</w:t>
            </w:r>
          </w:p>
        </w:tc>
      </w:tr>
      <w:tr>
        <w:trPr>
          <w:trHeight w:val="746"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olor w:val="auto"/>
                <w:sz w:val="24"/>
                <w:szCs w:val="24"/>
              </w:rPr>
            </w:pPr>
            <w:r>
              <w:rPr>
                <w:rFonts w:hint="eastAsia" w:ascii="宋体" w:hAnsi="宋体"/>
                <w:color w:val="auto"/>
                <w:sz w:val="24"/>
                <w:szCs w:val="24"/>
              </w:rPr>
              <w:t>2.供应商近两年获得过税务部门颁发的企业纳税信用A级评价证明，具备的得2分，不具备不得分；</w:t>
            </w:r>
          </w:p>
        </w:tc>
      </w:tr>
      <w:tr>
        <w:trPr>
          <w:trHeight w:val="212"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olor w:val="auto"/>
                <w:sz w:val="24"/>
                <w:szCs w:val="24"/>
              </w:rPr>
            </w:pPr>
            <w:r>
              <w:rPr>
                <w:rFonts w:hint="eastAsia" w:ascii="宋体" w:hAnsi="宋体"/>
                <w:color w:val="auto"/>
                <w:sz w:val="24"/>
                <w:szCs w:val="24"/>
              </w:rPr>
              <w:t>3.供应商具有“资信等级”为AAA级的，得1分，其余不得分。</w:t>
            </w:r>
          </w:p>
        </w:tc>
      </w:tr>
      <w:tr>
        <w:trPr>
          <w:trHeight w:val="550"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业绩（20分）</w:t>
            </w:r>
          </w:p>
        </w:tc>
        <w:tc>
          <w:tcPr>
            <w:tcW w:w="7787" w:type="dxa"/>
            <w:tcBorders>
              <w:top w:val="single" w:color="auto" w:sz="4" w:space="0"/>
              <w:left w:val="single" w:color="auto" w:sz="4" w:space="0"/>
              <w:right w:val="single" w:color="auto" w:sz="4" w:space="0"/>
            </w:tcBorders>
            <w:vAlign w:val="center"/>
          </w:tcPr>
          <w:p>
            <w:pPr>
              <w:spacing w:line="440" w:lineRule="exact"/>
              <w:jc w:val="left"/>
              <w:rPr>
                <w:rFonts w:ascii="宋体" w:hAnsi="宋体"/>
                <w:color w:val="auto"/>
                <w:sz w:val="24"/>
                <w:szCs w:val="24"/>
              </w:rPr>
            </w:pPr>
            <w:r>
              <w:rPr>
                <w:rFonts w:hint="eastAsia" w:ascii="宋体" w:hAnsi="宋体"/>
                <w:color w:val="auto"/>
                <w:sz w:val="24"/>
                <w:szCs w:val="24"/>
              </w:rPr>
              <w:t>供应商近三年的办公楼业绩（销售或服务合同）审查有效的合同。最高得20分。</w:t>
            </w:r>
          </w:p>
          <w:p>
            <w:pPr>
              <w:spacing w:line="440" w:lineRule="exact"/>
              <w:jc w:val="left"/>
              <w:rPr>
                <w:rFonts w:ascii="宋体" w:hAnsi="宋体"/>
                <w:color w:val="auto"/>
                <w:sz w:val="24"/>
                <w:szCs w:val="24"/>
              </w:rPr>
            </w:pPr>
            <w:r>
              <w:rPr>
                <w:rFonts w:hint="eastAsia" w:ascii="宋体" w:hAnsi="宋体"/>
                <w:color w:val="auto"/>
                <w:sz w:val="24"/>
                <w:szCs w:val="24"/>
              </w:rPr>
              <w:t>1、单项合同服务面积（以建筑面积为准）≥30000平方米，且为办公楼项目的综合物业管理服务（至少包含保洁、秩序维护、工程、会议4项服务），每有一项得2分；</w:t>
            </w:r>
          </w:p>
          <w:p>
            <w:pPr>
              <w:spacing w:line="440" w:lineRule="exact"/>
              <w:jc w:val="left"/>
              <w:rPr>
                <w:rFonts w:ascii="宋体" w:hAnsi="宋体"/>
                <w:color w:val="auto"/>
                <w:sz w:val="24"/>
                <w:szCs w:val="24"/>
              </w:rPr>
            </w:pPr>
            <w:r>
              <w:rPr>
                <w:rFonts w:hint="eastAsia" w:ascii="宋体" w:hAnsi="宋体"/>
                <w:color w:val="auto"/>
                <w:sz w:val="24"/>
                <w:szCs w:val="24"/>
              </w:rPr>
              <w:t>2、单项合同服务面积（以建筑面积为准）20000平方米≤单项合同服务面积＜30000平方米，为办公楼项目的综合物业管理服务（至少包含保洁、秩序维护、工程、会议4项服务），每有一项得1分；</w:t>
            </w:r>
          </w:p>
          <w:p>
            <w:pPr>
              <w:spacing w:line="440" w:lineRule="exact"/>
              <w:jc w:val="left"/>
              <w:rPr>
                <w:rFonts w:ascii="宋体" w:hAnsi="宋体"/>
                <w:color w:val="auto"/>
                <w:sz w:val="24"/>
                <w:szCs w:val="24"/>
              </w:rPr>
            </w:pPr>
            <w:r>
              <w:rPr>
                <w:rFonts w:hint="eastAsia" w:ascii="宋体" w:hAnsi="宋体"/>
                <w:color w:val="auto"/>
                <w:sz w:val="24"/>
                <w:szCs w:val="24"/>
              </w:rPr>
              <w:t>3、服务面积20000平方米以下不计分。</w:t>
            </w:r>
          </w:p>
          <w:p>
            <w:pPr>
              <w:spacing w:line="440" w:lineRule="exact"/>
              <w:jc w:val="left"/>
              <w:rPr>
                <w:rFonts w:ascii="宋体" w:hAnsi="宋体"/>
                <w:color w:val="auto"/>
                <w:sz w:val="24"/>
                <w:szCs w:val="24"/>
              </w:rPr>
            </w:pPr>
            <w:r>
              <w:rPr>
                <w:rFonts w:hint="eastAsia" w:ascii="宋体" w:hAnsi="宋体"/>
                <w:color w:val="auto"/>
                <w:sz w:val="24"/>
                <w:szCs w:val="24"/>
              </w:rPr>
              <w:t>注：</w:t>
            </w:r>
          </w:p>
          <w:p>
            <w:pPr>
              <w:spacing w:line="440" w:lineRule="exact"/>
              <w:jc w:val="left"/>
              <w:rPr>
                <w:rFonts w:ascii="宋体" w:hAnsi="宋体"/>
                <w:color w:val="auto"/>
                <w:sz w:val="24"/>
                <w:szCs w:val="24"/>
              </w:rPr>
            </w:pPr>
            <w:r>
              <w:rPr>
                <w:rFonts w:hint="eastAsia" w:ascii="宋体" w:hAnsi="宋体"/>
                <w:color w:val="auto"/>
                <w:sz w:val="24"/>
                <w:szCs w:val="24"/>
              </w:rPr>
              <w:t>（1）提供合同原件，合同中必须包含合同金额、服务面积和服务内容，否则不予计算。</w:t>
            </w:r>
          </w:p>
          <w:p>
            <w:pPr>
              <w:spacing w:line="440" w:lineRule="exact"/>
              <w:jc w:val="left"/>
              <w:rPr>
                <w:rFonts w:ascii="宋体" w:hAnsi="宋体"/>
                <w:color w:val="auto"/>
                <w:sz w:val="24"/>
                <w:szCs w:val="24"/>
              </w:rPr>
            </w:pPr>
            <w:r>
              <w:rPr>
                <w:rFonts w:hint="eastAsia" w:ascii="宋体" w:hAnsi="宋体"/>
                <w:color w:val="auto"/>
                <w:sz w:val="24"/>
                <w:szCs w:val="24"/>
              </w:rPr>
              <w:t>（2）同一项目的多个合同按一个合同计算，不累计加分。</w:t>
            </w:r>
          </w:p>
        </w:tc>
      </w:tr>
      <w:tr>
        <w:trPr>
          <w:trHeight w:val="567"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sz w:val="24"/>
                <w:szCs w:val="24"/>
              </w:rPr>
            </w:pPr>
            <w:r>
              <w:rPr>
                <w:rFonts w:hint="eastAsia" w:ascii="宋体" w:hAnsi="宋体" w:cs="宋体"/>
                <w:color w:val="auto"/>
                <w:sz w:val="24"/>
                <w:szCs w:val="24"/>
              </w:rPr>
              <w:t>客户评价及获奖情况（5分）</w:t>
            </w:r>
          </w:p>
        </w:tc>
        <w:tc>
          <w:tcPr>
            <w:tcW w:w="778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40" w:lineRule="exact"/>
              <w:jc w:val="left"/>
              <w:rPr>
                <w:rFonts w:ascii="宋体" w:hAnsi="宋体" w:cs="宋体"/>
                <w:color w:val="auto"/>
                <w:sz w:val="24"/>
                <w:szCs w:val="24"/>
              </w:rPr>
            </w:pPr>
            <w:r>
              <w:rPr>
                <w:rFonts w:hint="eastAsia" w:ascii="宋体" w:hAnsi="宋体" w:cs="宋体"/>
                <w:color w:val="auto"/>
                <w:sz w:val="24"/>
                <w:szCs w:val="24"/>
              </w:rPr>
              <w:t>获得行业主管部门颁发的奖项，每提供一个得0.5分，最多得2分，未提供或奖项中未体现颁发部门、投标人名称的不得分。（提供复印件加盖公章）</w:t>
            </w:r>
          </w:p>
          <w:p>
            <w:pPr>
              <w:spacing w:line="440" w:lineRule="exact"/>
              <w:jc w:val="left"/>
              <w:rPr>
                <w:rFonts w:ascii="宋体" w:hAnsi="宋体" w:cs="宋体"/>
                <w:color w:val="auto"/>
                <w:sz w:val="24"/>
                <w:szCs w:val="24"/>
              </w:rPr>
            </w:pPr>
            <w:r>
              <w:rPr>
                <w:rFonts w:hint="eastAsia" w:ascii="宋体" w:hAnsi="宋体" w:cs="宋体"/>
                <w:color w:val="auto"/>
                <w:sz w:val="24"/>
                <w:szCs w:val="24"/>
              </w:rPr>
              <w:t>2.横向对比各供应商的客户评价情况。</w:t>
            </w:r>
          </w:p>
          <w:p>
            <w:pPr>
              <w:spacing w:line="440" w:lineRule="exact"/>
              <w:jc w:val="left"/>
              <w:rPr>
                <w:rFonts w:ascii="宋体" w:hAnsi="宋体"/>
                <w:color w:val="auto"/>
                <w:sz w:val="24"/>
                <w:szCs w:val="24"/>
              </w:rPr>
            </w:pPr>
            <w:r>
              <w:rPr>
                <w:rFonts w:hint="eastAsia" w:ascii="宋体" w:hAnsi="宋体" w:cs="宋体"/>
                <w:color w:val="auto"/>
                <w:sz w:val="24"/>
                <w:szCs w:val="24"/>
              </w:rPr>
              <w:t xml:space="preserve">按照供应商提供所服务行政事业单位项目的业主满意度材料或评价函或表扬信等证明材料的数量由多到少排序，提供证明材料最多的得3分、其次减0.5分，以此类推。（业主满意度材料、评价函或表扬信等证明材料必须加盖服务单位公章且评价为满意或优秀，否则不得分） </w:t>
            </w:r>
          </w:p>
        </w:tc>
      </w:tr>
      <w:tr>
        <w:trPr>
          <w:cantSplit/>
          <w:trHeight w:val="935"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企业资质或认证</w:t>
            </w:r>
          </w:p>
          <w:p>
            <w:pPr>
              <w:spacing w:line="440" w:lineRule="exact"/>
              <w:jc w:val="center"/>
              <w:rPr>
                <w:rFonts w:ascii="宋体" w:hAnsi="宋体" w:cs="宋体"/>
                <w:color w:val="auto"/>
                <w:sz w:val="24"/>
                <w:szCs w:val="24"/>
              </w:rPr>
            </w:pPr>
            <w:r>
              <w:rPr>
                <w:rFonts w:hint="eastAsia" w:ascii="宋体" w:hAnsi="宋体" w:cs="宋体"/>
                <w:color w:val="auto"/>
                <w:sz w:val="24"/>
                <w:szCs w:val="24"/>
              </w:rPr>
              <w:t>（4分）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olor w:val="auto"/>
                <w:sz w:val="24"/>
                <w:szCs w:val="24"/>
              </w:rPr>
            </w:pPr>
            <w:r>
              <w:rPr>
                <w:rFonts w:hint="eastAsia" w:ascii="宋体" w:hAnsi="宋体"/>
                <w:color w:val="auto"/>
                <w:sz w:val="24"/>
                <w:szCs w:val="24"/>
              </w:rPr>
              <w:t>供应商具有且提供：ISO9001系列质量管理体系认证、ISO14001环境管理系列认证、OHSAS18001职业健康安全管理体系认证、ISO50001能源管理体系认证证书，每有一项得1分。</w:t>
            </w:r>
          </w:p>
        </w:tc>
      </w:tr>
      <w:tr>
        <w:trPr>
          <w:cantSplit/>
          <w:trHeight w:val="610" w:hRule="atLeast"/>
          <w:jc w:val="center"/>
        </w:trPr>
        <w:tc>
          <w:tcPr>
            <w:tcW w:w="54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技术部分</w:t>
            </w: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服务需求响应情况（5分）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服务需求实质性满足磋商文件要求的，得基础分3分，每有一项“*”内容实质性优于磋商文件要求的，加1分。（评审时以服务需求响应表为准）</w:t>
            </w:r>
          </w:p>
        </w:tc>
      </w:tr>
      <w:tr>
        <w:trPr>
          <w:cantSplit/>
          <w:trHeight w:val="1198"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整体方案（20分）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提供具体服务方案实质性满足磋商文件要求的，得基础分16分。</w:t>
            </w:r>
          </w:p>
          <w:p>
            <w:pPr>
              <w:spacing w:line="440" w:lineRule="exact"/>
              <w:rPr>
                <w:rFonts w:ascii="宋体" w:hAnsi="宋体" w:cs="宋体"/>
                <w:color w:val="auto"/>
                <w:sz w:val="24"/>
                <w:szCs w:val="24"/>
              </w:rPr>
            </w:pPr>
            <w:r>
              <w:rPr>
                <w:rFonts w:hint="eastAsia" w:ascii="宋体" w:hAnsi="宋体" w:cs="宋体"/>
                <w:color w:val="auto"/>
                <w:sz w:val="24"/>
                <w:szCs w:val="24"/>
              </w:rPr>
              <w:t>优:据物业管理方案符合磋商文件要求，考虑全面，不漏项，专业性、系统性强，操作可行；管理方案有关论述条理清晰，要有整体实施方案、对用户需求的理解、项目关键点分析，全面充分实在可行针对性强,得 19-20分；</w:t>
            </w:r>
          </w:p>
          <w:p>
            <w:pPr>
              <w:spacing w:line="440" w:lineRule="exact"/>
              <w:rPr>
                <w:rFonts w:ascii="宋体" w:hAnsi="宋体" w:cs="宋体"/>
                <w:color w:val="auto"/>
                <w:sz w:val="24"/>
                <w:szCs w:val="24"/>
              </w:rPr>
            </w:pPr>
            <w:r>
              <w:rPr>
                <w:rFonts w:hint="eastAsia" w:ascii="宋体" w:hAnsi="宋体" w:cs="宋体"/>
                <w:color w:val="auto"/>
                <w:sz w:val="24"/>
                <w:szCs w:val="24"/>
              </w:rPr>
              <w:t>良:据物业管理方案符合磋商文件要求，考虑全面，不漏项，专业性、系统性强，操作可行；管理方案有关论述条理清晰，要有整体实施方案、对用户需求的理解、项目关键点分析，全面充分实在可行，针对性不强，得17-18分； </w:t>
            </w:r>
          </w:p>
          <w:p>
            <w:pPr>
              <w:spacing w:line="440" w:lineRule="exact"/>
              <w:rPr>
                <w:rFonts w:ascii="宋体" w:hAnsi="宋体" w:cs="宋体"/>
                <w:color w:val="auto"/>
                <w:sz w:val="24"/>
                <w:szCs w:val="24"/>
              </w:rPr>
            </w:pPr>
            <w:r>
              <w:rPr>
                <w:rFonts w:hint="eastAsia" w:ascii="宋体" w:hAnsi="宋体" w:cs="宋体"/>
                <w:color w:val="auto"/>
                <w:sz w:val="24"/>
                <w:szCs w:val="24"/>
              </w:rPr>
              <w:t>未提供具体服务方案的，不得分。</w:t>
            </w:r>
          </w:p>
        </w:tc>
      </w:tr>
      <w:tr>
        <w:trPr>
          <w:cantSplit/>
          <w:trHeight w:val="2300"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拟安排的项目负责人情况（4分）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制定的人员配备、培训与管理措施合理且有可操作性，拟派项目经理同时具有大专（及）以上学历、持有物业管理企业经理上岗证、同时具备6年以上岗位工作经历，满分为4分（投标文件中需提供项目经理学历证书、岗位证书、经验证明、在本单位</w:t>
            </w:r>
            <w:r>
              <w:rPr>
                <w:rFonts w:hint="eastAsia" w:ascii="宋体" w:hAnsi="宋体" w:cs="宋体"/>
                <w:color w:val="auto"/>
                <w:kern w:val="18"/>
                <w:sz w:val="24"/>
                <w:szCs w:val="24"/>
              </w:rPr>
              <w:t>2018年6月至今期间连续6个月缴纳</w:t>
            </w:r>
            <w:r>
              <w:rPr>
                <w:rFonts w:hint="eastAsia" w:ascii="宋体" w:hAnsi="宋体" w:cs="宋体"/>
                <w:color w:val="auto"/>
                <w:sz w:val="24"/>
                <w:szCs w:val="24"/>
              </w:rPr>
              <w:t>的社保证明及与供应商签订的劳动合同。</w:t>
            </w:r>
          </w:p>
        </w:tc>
      </w:tr>
      <w:tr>
        <w:trPr>
          <w:cantSplit/>
          <w:trHeight w:val="1627"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拟安排的项目团队成员（项目负责人除外）情况（10分）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kern w:val="18"/>
                <w:sz w:val="24"/>
                <w:szCs w:val="24"/>
              </w:rPr>
            </w:pPr>
            <w:r>
              <w:rPr>
                <w:rFonts w:hint="eastAsia" w:ascii="宋体" w:hAnsi="宋体" w:cs="宋体"/>
                <w:color w:val="auto"/>
                <w:kern w:val="18"/>
                <w:sz w:val="24"/>
                <w:szCs w:val="24"/>
              </w:rPr>
              <w:t>1.特殊岗位技术人员：</w:t>
            </w:r>
            <w:r>
              <w:rPr>
                <w:rFonts w:hint="eastAsia" w:ascii="宋体" w:hAnsi="宋体" w:cs="宋体"/>
                <w:color w:val="auto"/>
                <w:sz w:val="24"/>
                <w:szCs w:val="24"/>
              </w:rPr>
              <w:t>电气工程师证、花卉园艺工证各1个，建（构）筑物消防员证2个，每有一个得1分，</w:t>
            </w:r>
            <w:r>
              <w:rPr>
                <w:rFonts w:hint="eastAsia" w:ascii="宋体" w:hAnsi="宋体" w:cs="宋体"/>
                <w:color w:val="auto"/>
                <w:kern w:val="18"/>
                <w:sz w:val="24"/>
                <w:szCs w:val="24"/>
              </w:rPr>
              <w:t>满分4分（需提供相关证件及持证人在本单位2018年6月至今期间连续6个月缴纳社保的证明原件。评审时以原件为准）；</w:t>
            </w:r>
          </w:p>
          <w:p>
            <w:pPr>
              <w:spacing w:line="440" w:lineRule="exact"/>
              <w:rPr>
                <w:rFonts w:ascii="宋体" w:hAnsi="宋体" w:cs="宋体"/>
                <w:color w:val="auto"/>
                <w:kern w:val="18"/>
                <w:sz w:val="24"/>
                <w:szCs w:val="24"/>
              </w:rPr>
            </w:pPr>
            <w:r>
              <w:rPr>
                <w:rFonts w:hint="eastAsia" w:ascii="宋体" w:hAnsi="宋体" w:cs="宋体"/>
                <w:color w:val="auto"/>
                <w:kern w:val="18"/>
                <w:sz w:val="24"/>
                <w:szCs w:val="24"/>
              </w:rPr>
              <w:t>2.工程技术人员持证要求：</w:t>
            </w:r>
            <w:r>
              <w:rPr>
                <w:rFonts w:hint="eastAsia" w:ascii="宋体" w:hAnsi="宋体" w:cs="宋体"/>
                <w:color w:val="auto"/>
                <w:sz w:val="24"/>
                <w:szCs w:val="24"/>
              </w:rPr>
              <w:t>特种作业操作证不少于2个，每有1个得2分，满分4分。（需提供相关证件及持证人在本单位2018年6月至今期间连续6个月缴纳社保的证明原件）；</w:t>
            </w:r>
          </w:p>
          <w:p>
            <w:pPr>
              <w:spacing w:line="440" w:lineRule="exact"/>
              <w:rPr>
                <w:rFonts w:ascii="宋体" w:hAnsi="宋体" w:cs="宋体"/>
                <w:color w:val="auto"/>
                <w:sz w:val="24"/>
                <w:szCs w:val="24"/>
              </w:rPr>
            </w:pPr>
            <w:r>
              <w:rPr>
                <w:rFonts w:hint="eastAsia" w:ascii="宋体" w:hAnsi="宋体" w:cs="宋体"/>
                <w:color w:val="auto"/>
                <w:kern w:val="18"/>
                <w:sz w:val="24"/>
                <w:szCs w:val="24"/>
              </w:rPr>
              <w:t>3.保安人员持证要求：保安员证不少于4个，每有0.5个得2分，满分6分。（投标文件中提供复印件加盖公章）；</w:t>
            </w:r>
          </w:p>
        </w:tc>
      </w:tr>
      <w:tr>
        <w:trPr>
          <w:cantSplit/>
          <w:trHeight w:val="395"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应急事件处理方案（3分）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应急处理方案合理可行、有针对性的，得1-3分；否则不得分。</w:t>
            </w:r>
          </w:p>
        </w:tc>
      </w:tr>
      <w:tr>
        <w:trPr>
          <w:cantSplit/>
          <w:trHeight w:val="567"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auto"/>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服务保障（3分）</w:t>
            </w:r>
          </w:p>
        </w:tc>
        <w:tc>
          <w:tcPr>
            <w:tcW w:w="77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kern w:val="18"/>
                <w:sz w:val="24"/>
                <w:szCs w:val="24"/>
              </w:rPr>
            </w:pPr>
            <w:r>
              <w:rPr>
                <w:rFonts w:hint="eastAsia" w:ascii="宋体" w:hAnsi="宋体" w:cs="宋体"/>
                <w:color w:val="auto"/>
                <w:kern w:val="18"/>
                <w:sz w:val="24"/>
                <w:szCs w:val="24"/>
              </w:rPr>
              <w:t>1.提供现有大型清洁设备的发票复印件并提供与相关供应商签订的供货合同复印件，得2分。</w:t>
            </w:r>
          </w:p>
          <w:p>
            <w:pPr>
              <w:spacing w:line="440" w:lineRule="exact"/>
              <w:rPr>
                <w:rFonts w:ascii="宋体" w:hAnsi="宋体" w:cs="宋体"/>
                <w:color w:val="auto"/>
                <w:kern w:val="18"/>
                <w:sz w:val="24"/>
                <w:szCs w:val="24"/>
              </w:rPr>
            </w:pPr>
            <w:r>
              <w:rPr>
                <w:rFonts w:hint="eastAsia" w:ascii="宋体" w:hAnsi="宋体" w:cs="宋体"/>
                <w:color w:val="auto"/>
                <w:kern w:val="18"/>
                <w:sz w:val="24"/>
                <w:szCs w:val="24"/>
              </w:rPr>
              <w:t>2.供应商承诺在项目服务期间配备或购买大型清洁设备的，得1分。（承诺函格式自拟，并加盖公章）</w:t>
            </w:r>
          </w:p>
          <w:p>
            <w:pPr>
              <w:spacing w:line="440" w:lineRule="exact"/>
              <w:rPr>
                <w:rFonts w:ascii="宋体" w:hAnsi="宋体" w:cs="宋体"/>
                <w:color w:val="auto"/>
                <w:sz w:val="24"/>
                <w:szCs w:val="24"/>
              </w:rPr>
            </w:pPr>
            <w:r>
              <w:rPr>
                <w:rFonts w:hint="eastAsia" w:ascii="宋体" w:hAnsi="宋体" w:cs="宋体"/>
                <w:color w:val="auto"/>
                <w:kern w:val="18"/>
                <w:sz w:val="24"/>
                <w:szCs w:val="24"/>
              </w:rPr>
              <w:t>3.未提供不得分。</w:t>
            </w:r>
          </w:p>
        </w:tc>
      </w:tr>
    </w:tbl>
    <w:p>
      <w:pPr>
        <w:spacing w:line="360" w:lineRule="auto"/>
        <w:rPr>
          <w:rFonts w:ascii="宋体" w:hAnsi="宋体"/>
          <w:color w:val="auto"/>
          <w:sz w:val="24"/>
          <w:szCs w:val="24"/>
        </w:rPr>
      </w:pPr>
      <w:r>
        <w:rPr>
          <w:rFonts w:ascii="宋体" w:hAnsi="宋体"/>
          <w:color w:val="auto"/>
          <w:sz w:val="24"/>
          <w:szCs w:val="24"/>
        </w:rPr>
        <w:br w:type="page"/>
      </w:r>
    </w:p>
    <w:p>
      <w:pPr>
        <w:pStyle w:val="3"/>
        <w:spacing w:line="360" w:lineRule="auto"/>
        <w:ind w:firstLine="2891" w:firstLineChars="1200"/>
        <w:jc w:val="both"/>
        <w:rPr>
          <w:rFonts w:ascii="宋体" w:hAnsi="宋体"/>
          <w:color w:val="auto"/>
          <w:sz w:val="24"/>
          <w:szCs w:val="24"/>
        </w:rPr>
      </w:pPr>
      <w:bookmarkStart w:id="21" w:name="_Toc497408597"/>
      <w:bookmarkStart w:id="22" w:name="_Toc497290561"/>
      <w:r>
        <w:rPr>
          <w:rFonts w:hint="eastAsia" w:ascii="宋体" w:hAnsi="宋体"/>
          <w:color w:val="auto"/>
          <w:sz w:val="24"/>
          <w:szCs w:val="24"/>
        </w:rPr>
        <w:t>第</w:t>
      </w:r>
      <w:r>
        <w:rPr>
          <w:rFonts w:hint="eastAsia" w:ascii="宋体" w:hAnsi="宋体"/>
          <w:color w:val="auto"/>
          <w:sz w:val="24"/>
          <w:szCs w:val="24"/>
          <w:lang w:eastAsia="zh-CN"/>
        </w:rPr>
        <w:t>七</w:t>
      </w:r>
      <w:r>
        <w:rPr>
          <w:rFonts w:hint="eastAsia" w:ascii="宋体" w:hAnsi="宋体"/>
          <w:color w:val="auto"/>
          <w:sz w:val="24"/>
          <w:szCs w:val="24"/>
        </w:rPr>
        <w:t>章 响应文件格式与要求</w:t>
      </w:r>
      <w:bookmarkEnd w:id="21"/>
      <w:bookmarkEnd w:id="22"/>
    </w:p>
    <w:p>
      <w:pPr>
        <w:spacing w:line="360" w:lineRule="auto"/>
        <w:rPr>
          <w:color w:val="auto"/>
          <w:sz w:val="24"/>
          <w:szCs w:val="24"/>
        </w:rPr>
      </w:pPr>
    </w:p>
    <w:p>
      <w:pPr>
        <w:spacing w:line="360" w:lineRule="auto"/>
        <w:ind w:firstLine="480" w:firstLineChars="200"/>
        <w:rPr>
          <w:color w:val="auto"/>
          <w:sz w:val="24"/>
          <w:szCs w:val="24"/>
        </w:rPr>
      </w:pPr>
      <w:r>
        <w:rPr>
          <w:rFonts w:hint="eastAsia"/>
          <w:color w:val="auto"/>
          <w:sz w:val="24"/>
          <w:szCs w:val="24"/>
        </w:rPr>
        <w:t>供应商提供响应文件应当按照以下格式及要求进行编制，且应不少于以下内容。</w:t>
      </w:r>
    </w:p>
    <w:p>
      <w:pPr>
        <w:spacing w:line="360" w:lineRule="auto"/>
        <w:rPr>
          <w:rFonts w:ascii="宋体" w:hAnsi="宋体"/>
          <w:bCs/>
          <w:color w:val="auto"/>
          <w:kern w:val="0"/>
          <w:sz w:val="24"/>
          <w:szCs w:val="24"/>
        </w:rPr>
      </w:pPr>
      <w:r>
        <w:rPr>
          <w:rFonts w:ascii="宋体" w:hAnsi="宋体"/>
          <w:bCs/>
          <w:color w:val="auto"/>
          <w:kern w:val="0"/>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格式一：</w:t>
      </w:r>
    </w:p>
    <w:p>
      <w:pPr>
        <w:spacing w:line="360" w:lineRule="auto"/>
        <w:ind w:firstLine="3603" w:firstLineChars="1001"/>
        <w:rPr>
          <w:rFonts w:ascii="宋体" w:hAnsi="宋体" w:cs="楷体_GB2312"/>
          <w:color w:val="auto"/>
          <w:sz w:val="36"/>
          <w:szCs w:val="36"/>
        </w:rPr>
      </w:pPr>
      <w:r>
        <w:rPr>
          <w:rFonts w:hint="eastAsia" w:ascii="宋体" w:hAnsi="宋体" w:cs="楷体_GB2312"/>
          <w:color w:val="auto"/>
          <w:sz w:val="36"/>
          <w:szCs w:val="36"/>
        </w:rPr>
        <w:t>响应文件封面</w:t>
      </w:r>
    </w:p>
    <w:p>
      <w:pPr>
        <w:spacing w:line="360" w:lineRule="auto"/>
        <w:ind w:firstLine="3603" w:firstLineChars="1001"/>
        <w:rPr>
          <w:rFonts w:ascii="宋体" w:hAnsi="宋体" w:cs="楷体_GB2312"/>
          <w:color w:val="auto"/>
          <w:sz w:val="36"/>
          <w:szCs w:val="36"/>
        </w:rPr>
      </w:pPr>
    </w:p>
    <w:p>
      <w:pPr>
        <w:spacing w:line="360" w:lineRule="auto"/>
        <w:ind w:firstLine="3137" w:firstLineChars="601"/>
        <w:rPr>
          <w:rFonts w:ascii="宋体" w:hAnsi="宋体"/>
          <w:b/>
          <w:bCs/>
          <w:color w:val="auto"/>
          <w:kern w:val="0"/>
          <w:sz w:val="52"/>
          <w:szCs w:val="52"/>
        </w:rPr>
      </w:pPr>
      <w:r>
        <w:rPr>
          <w:rFonts w:hint="eastAsia" w:ascii="宋体" w:hAnsi="宋体" w:cs="宋体"/>
          <w:b/>
          <w:bCs/>
          <w:color w:val="auto"/>
          <w:kern w:val="0"/>
          <w:sz w:val="52"/>
          <w:szCs w:val="52"/>
        </w:rPr>
        <w:t>（项目名称）</w:t>
      </w:r>
    </w:p>
    <w:p>
      <w:pPr>
        <w:spacing w:line="360" w:lineRule="auto"/>
        <w:ind w:firstLine="3659" w:firstLineChars="701"/>
        <w:rPr>
          <w:rFonts w:ascii="宋体" w:hAnsi="宋体"/>
          <w:b/>
          <w:bCs/>
          <w:color w:val="auto"/>
          <w:kern w:val="0"/>
          <w:sz w:val="52"/>
          <w:szCs w:val="52"/>
        </w:rPr>
      </w:pPr>
      <w:r>
        <w:rPr>
          <w:rFonts w:hint="eastAsia" w:ascii="宋体" w:hAnsi="宋体" w:cs="宋体"/>
          <w:b/>
          <w:bCs/>
          <w:color w:val="auto"/>
          <w:kern w:val="0"/>
          <w:sz w:val="52"/>
          <w:szCs w:val="52"/>
        </w:rPr>
        <w:t>响应文件</w:t>
      </w:r>
    </w:p>
    <w:p>
      <w:pPr>
        <w:spacing w:line="360" w:lineRule="auto"/>
        <w:ind w:firstLine="3600" w:firstLineChars="1000"/>
        <w:rPr>
          <w:rFonts w:ascii="宋体" w:hAnsi="宋体"/>
          <w:b/>
          <w:bCs/>
          <w:color w:val="auto"/>
          <w:kern w:val="0"/>
          <w:sz w:val="36"/>
          <w:szCs w:val="36"/>
        </w:rPr>
      </w:pPr>
      <w:r>
        <w:rPr>
          <w:rFonts w:hint="eastAsia" w:ascii="宋体" w:hAnsi="宋体" w:cs="楷体_GB2312"/>
          <w:color w:val="auto"/>
          <w:sz w:val="36"/>
          <w:szCs w:val="36"/>
        </w:rPr>
        <w:t>（正本</w:t>
      </w:r>
      <w:r>
        <w:rPr>
          <w:rFonts w:ascii="宋体" w:hAnsi="宋体" w:cs="楷体_GB2312"/>
          <w:color w:val="auto"/>
          <w:sz w:val="36"/>
          <w:szCs w:val="36"/>
        </w:rPr>
        <w:t>/</w:t>
      </w:r>
      <w:r>
        <w:rPr>
          <w:rFonts w:hint="eastAsia" w:ascii="宋体" w:hAnsi="宋体" w:cs="楷体_GB2312"/>
          <w:color w:val="auto"/>
          <w:sz w:val="36"/>
          <w:szCs w:val="36"/>
        </w:rPr>
        <w:t>副本）</w:t>
      </w: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2" w:firstLineChars="201"/>
        <w:jc w:val="left"/>
        <w:rPr>
          <w:rFonts w:ascii="宋体" w:hAnsi="宋体" w:cs="宋体"/>
          <w:color w:val="auto"/>
          <w:sz w:val="24"/>
          <w:szCs w:val="24"/>
        </w:rPr>
      </w:pP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项目编号：</w:t>
      </w:r>
    </w:p>
    <w:p>
      <w:pPr>
        <w:spacing w:line="360" w:lineRule="auto"/>
        <w:ind w:firstLine="482" w:firstLineChars="201"/>
        <w:jc w:val="center"/>
        <w:rPr>
          <w:rFonts w:ascii="宋体" w:hAnsi="宋体" w:cs="宋体"/>
          <w:color w:val="auto"/>
          <w:sz w:val="24"/>
          <w:szCs w:val="24"/>
        </w:rPr>
      </w:pPr>
    </w:p>
    <w:p>
      <w:pPr>
        <w:spacing w:line="360" w:lineRule="auto"/>
        <w:ind w:firstLine="482" w:firstLineChars="201"/>
        <w:jc w:val="center"/>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ind w:firstLine="482" w:firstLineChars="201"/>
        <w:jc w:val="center"/>
        <w:rPr>
          <w:rFonts w:ascii="宋体" w:hAnsi="宋体" w:cs="宋体"/>
          <w:color w:val="auto"/>
          <w:sz w:val="24"/>
          <w:szCs w:val="24"/>
        </w:rPr>
      </w:pPr>
      <w:r>
        <w:rPr>
          <w:rFonts w:hint="eastAsia" w:ascii="宋体" w:hAnsi="宋体" w:cs="宋体"/>
          <w:color w:val="auto"/>
          <w:sz w:val="24"/>
          <w:szCs w:val="24"/>
        </w:rPr>
        <w:t>（供应商名称）</w:t>
      </w:r>
    </w:p>
    <w:p>
      <w:pPr>
        <w:spacing w:line="360" w:lineRule="auto"/>
        <w:ind w:firstLine="482" w:firstLineChars="201"/>
        <w:jc w:val="center"/>
        <w:rPr>
          <w:rFonts w:ascii="宋体" w:hAnsi="宋体" w:cs="宋体"/>
          <w:color w:val="auto"/>
          <w:sz w:val="24"/>
          <w:szCs w:val="24"/>
        </w:rPr>
      </w:pPr>
    </w:p>
    <w:p>
      <w:pPr>
        <w:spacing w:line="360" w:lineRule="auto"/>
        <w:ind w:firstLine="482" w:firstLineChars="201"/>
        <w:jc w:val="center"/>
        <w:rPr>
          <w:rFonts w:ascii="宋体" w:hAnsi="宋体" w:cs="宋体"/>
          <w:color w:val="auto"/>
          <w:sz w:val="24"/>
          <w:szCs w:val="24"/>
        </w:rPr>
      </w:pP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bookmarkStart w:id="23" w:name="_Toc482026546"/>
    </w:p>
    <w:bookmarkEnd w:id="23"/>
    <w:p>
      <w:pPr>
        <w:spacing w:line="360" w:lineRule="auto"/>
        <w:rPr>
          <w:rFonts w:ascii="宋体" w:hAnsi="宋体" w:cs="宋体"/>
          <w:color w:val="auto"/>
          <w:sz w:val="24"/>
          <w:szCs w:val="24"/>
        </w:rPr>
      </w:pPr>
      <w:bookmarkStart w:id="24" w:name="_Toc482196940"/>
      <w:r>
        <w:rPr>
          <w:rFonts w:ascii="宋体" w:hAnsi="宋体" w:cs="宋体"/>
          <w:color w:val="auto"/>
          <w:sz w:val="24"/>
          <w:szCs w:val="24"/>
        </w:rPr>
        <w:br w:type="page"/>
      </w:r>
    </w:p>
    <w:bookmarkEnd w:id="24"/>
    <w:p>
      <w:pPr>
        <w:spacing w:line="360" w:lineRule="auto"/>
        <w:jc w:val="left"/>
        <w:rPr>
          <w:rFonts w:ascii="宋体" w:hAnsi="宋体"/>
          <w:b/>
          <w:color w:val="auto"/>
          <w:sz w:val="24"/>
          <w:szCs w:val="24"/>
        </w:rPr>
      </w:pPr>
      <w:r>
        <w:rPr>
          <w:rFonts w:hint="eastAsia" w:ascii="宋体" w:hAnsi="宋体"/>
          <w:b/>
          <w:color w:val="auto"/>
          <w:sz w:val="24"/>
          <w:szCs w:val="24"/>
        </w:rPr>
        <w:t xml:space="preserve">格式二：                 </w:t>
      </w:r>
    </w:p>
    <w:p>
      <w:pPr>
        <w:spacing w:line="360" w:lineRule="auto"/>
        <w:jc w:val="center"/>
        <w:rPr>
          <w:rFonts w:ascii="宋体" w:hAnsi="宋体"/>
          <w:color w:val="auto"/>
          <w:sz w:val="24"/>
          <w:szCs w:val="24"/>
        </w:rPr>
      </w:pPr>
      <w:r>
        <w:rPr>
          <w:rFonts w:hint="eastAsia" w:ascii="宋体" w:hAnsi="宋体"/>
          <w:color w:val="auto"/>
          <w:sz w:val="24"/>
          <w:szCs w:val="24"/>
        </w:rPr>
        <w:t>响应文件目录</w:t>
      </w:r>
    </w:p>
    <w:p>
      <w:pPr>
        <w:spacing w:line="360" w:lineRule="auto"/>
        <w:jc w:val="center"/>
        <w:rPr>
          <w:rFonts w:ascii="宋体" w:hAnsi="宋体"/>
          <w:color w:val="auto"/>
          <w:sz w:val="24"/>
          <w:szCs w:val="24"/>
        </w:rPr>
      </w:pPr>
      <w:r>
        <w:rPr>
          <w:rFonts w:hint="eastAsia" w:ascii="宋体" w:hAnsi="宋体"/>
          <w:color w:val="auto"/>
          <w:sz w:val="24"/>
          <w:szCs w:val="24"/>
        </w:rPr>
        <w:t>一. 投标承诺书………………………………………………………</w:t>
      </w:r>
      <w:r>
        <w:rPr>
          <w:rFonts w:ascii="宋体" w:hAnsi="宋体"/>
          <w:color w:val="auto"/>
          <w:sz w:val="24"/>
          <w:szCs w:val="24"/>
        </w:rPr>
        <w:t>…………</w:t>
      </w:r>
      <w:r>
        <w:rPr>
          <w:rFonts w:hint="eastAsia" w:ascii="宋体" w:hAnsi="宋体"/>
          <w:color w:val="auto"/>
          <w:sz w:val="24"/>
          <w:szCs w:val="24"/>
        </w:rPr>
        <w:t>… （ ）</w:t>
      </w:r>
    </w:p>
    <w:p>
      <w:pPr>
        <w:spacing w:line="360" w:lineRule="auto"/>
        <w:jc w:val="center"/>
        <w:rPr>
          <w:rFonts w:ascii="宋体" w:hAnsi="宋体"/>
          <w:color w:val="auto"/>
          <w:sz w:val="24"/>
          <w:szCs w:val="24"/>
        </w:rPr>
      </w:pPr>
      <w:r>
        <w:rPr>
          <w:rFonts w:hint="eastAsia" w:ascii="宋体" w:hAnsi="宋体"/>
          <w:color w:val="auto"/>
          <w:sz w:val="24"/>
          <w:szCs w:val="24"/>
        </w:rPr>
        <w:t>二. 开标一览表……………………………………………………</w:t>
      </w:r>
      <w:r>
        <w:rPr>
          <w:rFonts w:ascii="宋体" w:hAnsi="宋体"/>
          <w:color w:val="auto"/>
          <w:sz w:val="24"/>
          <w:szCs w:val="24"/>
        </w:rPr>
        <w:t>…………</w:t>
      </w:r>
      <w:r>
        <w:rPr>
          <w:rFonts w:hint="eastAsia" w:ascii="宋体" w:hAnsi="宋体"/>
          <w:color w:val="auto"/>
          <w:sz w:val="24"/>
          <w:szCs w:val="24"/>
        </w:rPr>
        <w:t>…… （ ）</w:t>
      </w:r>
    </w:p>
    <w:p>
      <w:pPr>
        <w:spacing w:line="360" w:lineRule="auto"/>
        <w:jc w:val="center"/>
        <w:rPr>
          <w:rFonts w:ascii="宋体" w:hAnsi="宋体"/>
          <w:color w:val="auto"/>
          <w:sz w:val="24"/>
          <w:szCs w:val="24"/>
        </w:rPr>
      </w:pPr>
      <w:r>
        <w:rPr>
          <w:rFonts w:hint="eastAsia" w:ascii="宋体" w:hAnsi="宋体"/>
          <w:color w:val="auto"/>
          <w:sz w:val="24"/>
          <w:szCs w:val="24"/>
        </w:rPr>
        <w:t>三. 法定代表人身份证明……………………………………………………</w:t>
      </w:r>
      <w:r>
        <w:rPr>
          <w:rFonts w:ascii="宋体" w:hAnsi="宋体"/>
          <w:color w:val="auto"/>
          <w:sz w:val="24"/>
          <w:szCs w:val="24"/>
        </w:rPr>
        <w:t>…</w:t>
      </w:r>
      <w:r>
        <w:rPr>
          <w:rFonts w:hint="eastAsia" w:ascii="宋体" w:hAnsi="宋体"/>
          <w:color w:val="auto"/>
          <w:sz w:val="24"/>
          <w:szCs w:val="24"/>
        </w:rPr>
        <w:t>… （ ）</w:t>
      </w:r>
    </w:p>
    <w:p>
      <w:pPr>
        <w:spacing w:line="360" w:lineRule="auto"/>
        <w:jc w:val="center"/>
        <w:rPr>
          <w:rFonts w:ascii="宋体" w:hAnsi="宋体"/>
          <w:color w:val="auto"/>
          <w:sz w:val="24"/>
          <w:szCs w:val="24"/>
        </w:rPr>
      </w:pPr>
      <w:r>
        <w:rPr>
          <w:rFonts w:hint="eastAsia" w:ascii="宋体" w:hAnsi="宋体"/>
          <w:color w:val="auto"/>
          <w:sz w:val="24"/>
          <w:szCs w:val="24"/>
        </w:rPr>
        <w:t>四.</w:t>
      </w:r>
      <w:r>
        <w:rPr>
          <w:rFonts w:ascii="宋体" w:hAnsi="宋体"/>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bCs/>
          <w:color w:val="auto"/>
          <w:sz w:val="24"/>
          <w:szCs w:val="24"/>
        </w:rPr>
      </w:pPr>
      <w:r>
        <w:rPr>
          <w:rFonts w:hint="eastAsia" w:ascii="宋体" w:hAnsi="宋体"/>
          <w:color w:val="auto"/>
          <w:sz w:val="24"/>
          <w:szCs w:val="24"/>
        </w:rPr>
        <w:t>六.</w:t>
      </w:r>
      <w:r>
        <w:rPr>
          <w:rFonts w:ascii="宋体" w:hAnsi="宋体"/>
          <w:bCs/>
          <w:color w:val="auto"/>
          <w:sz w:val="24"/>
          <w:szCs w:val="24"/>
        </w:rPr>
        <w:t>投标保证金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七.</w:t>
      </w:r>
      <w:r>
        <w:rPr>
          <w:rFonts w:ascii="宋体" w:hAnsi="宋体"/>
          <w:bCs/>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八.本项目服务人员简表……………………………………………………………（ ）</w:t>
      </w:r>
    </w:p>
    <w:p>
      <w:pPr>
        <w:spacing w:line="360" w:lineRule="auto"/>
        <w:jc w:val="center"/>
        <w:rPr>
          <w:rFonts w:ascii="宋体" w:hAnsi="宋体"/>
          <w:color w:val="auto"/>
          <w:sz w:val="24"/>
          <w:szCs w:val="24"/>
        </w:rPr>
      </w:pPr>
      <w:r>
        <w:rPr>
          <w:rFonts w:hint="eastAsia" w:ascii="宋体" w:hAnsi="宋体"/>
          <w:color w:val="auto"/>
          <w:sz w:val="24"/>
          <w:szCs w:val="24"/>
        </w:rPr>
        <w:t>九.分项报价明细表</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十.服务需求响应表………………………………………………</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十一.项目服务方案………………………………………………</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十二.商务规格响应表…………………………………………</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十三.供应商业绩情况表…………………</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十四.供应商基本情况表……………………………………………</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十五.</w:t>
      </w:r>
      <w:r>
        <w:rPr>
          <w:rFonts w:hint="eastAsia" w:ascii="宋体" w:hAnsi="宋体"/>
          <w:color w:val="auto"/>
          <w:sz w:val="24"/>
          <w:szCs w:val="24"/>
          <w:lang w:eastAsia="zh-CN"/>
        </w:rPr>
        <w:t>近一年</w:t>
      </w:r>
      <w:r>
        <w:rPr>
          <w:rFonts w:hint="eastAsia" w:ascii="宋体" w:hAnsi="宋体"/>
          <w:color w:val="auto"/>
          <w:sz w:val="24"/>
          <w:szCs w:val="24"/>
        </w:rPr>
        <w:t xml:space="preserve">度财务会计制度… </w:t>
      </w:r>
      <w:r>
        <w:rPr>
          <w:rFonts w:ascii="宋体" w:hAnsi="宋体"/>
          <w:color w:val="auto"/>
          <w:sz w:val="24"/>
          <w:szCs w:val="24"/>
        </w:rPr>
        <w:t>……………………………………………</w:t>
      </w:r>
      <w:r>
        <w:rPr>
          <w:rFonts w:hint="eastAsia" w:ascii="宋体" w:hAnsi="宋体"/>
          <w:color w:val="auto"/>
          <w:sz w:val="24"/>
          <w:szCs w:val="24"/>
        </w:rPr>
        <w:t>…… （ ）</w:t>
      </w: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十六.依法缴纳税收的凭据</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十七.</w:t>
      </w:r>
      <w:r>
        <w:rPr>
          <w:rFonts w:hint="eastAsia" w:ascii="宋体" w:hAnsi="宋体"/>
          <w:color w:val="auto"/>
          <w:sz w:val="24"/>
          <w:szCs w:val="24"/>
          <w:lang w:eastAsia="zh-CN"/>
        </w:rPr>
        <w:t>依法</w:t>
      </w:r>
      <w:r>
        <w:rPr>
          <w:rFonts w:hint="eastAsia" w:ascii="宋体" w:hAnsi="宋体"/>
          <w:color w:val="auto"/>
          <w:sz w:val="24"/>
          <w:szCs w:val="24"/>
        </w:rPr>
        <w:t>缴纳社会保险的凭</w:t>
      </w:r>
      <w:r>
        <w:rPr>
          <w:rFonts w:hint="eastAsia" w:ascii="宋体" w:hAnsi="宋体"/>
          <w:color w:val="auto"/>
          <w:sz w:val="24"/>
          <w:szCs w:val="24"/>
          <w:lang w:eastAsia="zh-CN"/>
        </w:rPr>
        <w:t>证</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十八.参加政府采购前三年内在经营活动中无重大违法记录书面声明</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十九.政府采购政策情况表</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二十.中小企业声明函</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eastAsia="zh-CN"/>
        </w:rPr>
        <w:t>一</w:t>
      </w:r>
      <w:r>
        <w:rPr>
          <w:rFonts w:hint="eastAsia" w:ascii="宋体" w:hAnsi="宋体"/>
          <w:color w:val="auto"/>
          <w:sz w:val="24"/>
          <w:szCs w:val="24"/>
        </w:rPr>
        <w:t>.残疾人福利性单位声明函</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eastAsia="zh-CN"/>
        </w:rPr>
        <w:t>二</w:t>
      </w:r>
      <w:r>
        <w:rPr>
          <w:rFonts w:hint="eastAsia" w:ascii="宋体" w:hAnsi="宋体"/>
          <w:color w:val="auto"/>
          <w:sz w:val="24"/>
          <w:szCs w:val="24"/>
        </w:rPr>
        <w:t>.各类证明材料…………………………………………………</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b/>
          <w:color w:val="auto"/>
          <w:sz w:val="24"/>
          <w:szCs w:val="24"/>
        </w:rPr>
      </w:pPr>
      <w:bookmarkStart w:id="25" w:name="_Toc482026547"/>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格式三：</w:t>
      </w:r>
      <w:bookmarkEnd w:id="25"/>
      <w:r>
        <w:rPr>
          <w:rFonts w:hint="eastAsia" w:ascii="宋体" w:hAnsi="宋体"/>
          <w:b/>
          <w:color w:val="auto"/>
          <w:sz w:val="24"/>
          <w:szCs w:val="24"/>
        </w:rPr>
        <w:t xml:space="preserve">  </w:t>
      </w:r>
    </w:p>
    <w:p>
      <w:pPr>
        <w:spacing w:line="360" w:lineRule="auto"/>
        <w:jc w:val="center"/>
        <w:rPr>
          <w:rFonts w:ascii="宋体" w:hAnsi="宋体"/>
          <w:bCs/>
          <w:color w:val="auto"/>
          <w:sz w:val="24"/>
          <w:szCs w:val="24"/>
        </w:rPr>
      </w:pPr>
      <w:r>
        <w:rPr>
          <w:rFonts w:hint="eastAsia" w:ascii="宋体" w:hAnsi="宋体"/>
          <w:bCs/>
          <w:color w:val="auto"/>
          <w:sz w:val="24"/>
          <w:szCs w:val="24"/>
        </w:rPr>
        <w:t>投标承诺书</w:t>
      </w:r>
    </w:p>
    <w:p>
      <w:pPr>
        <w:spacing w:line="360" w:lineRule="auto"/>
        <w:rPr>
          <w:rFonts w:ascii="宋体" w:hAnsi="宋体"/>
          <w:color w:val="auto"/>
          <w:sz w:val="24"/>
          <w:szCs w:val="24"/>
        </w:rPr>
      </w:pPr>
      <w:r>
        <w:rPr>
          <w:rFonts w:hint="eastAsia" w:ascii="宋体" w:hAnsi="宋体"/>
          <w:color w:val="auto"/>
          <w:sz w:val="24"/>
          <w:szCs w:val="24"/>
        </w:rPr>
        <w:t xml:space="preserve">鄂尔多斯市东胜区公共资源交易中心： </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磋商文件要求，经我方认真研究投标须知、合同条款、技术规范、资质要求和其它有关要求后，我方愿按上述合同条款、技术规范、资质要求进行投标。我方完全接受本次磋商文件规定的所有要求，并承诺在中标后执行磋商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rPr>
      </w:pPr>
      <w:r>
        <w:rPr>
          <w:rFonts w:hint="eastAsia" w:ascii="宋体" w:hAnsi="宋体"/>
          <w:color w:val="auto"/>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（4）不按照磋商文件要求提交履约保证金；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（5）要求修改、补充和撤销响应文件的实质性内容；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（6）要求更改磋商文件和中标结果公告的实质性内容；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（7）法律法规和磋商文件规定的其他情形。</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kern w:val="0"/>
          <w:sz w:val="24"/>
          <w:szCs w:val="24"/>
        </w:rPr>
        <w:t xml:space="preserve">详细地址：                        </w:t>
      </w:r>
      <w:r>
        <w:rPr>
          <w:rFonts w:hint="eastAsia" w:ascii="宋体" w:hAnsi="宋体"/>
          <w:color w:val="auto"/>
          <w:sz w:val="24"/>
          <w:szCs w:val="24"/>
        </w:rPr>
        <w:t>邮政编码：</w:t>
      </w:r>
    </w:p>
    <w:p>
      <w:pPr>
        <w:autoSpaceDE w:val="0"/>
        <w:autoSpaceDN w:val="0"/>
        <w:adjustRightInd w:val="0"/>
        <w:spacing w:line="360" w:lineRule="auto"/>
        <w:ind w:right="246" w:firstLine="720" w:firstLineChars="300"/>
        <w:rPr>
          <w:rFonts w:ascii="宋体" w:hAnsi="宋体"/>
          <w:color w:val="auto"/>
          <w:kern w:val="0"/>
          <w:sz w:val="24"/>
          <w:szCs w:val="24"/>
        </w:rPr>
      </w:pPr>
      <w:r>
        <w:rPr>
          <w:rFonts w:hint="eastAsia" w:ascii="宋体" w:hAnsi="宋体"/>
          <w:color w:val="auto"/>
          <w:kern w:val="0"/>
          <w:sz w:val="24"/>
          <w:szCs w:val="24"/>
        </w:rPr>
        <w:t>电    话：                        电子函件：</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sz w:val="24"/>
          <w:szCs w:val="24"/>
        </w:rPr>
        <w:t>供应商开户银行：                  账号/行号：</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供应商法人签字：</w:t>
      </w:r>
    </w:p>
    <w:p>
      <w:pPr>
        <w:ind w:firstLine="720" w:firstLineChars="300"/>
        <w:rPr>
          <w:rFonts w:ascii="宋体" w:hAnsi="宋体"/>
          <w:color w:val="auto"/>
          <w:sz w:val="24"/>
          <w:szCs w:val="24"/>
        </w:rPr>
      </w:pPr>
      <w:r>
        <w:rPr>
          <w:rFonts w:hint="eastAsia" w:ascii="宋体" w:hAnsi="宋体"/>
          <w:color w:val="auto"/>
          <w:sz w:val="24"/>
          <w:szCs w:val="24"/>
        </w:rPr>
        <w:t xml:space="preserve">供应商法人授权代表签字：（加盖公章）             </w:t>
      </w:r>
    </w:p>
    <w:p>
      <w:pPr>
        <w:ind w:firstLine="720" w:firstLineChars="300"/>
        <w:rPr>
          <w:rFonts w:ascii="宋体" w:hAnsi="宋体"/>
          <w:color w:val="auto"/>
          <w:sz w:val="24"/>
          <w:szCs w:val="24"/>
        </w:rPr>
      </w:pPr>
      <w:r>
        <w:rPr>
          <w:rFonts w:hint="eastAsia" w:ascii="宋体" w:hAnsi="宋体"/>
          <w:color w:val="auto"/>
          <w:sz w:val="24"/>
          <w:szCs w:val="24"/>
        </w:rPr>
        <w:t xml:space="preserve">                                               年   月   日</w:t>
      </w:r>
      <w:r>
        <w:rPr>
          <w:rFonts w:ascii="宋体" w:hAnsi="宋体"/>
          <w:b/>
          <w:bCs/>
          <w:color w:val="auto"/>
          <w:kern w:val="0"/>
          <w:sz w:val="24"/>
          <w:szCs w:val="24"/>
        </w:rPr>
        <w:br w:type="page"/>
      </w:r>
    </w:p>
    <w:p>
      <w:pPr>
        <w:adjustRightInd w:val="0"/>
        <w:snapToGrid w:val="0"/>
        <w:spacing w:line="360" w:lineRule="auto"/>
        <w:jc w:val="left"/>
        <w:rPr>
          <w:rFonts w:ascii="宋体" w:hAnsi="宋体"/>
          <w:color w:val="auto"/>
          <w:sz w:val="24"/>
          <w:szCs w:val="24"/>
        </w:rPr>
      </w:pPr>
      <w:r>
        <w:rPr>
          <w:rFonts w:hint="eastAsia" w:hAnsi="宋体"/>
          <w:b/>
          <w:bCs/>
          <w:color w:val="auto"/>
          <w:sz w:val="24"/>
          <w:szCs w:val="24"/>
        </w:rPr>
        <w:t>格式四：</w:t>
      </w:r>
      <w:r>
        <w:rPr>
          <w:rFonts w:hint="eastAsia" w:ascii="宋体" w:hAnsi="宋体"/>
          <w:color w:val="auto"/>
          <w:sz w:val="24"/>
          <w:szCs w:val="24"/>
        </w:rPr>
        <w:t xml:space="preserve">                   </w:t>
      </w:r>
    </w:p>
    <w:p>
      <w:pPr>
        <w:adjustRightInd w:val="0"/>
        <w:snapToGrid w:val="0"/>
        <w:spacing w:line="360" w:lineRule="auto"/>
        <w:jc w:val="center"/>
        <w:rPr>
          <w:rFonts w:ascii="宋体" w:hAnsi="宋体"/>
          <w:b/>
          <w:color w:val="auto"/>
          <w:sz w:val="24"/>
          <w:szCs w:val="24"/>
        </w:rPr>
      </w:pPr>
      <w:r>
        <w:rPr>
          <w:rFonts w:hint="eastAsia" w:ascii="宋体" w:hAnsi="宋体"/>
          <w:color w:val="auto"/>
          <w:sz w:val="24"/>
          <w:szCs w:val="24"/>
        </w:rPr>
        <w:t>开标一览表</w:t>
      </w:r>
    </w:p>
    <w:p>
      <w:pPr>
        <w:pStyle w:val="20"/>
        <w:spacing w:line="360" w:lineRule="auto"/>
        <w:ind w:left="57" w:right="57" w:firstLine="57"/>
        <w:rPr>
          <w:rFonts w:hAnsi="宋体"/>
          <w:bCs/>
          <w:color w:val="auto"/>
          <w:sz w:val="24"/>
          <w:szCs w:val="24"/>
        </w:rPr>
      </w:pPr>
    </w:p>
    <w:p>
      <w:pPr>
        <w:pStyle w:val="20"/>
        <w:spacing w:line="360" w:lineRule="auto"/>
        <w:ind w:left="57" w:right="57" w:firstLine="57"/>
        <w:rPr>
          <w:rFonts w:hAnsi="宋体"/>
          <w:color w:val="auto"/>
          <w:sz w:val="24"/>
          <w:szCs w:val="24"/>
        </w:rPr>
      </w:pPr>
      <w:r>
        <w:rPr>
          <w:rFonts w:hint="eastAsia" w:hAnsi="宋体"/>
          <w:color w:val="auto"/>
          <w:sz w:val="24"/>
          <w:szCs w:val="24"/>
        </w:rPr>
        <w:t>供应商名称（加盖公章）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                          项目编号：</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rPr>
          <w:trHeight w:val="589" w:hRule="atLeast"/>
        </w:trPr>
        <w:tc>
          <w:tcPr>
            <w:tcW w:w="5779" w:type="dxa"/>
            <w:vAlign w:val="center"/>
          </w:tcPr>
          <w:p>
            <w:pPr>
              <w:spacing w:line="360" w:lineRule="auto"/>
              <w:ind w:firstLine="240" w:firstLineChars="100"/>
              <w:jc w:val="center"/>
              <w:rPr>
                <w:rFonts w:ascii="宋体" w:hAnsi="宋体"/>
                <w:color w:val="auto"/>
                <w:sz w:val="24"/>
                <w:szCs w:val="24"/>
              </w:rPr>
            </w:pPr>
            <w:r>
              <w:rPr>
                <w:rFonts w:hint="eastAsia" w:ascii="宋体" w:hAnsi="宋体"/>
                <w:color w:val="auto"/>
                <w:sz w:val="24"/>
                <w:szCs w:val="24"/>
              </w:rPr>
              <w:t>投标总报价（元）</w:t>
            </w:r>
          </w:p>
        </w:tc>
        <w:tc>
          <w:tcPr>
            <w:tcW w:w="384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服务期</w:t>
            </w:r>
          </w:p>
        </w:tc>
      </w:tr>
      <w:tr>
        <w:trPr>
          <w:trHeight w:val="940" w:hRule="atLeast"/>
        </w:trPr>
        <w:tc>
          <w:tcPr>
            <w:tcW w:w="577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大写：</w:t>
            </w:r>
          </w:p>
        </w:tc>
        <w:tc>
          <w:tcPr>
            <w:tcW w:w="3849" w:type="dxa"/>
            <w:vMerge w:val="restart"/>
            <w:vAlign w:val="center"/>
          </w:tcPr>
          <w:p>
            <w:pPr>
              <w:spacing w:line="360" w:lineRule="auto"/>
              <w:ind w:right="57"/>
              <w:rPr>
                <w:rFonts w:ascii="宋体" w:hAnsi="宋体"/>
                <w:color w:val="auto"/>
                <w:sz w:val="24"/>
                <w:szCs w:val="24"/>
              </w:rPr>
            </w:pPr>
          </w:p>
        </w:tc>
      </w:tr>
      <w:tr>
        <w:trPr>
          <w:trHeight w:val="940" w:hRule="atLeast"/>
        </w:trPr>
        <w:tc>
          <w:tcPr>
            <w:tcW w:w="577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小写：</w:t>
            </w:r>
          </w:p>
        </w:tc>
        <w:tc>
          <w:tcPr>
            <w:tcW w:w="3849" w:type="dxa"/>
            <w:vMerge w:val="continue"/>
            <w:vAlign w:val="center"/>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2．价格应按照“供应商须知”的要求报价。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b/>
          <w:color w:val="auto"/>
          <w:sz w:val="24"/>
          <w:szCs w:val="24"/>
        </w:rPr>
      </w:pPr>
      <w:r>
        <w:rPr>
          <w:rFonts w:hint="eastAsia" w:ascii="宋体" w:hAnsi="宋体" w:cs="Courier New"/>
          <w:color w:val="auto"/>
          <w:kern w:val="0"/>
          <w:sz w:val="24"/>
          <w:szCs w:val="24"/>
        </w:rPr>
        <w:t>4.《</w:t>
      </w:r>
      <w:r>
        <w:rPr>
          <w:rFonts w:hint="eastAsia" w:ascii="宋体" w:hAnsi="宋体"/>
          <w:color w:val="auto"/>
          <w:sz w:val="24"/>
          <w:szCs w:val="24"/>
        </w:rPr>
        <w:t>开标一览表</w:t>
      </w:r>
      <w:r>
        <w:rPr>
          <w:rFonts w:hint="eastAsia" w:ascii="宋体" w:hAnsi="宋体" w:cs="Courier New"/>
          <w:color w:val="auto"/>
          <w:kern w:val="0"/>
          <w:sz w:val="24"/>
          <w:szCs w:val="24"/>
        </w:rPr>
        <w:t>》中所填写内容与响应文件中内容不一致的，以开标一览表为准。</w:t>
      </w:r>
    </w:p>
    <w:p>
      <w:pPr>
        <w:spacing w:line="360" w:lineRule="auto"/>
        <w:ind w:right="240"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center"/>
        <w:rPr>
          <w:rFonts w:ascii="宋体" w:hAnsi="宋体"/>
          <w:color w:val="auto"/>
          <w:sz w:val="24"/>
          <w:szCs w:val="24"/>
        </w:rPr>
      </w:pP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                                                    年   月   日</w:t>
      </w:r>
    </w:p>
    <w:p>
      <w:pPr>
        <w:rPr>
          <w:color w:val="auto"/>
        </w:rPr>
      </w:pPr>
      <w:bookmarkStart w:id="26" w:name="_Toc482026549"/>
      <w:r>
        <w:rPr>
          <w:color w:val="auto"/>
        </w:rPr>
        <w:br w:type="page"/>
      </w:r>
    </w:p>
    <w:bookmarkEnd w:id="26"/>
    <w:p>
      <w:pPr>
        <w:spacing w:line="360" w:lineRule="auto"/>
        <w:rPr>
          <w:rFonts w:ascii="宋体" w:hAnsi="宋体"/>
          <w:b/>
          <w:color w:val="auto"/>
          <w:sz w:val="24"/>
          <w:szCs w:val="24"/>
        </w:rPr>
      </w:pPr>
      <w:bookmarkStart w:id="27" w:name="_Toc491862100"/>
      <w:r>
        <w:rPr>
          <w:rFonts w:hint="eastAsia" w:ascii="宋体" w:hAnsi="宋体"/>
          <w:b/>
          <w:color w:val="auto"/>
          <w:sz w:val="24"/>
          <w:szCs w:val="24"/>
        </w:rPr>
        <w:t>格式五：</w:t>
      </w:r>
    </w:p>
    <w:p>
      <w:pPr>
        <w:spacing w:line="360" w:lineRule="auto"/>
        <w:ind w:firstLine="420"/>
        <w:jc w:val="center"/>
        <w:rPr>
          <w:rFonts w:ascii="宋体" w:hAnsi="宋体"/>
          <w:color w:val="auto"/>
          <w:sz w:val="24"/>
          <w:szCs w:val="24"/>
        </w:rPr>
      </w:pPr>
      <w:r>
        <w:rPr>
          <w:rFonts w:ascii="宋体" w:hAnsi="宋体"/>
          <w:color w:val="auto"/>
          <w:sz w:val="24"/>
          <w:szCs w:val="24"/>
        </w:rPr>
        <w:t>法定代表人身份证明</w:t>
      </w:r>
    </w:p>
    <w:p>
      <w:pPr>
        <w:spacing w:line="360" w:lineRule="auto"/>
        <w:rPr>
          <w:rFonts w:ascii="宋体" w:hAnsi="宋体"/>
          <w:color w:val="auto"/>
          <w:sz w:val="24"/>
          <w:szCs w:val="24"/>
        </w:rPr>
      </w:pPr>
      <w:r>
        <w:rPr>
          <w:rFonts w:ascii="宋体" w:hAnsi="宋体"/>
          <w:color w:val="auto"/>
          <w:sz w:val="24"/>
          <w:szCs w:val="24"/>
        </w:rPr>
        <w:t>供应商名称：</w:t>
      </w:r>
      <w:r>
        <w:rPr>
          <w:rFonts w:hint="eastAsia" w:ascii="宋体" w:hAnsi="宋体"/>
          <w:color w:val="auto"/>
          <w:sz w:val="24"/>
          <w:szCs w:val="24"/>
        </w:rPr>
        <w:t>__________________________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 xml:space="preserve">（供应商名称）的法定代表人。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附：法定代表人身份证复印件。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注：本身份证明需由供应商加盖单位公章。</w:t>
      </w:r>
    </w:p>
    <w:p>
      <w:pPr>
        <w:spacing w:line="360" w:lineRule="auto"/>
        <w:rPr>
          <w:rFonts w:ascii="宋体" w:hAnsi="宋体"/>
          <w:color w:val="auto"/>
          <w:sz w:val="24"/>
          <w:szCs w:val="24"/>
        </w:rPr>
      </w:pPr>
    </w:p>
    <w:p>
      <w:pPr>
        <w:spacing w:line="360" w:lineRule="auto"/>
        <w:rPr>
          <w:rFonts w:ascii="宋体" w:hAnsi="宋体"/>
          <w:color w:val="auto"/>
          <w:sz w:val="24"/>
          <w:szCs w:val="24"/>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ind w:firstLine="4920" w:firstLineChars="2050"/>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供应商：</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rPr>
          <w:rFonts w:ascii="宋体" w:hAnsi="宋体"/>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w:t>
      </w:r>
      <w:r>
        <w:rPr>
          <w:rFonts w:ascii="宋体" w:hAnsi="宋体"/>
          <w:color w:val="auto"/>
          <w:sz w:val="24"/>
          <w:szCs w:val="24"/>
        </w:rPr>
        <w:t>月</w:t>
      </w:r>
      <w:r>
        <w:rPr>
          <w:rFonts w:hint="eastAsia" w:ascii="宋体" w:hAnsi="宋体"/>
          <w:color w:val="auto"/>
          <w:sz w:val="24"/>
          <w:szCs w:val="24"/>
        </w:rPr>
        <w:t>_____</w:t>
      </w:r>
      <w:r>
        <w:rPr>
          <w:rFonts w:ascii="宋体" w:hAnsi="宋体"/>
          <w:color w:val="auto"/>
          <w:sz w:val="24"/>
          <w:szCs w:val="24"/>
        </w:rPr>
        <w:t xml:space="preserve">日 </w:t>
      </w:r>
    </w:p>
    <w:p>
      <w:pPr>
        <w:spacing w:line="360" w:lineRule="auto"/>
        <w:jc w:val="center"/>
        <w:rPr>
          <w:rFonts w:ascii="宋体" w:hAnsi="宋体"/>
          <w:b/>
          <w:color w:val="auto"/>
          <w:sz w:val="24"/>
          <w:szCs w:val="24"/>
        </w:rPr>
      </w:pPr>
    </w:p>
    <w:p>
      <w:pPr>
        <w:widowControl/>
        <w:spacing w:line="360" w:lineRule="auto"/>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格式六：</w:t>
      </w:r>
    </w:p>
    <w:p>
      <w:pPr>
        <w:spacing w:line="360" w:lineRule="auto"/>
        <w:ind w:firstLine="420"/>
        <w:jc w:val="center"/>
        <w:rPr>
          <w:rFonts w:ascii="宋体" w:hAnsi="宋体"/>
          <w:color w:val="auto"/>
          <w:sz w:val="24"/>
          <w:szCs w:val="24"/>
        </w:rPr>
      </w:pPr>
      <w:r>
        <w:rPr>
          <w:rFonts w:ascii="宋体" w:hAnsi="宋体"/>
          <w:color w:val="auto"/>
          <w:sz w:val="24"/>
          <w:szCs w:val="24"/>
        </w:rPr>
        <w:t>授权委托人身份证明</w:t>
      </w:r>
    </w:p>
    <w:p>
      <w:pPr>
        <w:spacing w:line="360" w:lineRule="auto"/>
        <w:rPr>
          <w:rFonts w:ascii="宋体" w:hAnsi="宋体"/>
          <w:color w:val="auto"/>
          <w:sz w:val="24"/>
          <w:szCs w:val="24"/>
        </w:rPr>
      </w:pPr>
      <w:r>
        <w:rPr>
          <w:rFonts w:ascii="宋体" w:hAnsi="宋体"/>
          <w:color w:val="auto"/>
          <w:sz w:val="24"/>
          <w:szCs w:val="24"/>
        </w:rPr>
        <w:t>供应商名称：</w:t>
      </w:r>
      <w:r>
        <w:rPr>
          <w:rFonts w:hint="eastAsia" w:ascii="宋体" w:hAnsi="宋体"/>
          <w:color w:val="auto"/>
          <w:sz w:val="24"/>
          <w:szCs w:val="24"/>
        </w:rPr>
        <w:t>__________________________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（供应商名称）的</w:t>
      </w:r>
      <w:r>
        <w:rPr>
          <w:rFonts w:hint="eastAsia" w:ascii="宋体" w:hAnsi="宋体"/>
          <w:color w:val="auto"/>
          <w:sz w:val="24"/>
          <w:szCs w:val="24"/>
        </w:rPr>
        <w:t>授权委托</w:t>
      </w:r>
      <w:r>
        <w:rPr>
          <w:rFonts w:ascii="宋体" w:hAnsi="宋体"/>
          <w:color w:val="auto"/>
          <w:sz w:val="24"/>
          <w:szCs w:val="24"/>
        </w:rPr>
        <w:t xml:space="preserve">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w:t>
      </w:r>
      <w:r>
        <w:rPr>
          <w:rFonts w:hint="eastAsia" w:ascii="宋体" w:hAnsi="宋体"/>
          <w:color w:val="auto"/>
          <w:sz w:val="24"/>
          <w:szCs w:val="24"/>
        </w:rPr>
        <w:t>授权委托</w:t>
      </w:r>
      <w:r>
        <w:rPr>
          <w:rFonts w:ascii="宋体" w:hAnsi="宋体"/>
          <w:color w:val="auto"/>
          <w:sz w:val="24"/>
          <w:szCs w:val="24"/>
        </w:rPr>
        <w:t>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注：本身份证明需由供应商加盖单位公章。</w:t>
      </w:r>
    </w:p>
    <w:p>
      <w:pPr>
        <w:spacing w:line="360" w:lineRule="auto"/>
        <w:ind w:firstLine="4920" w:firstLineChars="2050"/>
        <w:rPr>
          <w:rFonts w:ascii="宋体" w:hAnsi="宋体"/>
          <w:color w:val="auto"/>
          <w:sz w:val="24"/>
          <w:szCs w:val="24"/>
        </w:rPr>
      </w:pPr>
    </w:p>
    <w:p>
      <w:pPr>
        <w:spacing w:line="360" w:lineRule="auto"/>
        <w:ind w:firstLine="4920" w:firstLineChars="2050"/>
        <w:rPr>
          <w:rFonts w:ascii="宋体" w:hAnsi="宋体"/>
          <w:color w:val="auto"/>
          <w:sz w:val="24"/>
          <w:szCs w:val="24"/>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供应商：</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jc w:val="left"/>
        <w:rPr>
          <w:rFonts w:ascii="宋体" w:hAnsi="宋体"/>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w:t>
      </w:r>
      <w:r>
        <w:rPr>
          <w:rFonts w:ascii="宋体" w:hAnsi="宋体"/>
          <w:color w:val="auto"/>
          <w:sz w:val="24"/>
          <w:szCs w:val="24"/>
        </w:rPr>
        <w:t>月</w:t>
      </w:r>
      <w:r>
        <w:rPr>
          <w:rFonts w:hint="eastAsia" w:ascii="宋体" w:hAnsi="宋体"/>
          <w:color w:val="auto"/>
          <w:sz w:val="24"/>
          <w:szCs w:val="24"/>
        </w:rPr>
        <w:t>_____</w:t>
      </w:r>
      <w:r>
        <w:rPr>
          <w:rFonts w:ascii="宋体" w:hAnsi="宋体"/>
          <w:color w:val="auto"/>
          <w:sz w:val="24"/>
          <w:szCs w:val="24"/>
        </w:rPr>
        <w:t>日</w:t>
      </w:r>
      <w:r>
        <w:rPr>
          <w:rFonts w:ascii="宋体" w:hAnsi="宋体"/>
          <w:color w:val="auto"/>
          <w:sz w:val="24"/>
          <w:szCs w:val="24"/>
        </w:rPr>
        <w:br w:type="page"/>
      </w:r>
    </w:p>
    <w:p>
      <w:pPr>
        <w:spacing w:line="360" w:lineRule="auto"/>
        <w:jc w:val="left"/>
        <w:rPr>
          <w:rFonts w:ascii="宋体" w:hAnsi="宋体"/>
          <w:b/>
          <w:color w:val="auto"/>
          <w:sz w:val="24"/>
          <w:szCs w:val="24"/>
        </w:rPr>
      </w:pPr>
      <w:bookmarkStart w:id="28" w:name="_Toc496001220"/>
      <w:r>
        <w:rPr>
          <w:rFonts w:hint="eastAsia" w:ascii="宋体" w:hAnsi="宋体"/>
          <w:b/>
          <w:color w:val="auto"/>
          <w:sz w:val="24"/>
          <w:szCs w:val="24"/>
        </w:rPr>
        <w:t>格式七：</w:t>
      </w:r>
      <w:bookmarkEnd w:id="28"/>
    </w:p>
    <w:p>
      <w:pPr>
        <w:spacing w:line="360" w:lineRule="auto"/>
        <w:jc w:val="center"/>
        <w:rPr>
          <w:rFonts w:ascii="宋体" w:hAnsi="宋体"/>
          <w:color w:val="auto"/>
          <w:sz w:val="24"/>
          <w:szCs w:val="24"/>
        </w:rPr>
      </w:pPr>
      <w:r>
        <w:rPr>
          <w:rFonts w:ascii="宋体" w:hAnsi="宋体"/>
          <w:color w:val="auto"/>
          <w:sz w:val="24"/>
          <w:szCs w:val="24"/>
        </w:rPr>
        <w:t>授权委托书</w:t>
      </w:r>
    </w:p>
    <w:p>
      <w:pPr>
        <w:spacing w:line="360" w:lineRule="auto"/>
        <w:ind w:firstLine="5160" w:firstLineChars="2150"/>
        <w:jc w:val="center"/>
        <w:rPr>
          <w:rFonts w:ascii="宋体" w:hAnsi="宋体"/>
          <w:color w:val="auto"/>
          <w:sz w:val="24"/>
          <w:szCs w:val="24"/>
        </w:rPr>
      </w:pPr>
      <w:r>
        <w:rPr>
          <w:rFonts w:ascii="宋体" w:hAnsi="宋体"/>
          <w:color w:val="auto"/>
          <w:sz w:val="24"/>
          <w:szCs w:val="24"/>
        </w:rPr>
        <w:t xml:space="preserve"> </w:t>
      </w:r>
    </w:p>
    <w:p>
      <w:pPr>
        <w:spacing w:line="360" w:lineRule="auto"/>
        <w:ind w:firstLine="360" w:firstLineChars="150"/>
        <w:rPr>
          <w:rFonts w:ascii="宋体" w:hAnsi="宋体"/>
          <w:color w:val="auto"/>
          <w:sz w:val="24"/>
          <w:szCs w:val="24"/>
        </w:rPr>
      </w:pPr>
      <w:r>
        <w:rPr>
          <w:rFonts w:ascii="宋体" w:hAnsi="宋体"/>
          <w:color w:val="auto"/>
          <w:sz w:val="24"/>
          <w:szCs w:val="24"/>
        </w:rPr>
        <w:t>本人</w:t>
      </w:r>
      <w:r>
        <w:rPr>
          <w:rFonts w:hint="eastAsia" w:ascii="宋体" w:hAnsi="宋体"/>
          <w:color w:val="auto"/>
          <w:sz w:val="24"/>
          <w:szCs w:val="24"/>
        </w:rPr>
        <w:t>_________________</w:t>
      </w:r>
      <w:r>
        <w:rPr>
          <w:rFonts w:ascii="宋体" w:hAnsi="宋体"/>
          <w:color w:val="auto"/>
          <w:sz w:val="24"/>
          <w:szCs w:val="24"/>
        </w:rPr>
        <w:t>（姓名）系</w:t>
      </w:r>
      <w:r>
        <w:rPr>
          <w:rFonts w:hint="eastAsia" w:ascii="宋体" w:hAnsi="宋体"/>
          <w:color w:val="auto"/>
          <w:sz w:val="24"/>
          <w:szCs w:val="24"/>
        </w:rPr>
        <w:t>_________________</w:t>
      </w:r>
      <w:r>
        <w:rPr>
          <w:rFonts w:ascii="宋体" w:hAnsi="宋体"/>
          <w:color w:val="auto"/>
          <w:sz w:val="24"/>
          <w:szCs w:val="24"/>
        </w:rPr>
        <w:t>（供应商名称）的法定代表人，现委托</w:t>
      </w:r>
      <w:r>
        <w:rPr>
          <w:rFonts w:hint="eastAsia" w:ascii="宋体" w:hAnsi="宋体"/>
          <w:color w:val="auto"/>
          <w:sz w:val="24"/>
          <w:szCs w:val="24"/>
        </w:rPr>
        <w:t>_________________</w:t>
      </w:r>
      <w:r>
        <w:rPr>
          <w:rFonts w:ascii="宋体" w:hAnsi="宋体"/>
          <w:color w:val="auto"/>
          <w:sz w:val="24"/>
          <w:szCs w:val="24"/>
        </w:rPr>
        <w:t>（姓名）为我方代理人。代理人根据授权，以我方名义签署、澄清确认、递 交、撤回、修改招标项目响应文件、签订合同和处理有关事宜，其法律后果由我方承担。委托期限：</w:t>
      </w:r>
      <w:r>
        <w:rPr>
          <w:rFonts w:hint="eastAsia" w:ascii="宋体" w:hAnsi="宋体"/>
          <w:color w:val="auto"/>
          <w:sz w:val="24"/>
          <w:szCs w:val="24"/>
        </w:rPr>
        <w:t>_________________</w:t>
      </w:r>
      <w:r>
        <w:rPr>
          <w:rFonts w:ascii="宋体" w:hAnsi="宋体"/>
          <w:color w:val="auto"/>
          <w:sz w:val="24"/>
          <w:szCs w:val="24"/>
        </w:rPr>
        <w:t>。</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代理人无转委托权。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注：本授权委托书需由供应商加盖单位公章并由其法定代表人和委托代理人签字。 </w:t>
      </w:r>
    </w:p>
    <w:p>
      <w:pPr>
        <w:spacing w:line="360" w:lineRule="auto"/>
        <w:ind w:firstLine="480" w:firstLineChars="200"/>
        <w:rPr>
          <w:rFonts w:ascii="宋体" w:hAnsi="宋体"/>
          <w:color w:val="auto"/>
          <w:sz w:val="24"/>
          <w:szCs w:val="24"/>
        </w:rPr>
      </w:pPr>
      <w:r>
        <w:rPr>
          <w:rFonts w:ascii="宋体" w:hAnsi="宋体"/>
          <w:color w:val="auto"/>
          <w:sz w:val="24"/>
          <w:szCs w:val="24"/>
        </w:rPr>
        <w:t>投 标 人：</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ind w:firstLine="480" w:firstLineChars="200"/>
        <w:rPr>
          <w:rFonts w:ascii="宋体" w:hAnsi="宋体"/>
          <w:color w:val="auto"/>
          <w:sz w:val="24"/>
          <w:szCs w:val="24"/>
        </w:rPr>
      </w:pPr>
      <w:r>
        <w:rPr>
          <w:rFonts w:ascii="宋体" w:hAnsi="宋体"/>
          <w:color w:val="auto"/>
          <w:sz w:val="24"/>
          <w:szCs w:val="24"/>
        </w:rPr>
        <w:t>法定代表人：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spacing w:line="360" w:lineRule="auto"/>
        <w:ind w:firstLine="480" w:firstLineChars="200"/>
        <w:rPr>
          <w:rFonts w:ascii="宋体" w:hAnsi="宋体"/>
          <w:color w:val="auto"/>
          <w:sz w:val="24"/>
          <w:szCs w:val="24"/>
        </w:rPr>
      </w:pPr>
      <w:r>
        <w:rPr>
          <w:rFonts w:ascii="宋体" w:hAnsi="宋体"/>
          <w:color w:val="auto"/>
          <w:sz w:val="24"/>
          <w:szCs w:val="24"/>
        </w:rPr>
        <w:t>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pStyle w:val="20"/>
        <w:spacing w:line="360" w:lineRule="auto"/>
        <w:ind w:right="57"/>
        <w:rPr>
          <w:rFonts w:hAnsi="宋体"/>
          <w:color w:val="auto"/>
          <w:sz w:val="24"/>
          <w:szCs w:val="24"/>
        </w:rPr>
      </w:pPr>
      <w:r>
        <w:rPr>
          <w:rFonts w:hint="eastAsia" w:hAnsi="宋体"/>
          <w:color w:val="auto"/>
          <w:sz w:val="24"/>
          <w:szCs w:val="24"/>
        </w:rPr>
        <w:t xml:space="preserve">                                          </w:t>
      </w:r>
      <w:r>
        <w:rPr>
          <w:rFonts w:hint="eastAsia" w:hAnsi="宋体"/>
          <w:color w:val="auto"/>
          <w:sz w:val="24"/>
          <w:szCs w:val="24"/>
          <w:u w:val="single"/>
          <w:lang w:val="en-US" w:eastAsia="zh-CN"/>
        </w:rPr>
        <w:t xml:space="preserve">        </w:t>
      </w:r>
      <w:r>
        <w:rPr>
          <w:rFonts w:hAnsi="宋体"/>
          <w:color w:val="auto"/>
          <w:sz w:val="24"/>
          <w:szCs w:val="24"/>
        </w:rPr>
        <w:t>年</w:t>
      </w:r>
      <w:r>
        <w:rPr>
          <w:rFonts w:hint="eastAsia" w:hAnsi="宋体"/>
          <w:color w:val="auto"/>
          <w:sz w:val="24"/>
          <w:szCs w:val="24"/>
          <w:u w:val="single"/>
          <w:lang w:val="en-US" w:eastAsia="zh-CN"/>
        </w:rPr>
        <w:t xml:space="preserve">     </w:t>
      </w:r>
      <w:r>
        <w:rPr>
          <w:rFonts w:hAnsi="宋体"/>
          <w:color w:val="auto"/>
          <w:sz w:val="24"/>
          <w:szCs w:val="24"/>
        </w:rPr>
        <w:t>月</w:t>
      </w:r>
      <w:r>
        <w:rPr>
          <w:rFonts w:hint="eastAsia" w:hAnsi="宋体"/>
          <w:color w:val="auto"/>
          <w:sz w:val="24"/>
          <w:szCs w:val="24"/>
          <w:u w:val="single"/>
          <w:lang w:val="en-US" w:eastAsia="zh-CN"/>
        </w:rPr>
        <w:t xml:space="preserve">     </w:t>
      </w:r>
      <w:r>
        <w:rPr>
          <w:rFonts w:hAnsi="宋体"/>
          <w:color w:val="auto"/>
          <w:sz w:val="24"/>
          <w:szCs w:val="24"/>
        </w:rPr>
        <w:t>日</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widowControl/>
        <w:spacing w:line="360" w:lineRule="auto"/>
        <w:jc w:val="left"/>
        <w:rPr>
          <w:rFonts w:ascii="宋体" w:hAnsi="宋体"/>
          <w:color w:val="auto"/>
          <w:sz w:val="24"/>
          <w:szCs w:val="24"/>
        </w:rPr>
      </w:pPr>
      <w:r>
        <w:rPr>
          <w:rFonts w:ascii="宋体" w:hAnsi="宋体"/>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格式八：</w:t>
      </w:r>
    </w:p>
    <w:p>
      <w:pPr>
        <w:spacing w:line="360" w:lineRule="auto"/>
        <w:jc w:val="center"/>
        <w:rPr>
          <w:rFonts w:ascii="宋体" w:hAnsi="宋体"/>
          <w:color w:val="auto"/>
          <w:sz w:val="24"/>
          <w:szCs w:val="24"/>
        </w:rPr>
      </w:pPr>
      <w:r>
        <w:rPr>
          <w:rFonts w:ascii="宋体" w:hAnsi="宋体"/>
          <w:bCs/>
          <w:color w:val="auto"/>
          <w:sz w:val="24"/>
          <w:szCs w:val="24"/>
        </w:rPr>
        <w:t>投标保证金</w:t>
      </w:r>
    </w:p>
    <w:p>
      <w:pPr>
        <w:spacing w:line="360" w:lineRule="auto"/>
        <w:jc w:val="left"/>
        <w:rPr>
          <w:rFonts w:ascii="宋体" w:hAnsi="宋体"/>
          <w:color w:val="auto"/>
          <w:sz w:val="24"/>
          <w:szCs w:val="24"/>
        </w:rPr>
      </w:pPr>
      <w:r>
        <w:rPr>
          <w:rFonts w:ascii="宋体" w:hAnsi="宋体"/>
          <w:color w:val="auto"/>
          <w:sz w:val="24"/>
          <w:szCs w:val="24"/>
        </w:rPr>
        <w:t>供应商应在此提供</w:t>
      </w:r>
      <w:r>
        <w:rPr>
          <w:rFonts w:hint="eastAsia" w:ascii="宋体" w:hAnsi="宋体"/>
          <w:color w:val="auto"/>
          <w:sz w:val="24"/>
          <w:szCs w:val="24"/>
        </w:rPr>
        <w:t>保证金</w:t>
      </w:r>
      <w:r>
        <w:rPr>
          <w:rFonts w:ascii="宋体" w:hAnsi="宋体"/>
          <w:color w:val="auto"/>
          <w:sz w:val="24"/>
          <w:szCs w:val="24"/>
        </w:rPr>
        <w:t>汇款</w:t>
      </w:r>
      <w:r>
        <w:rPr>
          <w:rFonts w:hint="eastAsia" w:ascii="宋体" w:hAnsi="宋体"/>
          <w:color w:val="auto"/>
          <w:sz w:val="24"/>
          <w:szCs w:val="24"/>
        </w:rPr>
        <w:t>凭据</w:t>
      </w:r>
      <w:r>
        <w:rPr>
          <w:rFonts w:ascii="宋体" w:hAnsi="宋体"/>
          <w:color w:val="auto"/>
          <w:sz w:val="24"/>
          <w:szCs w:val="24"/>
        </w:rPr>
        <w:t xml:space="preserve">的复印件。 </w:t>
      </w:r>
    </w:p>
    <w:p>
      <w:pPr>
        <w:widowControl/>
        <w:jc w:val="left"/>
        <w:rPr>
          <w:rFonts w:ascii="宋体" w:hAnsi="宋体"/>
          <w:color w:val="auto"/>
          <w:sz w:val="24"/>
          <w:szCs w:val="24"/>
        </w:rPr>
      </w:pPr>
      <w:r>
        <w:rPr>
          <w:rFonts w:ascii="宋体" w:hAnsi="宋体"/>
          <w:color w:val="auto"/>
          <w:sz w:val="24"/>
          <w:szCs w:val="24"/>
        </w:rPr>
        <w:br w:type="page"/>
      </w:r>
    </w:p>
    <w:p>
      <w:pPr>
        <w:widowControl/>
        <w:spacing w:line="360" w:lineRule="auto"/>
        <w:jc w:val="left"/>
        <w:rPr>
          <w:rFonts w:ascii="宋体" w:hAnsi="宋体"/>
          <w:b/>
          <w:color w:val="auto"/>
          <w:sz w:val="24"/>
          <w:szCs w:val="24"/>
        </w:rPr>
      </w:pPr>
      <w:r>
        <w:rPr>
          <w:rFonts w:hint="eastAsia" w:ascii="宋体" w:hAnsi="宋体"/>
          <w:b/>
          <w:color w:val="auto"/>
          <w:sz w:val="24"/>
          <w:szCs w:val="24"/>
        </w:rPr>
        <w:t>格式九：</w:t>
      </w:r>
    </w:p>
    <w:p>
      <w:pPr>
        <w:spacing w:line="360" w:lineRule="auto"/>
        <w:jc w:val="center"/>
        <w:rPr>
          <w:rFonts w:ascii="宋体" w:hAnsi="宋体"/>
          <w:bCs/>
          <w:color w:val="auto"/>
          <w:sz w:val="24"/>
          <w:szCs w:val="24"/>
        </w:rPr>
      </w:pPr>
      <w:r>
        <w:rPr>
          <w:rFonts w:ascii="宋体" w:hAnsi="宋体"/>
          <w:bCs/>
          <w:color w:val="auto"/>
          <w:sz w:val="24"/>
          <w:szCs w:val="24"/>
        </w:rPr>
        <w:t>联合体协议书</w:t>
      </w:r>
    </w:p>
    <w:p>
      <w:pPr>
        <w:spacing w:line="360" w:lineRule="auto"/>
        <w:jc w:val="left"/>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 xml:space="preserve">    ______________________________</w:t>
      </w:r>
      <w:r>
        <w:rPr>
          <w:rFonts w:ascii="宋体" w:hAnsi="宋体"/>
          <w:color w:val="auto"/>
          <w:sz w:val="24"/>
          <w:szCs w:val="24"/>
        </w:rPr>
        <w:t>（所有成员单位名称）自愿组成</w:t>
      </w:r>
      <w:r>
        <w:rPr>
          <w:rFonts w:hint="eastAsia" w:ascii="宋体" w:hAnsi="宋体"/>
          <w:color w:val="auto"/>
          <w:sz w:val="24"/>
          <w:szCs w:val="24"/>
        </w:rPr>
        <w:t>_________________</w:t>
      </w:r>
      <w:r>
        <w:rPr>
          <w:rFonts w:ascii="宋体" w:hAnsi="宋体"/>
          <w:color w:val="auto"/>
          <w:sz w:val="24"/>
          <w:szCs w:val="24"/>
        </w:rPr>
        <w:t>（联合体名称）联合体，共同参加</w:t>
      </w:r>
      <w:r>
        <w:rPr>
          <w:rFonts w:hint="eastAsia" w:ascii="宋体" w:hAnsi="宋体"/>
          <w:color w:val="auto"/>
          <w:sz w:val="24"/>
          <w:szCs w:val="24"/>
        </w:rPr>
        <w:t>_________________</w:t>
      </w:r>
      <w:r>
        <w:rPr>
          <w:rFonts w:ascii="宋体" w:hAnsi="宋体"/>
          <w:color w:val="auto"/>
          <w:sz w:val="24"/>
          <w:szCs w:val="24"/>
        </w:rPr>
        <w:t xml:space="preserve">（项目名称）招标项目投标。现就联合体投标事宜订立如下协议。 </w:t>
      </w:r>
    </w:p>
    <w:p>
      <w:pPr>
        <w:spacing w:line="360" w:lineRule="auto"/>
        <w:jc w:val="left"/>
        <w:rPr>
          <w:rFonts w:ascii="宋体" w:hAnsi="宋体"/>
          <w:color w:val="auto"/>
          <w:sz w:val="24"/>
          <w:szCs w:val="24"/>
        </w:rPr>
      </w:pPr>
      <w:r>
        <w:rPr>
          <w:rFonts w:ascii="宋体" w:hAnsi="宋体"/>
          <w:color w:val="auto"/>
          <w:sz w:val="24"/>
          <w:szCs w:val="24"/>
        </w:rPr>
        <w:t xml:space="preserve">1. （某成员单位名称）为 （联合体名称）牵头人。 </w:t>
      </w:r>
    </w:p>
    <w:p>
      <w:pPr>
        <w:spacing w:line="360" w:lineRule="auto"/>
        <w:jc w:val="left"/>
        <w:rPr>
          <w:rFonts w:ascii="宋体" w:hAnsi="宋体"/>
          <w:color w:val="auto"/>
          <w:sz w:val="24"/>
          <w:szCs w:val="24"/>
        </w:rPr>
      </w:pPr>
      <w:r>
        <w:rPr>
          <w:rFonts w:ascii="宋体" w:hAnsi="宋体"/>
          <w:color w:val="auto"/>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color w:val="auto"/>
          <w:sz w:val="24"/>
          <w:szCs w:val="24"/>
        </w:rPr>
      </w:pPr>
      <w:r>
        <w:rPr>
          <w:rFonts w:ascii="宋体" w:hAnsi="宋体"/>
          <w:color w:val="auto"/>
          <w:sz w:val="24"/>
          <w:szCs w:val="24"/>
        </w:rPr>
        <w:t xml:space="preserve">3. 联合体牵头人在本项目中签署的一切文件和处理的一切事宜，联合体各成员均予以承认。 联合体各成员将严格按照磋商文件、响应文件和合同的要求全面履行义务，并向招标人承担连带责任。 </w:t>
      </w:r>
    </w:p>
    <w:p>
      <w:pPr>
        <w:spacing w:line="360" w:lineRule="auto"/>
        <w:jc w:val="left"/>
        <w:rPr>
          <w:rFonts w:ascii="宋体" w:hAnsi="宋体"/>
          <w:color w:val="auto"/>
          <w:sz w:val="24"/>
          <w:szCs w:val="24"/>
        </w:rPr>
      </w:pPr>
      <w:r>
        <w:rPr>
          <w:rFonts w:ascii="宋体" w:hAnsi="宋体"/>
          <w:color w:val="auto"/>
          <w:sz w:val="24"/>
          <w:szCs w:val="24"/>
        </w:rPr>
        <w:t>4. 联合体各成员单位内部的职责分工如下：</w:t>
      </w:r>
      <w:r>
        <w:rPr>
          <w:rFonts w:hint="eastAsia" w:ascii="宋体" w:hAnsi="宋体"/>
          <w:color w:val="auto"/>
          <w:sz w:val="24"/>
          <w:szCs w:val="24"/>
        </w:rPr>
        <w:t>_________________</w:t>
      </w:r>
      <w:r>
        <w:rPr>
          <w:rFonts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rPr>
      </w:pPr>
      <w:r>
        <w:rPr>
          <w:rFonts w:ascii="宋体" w:hAnsi="宋体"/>
          <w:color w:val="auto"/>
          <w:sz w:val="24"/>
          <w:szCs w:val="24"/>
        </w:rPr>
        <w:t>6. 本协议书一式</w:t>
      </w:r>
      <w:r>
        <w:rPr>
          <w:rFonts w:hint="eastAsia" w:ascii="宋体" w:hAnsi="宋体"/>
          <w:color w:val="auto"/>
          <w:sz w:val="24"/>
          <w:szCs w:val="24"/>
        </w:rPr>
        <w:t>______</w:t>
      </w:r>
      <w:r>
        <w:rPr>
          <w:rFonts w:ascii="宋体" w:hAnsi="宋体"/>
          <w:color w:val="auto"/>
          <w:sz w:val="24"/>
          <w:szCs w:val="24"/>
        </w:rPr>
        <w:t xml:space="preserve">份，联合体成员和招标人各执一份。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协议书由法定代表人签字的，应附法定代表人身份证明；由委托代理人签字的，应附授权委托书。 </w:t>
      </w:r>
    </w:p>
    <w:p>
      <w:pPr>
        <w:spacing w:line="360" w:lineRule="auto"/>
        <w:jc w:val="left"/>
        <w:rPr>
          <w:rFonts w:ascii="宋体" w:hAnsi="宋体"/>
          <w:color w:val="auto"/>
          <w:sz w:val="24"/>
          <w:szCs w:val="24"/>
        </w:rPr>
      </w:pPr>
      <w:r>
        <w:rPr>
          <w:rFonts w:ascii="宋体" w:hAnsi="宋体"/>
          <w:color w:val="auto"/>
          <w:sz w:val="24"/>
          <w:szCs w:val="24"/>
        </w:rPr>
        <w:t>联合体牵头人名称：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联合体成员名称：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hint="eastAsia" w:ascii="宋体" w:hAnsi="宋体"/>
          <w:color w:val="auto"/>
          <w:sz w:val="24"/>
          <w:szCs w:val="24"/>
        </w:rPr>
        <w:t xml:space="preserve">                              _______</w:t>
      </w:r>
      <w:r>
        <w:rPr>
          <w:rFonts w:ascii="宋体" w:hAnsi="宋体"/>
          <w:color w:val="auto"/>
          <w:sz w:val="24"/>
          <w:szCs w:val="24"/>
        </w:rPr>
        <w:t>年</w:t>
      </w:r>
      <w:r>
        <w:rPr>
          <w:rFonts w:hint="eastAsia" w:ascii="宋体" w:hAnsi="宋体"/>
          <w:color w:val="auto"/>
          <w:sz w:val="24"/>
          <w:szCs w:val="24"/>
        </w:rPr>
        <w:t>_____</w:t>
      </w:r>
      <w:r>
        <w:rPr>
          <w:rFonts w:ascii="宋体" w:hAnsi="宋体"/>
          <w:color w:val="auto"/>
          <w:sz w:val="24"/>
          <w:szCs w:val="24"/>
        </w:rPr>
        <w:t>月</w:t>
      </w:r>
      <w:r>
        <w:rPr>
          <w:rFonts w:hint="eastAsia" w:ascii="宋体" w:hAnsi="宋体"/>
          <w:color w:val="auto"/>
          <w:sz w:val="24"/>
          <w:szCs w:val="24"/>
        </w:rPr>
        <w:t>_____</w:t>
      </w:r>
      <w:r>
        <w:rPr>
          <w:rFonts w:ascii="宋体" w:hAnsi="宋体"/>
          <w:color w:val="auto"/>
          <w:sz w:val="24"/>
          <w:szCs w:val="24"/>
        </w:rPr>
        <w:t>日</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jc w:val="left"/>
        <w:rPr>
          <w:rFonts w:ascii="宋体" w:hAnsi="宋体"/>
          <w:color w:val="auto"/>
          <w:sz w:val="24"/>
          <w:szCs w:val="24"/>
        </w:rPr>
      </w:pPr>
    </w:p>
    <w:p>
      <w:pPr>
        <w:spacing w:line="360" w:lineRule="auto"/>
        <w:jc w:val="left"/>
        <w:rPr>
          <w:rFonts w:ascii="宋体" w:hAnsi="宋体"/>
          <w:b/>
          <w:color w:val="auto"/>
          <w:sz w:val="24"/>
          <w:szCs w:val="24"/>
        </w:rPr>
      </w:pPr>
      <w:r>
        <w:rPr>
          <w:rFonts w:hint="eastAsia" w:ascii="宋体" w:hAnsi="宋体"/>
          <w:b/>
          <w:color w:val="auto"/>
          <w:sz w:val="24"/>
          <w:szCs w:val="24"/>
        </w:rPr>
        <w:t>格式十：</w:t>
      </w:r>
    </w:p>
    <w:tbl>
      <w:tblPr>
        <w:tblpPr w:leftFromText="180" w:rightFromText="180" w:vertAnchor="text" w:horzAnchor="page" w:tblpXSpec="center" w:tblpY="307"/>
        <w:tblOverlap w:val="neve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rPr>
          <w:trHeight w:val="589" w:hRule="atLeast"/>
          <w:jc w:val="center"/>
        </w:trPr>
        <w:tc>
          <w:tcPr>
            <w:tcW w:w="817" w:type="dxa"/>
            <w:vAlign w:val="center"/>
          </w:tcPr>
          <w:p>
            <w:pPr>
              <w:jc w:val="center"/>
              <w:rPr>
                <w:color w:val="auto"/>
                <w:sz w:val="24"/>
                <w:szCs w:val="24"/>
              </w:rPr>
            </w:pPr>
            <w:r>
              <w:rPr>
                <w:rFonts w:hint="eastAsia"/>
                <w:color w:val="auto"/>
                <w:sz w:val="24"/>
                <w:szCs w:val="24"/>
              </w:rPr>
              <w:t>姓名</w:t>
            </w:r>
          </w:p>
        </w:tc>
        <w:tc>
          <w:tcPr>
            <w:tcW w:w="851" w:type="dxa"/>
            <w:vAlign w:val="center"/>
          </w:tcPr>
          <w:p>
            <w:pPr>
              <w:jc w:val="center"/>
              <w:rPr>
                <w:color w:val="auto"/>
                <w:sz w:val="24"/>
                <w:szCs w:val="24"/>
              </w:rPr>
            </w:pPr>
            <w:r>
              <w:rPr>
                <w:rFonts w:hint="eastAsia"/>
                <w:color w:val="auto"/>
                <w:sz w:val="24"/>
                <w:szCs w:val="24"/>
              </w:rPr>
              <w:t>年龄</w:t>
            </w:r>
          </w:p>
        </w:tc>
        <w:tc>
          <w:tcPr>
            <w:tcW w:w="1275" w:type="dxa"/>
            <w:vAlign w:val="center"/>
          </w:tcPr>
          <w:p>
            <w:pPr>
              <w:jc w:val="center"/>
              <w:rPr>
                <w:color w:val="auto"/>
                <w:sz w:val="24"/>
                <w:szCs w:val="24"/>
              </w:rPr>
            </w:pPr>
            <w:r>
              <w:rPr>
                <w:rFonts w:hint="eastAsia"/>
                <w:color w:val="auto"/>
                <w:sz w:val="24"/>
                <w:szCs w:val="24"/>
              </w:rPr>
              <w:t>取得相关证书</w:t>
            </w:r>
          </w:p>
        </w:tc>
        <w:tc>
          <w:tcPr>
            <w:tcW w:w="850" w:type="dxa"/>
            <w:vAlign w:val="center"/>
          </w:tcPr>
          <w:p>
            <w:pPr>
              <w:jc w:val="center"/>
              <w:rPr>
                <w:color w:val="auto"/>
                <w:sz w:val="24"/>
                <w:szCs w:val="24"/>
              </w:rPr>
            </w:pPr>
            <w:r>
              <w:rPr>
                <w:rFonts w:hint="eastAsia"/>
                <w:color w:val="auto"/>
                <w:sz w:val="24"/>
                <w:szCs w:val="24"/>
              </w:rPr>
              <w:t>职务</w:t>
            </w:r>
          </w:p>
        </w:tc>
        <w:tc>
          <w:tcPr>
            <w:tcW w:w="993" w:type="dxa"/>
            <w:vAlign w:val="center"/>
          </w:tcPr>
          <w:p>
            <w:pPr>
              <w:jc w:val="center"/>
              <w:rPr>
                <w:color w:val="auto"/>
                <w:sz w:val="24"/>
                <w:szCs w:val="24"/>
              </w:rPr>
            </w:pPr>
            <w:r>
              <w:rPr>
                <w:rFonts w:hint="eastAsia"/>
                <w:color w:val="auto"/>
                <w:sz w:val="24"/>
                <w:szCs w:val="24"/>
              </w:rPr>
              <w:t>学历</w:t>
            </w:r>
          </w:p>
        </w:tc>
        <w:tc>
          <w:tcPr>
            <w:tcW w:w="1275" w:type="dxa"/>
            <w:vAlign w:val="center"/>
          </w:tcPr>
          <w:p>
            <w:pPr>
              <w:jc w:val="center"/>
              <w:rPr>
                <w:color w:val="auto"/>
                <w:sz w:val="24"/>
                <w:szCs w:val="24"/>
              </w:rPr>
            </w:pPr>
            <w:r>
              <w:rPr>
                <w:rFonts w:hint="eastAsia"/>
                <w:color w:val="auto"/>
                <w:sz w:val="24"/>
                <w:szCs w:val="24"/>
              </w:rPr>
              <w:t>从事本工作年限</w:t>
            </w:r>
          </w:p>
        </w:tc>
        <w:tc>
          <w:tcPr>
            <w:tcW w:w="851" w:type="dxa"/>
            <w:vAlign w:val="center"/>
          </w:tcPr>
          <w:p>
            <w:pPr>
              <w:jc w:val="center"/>
              <w:rPr>
                <w:color w:val="auto"/>
                <w:sz w:val="24"/>
                <w:szCs w:val="24"/>
              </w:rPr>
            </w:pPr>
            <w:r>
              <w:rPr>
                <w:rFonts w:hint="eastAsia"/>
                <w:color w:val="auto"/>
                <w:sz w:val="24"/>
                <w:szCs w:val="24"/>
              </w:rPr>
              <w:t>职责分配</w:t>
            </w:r>
          </w:p>
        </w:tc>
        <w:tc>
          <w:tcPr>
            <w:tcW w:w="2148" w:type="dxa"/>
            <w:vAlign w:val="center"/>
          </w:tcPr>
          <w:p>
            <w:pPr>
              <w:jc w:val="center"/>
              <w:rPr>
                <w:color w:val="auto"/>
                <w:sz w:val="24"/>
                <w:szCs w:val="24"/>
              </w:rPr>
            </w:pPr>
            <w:r>
              <w:rPr>
                <w:rFonts w:hint="eastAsia"/>
                <w:color w:val="auto"/>
                <w:sz w:val="24"/>
                <w:szCs w:val="24"/>
              </w:rPr>
              <w:t>工作简历（承担过的项目）</w:t>
            </w: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bl>
    <w:p>
      <w:pPr>
        <w:jc w:val="center"/>
        <w:rPr>
          <w:color w:val="auto"/>
          <w:sz w:val="24"/>
          <w:szCs w:val="24"/>
        </w:rPr>
      </w:pPr>
      <w:r>
        <w:rPr>
          <w:rFonts w:hint="eastAsia"/>
          <w:color w:val="auto"/>
          <w:sz w:val="24"/>
          <w:szCs w:val="24"/>
        </w:rPr>
        <w:t>本项目服务人员简表</w:t>
      </w:r>
    </w:p>
    <w:p>
      <w:pPr>
        <w:ind w:firstLine="120" w:firstLineChars="50"/>
        <w:rPr>
          <w:rFonts w:ascii="宋体" w:hAnsi="宋体"/>
          <w:color w:val="auto"/>
          <w:sz w:val="24"/>
          <w:szCs w:val="24"/>
        </w:rPr>
      </w:pPr>
    </w:p>
    <w:p>
      <w:pPr>
        <w:rPr>
          <w:color w:val="auto"/>
        </w:rPr>
      </w:pPr>
      <w:r>
        <w:rPr>
          <w:rFonts w:hint="eastAsia" w:ascii="宋体" w:hAnsi="宋体"/>
          <w:color w:val="auto"/>
          <w:sz w:val="24"/>
          <w:szCs w:val="24"/>
        </w:rPr>
        <w:t>注：供应商在本表后附人员证书等复印件。</w:t>
      </w:r>
    </w:p>
    <w:p>
      <w:pPr>
        <w:widowControl/>
        <w:jc w:val="left"/>
        <w:rPr>
          <w:color w:val="auto"/>
        </w:rPr>
      </w:pPr>
      <w:r>
        <w:rPr>
          <w:color w:val="auto"/>
        </w:rPr>
        <w:br w:type="page"/>
      </w:r>
    </w:p>
    <w:p>
      <w:pPr>
        <w:adjustRightInd w:val="0"/>
        <w:snapToGrid w:val="0"/>
        <w:spacing w:line="360" w:lineRule="auto"/>
        <w:jc w:val="left"/>
        <w:rPr>
          <w:rFonts w:hAnsi="宋体"/>
          <w:b/>
          <w:bCs/>
          <w:color w:val="auto"/>
          <w:sz w:val="24"/>
          <w:szCs w:val="24"/>
        </w:rPr>
      </w:pPr>
      <w:r>
        <w:rPr>
          <w:rFonts w:hint="eastAsia" w:hAnsi="宋体"/>
          <w:b/>
          <w:bCs/>
          <w:color w:val="auto"/>
          <w:sz w:val="24"/>
          <w:szCs w:val="24"/>
        </w:rPr>
        <w:t>格式十一：</w:t>
      </w:r>
      <w:bookmarkEnd w:id="27"/>
      <w:r>
        <w:rPr>
          <w:rFonts w:hint="eastAsia" w:hAnsi="宋体"/>
          <w:b/>
          <w:bCs/>
          <w:color w:val="auto"/>
          <w:sz w:val="24"/>
          <w:szCs w:val="24"/>
        </w:rPr>
        <w:t xml:space="preserve"> </w:t>
      </w:r>
    </w:p>
    <w:p>
      <w:pPr>
        <w:adjustRightInd w:val="0"/>
        <w:snapToGrid w:val="0"/>
        <w:spacing w:line="360" w:lineRule="auto"/>
        <w:ind w:firstLine="3960" w:firstLineChars="1650"/>
        <w:jc w:val="left"/>
        <w:rPr>
          <w:rFonts w:ascii="宋体" w:hAnsi="宋体" w:cs="Courier New"/>
          <w:color w:val="auto"/>
          <w:kern w:val="0"/>
          <w:sz w:val="24"/>
          <w:szCs w:val="24"/>
        </w:rPr>
      </w:pPr>
      <w:r>
        <w:rPr>
          <w:rFonts w:hint="eastAsia" w:ascii="宋体" w:hAnsi="宋体" w:cs="Courier New"/>
          <w:color w:val="auto"/>
          <w:kern w:val="0"/>
          <w:sz w:val="24"/>
          <w:szCs w:val="24"/>
        </w:rPr>
        <w:t>分项报价明细表</w:t>
      </w:r>
    </w:p>
    <w:tbl>
      <w:tblPr>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服务项目</w:t>
            </w:r>
          </w:p>
        </w:tc>
        <w:tc>
          <w:tcPr>
            <w:tcW w:w="1920" w:type="dxa"/>
            <w:tcBorders>
              <w:top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备注</w:t>
            </w:r>
          </w:p>
        </w:tc>
      </w:tr>
      <w:tr>
        <w:trPr>
          <w:trHeight w:val="593" w:hRule="atLeast"/>
          <w:jc w:val="center"/>
        </w:trPr>
        <w:tc>
          <w:tcPr>
            <w:tcW w:w="792"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rPr>
          <w:trHeight w:val="593" w:hRule="atLeast"/>
          <w:jc w:val="center"/>
        </w:trPr>
        <w:tc>
          <w:tcPr>
            <w:tcW w:w="792"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rPr>
          <w:trHeight w:val="593" w:hRule="atLeast"/>
          <w:jc w:val="center"/>
        </w:trPr>
        <w:tc>
          <w:tcPr>
            <w:tcW w:w="792"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rPr>
          <w:trHeight w:val="593" w:hRule="atLeast"/>
          <w:jc w:val="center"/>
        </w:trPr>
        <w:tc>
          <w:tcPr>
            <w:tcW w:w="792"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rPr>
          <w:trHeight w:val="593" w:hRule="atLeast"/>
          <w:jc w:val="center"/>
        </w:trPr>
        <w:tc>
          <w:tcPr>
            <w:tcW w:w="792" w:type="dxa"/>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1920" w:type="dxa"/>
            <w:tcBorders>
              <w:bottom w:val="single" w:color="auto" w:sz="4" w:space="0"/>
            </w:tcBorders>
            <w:vAlign w:val="top"/>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bl>
    <w:p>
      <w:pPr>
        <w:adjustRightInd w:val="0"/>
        <w:snapToGrid w:val="0"/>
        <w:spacing w:line="360" w:lineRule="auto"/>
        <w:ind w:firstLine="3960" w:firstLineChars="1650"/>
        <w:jc w:val="left"/>
        <w:rPr>
          <w:rFonts w:ascii="宋体" w:hAnsi="宋体" w:cs="Courier New"/>
          <w:color w:val="auto"/>
          <w:kern w:val="0"/>
          <w:sz w:val="24"/>
          <w:szCs w:val="24"/>
        </w:rPr>
      </w:pPr>
    </w:p>
    <w:p>
      <w:pPr>
        <w:suppressAutoHyphens/>
        <w:spacing w:line="360" w:lineRule="auto"/>
        <w:ind w:left="432"/>
        <w:rPr>
          <w:rFonts w:ascii="宋体" w:hAnsi="宋体"/>
          <w:color w:val="auto"/>
          <w:sz w:val="21"/>
          <w:szCs w:val="21"/>
        </w:rPr>
      </w:pPr>
      <w:r>
        <w:rPr>
          <w:rFonts w:hint="eastAsia" w:ascii="宋体" w:hAnsi="宋体"/>
          <w:color w:val="auto"/>
          <w:sz w:val="21"/>
          <w:szCs w:val="21"/>
        </w:rPr>
        <w:t>注：</w:t>
      </w:r>
    </w:p>
    <w:p>
      <w:pPr>
        <w:suppressAutoHyphens/>
        <w:spacing w:line="360" w:lineRule="auto"/>
        <w:rPr>
          <w:rFonts w:ascii="宋体" w:hAnsi="宋体"/>
          <w:color w:val="auto"/>
          <w:sz w:val="21"/>
          <w:szCs w:val="21"/>
        </w:rPr>
      </w:pPr>
      <w:r>
        <w:rPr>
          <w:rFonts w:hint="eastAsia" w:ascii="宋体" w:hAnsi="宋体"/>
          <w:color w:val="auto"/>
          <w:sz w:val="21"/>
          <w:szCs w:val="21"/>
        </w:rPr>
        <w:t>（1）以上内容必须全部填写；</w:t>
      </w:r>
    </w:p>
    <w:p>
      <w:pPr>
        <w:suppressAutoHyphens/>
        <w:spacing w:line="360" w:lineRule="auto"/>
        <w:rPr>
          <w:rFonts w:ascii="宋体" w:hAnsi="宋体"/>
          <w:color w:val="auto"/>
          <w:sz w:val="21"/>
          <w:szCs w:val="21"/>
        </w:rPr>
      </w:pPr>
      <w:r>
        <w:rPr>
          <w:rFonts w:hint="eastAsia"/>
          <w:snapToGrid w:val="0"/>
          <w:color w:val="auto"/>
          <w:sz w:val="21"/>
        </w:rPr>
        <w:t>（2）“</w:t>
      </w:r>
      <w:r>
        <w:rPr>
          <w:rFonts w:hint="eastAsia"/>
          <w:color w:val="auto"/>
          <w:sz w:val="21"/>
        </w:rPr>
        <w:t>服务项目</w:t>
      </w:r>
      <w:r>
        <w:rPr>
          <w:rFonts w:hint="eastAsia"/>
          <w:snapToGrid w:val="0"/>
          <w:color w:val="auto"/>
          <w:sz w:val="21"/>
        </w:rPr>
        <w:t>”应当按照“第四章 服务需求”的要求进行分项填写；</w:t>
      </w:r>
    </w:p>
    <w:p>
      <w:pPr>
        <w:suppressAutoHyphens/>
        <w:spacing w:line="360" w:lineRule="auto"/>
        <w:rPr>
          <w:rFonts w:ascii="宋体" w:hAnsi="宋体"/>
          <w:color w:val="auto"/>
          <w:sz w:val="21"/>
          <w:szCs w:val="21"/>
        </w:rPr>
      </w:pPr>
      <w:r>
        <w:rPr>
          <w:rFonts w:hint="eastAsia"/>
          <w:snapToGrid w:val="0"/>
          <w:color w:val="auto"/>
          <w:sz w:val="21"/>
        </w:rPr>
        <w:t>（3）根据合同或本表未列明的其它可能产生的费用应由供应商支付、负责；</w:t>
      </w:r>
    </w:p>
    <w:p>
      <w:pPr>
        <w:suppressAutoHyphens/>
        <w:spacing w:line="360" w:lineRule="auto"/>
        <w:rPr>
          <w:snapToGrid w:val="0"/>
          <w:color w:val="auto"/>
          <w:sz w:val="21"/>
        </w:rPr>
      </w:pPr>
      <w:r>
        <w:rPr>
          <w:rFonts w:hint="eastAsia"/>
          <w:snapToGrid w:val="0"/>
          <w:color w:val="auto"/>
          <w:sz w:val="21"/>
        </w:rPr>
        <w:t>（4）此表将随中标公告一并公示，请供应商认真填写；</w:t>
      </w:r>
    </w:p>
    <w:p>
      <w:pPr>
        <w:suppressAutoHyphens/>
        <w:snapToGrid w:val="0"/>
        <w:spacing w:line="360" w:lineRule="auto"/>
        <w:rPr>
          <w:rFonts w:ascii="宋体" w:hAnsi="宋体" w:cs="宋体"/>
          <w:color w:val="auto"/>
          <w:sz w:val="21"/>
          <w:szCs w:val="21"/>
        </w:rPr>
      </w:pPr>
    </w:p>
    <w:p>
      <w:pPr>
        <w:suppressAutoHyphens/>
        <w:snapToGrid w:val="0"/>
        <w:spacing w:line="360" w:lineRule="auto"/>
        <w:ind w:left="432"/>
        <w:rPr>
          <w:rFonts w:ascii="宋体" w:hAnsi="宋体" w:cs="宋体"/>
          <w:color w:val="auto"/>
          <w:sz w:val="21"/>
          <w:szCs w:val="21"/>
        </w:rPr>
      </w:pPr>
      <w:r>
        <w:rPr>
          <w:rFonts w:hint="eastAsia" w:ascii="宋体" w:hAnsi="宋体" w:cs="宋体"/>
          <w:color w:val="auto"/>
          <w:sz w:val="21"/>
          <w:szCs w:val="21"/>
        </w:rPr>
        <w:t xml:space="preserve">                                      供应商名称（盖章）：</w:t>
      </w:r>
      <w:r>
        <w:rPr>
          <w:rFonts w:hint="eastAsia" w:ascii="宋体" w:hAnsi="宋体" w:cs="宋体"/>
          <w:color w:val="auto"/>
          <w:sz w:val="21"/>
          <w:szCs w:val="21"/>
          <w:u w:val="single"/>
        </w:rPr>
        <w:t xml:space="preserve">                        </w:t>
      </w:r>
    </w:p>
    <w:p>
      <w:pPr>
        <w:suppressAutoHyphens/>
        <w:spacing w:line="360" w:lineRule="auto"/>
        <w:ind w:left="432"/>
        <w:rPr>
          <w:rFonts w:ascii="宋体" w:hAnsi="宋体" w:cs="宋体"/>
          <w:color w:val="auto"/>
          <w:sz w:val="21"/>
          <w:szCs w:val="21"/>
        </w:rPr>
      </w:pPr>
      <w:r>
        <w:rPr>
          <w:rFonts w:hint="eastAsia" w:ascii="宋体" w:hAnsi="宋体" w:cs="宋体"/>
          <w:color w:val="auto"/>
          <w:sz w:val="21"/>
          <w:szCs w:val="21"/>
        </w:rPr>
        <w:t xml:space="preserve">                                                    日期：   年   月   日</w:t>
      </w:r>
    </w:p>
    <w:p>
      <w:pPr>
        <w:adjustRightInd w:val="0"/>
        <w:snapToGrid w:val="0"/>
        <w:spacing w:line="360" w:lineRule="auto"/>
        <w:ind w:firstLine="480" w:firstLineChars="200"/>
        <w:rPr>
          <w:rFonts w:ascii="宋体" w:hAnsi="宋体"/>
          <w:color w:val="auto"/>
          <w:sz w:val="24"/>
          <w:szCs w:val="24"/>
        </w:rPr>
      </w:pPr>
    </w:p>
    <w:p>
      <w:pPr>
        <w:rPr>
          <w:b/>
          <w:color w:val="auto"/>
          <w:sz w:val="24"/>
          <w:szCs w:val="24"/>
        </w:rPr>
      </w:pPr>
      <w:r>
        <w:rPr>
          <w:b/>
          <w:color w:val="auto"/>
          <w:sz w:val="24"/>
          <w:szCs w:val="24"/>
        </w:rPr>
        <w:br w:type="page"/>
      </w:r>
    </w:p>
    <w:p>
      <w:pPr>
        <w:rPr>
          <w:b/>
          <w:color w:val="auto"/>
          <w:sz w:val="24"/>
          <w:szCs w:val="24"/>
        </w:rPr>
      </w:pPr>
      <w:r>
        <w:rPr>
          <w:rFonts w:hint="eastAsia"/>
          <w:b/>
          <w:color w:val="auto"/>
          <w:sz w:val="24"/>
          <w:szCs w:val="24"/>
        </w:rPr>
        <w:t>格式十二：</w:t>
      </w:r>
    </w:p>
    <w:p>
      <w:pPr>
        <w:rPr>
          <w:color w:val="auto"/>
          <w:sz w:val="24"/>
          <w:szCs w:val="24"/>
        </w:rPr>
      </w:pPr>
    </w:p>
    <w:p>
      <w:pPr>
        <w:spacing w:line="360" w:lineRule="auto"/>
        <w:jc w:val="center"/>
        <w:rPr>
          <w:rFonts w:ascii="宋体" w:hAnsi="宋体"/>
          <w:color w:val="auto"/>
          <w:sz w:val="24"/>
          <w:szCs w:val="24"/>
        </w:rPr>
      </w:pPr>
      <w:r>
        <w:rPr>
          <w:rFonts w:hint="eastAsia" w:ascii="宋体" w:hAnsi="宋体"/>
          <w:color w:val="auto"/>
          <w:sz w:val="24"/>
          <w:szCs w:val="24"/>
        </w:rPr>
        <w:t>服务需求响应表</w:t>
      </w:r>
    </w:p>
    <w:p>
      <w:pPr>
        <w:spacing w:line="360" w:lineRule="auto"/>
        <w:rPr>
          <w:rFonts w:ascii="宋体" w:hAnsi="宋体"/>
          <w:b/>
          <w:color w:val="auto"/>
          <w:sz w:val="24"/>
          <w:szCs w:val="24"/>
        </w:rPr>
      </w:pPr>
      <w:r>
        <w:rPr>
          <w:rFonts w:hint="eastAsia" w:ascii="宋体" w:hAnsi="宋体" w:cs="宋体"/>
          <w:color w:val="auto"/>
          <w:kern w:val="0"/>
          <w:sz w:val="24"/>
          <w:szCs w:val="24"/>
        </w:rPr>
        <w:t>1.服务项目名称：</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编号</w:t>
            </w:r>
          </w:p>
        </w:tc>
        <w:tc>
          <w:tcPr>
            <w:tcW w:w="1935"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磋商文件要求服务要求及标准</w:t>
            </w:r>
          </w:p>
        </w:tc>
        <w:tc>
          <w:tcPr>
            <w:tcW w:w="166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供应商提供服务指标</w:t>
            </w:r>
          </w:p>
        </w:tc>
        <w:tc>
          <w:tcPr>
            <w:tcW w:w="129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响应</w:t>
            </w:r>
          </w:p>
          <w:p>
            <w:pPr>
              <w:spacing w:line="360" w:lineRule="auto"/>
              <w:jc w:val="center"/>
              <w:rPr>
                <w:rFonts w:ascii="宋体" w:hAnsi="宋体"/>
                <w:color w:val="auto"/>
                <w:sz w:val="24"/>
                <w:szCs w:val="24"/>
              </w:rPr>
            </w:pPr>
            <w:r>
              <w:rPr>
                <w:rFonts w:hint="eastAsia" w:ascii="宋体" w:hAnsi="宋体"/>
                <w:color w:val="auto"/>
                <w:sz w:val="24"/>
                <w:szCs w:val="24"/>
              </w:rPr>
              <w:t>程度</w:t>
            </w:r>
          </w:p>
        </w:tc>
        <w:tc>
          <w:tcPr>
            <w:tcW w:w="2761" w:type="dxa"/>
            <w:vAlign w:val="center"/>
          </w:tcPr>
          <w:p>
            <w:pPr>
              <w:spacing w:line="360" w:lineRule="auto"/>
              <w:jc w:val="center"/>
              <w:rPr>
                <w:rFonts w:ascii="宋体" w:hAnsi="宋体"/>
                <w:color w:val="auto"/>
                <w:sz w:val="24"/>
                <w:szCs w:val="24"/>
              </w:rPr>
            </w:pPr>
            <w:r>
              <w:rPr>
                <w:rFonts w:hint="eastAsia" w:ascii="宋体" w:hAnsi="宋体" w:cs="宋体"/>
                <w:color w:val="auto"/>
                <w:sz w:val="24"/>
                <w:szCs w:val="24"/>
              </w:rPr>
              <w:t>其他要求（如截图、演示要求等）请标明页码</w:t>
            </w:r>
          </w:p>
        </w:tc>
        <w:tc>
          <w:tcPr>
            <w:tcW w:w="1298"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备注</w:t>
            </w:r>
          </w:p>
        </w:tc>
      </w:tr>
      <w:tr>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1935"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2" w:type="dxa"/>
            <w:vAlign w:val="center"/>
          </w:tcPr>
          <w:p>
            <w:pPr>
              <w:spacing w:line="360" w:lineRule="auto"/>
              <w:rPr>
                <w:rFonts w:ascii="宋体" w:hAnsi="宋体"/>
                <w:color w:val="auto"/>
                <w:sz w:val="24"/>
                <w:szCs w:val="24"/>
              </w:rPr>
            </w:pPr>
          </w:p>
        </w:tc>
        <w:tc>
          <w:tcPr>
            <w:tcW w:w="2761" w:type="dxa"/>
            <w:vAlign w:val="center"/>
          </w:tcPr>
          <w:p>
            <w:pPr>
              <w:spacing w:line="360" w:lineRule="auto"/>
              <w:ind w:left="2201" w:leftChars="786"/>
              <w:rPr>
                <w:rFonts w:ascii="宋体" w:hAnsi="宋体"/>
                <w:color w:val="auto"/>
                <w:sz w:val="24"/>
                <w:szCs w:val="24"/>
              </w:rPr>
            </w:pPr>
          </w:p>
        </w:tc>
        <w:tc>
          <w:tcPr>
            <w:tcW w:w="1298" w:type="dxa"/>
            <w:vAlign w:val="top"/>
          </w:tcPr>
          <w:p>
            <w:pPr>
              <w:spacing w:line="360" w:lineRule="auto"/>
              <w:ind w:left="2201" w:leftChars="786"/>
              <w:rPr>
                <w:rFonts w:ascii="宋体" w:hAnsi="宋体"/>
                <w:color w:val="auto"/>
                <w:sz w:val="24"/>
                <w:szCs w:val="24"/>
              </w:rPr>
            </w:pPr>
          </w:p>
        </w:tc>
      </w:tr>
      <w:tr>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1935"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2" w:type="dxa"/>
            <w:vAlign w:val="center"/>
          </w:tcPr>
          <w:p>
            <w:pPr>
              <w:spacing w:line="360" w:lineRule="auto"/>
              <w:rPr>
                <w:rFonts w:ascii="宋体" w:hAnsi="宋体"/>
                <w:color w:val="auto"/>
                <w:sz w:val="24"/>
                <w:szCs w:val="24"/>
              </w:rPr>
            </w:pPr>
          </w:p>
        </w:tc>
        <w:tc>
          <w:tcPr>
            <w:tcW w:w="2761" w:type="dxa"/>
            <w:vAlign w:val="center"/>
          </w:tcPr>
          <w:p>
            <w:pPr>
              <w:spacing w:line="360" w:lineRule="auto"/>
              <w:rPr>
                <w:rFonts w:ascii="宋体" w:hAnsi="宋体"/>
                <w:color w:val="auto"/>
                <w:sz w:val="24"/>
                <w:szCs w:val="24"/>
              </w:rPr>
            </w:pPr>
          </w:p>
        </w:tc>
        <w:tc>
          <w:tcPr>
            <w:tcW w:w="1298" w:type="dxa"/>
            <w:vAlign w:val="top"/>
          </w:tcPr>
          <w:p>
            <w:pPr>
              <w:spacing w:line="360" w:lineRule="auto"/>
              <w:rPr>
                <w:rFonts w:ascii="宋体" w:hAnsi="宋体"/>
                <w:color w:val="auto"/>
                <w:sz w:val="24"/>
                <w:szCs w:val="24"/>
              </w:rPr>
            </w:pPr>
          </w:p>
        </w:tc>
      </w:tr>
    </w:tbl>
    <w:p>
      <w:pPr>
        <w:spacing w:line="360" w:lineRule="auto"/>
        <w:rPr>
          <w:rFonts w:ascii="宋体" w:hAnsi="宋体"/>
          <w:b/>
          <w:color w:val="auto"/>
          <w:sz w:val="24"/>
          <w:szCs w:val="24"/>
        </w:rPr>
      </w:pPr>
      <w:r>
        <w:rPr>
          <w:rFonts w:hint="eastAsia" w:ascii="宋体" w:hAnsi="宋体" w:cs="宋体"/>
          <w:color w:val="auto"/>
          <w:kern w:val="0"/>
          <w:sz w:val="24"/>
          <w:szCs w:val="24"/>
        </w:rPr>
        <w:t>2. 服务项目名称：：</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编号</w:t>
            </w:r>
          </w:p>
        </w:tc>
        <w:tc>
          <w:tcPr>
            <w:tcW w:w="193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磋商文件要求服务要求及标准</w:t>
            </w:r>
          </w:p>
        </w:tc>
        <w:tc>
          <w:tcPr>
            <w:tcW w:w="166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供应商提供服务指标</w:t>
            </w:r>
          </w:p>
        </w:tc>
        <w:tc>
          <w:tcPr>
            <w:tcW w:w="1294"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响应</w:t>
            </w:r>
          </w:p>
          <w:p>
            <w:pPr>
              <w:spacing w:line="360" w:lineRule="auto"/>
              <w:jc w:val="center"/>
              <w:rPr>
                <w:rFonts w:ascii="宋体" w:hAnsi="宋体"/>
                <w:color w:val="auto"/>
                <w:sz w:val="24"/>
                <w:szCs w:val="24"/>
              </w:rPr>
            </w:pPr>
            <w:r>
              <w:rPr>
                <w:rFonts w:hint="eastAsia" w:ascii="宋体" w:hAnsi="宋体"/>
                <w:color w:val="auto"/>
                <w:sz w:val="24"/>
                <w:szCs w:val="24"/>
              </w:rPr>
              <w:t>程度</w:t>
            </w:r>
          </w:p>
        </w:tc>
        <w:tc>
          <w:tcPr>
            <w:tcW w:w="2761" w:type="dxa"/>
            <w:vAlign w:val="center"/>
          </w:tcPr>
          <w:p>
            <w:pPr>
              <w:spacing w:line="360" w:lineRule="auto"/>
              <w:jc w:val="center"/>
              <w:rPr>
                <w:rFonts w:ascii="宋体" w:hAnsi="宋体"/>
                <w:color w:val="auto"/>
                <w:sz w:val="24"/>
                <w:szCs w:val="24"/>
              </w:rPr>
            </w:pPr>
            <w:r>
              <w:rPr>
                <w:rFonts w:hint="eastAsia" w:ascii="宋体" w:hAnsi="宋体" w:cs="宋体"/>
                <w:color w:val="auto"/>
                <w:sz w:val="24"/>
                <w:szCs w:val="24"/>
              </w:rPr>
              <w:t>其他要求（如截图、演示要求等）请标明页码</w:t>
            </w:r>
          </w:p>
        </w:tc>
        <w:tc>
          <w:tcPr>
            <w:tcW w:w="1298"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备注</w:t>
            </w:r>
          </w:p>
        </w:tc>
      </w:tr>
      <w:tr>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1933"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4" w:type="dxa"/>
            <w:vAlign w:val="center"/>
          </w:tcPr>
          <w:p>
            <w:pPr>
              <w:spacing w:line="360" w:lineRule="auto"/>
              <w:rPr>
                <w:rFonts w:ascii="宋体" w:hAnsi="宋体"/>
                <w:color w:val="auto"/>
                <w:sz w:val="24"/>
                <w:szCs w:val="24"/>
              </w:rPr>
            </w:pPr>
          </w:p>
        </w:tc>
        <w:tc>
          <w:tcPr>
            <w:tcW w:w="2761" w:type="dxa"/>
            <w:vAlign w:val="center"/>
          </w:tcPr>
          <w:p>
            <w:pPr>
              <w:spacing w:line="360" w:lineRule="auto"/>
              <w:ind w:left="2201" w:leftChars="786"/>
              <w:rPr>
                <w:rFonts w:ascii="宋体" w:hAnsi="宋体"/>
                <w:color w:val="auto"/>
                <w:sz w:val="24"/>
                <w:szCs w:val="24"/>
              </w:rPr>
            </w:pPr>
          </w:p>
        </w:tc>
        <w:tc>
          <w:tcPr>
            <w:tcW w:w="1298" w:type="dxa"/>
            <w:vAlign w:val="top"/>
          </w:tcPr>
          <w:p>
            <w:pPr>
              <w:spacing w:line="360" w:lineRule="auto"/>
              <w:ind w:left="2201" w:leftChars="786"/>
              <w:rPr>
                <w:rFonts w:ascii="宋体" w:hAnsi="宋体"/>
                <w:color w:val="auto"/>
                <w:sz w:val="24"/>
                <w:szCs w:val="24"/>
              </w:rPr>
            </w:pPr>
          </w:p>
        </w:tc>
      </w:tr>
      <w:tr>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1933"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4" w:type="dxa"/>
            <w:vAlign w:val="center"/>
          </w:tcPr>
          <w:p>
            <w:pPr>
              <w:spacing w:line="360" w:lineRule="auto"/>
              <w:rPr>
                <w:rFonts w:ascii="宋体" w:hAnsi="宋体"/>
                <w:color w:val="auto"/>
                <w:sz w:val="24"/>
                <w:szCs w:val="24"/>
              </w:rPr>
            </w:pPr>
          </w:p>
        </w:tc>
        <w:tc>
          <w:tcPr>
            <w:tcW w:w="2761" w:type="dxa"/>
            <w:vAlign w:val="center"/>
          </w:tcPr>
          <w:p>
            <w:pPr>
              <w:spacing w:line="360" w:lineRule="auto"/>
              <w:rPr>
                <w:rFonts w:ascii="宋体" w:hAnsi="宋体"/>
                <w:color w:val="auto"/>
                <w:sz w:val="24"/>
                <w:szCs w:val="24"/>
              </w:rPr>
            </w:pPr>
          </w:p>
        </w:tc>
        <w:tc>
          <w:tcPr>
            <w:tcW w:w="1298" w:type="dxa"/>
            <w:vAlign w:val="top"/>
          </w:tcPr>
          <w:p>
            <w:pPr>
              <w:spacing w:line="360" w:lineRule="auto"/>
              <w:rPr>
                <w:rFonts w:ascii="宋体" w:hAnsi="宋体"/>
                <w:color w:val="auto"/>
                <w:sz w:val="24"/>
                <w:szCs w:val="24"/>
              </w:rPr>
            </w:pPr>
          </w:p>
        </w:tc>
      </w:tr>
    </w:tbl>
    <w:p>
      <w:pPr>
        <w:spacing w:line="360" w:lineRule="auto"/>
        <w:ind w:right="57"/>
        <w:rPr>
          <w:rFonts w:ascii="宋体" w:hAnsi="宋体"/>
          <w:b/>
          <w:bCs/>
          <w:color w:val="auto"/>
          <w:sz w:val="24"/>
          <w:szCs w:val="24"/>
        </w:rPr>
      </w:pPr>
    </w:p>
    <w:p>
      <w:pPr>
        <w:spacing w:line="360" w:lineRule="auto"/>
        <w:ind w:right="57"/>
        <w:rPr>
          <w:rFonts w:ascii="宋体" w:hAnsi="宋体"/>
          <w:color w:val="auto"/>
          <w:sz w:val="24"/>
          <w:szCs w:val="24"/>
        </w:rPr>
      </w:pPr>
      <w:r>
        <w:rPr>
          <w:rFonts w:hint="eastAsia" w:ascii="宋体" w:hAnsi="宋体"/>
          <w:b/>
          <w:bCs/>
          <w:color w:val="auto"/>
          <w:sz w:val="24"/>
          <w:szCs w:val="24"/>
        </w:rPr>
        <w:t>说明</w:t>
      </w:r>
      <w:r>
        <w:rPr>
          <w:rFonts w:hint="eastAsia" w:ascii="宋体" w:hAnsi="宋体"/>
          <w:b/>
          <w:color w:val="auto"/>
          <w:sz w:val="24"/>
          <w:szCs w:val="24"/>
        </w:rPr>
        <w:t>：</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1. 供应商应按照本磋商文件第四章中的相关要求，将</w:t>
      </w:r>
      <w:r>
        <w:rPr>
          <w:rFonts w:hint="eastAsia" w:ascii="宋体" w:hAnsi="宋体"/>
          <w:color w:val="auto"/>
          <w:sz w:val="24"/>
          <w:szCs w:val="24"/>
        </w:rPr>
        <w:t>服务要求及标准</w:t>
      </w:r>
      <w:r>
        <w:rPr>
          <w:rFonts w:hint="eastAsia" w:ascii="宋体" w:hAnsi="宋体" w:cs="宋体"/>
          <w:color w:val="auto"/>
          <w:sz w:val="24"/>
          <w:szCs w:val="24"/>
        </w:rPr>
        <w:t>逐一列出，以证明供应商对磋商文件要求的服务内容做出实质性响应。</w:t>
      </w:r>
    </w:p>
    <w:p>
      <w:pPr>
        <w:spacing w:line="360" w:lineRule="auto"/>
        <w:ind w:right="57" w:firstLine="360" w:firstLineChars="150"/>
        <w:rPr>
          <w:rFonts w:ascii="宋体" w:hAnsi="宋体" w:cs="宋体"/>
          <w:color w:val="auto"/>
          <w:sz w:val="24"/>
          <w:szCs w:val="24"/>
        </w:rPr>
      </w:pPr>
      <w:r>
        <w:rPr>
          <w:rFonts w:hint="eastAsia" w:ascii="宋体" w:hAnsi="宋体" w:cs="宋体"/>
          <w:color w:val="auto"/>
          <w:kern w:val="0"/>
          <w:sz w:val="24"/>
          <w:szCs w:val="24"/>
        </w:rPr>
        <w:t>响应文件中的服务指标应达到或优于磋商文件中所列要求。磋商文件中所列服务指标仅列出了最低限度，供应商在提供的服务指标中必须列出具体数值或内容。对磋商文件原文复制或只注明符合、满足等无具体内容的表述，将视为不符合磋商文件要求。</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3.“响应程度”处可填写满足、响应或正偏离、负偏离。</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4. “备注”处可填写偏离情况的具体说明。</w:t>
      </w:r>
    </w:p>
    <w:p>
      <w:pPr>
        <w:widowControl/>
        <w:rPr>
          <w:color w:val="auto"/>
          <w:sz w:val="21"/>
        </w:rPr>
      </w:pPr>
      <w:r>
        <w:rPr>
          <w:color w:val="auto"/>
          <w:sz w:val="21"/>
        </w:rPr>
        <w:br w:type="page"/>
      </w:r>
    </w:p>
    <w:p>
      <w:pPr>
        <w:widowControl/>
        <w:rPr>
          <w:color w:val="auto"/>
          <w:sz w:val="21"/>
        </w:rPr>
      </w:pPr>
    </w:p>
    <w:p>
      <w:pPr>
        <w:spacing w:line="360" w:lineRule="auto"/>
        <w:rPr>
          <w:rFonts w:ascii="宋体" w:hAnsi="宋体"/>
          <w:b/>
          <w:color w:val="auto"/>
          <w:sz w:val="24"/>
          <w:szCs w:val="24"/>
        </w:rPr>
      </w:pPr>
      <w:r>
        <w:rPr>
          <w:rFonts w:hint="eastAsia"/>
          <w:b/>
          <w:color w:val="auto"/>
          <w:sz w:val="24"/>
        </w:rPr>
        <w:t>格式十三：</w:t>
      </w:r>
    </w:p>
    <w:p>
      <w:pPr>
        <w:spacing w:line="480" w:lineRule="exact"/>
        <w:ind w:firstLine="3960" w:firstLineChars="1650"/>
        <w:rPr>
          <w:rFonts w:ascii="宋体" w:hAnsi="Courier New"/>
          <w:b/>
          <w:snapToGrid w:val="0"/>
          <w:color w:val="auto"/>
          <w:kern w:val="0"/>
          <w:sz w:val="24"/>
          <w:szCs w:val="24"/>
        </w:rPr>
      </w:pPr>
      <w:r>
        <w:rPr>
          <w:rFonts w:hint="eastAsia" w:ascii="宋体" w:hAnsi="Courier New"/>
          <w:snapToGrid w:val="0"/>
          <w:color w:val="auto"/>
          <w:kern w:val="0"/>
          <w:sz w:val="24"/>
          <w:szCs w:val="24"/>
        </w:rPr>
        <w:t>项目服务方案</w:t>
      </w:r>
      <w:r>
        <w:rPr>
          <w:rFonts w:hint="eastAsia" w:ascii="宋体" w:hAnsi="Courier New"/>
          <w:b/>
          <w:snapToGrid w:val="0"/>
          <w:color w:val="auto"/>
          <w:kern w:val="0"/>
          <w:sz w:val="24"/>
          <w:szCs w:val="24"/>
        </w:rPr>
        <w:t>（</w:t>
      </w:r>
      <w:r>
        <w:rPr>
          <w:rFonts w:hint="eastAsia" w:ascii="宋体" w:hAnsi="宋体"/>
          <w:color w:val="auto"/>
          <w:sz w:val="24"/>
          <w:szCs w:val="24"/>
        </w:rPr>
        <w:t>整体实施方案</w:t>
      </w:r>
      <w:r>
        <w:rPr>
          <w:rFonts w:hint="eastAsia" w:ascii="宋体" w:hAnsi="Courier New"/>
          <w:b/>
          <w:snapToGrid w:val="0"/>
          <w:color w:val="auto"/>
          <w:kern w:val="0"/>
          <w:sz w:val="24"/>
          <w:szCs w:val="24"/>
        </w:rPr>
        <w:t>）</w:t>
      </w:r>
    </w:p>
    <w:p>
      <w:pPr>
        <w:spacing w:line="480" w:lineRule="exact"/>
        <w:rPr>
          <w:rFonts w:ascii="宋体" w:hAnsi="Courier New"/>
          <w:snapToGrid w:val="0"/>
          <w:color w:val="auto"/>
          <w:kern w:val="0"/>
          <w:sz w:val="24"/>
          <w:szCs w:val="24"/>
        </w:rPr>
      </w:pPr>
    </w:p>
    <w:p>
      <w:pPr>
        <w:spacing w:line="480" w:lineRule="exact"/>
        <w:rPr>
          <w:rFonts w:ascii="宋体" w:hAnsi="Courier New"/>
          <w:snapToGrid w:val="0"/>
          <w:color w:val="auto"/>
          <w:kern w:val="0"/>
          <w:sz w:val="24"/>
          <w:szCs w:val="24"/>
        </w:rPr>
      </w:pPr>
      <w:r>
        <w:rPr>
          <w:rFonts w:hint="eastAsia" w:ascii="宋体" w:hAnsi="Courier New"/>
          <w:snapToGrid w:val="0"/>
          <w:color w:val="auto"/>
          <w:kern w:val="0"/>
          <w:sz w:val="24"/>
          <w:szCs w:val="24"/>
        </w:rPr>
        <w:t>（由供应商自行编制）</w:t>
      </w:r>
    </w:p>
    <w:p>
      <w:pPr>
        <w:spacing w:line="480" w:lineRule="exac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r>
        <w:rPr>
          <w:rFonts w:hint="eastAsia" w:ascii="宋体" w:hAnsi="Courier New"/>
          <w:snapToGrid w:val="0"/>
          <w:color w:val="auto"/>
          <w:kern w:val="0"/>
          <w:sz w:val="24"/>
          <w:szCs w:val="24"/>
        </w:rPr>
        <w:t>注：本部分内容应包含但不限于本磋商文件服务要求的相关的内容。</w:t>
      </w:r>
    </w:p>
    <w:p>
      <w:pPr>
        <w:rPr>
          <w:color w:val="auto"/>
        </w:rPr>
      </w:pPr>
      <w:r>
        <w:rPr>
          <w:color w:val="auto"/>
        </w:rPr>
        <w:br w:type="page"/>
      </w:r>
    </w:p>
    <w:p>
      <w:pPr>
        <w:spacing w:line="360" w:lineRule="auto"/>
        <w:rPr>
          <w:rFonts w:ascii="宋体" w:hAnsi="宋体"/>
          <w:b/>
          <w:color w:val="auto"/>
          <w:sz w:val="24"/>
          <w:szCs w:val="24"/>
        </w:rPr>
      </w:pPr>
      <w:r>
        <w:rPr>
          <w:rFonts w:hint="eastAsia" w:ascii="宋体" w:hAnsi="宋体"/>
          <w:b/>
          <w:bCs/>
          <w:color w:val="auto"/>
          <w:kern w:val="0"/>
          <w:sz w:val="24"/>
          <w:szCs w:val="24"/>
        </w:rPr>
        <w:t>格式十四：</w:t>
      </w:r>
    </w:p>
    <w:p>
      <w:pPr>
        <w:spacing w:line="360" w:lineRule="auto"/>
        <w:jc w:val="center"/>
        <w:rPr>
          <w:rFonts w:ascii="宋体" w:hAnsi="宋体"/>
          <w:b/>
          <w:bCs/>
          <w:color w:val="auto"/>
          <w:sz w:val="24"/>
          <w:szCs w:val="24"/>
        </w:rPr>
      </w:pPr>
      <w:r>
        <w:rPr>
          <w:rFonts w:hint="eastAsia" w:ascii="宋体" w:hAnsi="宋体"/>
          <w:color w:val="auto"/>
          <w:sz w:val="24"/>
          <w:szCs w:val="24"/>
        </w:rPr>
        <w:t>商务规格响应表</w:t>
      </w:r>
    </w:p>
    <w:tbl>
      <w:tblPr>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磋商文件商务</w:t>
            </w:r>
          </w:p>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供应商响应的</w:t>
            </w:r>
          </w:p>
          <w:p>
            <w:pPr>
              <w:spacing w:line="360" w:lineRule="auto"/>
              <w:jc w:val="center"/>
              <w:rPr>
                <w:rFonts w:ascii="宋体" w:hAnsi="宋体"/>
                <w:color w:val="auto"/>
                <w:sz w:val="24"/>
                <w:szCs w:val="24"/>
              </w:rPr>
            </w:pPr>
            <w:r>
              <w:rPr>
                <w:rFonts w:hint="eastAsia" w:ascii="宋体" w:hAnsi="宋体"/>
                <w:color w:val="auto"/>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备注</w:t>
            </w:r>
          </w:p>
        </w:tc>
      </w:tr>
      <w:tr>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jc w:val="center"/>
              <w:rPr>
                <w:rFonts w:ascii="宋体" w:hAnsi="宋体"/>
                <w:color w:val="auto"/>
                <w:sz w:val="24"/>
                <w:szCs w:val="24"/>
              </w:rPr>
            </w:pPr>
            <w:r>
              <w:rPr>
                <w:rFonts w:hint="eastAsia" w:ascii="宋体" w:hAnsi="宋体"/>
                <w:color w:val="auto"/>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jc w:val="center"/>
              <w:rPr>
                <w:rFonts w:ascii="宋体" w:hAnsi="宋体"/>
                <w:color w:val="auto"/>
                <w:sz w:val="24"/>
                <w:szCs w:val="24"/>
              </w:rPr>
            </w:pPr>
            <w:r>
              <w:rPr>
                <w:rFonts w:hint="eastAsia" w:ascii="宋体" w:hAnsi="宋体"/>
                <w:color w:val="auto"/>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bl>
    <w:p>
      <w:pPr>
        <w:spacing w:line="360" w:lineRule="auto"/>
        <w:ind w:right="57" w:firstLine="361" w:firstLineChars="150"/>
        <w:rPr>
          <w:rFonts w:ascii="宋体" w:hAnsi="宋体"/>
          <w:color w:val="auto"/>
          <w:sz w:val="24"/>
          <w:szCs w:val="24"/>
        </w:rPr>
      </w:pPr>
      <w:r>
        <w:rPr>
          <w:rFonts w:hint="eastAsia" w:ascii="宋体" w:hAnsi="宋体"/>
          <w:b/>
          <w:color w:val="auto"/>
          <w:sz w:val="24"/>
          <w:szCs w:val="24"/>
        </w:rPr>
        <w:t>说明：</w:t>
      </w:r>
      <w:r>
        <w:rPr>
          <w:rFonts w:hint="eastAsia" w:ascii="宋体" w:hAnsi="宋体" w:cs="宋体"/>
          <w:color w:val="auto"/>
          <w:sz w:val="24"/>
          <w:szCs w:val="24"/>
        </w:rPr>
        <w:t>“响应程度”处可填写满足、响应或正偏离、负偏离。</w:t>
      </w:r>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 xml:space="preserve">格式十五：               </w:t>
      </w:r>
    </w:p>
    <w:p>
      <w:pPr>
        <w:spacing w:line="360" w:lineRule="auto"/>
        <w:jc w:val="center"/>
        <w:rPr>
          <w:rFonts w:ascii="宋体" w:hAnsi="宋体"/>
          <w:b/>
          <w:color w:val="auto"/>
          <w:sz w:val="24"/>
          <w:szCs w:val="24"/>
        </w:rPr>
      </w:pPr>
      <w:r>
        <w:rPr>
          <w:rFonts w:hint="eastAsia" w:ascii="宋体" w:hAnsi="宋体"/>
          <w:color w:val="auto"/>
          <w:sz w:val="24"/>
          <w:szCs w:val="24"/>
        </w:rPr>
        <w:t>供应商业绩情况表</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rPr>
          <w:trHeight w:val="720" w:hRule="atLeast"/>
        </w:trPr>
        <w:tc>
          <w:tcPr>
            <w:tcW w:w="61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05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使用单位</w:t>
            </w:r>
          </w:p>
        </w:tc>
        <w:tc>
          <w:tcPr>
            <w:tcW w:w="353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业绩名称</w:t>
            </w:r>
          </w:p>
        </w:tc>
        <w:tc>
          <w:tcPr>
            <w:tcW w:w="170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合同总价</w:t>
            </w:r>
          </w:p>
        </w:tc>
        <w:tc>
          <w:tcPr>
            <w:tcW w:w="170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签订时间</w:t>
            </w: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1</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2</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3</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4</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rPr>
          <w:trHeight w:val="204" w:hRule="atLeast"/>
        </w:trPr>
        <w:tc>
          <w:tcPr>
            <w:tcW w:w="618" w:type="dxa"/>
            <w:vAlign w:val="center"/>
          </w:tcPr>
          <w:p>
            <w:pPr>
              <w:spacing w:line="360" w:lineRule="auto"/>
              <w:jc w:val="center"/>
              <w:rPr>
                <w:rFonts w:ascii="宋体" w:hAnsi="宋体"/>
                <w:color w:val="auto"/>
                <w:kern w:val="0"/>
                <w:sz w:val="24"/>
                <w:szCs w:val="24"/>
              </w:rPr>
            </w:pPr>
            <w:r>
              <w:rPr>
                <w:rFonts w:ascii="宋体" w:hAnsi="宋体"/>
                <w:color w:val="auto"/>
                <w:kern w:val="0"/>
                <w:sz w:val="24"/>
                <w:szCs w:val="24"/>
              </w:rPr>
              <w:t>…</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bl>
    <w:p>
      <w:pPr>
        <w:rPr>
          <w:rFonts w:ascii="宋体" w:hAnsi="宋体"/>
          <w:color w:val="auto"/>
          <w:sz w:val="24"/>
          <w:szCs w:val="24"/>
        </w:rPr>
      </w:pPr>
      <w:r>
        <w:rPr>
          <w:rFonts w:hint="eastAsia" w:ascii="宋体" w:hAnsi="宋体"/>
          <w:color w:val="auto"/>
          <w:sz w:val="24"/>
          <w:szCs w:val="24"/>
        </w:rPr>
        <w:t>注：供应商根据上述业绩情况后附销售或服务</w:t>
      </w:r>
      <w:r>
        <w:rPr>
          <w:rFonts w:ascii="宋体" w:hAnsi="宋体"/>
          <w:color w:val="auto"/>
          <w:sz w:val="24"/>
          <w:szCs w:val="24"/>
        </w:rPr>
        <w:t>合同</w:t>
      </w:r>
      <w:r>
        <w:rPr>
          <w:rFonts w:hint="eastAsia" w:ascii="宋体" w:hAnsi="宋体"/>
          <w:color w:val="auto"/>
          <w:sz w:val="24"/>
          <w:szCs w:val="24"/>
        </w:rPr>
        <w:t>复印件。</w:t>
      </w:r>
    </w:p>
    <w:p>
      <w:pPr>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 xml:space="preserve">格式十六：              </w:t>
      </w:r>
    </w:p>
    <w:p>
      <w:pPr>
        <w:spacing w:line="360" w:lineRule="auto"/>
        <w:jc w:val="center"/>
        <w:rPr>
          <w:rFonts w:ascii="宋体" w:hAnsi="宋体"/>
          <w:b/>
          <w:color w:val="auto"/>
          <w:sz w:val="24"/>
          <w:szCs w:val="24"/>
        </w:rPr>
      </w:pPr>
      <w:r>
        <w:rPr>
          <w:rFonts w:hint="eastAsia" w:ascii="宋体" w:hAnsi="宋体"/>
          <w:color w:val="auto"/>
          <w:sz w:val="24"/>
          <w:szCs w:val="24"/>
        </w:rPr>
        <w:t>供应商基本情况表</w:t>
      </w:r>
    </w:p>
    <w:tbl>
      <w:tblPr>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主营范围：</w:t>
            </w:r>
          </w:p>
        </w:tc>
      </w:tr>
      <w:tr>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企业资质：</w:t>
            </w:r>
          </w:p>
        </w:tc>
      </w:tr>
      <w:tr>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color w:val="auto"/>
                <w:sz w:val="24"/>
                <w:szCs w:val="24"/>
              </w:rPr>
            </w:pPr>
            <w:r>
              <w:rPr>
                <w:rFonts w:hint="eastAsia" w:ascii="宋体" w:hAnsi="宋体"/>
                <w:b/>
                <w:color w:val="auto"/>
                <w:sz w:val="24"/>
                <w:szCs w:val="24"/>
              </w:rPr>
              <w:t>注：投标单位须在该表后附</w:t>
            </w:r>
            <w:r>
              <w:rPr>
                <w:rFonts w:hint="eastAsia" w:ascii="宋体" w:hAnsi="宋体" w:cs="宋体"/>
                <w:b/>
                <w:bCs/>
                <w:color w:val="auto"/>
                <w:sz w:val="24"/>
                <w:szCs w:val="24"/>
              </w:rPr>
              <w:t>法人或其他组织的营业执照副本、自然人的身份证明</w:t>
            </w:r>
            <w:r>
              <w:rPr>
                <w:rFonts w:hint="eastAsia" w:ascii="宋体" w:hAnsi="宋体"/>
                <w:b/>
                <w:color w:val="auto"/>
                <w:sz w:val="24"/>
                <w:szCs w:val="24"/>
              </w:rPr>
              <w:t>及招标公告中供应商资质要求的其他资质证明等。</w:t>
            </w:r>
          </w:p>
        </w:tc>
      </w:tr>
    </w:tbl>
    <w:p>
      <w:pPr>
        <w:spacing w:line="360" w:lineRule="auto"/>
        <w:rPr>
          <w:rFonts w:ascii="宋体" w:hAnsi="宋体"/>
          <w:b/>
          <w:color w:val="auto"/>
          <w:sz w:val="24"/>
          <w:szCs w:val="24"/>
        </w:rPr>
      </w:pPr>
      <w:r>
        <w:rPr>
          <w:rFonts w:hint="eastAsia" w:ascii="宋体" w:hAnsi="宋体"/>
          <w:b/>
          <w:color w:val="auto"/>
          <w:sz w:val="24"/>
          <w:szCs w:val="24"/>
        </w:rPr>
        <w:t>说明：</w:t>
      </w:r>
    </w:p>
    <w:p>
      <w:pPr>
        <w:ind w:firstLine="480" w:firstLineChars="200"/>
        <w:rPr>
          <w:rFonts w:ascii="宋体" w:hAnsi="宋体"/>
          <w:color w:val="auto"/>
          <w:sz w:val="24"/>
          <w:szCs w:val="24"/>
        </w:rPr>
      </w:pPr>
      <w:r>
        <w:rPr>
          <w:rFonts w:hint="eastAsia" w:ascii="宋体" w:hAnsi="宋体"/>
          <w:color w:val="auto"/>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 xml:space="preserve">格式十七：          </w:t>
      </w:r>
    </w:p>
    <w:p>
      <w:pPr>
        <w:spacing w:line="360" w:lineRule="auto"/>
        <w:jc w:val="center"/>
        <w:rPr>
          <w:rFonts w:ascii="宋体" w:hAnsi="宋体"/>
          <w:color w:val="auto"/>
          <w:sz w:val="24"/>
          <w:szCs w:val="24"/>
        </w:rPr>
      </w:pPr>
      <w:r>
        <w:rPr>
          <w:rFonts w:hint="eastAsia" w:ascii="宋体" w:hAnsi="宋体"/>
          <w:color w:val="auto"/>
          <w:sz w:val="24"/>
          <w:szCs w:val="24"/>
          <w:lang w:eastAsia="zh-CN"/>
        </w:rPr>
        <w:t>近一</w:t>
      </w:r>
      <w:r>
        <w:rPr>
          <w:rFonts w:hint="eastAsia" w:ascii="宋体" w:hAnsi="宋体"/>
          <w:color w:val="auto"/>
          <w:sz w:val="24"/>
          <w:szCs w:val="24"/>
        </w:rPr>
        <w:t>年度财务会计制度</w:t>
      </w:r>
    </w:p>
    <w:p>
      <w:pPr>
        <w:spacing w:line="360" w:lineRule="auto"/>
        <w:rPr>
          <w:rFonts w:ascii="宋体" w:hAnsi="宋体"/>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w:t>
      </w:r>
      <w:r>
        <w:rPr>
          <w:rFonts w:hint="eastAsia" w:ascii="宋体" w:hAnsi="宋体"/>
          <w:color w:val="auto"/>
          <w:sz w:val="24"/>
          <w:szCs w:val="24"/>
          <w:lang w:eastAsia="zh-CN"/>
        </w:rPr>
        <w:t>磋商文件</w:t>
      </w:r>
      <w:r>
        <w:rPr>
          <w:rFonts w:hint="eastAsia" w:ascii="宋体" w:hAnsi="宋体"/>
          <w:color w:val="auto"/>
          <w:sz w:val="24"/>
          <w:szCs w:val="24"/>
        </w:rPr>
        <w:t>第六章资格性审查的要求，提供供应商的财务审计报告或资信证明。</w:t>
      </w:r>
    </w:p>
    <w:p>
      <w:pPr>
        <w:spacing w:line="360" w:lineRule="auto"/>
        <w:rPr>
          <w:rFonts w:ascii="宋体" w:hAnsi="宋体"/>
          <w:b/>
          <w:color w:val="auto"/>
          <w:sz w:val="24"/>
          <w:szCs w:val="24"/>
        </w:rPr>
      </w:pPr>
      <w:r>
        <w:rPr>
          <w:rFonts w:hint="eastAsia" w:ascii="宋体" w:hAnsi="宋体"/>
          <w:b/>
          <w:color w:val="auto"/>
          <w:sz w:val="24"/>
          <w:szCs w:val="24"/>
        </w:rPr>
        <w:t>说明：</w:t>
      </w:r>
    </w:p>
    <w:p>
      <w:pPr>
        <w:spacing w:line="360" w:lineRule="auto"/>
        <w:rPr>
          <w:rFonts w:ascii="宋体" w:hAnsi="宋体"/>
          <w:color w:val="auto"/>
          <w:sz w:val="24"/>
          <w:szCs w:val="24"/>
        </w:rPr>
      </w:pPr>
      <w:bookmarkStart w:id="29" w:name="_Toc438714732"/>
      <w:bookmarkStart w:id="30" w:name="_Toc482026556"/>
      <w:bookmarkStart w:id="31" w:name="_Toc438655702"/>
      <w:r>
        <w:rPr>
          <w:rFonts w:hint="eastAsia" w:ascii="宋体" w:hAnsi="宋体"/>
          <w:color w:val="auto"/>
          <w:sz w:val="24"/>
          <w:szCs w:val="24"/>
        </w:rPr>
        <w:t>1.提供供应商财务审计报告的，须提供会计师事务所出具的经审计的财务报告。</w:t>
      </w:r>
    </w:p>
    <w:p>
      <w:pPr>
        <w:rPr>
          <w:rFonts w:ascii="宋体" w:hAnsi="宋体"/>
          <w:color w:val="auto"/>
          <w:sz w:val="24"/>
          <w:szCs w:val="24"/>
        </w:rPr>
      </w:pPr>
      <w:r>
        <w:rPr>
          <w:rFonts w:hint="eastAsia" w:ascii="宋体" w:hAnsi="宋体"/>
          <w:color w:val="auto"/>
          <w:sz w:val="24"/>
          <w:szCs w:val="24"/>
        </w:rPr>
        <w:t>2.提供供应商银行资信证明的，同时提供基本开户银行的开户许可证。</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格式十八：</w:t>
      </w:r>
      <w:bookmarkEnd w:id="29"/>
      <w:bookmarkEnd w:id="30"/>
      <w:bookmarkEnd w:id="31"/>
      <w:r>
        <w:rPr>
          <w:rFonts w:hint="eastAsia" w:ascii="宋体" w:hAnsi="宋体"/>
          <w:b/>
          <w:color w:val="auto"/>
          <w:sz w:val="24"/>
          <w:szCs w:val="24"/>
        </w:rPr>
        <w:t xml:space="preserve">      </w:t>
      </w:r>
    </w:p>
    <w:p>
      <w:pPr>
        <w:autoSpaceDE w:val="0"/>
        <w:autoSpaceDN w:val="0"/>
        <w:spacing w:line="360" w:lineRule="auto"/>
        <w:jc w:val="center"/>
        <w:rPr>
          <w:rFonts w:ascii="宋体" w:hAnsi="宋体"/>
          <w:color w:val="auto"/>
          <w:sz w:val="24"/>
          <w:szCs w:val="24"/>
          <w:highlight w:val="none"/>
        </w:rPr>
      </w:pPr>
      <w:bookmarkStart w:id="32" w:name="_Toc438655703"/>
      <w:bookmarkStart w:id="33" w:name="_Toc438714733"/>
      <w:bookmarkStart w:id="34" w:name="_Toc482026557"/>
      <w:r>
        <w:rPr>
          <w:rFonts w:hint="eastAsia" w:ascii="宋体" w:hAnsi="宋体"/>
          <w:b/>
          <w:bCs/>
          <w:color w:val="auto"/>
          <w:sz w:val="24"/>
          <w:szCs w:val="24"/>
          <w:highlight w:val="none"/>
        </w:rPr>
        <w:t>依法缴纳税收的凭据</w:t>
      </w:r>
    </w:p>
    <w:p>
      <w:pPr>
        <w:autoSpaceDE w:val="0"/>
        <w:autoSpaceDN w:val="0"/>
        <w:spacing w:line="360" w:lineRule="auto"/>
        <w:jc w:val="center"/>
        <w:rPr>
          <w:rFonts w:ascii="宋体" w:hAnsi="宋体"/>
          <w:b/>
          <w:color w:val="auto"/>
          <w:sz w:val="24"/>
          <w:szCs w:val="24"/>
          <w:highlight w:val="none"/>
        </w:rPr>
      </w:pP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提供递交投标文件截止之日前六个月内（至少一个月）的良好缴纳税收的相关凭据。</w:t>
      </w:r>
      <w:r>
        <w:rPr>
          <w:rFonts w:hint="eastAsia" w:ascii="宋体" w:hAnsi="宋体" w:cs="宋体"/>
          <w:color w:val="auto"/>
          <w:sz w:val="24"/>
          <w:szCs w:val="24"/>
          <w:highlight w:val="none"/>
        </w:rPr>
        <w:t>（以税务机关提供的纳税凭据或银行入账单为准）</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格式十九：</w:t>
      </w:r>
      <w:bookmarkEnd w:id="32"/>
      <w:bookmarkEnd w:id="33"/>
      <w:bookmarkEnd w:id="34"/>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val="0"/>
          <w:bCs w:val="0"/>
          <w:color w:val="auto"/>
          <w:sz w:val="24"/>
          <w:szCs w:val="24"/>
          <w:highlight w:val="none"/>
        </w:rPr>
      </w:pPr>
    </w:p>
    <w:p>
      <w:pPr>
        <w:spacing w:line="360" w:lineRule="auto"/>
        <w:ind w:firstLine="480" w:firstLineChars="200"/>
        <w:rPr>
          <w:color w:val="auto"/>
          <w:sz w:val="24"/>
          <w:szCs w:val="24"/>
          <w:highlight w:val="none"/>
        </w:rPr>
      </w:pPr>
      <w:r>
        <w:rPr>
          <w:rFonts w:hint="eastAsia" w:ascii="宋体" w:hAnsi="宋体"/>
          <w:b w:val="0"/>
          <w:bCs w:val="0"/>
          <w:color w:val="auto"/>
          <w:sz w:val="24"/>
          <w:szCs w:val="24"/>
          <w:highlight w:val="none"/>
        </w:rPr>
        <w:t>提供递交投标文件截止之日前六个月内（至少一个月）缴纳社会保险的凭证。（以社保机构出具的专用收据或社会保险缴纳清单为准）</w:t>
      </w:r>
    </w:p>
    <w:p>
      <w:pPr>
        <w:ind w:firstLine="480" w:firstLineChars="200"/>
        <w:rPr>
          <w:color w:val="auto"/>
          <w:sz w:val="24"/>
          <w:szCs w:val="24"/>
        </w:rPr>
      </w:pPr>
      <w:r>
        <w:rPr>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格式二十：</w:t>
      </w:r>
    </w:p>
    <w:p>
      <w:pPr>
        <w:rPr>
          <w:color w:val="auto"/>
          <w:sz w:val="24"/>
          <w:szCs w:val="24"/>
        </w:rPr>
      </w:pP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autoSpaceDE w:val="0"/>
        <w:autoSpaceDN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鄂尔多斯市</w:t>
      </w:r>
      <w:r>
        <w:rPr>
          <w:rFonts w:hint="eastAsia" w:ascii="宋体" w:hAnsi="宋体" w:cs="宋体"/>
          <w:color w:val="auto"/>
          <w:kern w:val="0"/>
          <w:sz w:val="24"/>
          <w:szCs w:val="24"/>
          <w:highlight w:val="none"/>
          <w:lang w:eastAsia="zh-CN"/>
        </w:rPr>
        <w:t>东胜区公共资源交易</w:t>
      </w:r>
      <w:r>
        <w:rPr>
          <w:rFonts w:hint="eastAsia" w:ascii="宋体" w:hAnsi="宋体" w:cs="宋体"/>
          <w:color w:val="auto"/>
          <w:kern w:val="0"/>
          <w:sz w:val="24"/>
          <w:szCs w:val="24"/>
          <w:highlight w:val="none"/>
        </w:rPr>
        <w:t>中心：</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w:t>
      </w:r>
      <w:r>
        <w:rPr>
          <w:rFonts w:hint="eastAsia" w:ascii="宋体" w:hAnsi="宋体"/>
          <w:color w:val="auto"/>
          <w:sz w:val="24"/>
          <w:szCs w:val="24"/>
          <w:highlight w:val="none"/>
          <w:lang w:eastAsia="zh-CN"/>
        </w:rPr>
        <w:t>分别截取</w:t>
      </w:r>
      <w:r>
        <w:rPr>
          <w:rFonts w:hint="eastAsia" w:ascii="宋体" w:hAnsi="宋体" w:eastAsia="宋体" w:cs="宋体"/>
          <w:color w:val="auto"/>
          <w:sz w:val="24"/>
          <w:szCs w:val="24"/>
          <w:highlight w:val="none"/>
        </w:rPr>
        <w:t>失信被执行人、重大税收违法案件当事人名单、政府采购严重违法失信行为记录名单</w:t>
      </w:r>
      <w:r>
        <w:rPr>
          <w:rFonts w:hint="eastAsia" w:ascii="宋体" w:hAnsi="宋体"/>
          <w:color w:val="auto"/>
          <w:sz w:val="24"/>
          <w:szCs w:val="24"/>
          <w:highlight w:val="none"/>
        </w:rPr>
        <w:t>。</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autoSpaceDE w:val="0"/>
        <w:autoSpaceDN w:val="0"/>
        <w:spacing w:line="360" w:lineRule="auto"/>
        <w:rPr>
          <w:rFonts w:ascii="宋体" w:hAnsi="宋体"/>
          <w:b/>
          <w:bCs/>
          <w:color w:val="auto"/>
          <w:kern w:val="0"/>
          <w:sz w:val="24"/>
          <w:szCs w:val="24"/>
        </w:rPr>
      </w:pPr>
      <w:r>
        <w:rPr>
          <w:rFonts w:ascii="宋体" w:hAnsi="宋体"/>
          <w:b/>
          <w:bCs/>
          <w:color w:val="auto"/>
          <w:kern w:val="0"/>
          <w:sz w:val="24"/>
          <w:szCs w:val="24"/>
        </w:rPr>
        <w:br w:type="page"/>
      </w:r>
    </w:p>
    <w:p>
      <w:pPr>
        <w:autoSpaceDE w:val="0"/>
        <w:autoSpaceDN w:val="0"/>
        <w:spacing w:line="360" w:lineRule="auto"/>
        <w:rPr>
          <w:rFonts w:ascii="宋体" w:hAnsi="宋体"/>
          <w:b/>
          <w:bCs/>
          <w:color w:val="auto"/>
          <w:kern w:val="0"/>
          <w:sz w:val="24"/>
          <w:szCs w:val="24"/>
        </w:rPr>
      </w:pPr>
      <w:r>
        <w:rPr>
          <w:rFonts w:hint="eastAsia" w:ascii="宋体" w:hAnsi="宋体"/>
          <w:b/>
          <w:bCs/>
          <w:color w:val="auto"/>
          <w:kern w:val="0"/>
          <w:sz w:val="24"/>
          <w:szCs w:val="24"/>
        </w:rPr>
        <w:t>格式二十一：</w:t>
      </w:r>
    </w:p>
    <w:p>
      <w:pPr>
        <w:autoSpaceDE w:val="0"/>
        <w:autoSpaceDN w:val="0"/>
        <w:spacing w:line="360" w:lineRule="auto"/>
        <w:rPr>
          <w:rFonts w:ascii="宋体" w:hAnsi="宋体"/>
          <w:b/>
          <w:bCs/>
          <w:color w:val="auto"/>
          <w:kern w:val="0"/>
          <w:sz w:val="24"/>
          <w:szCs w:val="24"/>
        </w:rPr>
      </w:pPr>
    </w:p>
    <w:p>
      <w:pPr>
        <w:autoSpaceDE w:val="0"/>
        <w:autoSpaceDN w:val="0"/>
        <w:spacing w:line="360" w:lineRule="auto"/>
        <w:jc w:val="center"/>
        <w:rPr>
          <w:rFonts w:ascii="宋体" w:hAnsi="宋体"/>
          <w:bCs/>
          <w:color w:val="auto"/>
          <w:kern w:val="0"/>
          <w:sz w:val="24"/>
          <w:szCs w:val="24"/>
        </w:rPr>
      </w:pPr>
      <w:r>
        <w:rPr>
          <w:rFonts w:hint="eastAsia" w:ascii="宋体" w:hAnsi="宋体"/>
          <w:color w:val="auto"/>
          <w:sz w:val="21"/>
          <w:szCs w:val="21"/>
        </w:rPr>
        <w:t>政府采购政策情况表</w:t>
      </w:r>
    </w:p>
    <w:tbl>
      <w:tblPr>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rPr>
          <w:trHeight w:val="729" w:hRule="atLeast"/>
          <w:jc w:val="center"/>
        </w:trPr>
        <w:tc>
          <w:tcPr>
            <w:tcW w:w="1609" w:type="dxa"/>
            <w:vAlign w:val="center"/>
          </w:tcPr>
          <w:p>
            <w:pPr>
              <w:pStyle w:val="41"/>
              <w:tabs>
                <w:tab w:val="left" w:pos="1260"/>
              </w:tabs>
              <w:spacing w:before="156" w:after="156"/>
              <w:rPr>
                <w:rFonts w:ascii="宋体" w:hAnsi="宋体" w:cs="宋体"/>
                <w:color w:val="auto"/>
                <w:kern w:val="0"/>
                <w:sz w:val="24"/>
              </w:rPr>
            </w:pPr>
            <w:r>
              <w:rPr>
                <w:rFonts w:hint="eastAsia" w:ascii="宋体" w:hAnsi="宋体" w:cs="宋体"/>
                <w:color w:val="auto"/>
                <w:kern w:val="0"/>
                <w:sz w:val="24"/>
              </w:rPr>
              <w:t>中小企业扶持政策</w:t>
            </w:r>
          </w:p>
        </w:tc>
        <w:tc>
          <w:tcPr>
            <w:tcW w:w="7898" w:type="dxa"/>
            <w:vAlign w:val="center"/>
          </w:tcPr>
          <w:p>
            <w:pPr>
              <w:pStyle w:val="41"/>
              <w:tabs>
                <w:tab w:val="left" w:pos="1260"/>
              </w:tabs>
              <w:spacing w:before="40" w:after="40" w:line="360" w:lineRule="auto"/>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小微企业</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中小企业声明函</w:t>
            </w:r>
            <w:r>
              <w:rPr>
                <w:rFonts w:ascii="宋体" w:hAnsi="宋体" w:cs="宋体"/>
                <w:color w:val="auto"/>
                <w:kern w:val="0"/>
                <w:sz w:val="24"/>
              </w:rPr>
              <w:t>。</w:t>
            </w:r>
          </w:p>
        </w:tc>
      </w:tr>
      <w:tr>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156" w:after="156"/>
              <w:rPr>
                <w:rFonts w:ascii="宋体" w:hAnsi="宋体" w:cs="宋体"/>
                <w:color w:val="auto"/>
                <w:kern w:val="0"/>
                <w:sz w:val="24"/>
              </w:rPr>
            </w:pPr>
            <w:r>
              <w:rPr>
                <w:rFonts w:ascii="宋体" w:hAnsi="宋体" w:cs="宋体"/>
                <w:color w:val="auto"/>
                <w:kern w:val="0"/>
                <w:sz w:val="24"/>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40" w:after="40"/>
              <w:rPr>
                <w:rFonts w:ascii="宋体" w:hAnsi="宋体" w:cs="宋体"/>
                <w:color w:val="auto"/>
                <w:kern w:val="0"/>
                <w:sz w:val="24"/>
              </w:rPr>
            </w:pPr>
            <w:r>
              <w:rPr>
                <w:rFonts w:ascii="宋体" w:hAnsi="宋体" w:cs="宋体"/>
                <w:color w:val="auto"/>
                <w:kern w:val="0"/>
                <w:sz w:val="24"/>
              </w:rPr>
              <w:t>（  ）我公司属于监狱企业，</w:t>
            </w:r>
            <w:r>
              <w:rPr>
                <w:rFonts w:hint="eastAsia" w:ascii="宋体" w:hAnsi="宋体" w:cs="宋体"/>
                <w:color w:val="auto"/>
                <w:kern w:val="0"/>
                <w:sz w:val="24"/>
              </w:rPr>
              <w:t>并</w:t>
            </w:r>
            <w:r>
              <w:rPr>
                <w:rFonts w:ascii="宋体" w:hAnsi="宋体" w:cs="宋体"/>
                <w:color w:val="auto"/>
                <w:kern w:val="0"/>
                <w:sz w:val="24"/>
              </w:rPr>
              <w:t>提供由监狱管理局、戒毒管理局（含新疆生产建设兵团）出具的属于监狱企业的证明文件。</w:t>
            </w:r>
          </w:p>
        </w:tc>
      </w:tr>
      <w:tr>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156" w:after="156"/>
              <w:rPr>
                <w:rFonts w:ascii="宋体" w:hAnsi="宋体" w:cs="宋体"/>
                <w:color w:val="auto"/>
                <w:kern w:val="0"/>
                <w:sz w:val="24"/>
              </w:rPr>
            </w:pPr>
            <w:r>
              <w:rPr>
                <w:rFonts w:hint="eastAsia" w:ascii="宋体" w:hAnsi="宋体" w:cs="宋体"/>
                <w:color w:val="auto"/>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40" w:after="40"/>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残疾人福利性单位</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残疾人福利性单位声明函</w:t>
            </w:r>
            <w:r>
              <w:rPr>
                <w:rFonts w:ascii="宋体" w:hAnsi="宋体" w:cs="宋体"/>
                <w:color w:val="auto"/>
                <w:kern w:val="0"/>
                <w:sz w:val="24"/>
              </w:rPr>
              <w:t>。</w:t>
            </w:r>
          </w:p>
        </w:tc>
      </w:tr>
    </w:tbl>
    <w:p>
      <w:pPr>
        <w:spacing w:line="360" w:lineRule="auto"/>
        <w:ind w:firstLine="480" w:firstLineChars="200"/>
        <w:rPr>
          <w:color w:val="auto"/>
          <w:sz w:val="24"/>
        </w:rPr>
      </w:pPr>
      <w:r>
        <w:rPr>
          <w:rFonts w:hint="eastAsia"/>
          <w:color w:val="auto"/>
          <w:sz w:val="24"/>
        </w:rPr>
        <w:t>填报要求：</w:t>
      </w:r>
      <w:r>
        <w:rPr>
          <w:rFonts w:hint="eastAsia" w:ascii="宋体" w:hAnsi="宋体" w:cs="宋体"/>
          <w:color w:val="auto"/>
          <w:kern w:val="0"/>
          <w:sz w:val="24"/>
        </w:rPr>
        <w:t>如属所列情形的，请在括号内打“√”</w:t>
      </w:r>
    </w:p>
    <w:p>
      <w:pPr>
        <w:widowControl/>
        <w:ind w:firstLine="480" w:firstLineChars="200"/>
        <w:jc w:val="left"/>
        <w:rPr>
          <w:color w:val="auto"/>
        </w:rPr>
      </w:pPr>
      <w:r>
        <w:rPr>
          <w:rFonts w:hint="eastAsia"/>
          <w:color w:val="auto"/>
          <w:sz w:val="24"/>
          <w:szCs w:val="22"/>
          <w:lang w:val="en-US" w:eastAsia="zh-CN"/>
        </w:rPr>
        <w:t>本表后附“小微企业名录”（</w:t>
      </w:r>
      <w:r>
        <w:rPr>
          <w:rFonts w:hint="eastAsia"/>
          <w:color w:val="auto"/>
          <w:sz w:val="24"/>
          <w:szCs w:val="22"/>
          <w:lang w:val="en-US" w:eastAsia="zh-CN"/>
        </w:rPr>
        <w:fldChar w:fldCharType="begin"/>
      </w:r>
      <w:r>
        <w:rPr>
          <w:rFonts w:hint="eastAsia"/>
          <w:color w:val="auto"/>
          <w:sz w:val="24"/>
          <w:szCs w:val="22"/>
          <w:lang w:val="en-US" w:eastAsia="zh-CN"/>
        </w:rPr>
        <w:instrText xml:space="preserve">INCLUDEPICTURE \d "C:\\Users\\na\\AppData\\Local\\Temp\\%W@GJ$ACOF(TYDYECOKVDYB.png" \* MERGEFORMATINET </w:instrText>
      </w:r>
      <w:r>
        <w:rPr>
          <w:rFonts w:hint="eastAsia"/>
          <w:color w:val="auto"/>
          <w:sz w:val="24"/>
          <w:szCs w:val="22"/>
          <w:lang w:val="en-US" w:eastAsia="zh-CN"/>
        </w:rPr>
        <w:fldChar w:fldCharType="separate"/>
      </w:r>
      <w:r>
        <w:rPr>
          <w:rFonts w:hint="eastAsia" w:ascii="Times New Roman" w:hAnsi="Times New Roman" w:eastAsia="宋体" w:cs="Times New Roman"/>
          <w:color w:val="auto"/>
          <w:kern w:val="2"/>
          <w:sz w:val="24"/>
          <w:szCs w:val="22"/>
          <w:lang w:val="en-US" w:eastAsia="zh-CN" w:bidi="ar-SA"/>
        </w:rPr>
        <w:pict>
          <v:shape id="_x0000_i1027" o:spid="_x0000_s1029" type="#_x0000_t75" style="height:11.25pt;width:15pt;rotation:0f;" o:ole="f" fillcolor="#FFFFFF" filled="f" o:preferrelative="t" stroked="f" coordorigin="0,0" coordsize="21600,21600">
            <v:fill on="f" color2="#FFFFFF" focus="0%"/>
            <v:imagedata gain="65536f" blacklevel="0f" gamma="0" o:title="IMG_256" r:id="rId7"/>
            <o:lock v:ext="edit" position="f" selection="f" grouping="f" rotation="f" cropping="f" text="f" aspectratio="t"/>
            <w10:wrap type="none"/>
            <w10:anchorlock/>
          </v:shape>
        </w:pict>
      </w:r>
      <w:r>
        <w:rPr>
          <w:rFonts w:hint="eastAsia"/>
          <w:color w:val="auto"/>
          <w:sz w:val="24"/>
          <w:szCs w:val="22"/>
          <w:lang w:val="en-US" w:eastAsia="zh-CN"/>
        </w:rPr>
        <w:fldChar w:fldCharType="end"/>
      </w:r>
      <w:r>
        <w:rPr>
          <w:rFonts w:hint="eastAsia"/>
          <w:color w:val="auto"/>
          <w:sz w:val="24"/>
          <w:szCs w:val="22"/>
          <w:lang w:val="en-US" w:eastAsia="zh-CN"/>
        </w:rPr>
        <w:t>http://xwqy.gsxt.gov.cn）截图。</w:t>
      </w:r>
      <w:r>
        <w:rPr>
          <w:rFonts w:ascii="宋体" w:hAnsi="宋体" w:eastAsia="宋体" w:cs="宋体"/>
          <w:color w:val="auto"/>
          <w:kern w:val="0"/>
          <w:sz w:val="24"/>
          <w:szCs w:val="24"/>
          <w:lang w:val="en-US" w:eastAsia="zh-CN"/>
        </w:rPr>
        <w:t xml:space="preserve"> </w:t>
      </w:r>
    </w:p>
    <w:p>
      <w:pPr>
        <w:autoSpaceDE w:val="0"/>
        <w:autoSpaceDN w:val="0"/>
        <w:spacing w:line="360" w:lineRule="auto"/>
        <w:rPr>
          <w:rFonts w:ascii="宋体" w:hAnsi="宋体"/>
          <w:b/>
          <w:bCs/>
          <w:color w:val="auto"/>
          <w:kern w:val="0"/>
          <w:sz w:val="24"/>
          <w:szCs w:val="24"/>
        </w:rPr>
      </w:pPr>
      <w:r>
        <w:rPr>
          <w:rFonts w:ascii="宋体" w:hAnsi="宋体"/>
          <w:b/>
          <w:bCs/>
          <w:color w:val="auto"/>
          <w:kern w:val="0"/>
          <w:sz w:val="24"/>
          <w:szCs w:val="24"/>
        </w:rPr>
        <w:br w:type="page"/>
      </w:r>
    </w:p>
    <w:p>
      <w:pPr>
        <w:autoSpaceDN w:val="0"/>
        <w:spacing w:line="360" w:lineRule="auto"/>
        <w:rPr>
          <w:b/>
          <w:bCs/>
          <w:color w:val="auto"/>
          <w:sz w:val="24"/>
        </w:rPr>
      </w:pPr>
      <w:r>
        <w:rPr>
          <w:rFonts w:hint="eastAsia"/>
          <w:b/>
          <w:bCs/>
          <w:color w:val="auto"/>
          <w:sz w:val="24"/>
        </w:rPr>
        <w:t>格式二十</w:t>
      </w:r>
      <w:r>
        <w:rPr>
          <w:rFonts w:hint="eastAsia"/>
          <w:b/>
          <w:bCs/>
          <w:color w:val="auto"/>
          <w:sz w:val="24"/>
          <w:lang w:eastAsia="zh-CN"/>
        </w:rPr>
        <w:t>二</w:t>
      </w:r>
      <w:r>
        <w:rPr>
          <w:rFonts w:hint="eastAsia"/>
          <w:b/>
          <w:bCs/>
          <w:color w:val="auto"/>
          <w:sz w:val="24"/>
        </w:rPr>
        <w:t>：</w:t>
      </w:r>
    </w:p>
    <w:p>
      <w:pPr>
        <w:spacing w:line="588" w:lineRule="exact"/>
        <w:jc w:val="center"/>
        <w:rPr>
          <w:rFonts w:ascii="宋体" w:hAnsi="宋体" w:cs="宋体"/>
          <w:color w:val="auto"/>
          <w:kern w:val="0"/>
          <w:sz w:val="24"/>
          <w:szCs w:val="24"/>
        </w:rPr>
      </w:pPr>
      <w:r>
        <w:rPr>
          <w:rFonts w:hint="eastAsia" w:ascii="宋体" w:hAnsi="宋体" w:cs="宋体"/>
          <w:color w:val="auto"/>
          <w:kern w:val="0"/>
          <w:sz w:val="24"/>
          <w:szCs w:val="24"/>
        </w:rPr>
        <w:t>中小企业声明函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w:t>
      </w:r>
      <w:bookmarkStart w:id="35" w:name="OLE_LINK2"/>
      <w:bookmarkStart w:id="36" w:name="OLE_LINK5"/>
      <w:r>
        <w:rPr>
          <w:rFonts w:hint="eastAsia" w:ascii="宋体" w:hAnsi="宋体" w:cs="宋体"/>
          <w:color w:val="auto"/>
          <w:kern w:val="0"/>
          <w:sz w:val="24"/>
          <w:szCs w:val="24"/>
        </w:rPr>
        <w:t>______（请填写：中型、小型、微型）企业</w:t>
      </w:r>
      <w:bookmarkEnd w:id="35"/>
      <w:bookmarkEnd w:id="36"/>
      <w:r>
        <w:rPr>
          <w:rFonts w:hint="eastAsia" w:ascii="宋体" w:hAnsi="宋体" w:cs="宋体"/>
          <w:color w:val="auto"/>
          <w:kern w:val="0"/>
          <w:sz w:val="24"/>
          <w:szCs w:val="24"/>
        </w:rPr>
        <w:t>。即，本公司同时满足以下条件：</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企业名称（盖章）： </w:t>
      </w:r>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cs="宋体"/>
          <w:color w:val="auto"/>
          <w:kern w:val="0"/>
          <w:sz w:val="24"/>
          <w:szCs w:val="24"/>
        </w:rPr>
      </w:pPr>
      <w:r>
        <w:rPr>
          <w:rFonts w:ascii="宋体" w:hAnsi="宋体" w:cs="宋体"/>
          <w:color w:val="auto"/>
          <w:kern w:val="0"/>
          <w:sz w:val="24"/>
          <w:szCs w:val="24"/>
        </w:rPr>
        <w:br w:type="page"/>
      </w:r>
    </w:p>
    <w:p>
      <w:pPr>
        <w:spacing w:line="588" w:lineRule="exact"/>
        <w:rPr>
          <w:rFonts w:ascii="宋体" w:hAnsi="宋体"/>
          <w:b/>
          <w:bCs/>
          <w:color w:val="auto"/>
          <w:kern w:val="0"/>
          <w:sz w:val="24"/>
          <w:szCs w:val="24"/>
        </w:rPr>
      </w:pPr>
      <w:r>
        <w:rPr>
          <w:rFonts w:hint="eastAsia" w:ascii="宋体" w:hAnsi="宋体"/>
          <w:b/>
          <w:bCs/>
          <w:color w:val="auto"/>
          <w:kern w:val="0"/>
          <w:sz w:val="24"/>
          <w:szCs w:val="24"/>
        </w:rPr>
        <w:t>格式二十</w:t>
      </w:r>
      <w:r>
        <w:rPr>
          <w:rFonts w:hint="eastAsia" w:ascii="宋体" w:hAnsi="宋体"/>
          <w:b/>
          <w:bCs/>
          <w:color w:val="auto"/>
          <w:kern w:val="0"/>
          <w:sz w:val="24"/>
          <w:szCs w:val="24"/>
          <w:lang w:eastAsia="zh-CN"/>
        </w:rPr>
        <w:t>三</w:t>
      </w:r>
      <w:r>
        <w:rPr>
          <w:rFonts w:hint="eastAsia" w:ascii="宋体" w:hAnsi="宋体"/>
          <w:b/>
          <w:bCs/>
          <w:color w:val="auto"/>
          <w:kern w:val="0"/>
          <w:sz w:val="24"/>
          <w:szCs w:val="24"/>
        </w:rPr>
        <w:t>：</w:t>
      </w:r>
    </w:p>
    <w:p>
      <w:pPr>
        <w:spacing w:line="588" w:lineRule="exact"/>
        <w:ind w:firstLine="2760" w:firstLineChars="1150"/>
        <w:rPr>
          <w:rFonts w:ascii="宋体" w:hAnsi="宋体" w:cs="宋体"/>
          <w:color w:val="auto"/>
          <w:kern w:val="0"/>
          <w:sz w:val="24"/>
          <w:szCs w:val="24"/>
        </w:rPr>
      </w:pPr>
      <w:r>
        <w:rPr>
          <w:rFonts w:hint="eastAsia" w:ascii="宋体" w:hAnsi="宋体" w:cs="宋体"/>
          <w:color w:val="auto"/>
          <w:kern w:val="0"/>
          <w:sz w:val="24"/>
          <w:szCs w:val="24"/>
        </w:rPr>
        <w:t>残疾人福利性单位声明函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ind w:firstLine="480" w:firstLineChars="200"/>
        <w:rPr>
          <w:color w:val="auto"/>
          <w:sz w:val="24"/>
        </w:rPr>
      </w:pPr>
      <w:r>
        <w:rPr>
          <w:color w:val="auto"/>
          <w:sz w:val="24"/>
        </w:rPr>
        <w:br w:type="page"/>
      </w:r>
    </w:p>
    <w:p>
      <w:pPr>
        <w:autoSpaceDE w:val="0"/>
        <w:autoSpaceDN w:val="0"/>
        <w:spacing w:line="360" w:lineRule="auto"/>
        <w:ind w:left="3132" w:hanging="3132" w:hangingChars="1300"/>
        <w:rPr>
          <w:rFonts w:ascii="宋体" w:hAnsi="宋体"/>
          <w:color w:val="auto"/>
          <w:sz w:val="24"/>
          <w:szCs w:val="24"/>
          <w:lang w:val="zh-CN"/>
        </w:rPr>
      </w:pPr>
      <w:r>
        <w:rPr>
          <w:rFonts w:hint="eastAsia" w:ascii="宋体" w:hAnsi="宋体"/>
          <w:b/>
          <w:bCs/>
          <w:color w:val="auto"/>
          <w:kern w:val="0"/>
          <w:sz w:val="24"/>
          <w:szCs w:val="24"/>
        </w:rPr>
        <w:t>格式二十</w:t>
      </w:r>
      <w:r>
        <w:rPr>
          <w:rFonts w:hint="eastAsia" w:ascii="宋体" w:hAnsi="宋体"/>
          <w:b/>
          <w:bCs/>
          <w:color w:val="auto"/>
          <w:kern w:val="0"/>
          <w:sz w:val="24"/>
          <w:szCs w:val="24"/>
          <w:lang w:eastAsia="zh-CN"/>
        </w:rPr>
        <w:t>四</w:t>
      </w:r>
      <w:r>
        <w:rPr>
          <w:rFonts w:hint="eastAsia" w:ascii="宋体" w:hAnsi="宋体"/>
          <w:b/>
          <w:bCs/>
          <w:color w:val="auto"/>
          <w:kern w:val="0"/>
          <w:sz w:val="24"/>
          <w:szCs w:val="24"/>
        </w:rPr>
        <w:t>：</w:t>
      </w:r>
      <w:r>
        <w:rPr>
          <w:rFonts w:ascii="宋体" w:hAnsi="宋体"/>
          <w:bCs/>
          <w:color w:val="auto"/>
          <w:kern w:val="0"/>
          <w:sz w:val="24"/>
          <w:szCs w:val="24"/>
        </w:rPr>
        <w:br/>
      </w:r>
      <w:r>
        <w:rPr>
          <w:rFonts w:hint="eastAsia" w:ascii="宋体" w:hAnsi="宋体"/>
          <w:color w:val="auto"/>
          <w:sz w:val="24"/>
          <w:szCs w:val="24"/>
        </w:rPr>
        <w:t>各类</w:t>
      </w:r>
      <w:r>
        <w:rPr>
          <w:rFonts w:hint="eastAsia" w:ascii="宋体" w:hAnsi="宋体"/>
          <w:color w:val="auto"/>
          <w:sz w:val="24"/>
          <w:szCs w:val="24"/>
          <w:lang w:val="zh-CN"/>
        </w:rPr>
        <w:t>证明材料</w:t>
      </w:r>
    </w:p>
    <w:p>
      <w:pPr>
        <w:spacing w:line="360" w:lineRule="auto"/>
        <w:rPr>
          <w:rFonts w:ascii="宋体" w:hAnsi="宋体"/>
          <w:color w:val="auto"/>
          <w:sz w:val="24"/>
          <w:szCs w:val="24"/>
        </w:rPr>
      </w:pPr>
      <w:r>
        <w:rPr>
          <w:rFonts w:hint="eastAsia" w:ascii="宋体" w:hAnsi="宋体"/>
          <w:color w:val="auto"/>
          <w:sz w:val="24"/>
          <w:szCs w:val="24"/>
        </w:rPr>
        <w:t>1.磋商文件要求提供的其他资料。</w:t>
      </w:r>
    </w:p>
    <w:p>
      <w:pPr>
        <w:spacing w:line="360" w:lineRule="auto"/>
        <w:rPr>
          <w:rFonts w:ascii="宋体" w:hAnsi="宋体"/>
          <w:color w:val="auto"/>
          <w:sz w:val="24"/>
          <w:szCs w:val="24"/>
        </w:rPr>
      </w:pPr>
      <w:r>
        <w:rPr>
          <w:rFonts w:hint="eastAsia" w:ascii="宋体" w:hAnsi="宋体"/>
          <w:color w:val="auto"/>
          <w:sz w:val="24"/>
          <w:szCs w:val="24"/>
        </w:rPr>
        <w:t>2.供应商认为需提供的其他资料。</w:t>
      </w:r>
    </w:p>
    <w:p>
      <w:pPr>
        <w:rPr>
          <w:color w:val="auto"/>
        </w:rPr>
      </w:pPr>
      <w:r>
        <w:rPr>
          <w:color w:val="auto"/>
        </w:rPr>
        <w:br w:type="page"/>
      </w:r>
    </w:p>
    <w:p>
      <w:pPr>
        <w:pStyle w:val="3"/>
        <w:spacing w:line="360" w:lineRule="auto"/>
        <w:rPr>
          <w:rFonts w:ascii="宋体" w:hAnsi="宋体"/>
          <w:color w:val="auto"/>
          <w:sz w:val="24"/>
          <w:szCs w:val="24"/>
        </w:rPr>
      </w:pPr>
      <w:bookmarkStart w:id="37" w:name="_Toc497290562"/>
      <w:bookmarkStart w:id="38" w:name="_Toc497408598"/>
      <w:r>
        <w:rPr>
          <w:rFonts w:hint="eastAsia" w:ascii="宋体" w:hAnsi="宋体"/>
          <w:color w:val="auto"/>
          <w:sz w:val="24"/>
          <w:szCs w:val="24"/>
        </w:rPr>
        <w:t>温馨提示</w:t>
      </w:r>
      <w:bookmarkEnd w:id="37"/>
      <w:bookmarkEnd w:id="38"/>
    </w:p>
    <w:p>
      <w:pPr>
        <w:spacing w:line="360" w:lineRule="auto"/>
        <w:rPr>
          <w:rFonts w:ascii="宋体" w:hAnsi="宋体"/>
          <w:b/>
          <w:color w:val="auto"/>
          <w:sz w:val="24"/>
          <w:szCs w:val="24"/>
        </w:rPr>
      </w:pPr>
      <w:r>
        <w:rPr>
          <w:rFonts w:hint="eastAsia" w:ascii="宋体" w:hAnsi="宋体"/>
          <w:b/>
          <w:color w:val="auto"/>
          <w:sz w:val="24"/>
          <w:szCs w:val="24"/>
        </w:rPr>
        <w:t>各位供应商:</w:t>
      </w:r>
    </w:p>
    <w:p>
      <w:pPr>
        <w:spacing w:line="360" w:lineRule="auto"/>
        <w:rPr>
          <w:rFonts w:ascii="宋体" w:hAnsi="宋体"/>
          <w:b/>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请在编制响应文件前请认真阅读并理解磋商文件。现就容易导致废标或无效投标的条款特别提示如下：</w:t>
      </w:r>
    </w:p>
    <w:p>
      <w:pPr>
        <w:tabs>
          <w:tab w:val="left" w:pos="851"/>
        </w:tabs>
        <w:spacing w:line="360" w:lineRule="auto"/>
        <w:rPr>
          <w:rFonts w:ascii="宋体" w:hAnsi="宋体"/>
          <w:color w:val="auto"/>
          <w:sz w:val="24"/>
          <w:szCs w:val="24"/>
        </w:rPr>
      </w:pPr>
      <w:r>
        <w:rPr>
          <w:rFonts w:hint="eastAsia" w:ascii="宋体" w:hAnsi="宋体"/>
          <w:color w:val="auto"/>
          <w:sz w:val="24"/>
          <w:szCs w:val="24"/>
        </w:rPr>
        <w:t>1. 及时查看投标项目的相关信息公告，如谈判公告、变更公告、废标公告等。</w:t>
      </w:r>
    </w:p>
    <w:p>
      <w:pPr>
        <w:tabs>
          <w:tab w:val="left" w:pos="851"/>
        </w:tabs>
        <w:spacing w:line="360" w:lineRule="auto"/>
        <w:rPr>
          <w:rFonts w:ascii="宋体" w:hAnsi="宋体"/>
          <w:color w:val="auto"/>
          <w:sz w:val="24"/>
          <w:szCs w:val="24"/>
        </w:rPr>
      </w:pPr>
      <w:r>
        <w:rPr>
          <w:rFonts w:hint="eastAsia" w:ascii="宋体" w:hAnsi="宋体"/>
          <w:color w:val="auto"/>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rPr>
      </w:pPr>
      <w:r>
        <w:rPr>
          <w:rFonts w:hint="eastAsia" w:ascii="宋体" w:hAnsi="宋体"/>
          <w:color w:val="auto"/>
          <w:sz w:val="24"/>
          <w:szCs w:val="24"/>
        </w:rPr>
        <w:t>3. 注意响应文件的密封、装订及签署、盖章，如项目分包，响应文件务必分包、分别编制。</w:t>
      </w:r>
    </w:p>
    <w:p>
      <w:pPr>
        <w:tabs>
          <w:tab w:val="left" w:pos="851"/>
        </w:tabs>
        <w:spacing w:line="360" w:lineRule="auto"/>
        <w:rPr>
          <w:rFonts w:ascii="宋体" w:hAnsi="宋体"/>
          <w:color w:val="auto"/>
          <w:sz w:val="24"/>
          <w:szCs w:val="24"/>
        </w:rPr>
      </w:pPr>
      <w:r>
        <w:rPr>
          <w:rFonts w:hint="eastAsia" w:ascii="宋体" w:hAnsi="宋体"/>
          <w:color w:val="auto"/>
          <w:sz w:val="24"/>
          <w:szCs w:val="24"/>
        </w:rPr>
        <w:t>4. 按照磋商文件规定的时间、地点，提前到达并递交响应文件。</w:t>
      </w:r>
    </w:p>
    <w:p>
      <w:pPr>
        <w:tabs>
          <w:tab w:val="left" w:pos="851"/>
        </w:tabs>
        <w:spacing w:line="360" w:lineRule="auto"/>
        <w:rPr>
          <w:rFonts w:ascii="宋体" w:hAnsi="宋体"/>
          <w:color w:val="auto"/>
          <w:sz w:val="24"/>
          <w:szCs w:val="24"/>
        </w:rPr>
      </w:pPr>
      <w:r>
        <w:rPr>
          <w:rFonts w:hint="eastAsia" w:ascii="宋体" w:hAnsi="宋体"/>
          <w:color w:val="auto"/>
          <w:sz w:val="24"/>
          <w:szCs w:val="24"/>
        </w:rPr>
        <w:t>5. 注意响应文件中相关证明材料的完整性及有效期限。</w:t>
      </w:r>
    </w:p>
    <w:p>
      <w:pPr>
        <w:tabs>
          <w:tab w:val="left" w:pos="851"/>
        </w:tabs>
        <w:spacing w:line="360" w:lineRule="auto"/>
        <w:rPr>
          <w:rFonts w:ascii="宋体" w:hAnsi="宋体"/>
          <w:color w:val="auto"/>
          <w:sz w:val="24"/>
          <w:szCs w:val="24"/>
        </w:rPr>
      </w:pPr>
    </w:p>
    <w:p>
      <w:pPr>
        <w:spacing w:line="360" w:lineRule="auto"/>
        <w:ind w:firstLine="480" w:firstLineChars="200"/>
        <w:rPr>
          <w:color w:val="auto"/>
          <w:sz w:val="24"/>
          <w:szCs w:val="24"/>
        </w:rPr>
      </w:pPr>
      <w:r>
        <w:rPr>
          <w:rFonts w:hint="eastAsia" w:ascii="宋体" w:hAnsi="宋体"/>
          <w:color w:val="auto"/>
          <w:sz w:val="24"/>
          <w:szCs w:val="24"/>
        </w:rPr>
        <w:t>请各供应商严格遵守《中华人民共和国政府采购法》及其条例，如出现违法、违规行为，将承担响应法律责任。</w:t>
      </w:r>
    </w:p>
    <w:p>
      <w:pPr>
        <w:ind w:firstLine="480" w:firstLineChars="200"/>
        <w:rPr>
          <w:color w:val="auto"/>
          <w:sz w:val="24"/>
          <w:szCs w:val="24"/>
        </w:rPr>
      </w:pPr>
    </w:p>
    <w:p>
      <w:pPr>
        <w:rPr>
          <w:color w:val="auto"/>
        </w:rPr>
      </w:pPr>
    </w:p>
    <w:sectPr>
      <w:footerReference r:id="rId5" w:type="default"/>
      <w:pgSz w:w="11906" w:h="16838"/>
      <w:pgMar w:top="737" w:right="1247" w:bottom="737" w:left="1247"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楷体简体">
    <w:altName w:val="黑体"/>
    <w:panose1 w:val="03000509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Pr>
    <w:r>
      <w:rPr>
        <w:rFonts w:ascii="Times New Roman" w:hAnsi="Times New Roman" w:eastAsia="宋体" w:cs="Times New Roman"/>
        <w:kern w:val="2"/>
        <w:sz w:val="18"/>
        <w:szCs w:val="18"/>
        <w:lang w:val="en-US" w:eastAsia="zh-CN" w:bidi="ar-SA"/>
      </w:rPr>
      <w:pict>
        <v:shape id="文本框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2"/>
      <w:numFmt w:val="japaneseCounting"/>
      <w:lvlText w:val="第%1节"/>
      <w:lvlJc w:val="left"/>
      <w:pPr>
        <w:tabs>
          <w:tab w:val="left" w:pos="1674"/>
        </w:tabs>
        <w:ind w:left="1674" w:hanging="1125"/>
      </w:pPr>
      <w:rPr>
        <w:rFonts w:hint="default"/>
      </w:rPr>
    </w:lvl>
    <w:lvl w:ilvl="1" w:tentative="1">
      <w:start w:val="1"/>
      <w:numFmt w:val="japaneseCounting"/>
      <w:lvlText w:val="第%2章"/>
      <w:lvlJc w:val="left"/>
      <w:pPr>
        <w:tabs>
          <w:tab w:val="left" w:pos="3495"/>
        </w:tabs>
        <w:ind w:left="3495" w:hanging="1515"/>
      </w:pPr>
      <w:rPr>
        <w:rFonts w:hint="default"/>
      </w:rPr>
    </w:lvl>
    <w:lvl w:ilvl="2" w:tentative="1">
      <w:start w:val="1"/>
      <w:numFmt w:val="lowerRoman"/>
      <w:lvlText w:val="%3."/>
      <w:lvlJc w:val="right"/>
      <w:pPr>
        <w:tabs>
          <w:tab w:val="left" w:pos="1809"/>
        </w:tabs>
        <w:ind w:left="1809" w:hanging="420"/>
      </w:pPr>
    </w:lvl>
    <w:lvl w:ilvl="3" w:tentative="1">
      <w:start w:val="1"/>
      <w:numFmt w:val="decimal"/>
      <w:lvlText w:val="%4."/>
      <w:lvlJc w:val="left"/>
      <w:pPr>
        <w:tabs>
          <w:tab w:val="left" w:pos="2229"/>
        </w:tabs>
        <w:ind w:left="2229" w:hanging="420"/>
      </w:pPr>
    </w:lvl>
    <w:lvl w:ilvl="4" w:tentative="1">
      <w:start w:val="1"/>
      <w:numFmt w:val="lowerLetter"/>
      <w:pStyle w:val="10"/>
      <w:lvlText w:val="%5)"/>
      <w:lvlJc w:val="left"/>
      <w:pPr>
        <w:tabs>
          <w:tab w:val="left" w:pos="2649"/>
        </w:tabs>
        <w:ind w:left="2649" w:hanging="420"/>
      </w:pPr>
    </w:lvl>
    <w:lvl w:ilvl="5" w:tentative="1">
      <w:start w:val="1"/>
      <w:numFmt w:val="lowerRoman"/>
      <w:pStyle w:val="11"/>
      <w:lvlText w:val="%6."/>
      <w:lvlJc w:val="right"/>
      <w:pPr>
        <w:tabs>
          <w:tab w:val="left" w:pos="3069"/>
        </w:tabs>
        <w:ind w:left="3069" w:hanging="420"/>
      </w:pPr>
    </w:lvl>
    <w:lvl w:ilvl="6" w:tentative="1">
      <w:start w:val="1"/>
      <w:numFmt w:val="decimal"/>
      <w:pStyle w:val="12"/>
      <w:lvlText w:val="%7."/>
      <w:lvlJc w:val="left"/>
      <w:pPr>
        <w:tabs>
          <w:tab w:val="left" w:pos="3489"/>
        </w:tabs>
        <w:ind w:left="3489" w:hanging="420"/>
      </w:pPr>
    </w:lvl>
    <w:lvl w:ilvl="7" w:tentative="1">
      <w:start w:val="1"/>
      <w:numFmt w:val="lowerLetter"/>
      <w:pStyle w:val="13"/>
      <w:lvlText w:val="%8)"/>
      <w:lvlJc w:val="left"/>
      <w:pPr>
        <w:tabs>
          <w:tab w:val="left" w:pos="3909"/>
        </w:tabs>
        <w:ind w:left="3909" w:hanging="420"/>
      </w:pPr>
    </w:lvl>
    <w:lvl w:ilvl="8" w:tentative="1">
      <w:start w:val="1"/>
      <w:numFmt w:val="lowerRoman"/>
      <w:pStyle w:val="14"/>
      <w:lvlText w:val="%9."/>
      <w:lvlJc w:val="right"/>
      <w:pPr>
        <w:tabs>
          <w:tab w:val="left" w:pos="4329"/>
        </w:tabs>
        <w:ind w:left="4329" w:hanging="420"/>
      </w:pPr>
    </w:lvl>
  </w:abstractNum>
  <w:abstractNum w:abstractNumId="3810286616">
    <w:nsid w:val="E31C5C18"/>
    <w:multiLevelType w:val="singleLevel"/>
    <w:tmpl w:val="E31C5C18"/>
    <w:lvl w:ilvl="0" w:tentative="1">
      <w:start w:val="1"/>
      <w:numFmt w:val="decimal"/>
      <w:lvlText w:val="%1."/>
      <w:lvlJc w:val="left"/>
      <w:pPr>
        <w:tabs>
          <w:tab w:val="left" w:pos="312"/>
        </w:tabs>
      </w:pPr>
    </w:lvl>
  </w:abstractNum>
  <w:num w:numId="1">
    <w:abstractNumId w:val="3"/>
  </w:num>
  <w:num w:numId="2">
    <w:abstractNumId w:val="38102866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10">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11">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12">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13">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4">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31">
    <w:name w:val="Default Paragraph Font"/>
    <w:unhideWhenUsed/>
    <w:qFormat/>
    <w:uiPriority w:val="1"/>
  </w:style>
  <w:style w:type="character" w:customStyle="1" w:styleId="2">
    <w:name w:val="标题 1 Char"/>
    <w:link w:val="3"/>
    <w:qFormat/>
    <w:uiPriority w:val="0"/>
    <w:rPr>
      <w:rFonts w:ascii="Times New Roman" w:hAnsi="Times New Roman"/>
      <w:b/>
      <w:bCs/>
      <w:kern w:val="44"/>
      <w:sz w:val="36"/>
      <w:szCs w:val="44"/>
    </w:rPr>
  </w:style>
  <w:style w:type="paragraph" w:customStyle="1" w:styleId="3">
    <w:name w:val="标题 11"/>
    <w:basedOn w:val="1"/>
    <w:next w:val="1"/>
    <w:link w:val="2"/>
    <w:qFormat/>
    <w:uiPriority w:val="0"/>
    <w:pPr>
      <w:keepNext/>
      <w:keepLines/>
      <w:spacing w:before="340" w:after="330" w:line="576" w:lineRule="auto"/>
      <w:jc w:val="center"/>
      <w:outlineLvl w:val="0"/>
    </w:pPr>
    <w:rPr>
      <w:b/>
      <w:bCs/>
      <w:kern w:val="44"/>
      <w:sz w:val="36"/>
      <w:szCs w:val="44"/>
    </w:rPr>
  </w:style>
  <w:style w:type="character" w:customStyle="1" w:styleId="4">
    <w:name w:val="标题 2 Char"/>
    <w:link w:val="5"/>
    <w:qFormat/>
    <w:uiPriority w:val="0"/>
    <w:rPr>
      <w:rFonts w:ascii="Arial" w:hAnsi="Arial" w:eastAsia="黑体"/>
      <w:b/>
      <w:bCs/>
      <w:sz w:val="32"/>
      <w:szCs w:val="32"/>
    </w:rPr>
  </w:style>
  <w:style w:type="paragraph" w:customStyle="1" w:styleId="5">
    <w:name w:val="标题 21"/>
    <w:basedOn w:val="1"/>
    <w:next w:val="1"/>
    <w:link w:val="4"/>
    <w:qFormat/>
    <w:uiPriority w:val="0"/>
    <w:pPr>
      <w:keepNext/>
      <w:keepLines/>
      <w:spacing w:before="260" w:after="260" w:line="413" w:lineRule="auto"/>
      <w:outlineLvl w:val="1"/>
    </w:pPr>
    <w:rPr>
      <w:rFonts w:ascii="Arial" w:hAnsi="Arial" w:eastAsia="黑体"/>
      <w:b/>
      <w:bCs/>
      <w:kern w:val="0"/>
      <w:sz w:val="32"/>
      <w:szCs w:val="32"/>
    </w:rPr>
  </w:style>
  <w:style w:type="character" w:customStyle="1" w:styleId="6">
    <w:name w:val="标题 3 Char"/>
    <w:link w:val="7"/>
    <w:qFormat/>
    <w:uiPriority w:val="0"/>
    <w:rPr>
      <w:rFonts w:ascii="Times New Roman" w:hAnsi="Times New Roman"/>
      <w:b/>
      <w:bCs/>
      <w:sz w:val="32"/>
      <w:szCs w:val="32"/>
    </w:rPr>
  </w:style>
  <w:style w:type="paragraph" w:customStyle="1" w:styleId="7">
    <w:name w:val="标题 31"/>
    <w:basedOn w:val="1"/>
    <w:next w:val="1"/>
    <w:link w:val="6"/>
    <w:qFormat/>
    <w:uiPriority w:val="0"/>
    <w:pPr>
      <w:keepNext/>
      <w:keepLines/>
      <w:spacing w:before="260" w:after="260" w:line="413" w:lineRule="auto"/>
      <w:outlineLvl w:val="2"/>
    </w:pPr>
    <w:rPr>
      <w:b/>
      <w:bCs/>
      <w:kern w:val="0"/>
      <w:sz w:val="32"/>
      <w:szCs w:val="32"/>
    </w:rPr>
  </w:style>
  <w:style w:type="character" w:customStyle="1" w:styleId="8">
    <w:name w:val="标题 4 Char"/>
    <w:link w:val="9"/>
    <w:qFormat/>
    <w:uiPriority w:val="0"/>
    <w:rPr>
      <w:rFonts w:ascii="仿宋_GB2312" w:hAnsi="Times New Roman" w:eastAsia="仿宋_GB2312"/>
      <w:sz w:val="28"/>
      <w:szCs w:val="24"/>
    </w:rPr>
  </w:style>
  <w:style w:type="paragraph" w:customStyle="1" w:styleId="9">
    <w:name w:val="标题 41"/>
    <w:basedOn w:val="1"/>
    <w:next w:val="1"/>
    <w:link w:val="8"/>
    <w:qFormat/>
    <w:uiPriority w:val="0"/>
    <w:pPr>
      <w:keepNext/>
      <w:spacing w:line="440" w:lineRule="exact"/>
      <w:jc w:val="center"/>
      <w:outlineLvl w:val="3"/>
    </w:pPr>
    <w:rPr>
      <w:rFonts w:ascii="仿宋_GB2312" w:eastAsia="仿宋_GB2312"/>
      <w:kern w:val="0"/>
      <w:szCs w:val="24"/>
    </w:rPr>
  </w:style>
  <w:style w:type="paragraph" w:styleId="15">
    <w:name w:val="Document Map"/>
    <w:basedOn w:val="1"/>
    <w:link w:val="58"/>
    <w:unhideWhenUsed/>
    <w:qFormat/>
    <w:uiPriority w:val="0"/>
    <w:rPr>
      <w:rFonts w:ascii="宋体"/>
      <w:sz w:val="18"/>
      <w:szCs w:val="18"/>
    </w:rPr>
  </w:style>
  <w:style w:type="paragraph" w:styleId="16">
    <w:name w:val="Body Text 3"/>
    <w:basedOn w:val="1"/>
    <w:link w:val="52"/>
    <w:qFormat/>
    <w:uiPriority w:val="0"/>
    <w:rPr>
      <w:rFonts w:ascii="黑体" w:hAnsi="Arial" w:eastAsia="黑体"/>
      <w:b/>
      <w:kern w:val="0"/>
    </w:rPr>
  </w:style>
  <w:style w:type="paragraph" w:styleId="17">
    <w:name w:val="Body Text Indent"/>
    <w:basedOn w:val="1"/>
    <w:link w:val="55"/>
    <w:unhideWhenUsed/>
    <w:qFormat/>
    <w:uiPriority w:val="99"/>
    <w:pPr>
      <w:spacing w:after="120"/>
      <w:ind w:left="420" w:leftChars="200"/>
    </w:pPr>
  </w:style>
  <w:style w:type="paragraph" w:styleId="18">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character" w:customStyle="1" w:styleId="19">
    <w:name w:val="纯文本 Char"/>
    <w:link w:val="20"/>
    <w:qFormat/>
    <w:uiPriority w:val="0"/>
    <w:rPr>
      <w:rFonts w:ascii="宋体" w:hAnsi="Courier New" w:cs="Courier New"/>
      <w:szCs w:val="21"/>
    </w:rPr>
  </w:style>
  <w:style w:type="paragraph" w:customStyle="1" w:styleId="20">
    <w:name w:val="纯文本1"/>
    <w:basedOn w:val="1"/>
    <w:link w:val="19"/>
    <w:qFormat/>
    <w:uiPriority w:val="0"/>
    <w:rPr>
      <w:rFonts w:ascii="宋体" w:hAnsi="Courier New"/>
      <w:kern w:val="0"/>
      <w:sz w:val="20"/>
      <w:szCs w:val="21"/>
    </w:rPr>
  </w:style>
  <w:style w:type="paragraph" w:styleId="21">
    <w:name w:val="Balloon Text"/>
    <w:basedOn w:val="1"/>
    <w:link w:val="54"/>
    <w:unhideWhenUsed/>
    <w:qFormat/>
    <w:uiPriority w:val="99"/>
    <w:rPr>
      <w:sz w:val="18"/>
      <w:szCs w:val="18"/>
    </w:rPr>
  </w:style>
  <w:style w:type="paragraph" w:styleId="22">
    <w:name w:val="footer"/>
    <w:basedOn w:val="1"/>
    <w:link w:val="57"/>
    <w:unhideWhenUsed/>
    <w:qFormat/>
    <w:uiPriority w:val="99"/>
    <w:pPr>
      <w:tabs>
        <w:tab w:val="center" w:pos="4153"/>
        <w:tab w:val="right" w:pos="8306"/>
      </w:tabs>
      <w:snapToGrid w:val="0"/>
      <w:jc w:val="left"/>
    </w:pPr>
    <w:rPr>
      <w:sz w:val="18"/>
      <w:szCs w:val="18"/>
    </w:rPr>
  </w:style>
  <w:style w:type="paragraph" w:styleId="23">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b/>
      <w:bCs/>
      <w:caps/>
    </w:rPr>
  </w:style>
  <w:style w:type="paragraph" w:styleId="25">
    <w:name w:val="Subtitle"/>
    <w:basedOn w:val="1"/>
    <w:next w:val="1"/>
    <w:link w:val="50"/>
    <w:qFormat/>
    <w:uiPriority w:val="0"/>
    <w:pPr>
      <w:spacing w:before="240" w:after="60" w:line="312" w:lineRule="auto"/>
      <w:jc w:val="center"/>
      <w:outlineLvl w:val="1"/>
    </w:pPr>
    <w:rPr>
      <w:rFonts w:ascii="Cambria" w:hAnsi="Cambria" w:eastAsia="方正楷体简体"/>
      <w:bCs/>
      <w:kern w:val="28"/>
      <w:sz w:val="20"/>
      <w:szCs w:val="32"/>
    </w:rPr>
  </w:style>
  <w:style w:type="paragraph" w:styleId="26">
    <w:name w:val="Body Text Indent 3"/>
    <w:basedOn w:val="1"/>
    <w:semiHidden/>
    <w:unhideWhenUsed/>
    <w:uiPriority w:val="0"/>
    <w:pPr>
      <w:spacing w:after="120"/>
      <w:ind w:left="420" w:leftChars="200"/>
    </w:pPr>
    <w:rPr>
      <w:rFonts w:ascii="Calibri" w:hAnsi="Calibri"/>
      <w:kern w:val="0"/>
      <w:sz w:val="16"/>
      <w:szCs w:val="16"/>
    </w:rPr>
  </w:style>
  <w:style w:type="paragraph" w:styleId="27">
    <w:name w:val="toc 2"/>
    <w:basedOn w:val="1"/>
    <w:next w:val="1"/>
    <w:qFormat/>
    <w:uiPriority w:val="39"/>
    <w:pPr>
      <w:ind w:left="420" w:leftChars="200"/>
    </w:pPr>
    <w:rPr>
      <w:sz w:val="24"/>
    </w:rPr>
  </w:style>
  <w:style w:type="paragraph" w:styleId="28">
    <w:name w:val="Body Text 2"/>
    <w:basedOn w:val="1"/>
    <w:semiHidden/>
    <w:unhideWhenUsed/>
    <w:uiPriority w:val="0"/>
    <w:pPr>
      <w:spacing w:after="120" w:line="480" w:lineRule="auto"/>
    </w:pPr>
    <w:rPr>
      <w:rFonts w:ascii="Calibri" w:hAnsi="Calibri"/>
      <w:sz w:val="21"/>
      <w:szCs w:val="22"/>
    </w:rPr>
  </w:style>
  <w:style w:type="paragraph" w:styleId="29">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paragraph" w:styleId="30">
    <w:name w:val="Title"/>
    <w:basedOn w:val="1"/>
    <w:next w:val="1"/>
    <w:link w:val="49"/>
    <w:qFormat/>
    <w:uiPriority w:val="99"/>
    <w:pPr>
      <w:spacing w:before="240" w:after="60"/>
      <w:jc w:val="center"/>
      <w:outlineLvl w:val="0"/>
    </w:pPr>
    <w:rPr>
      <w:rFonts w:ascii="Cambria" w:hAnsi="Cambria" w:eastAsia="方正小标宋简体"/>
      <w:b/>
      <w:bCs/>
      <w:kern w:val="0"/>
      <w:sz w:val="44"/>
      <w:szCs w:val="32"/>
    </w:rPr>
  </w:style>
  <w:style w:type="character" w:styleId="32">
    <w:name w:val="Strong"/>
    <w:qFormat/>
    <w:uiPriority w:val="22"/>
    <w:rPr>
      <w:b/>
    </w:rPr>
  </w:style>
  <w:style w:type="character" w:styleId="33">
    <w:name w:val="page number"/>
    <w:basedOn w:val="31"/>
    <w:unhideWhenUsed/>
    <w:qFormat/>
    <w:uiPriority w:val="0"/>
    <w:rPr/>
  </w:style>
  <w:style w:type="character" w:styleId="34">
    <w:name w:val="Emphasis"/>
    <w:qFormat/>
    <w:uiPriority w:val="0"/>
    <w:rPr>
      <w:rFonts w:hint="default" w:ascii="Times New Roman" w:hAnsi="Times New Roman" w:cs="Times New Roman"/>
    </w:rPr>
  </w:style>
  <w:style w:type="character" w:styleId="35">
    <w:name w:val="Hyperlink"/>
    <w:qFormat/>
    <w:uiPriority w:val="99"/>
    <w:rPr>
      <w:color w:val="0000FF"/>
      <w:u w:val="single"/>
    </w:rPr>
  </w:style>
  <w:style w:type="paragraph" w:customStyle="1" w:styleId="36">
    <w:name w:val="列出段落1"/>
    <w:basedOn w:val="1"/>
    <w:qFormat/>
    <w:uiPriority w:val="34"/>
    <w:pPr>
      <w:ind w:firstLine="420" w:firstLineChars="200"/>
    </w:pPr>
    <w:rPr>
      <w:rFonts w:ascii="Calibri" w:hAnsi="Calibri"/>
      <w:szCs w:val="22"/>
    </w:rPr>
  </w:style>
  <w:style w:type="paragraph" w:customStyle="1" w:styleId="37">
    <w:name w:val="无间隔1"/>
    <w:link w:val="51"/>
    <w:qFormat/>
    <w:uiPriority w:val="0"/>
    <w:rPr>
      <w:rFonts w:ascii="Calibri" w:hAnsi="Calibri" w:eastAsia="宋体" w:cs="Times New Roman"/>
      <w:sz w:val="22"/>
      <w:lang w:val="en-US" w:eastAsia="zh-CN" w:bidi="ar-SA"/>
    </w:rPr>
  </w:style>
  <w:style w:type="paragraph" w:customStyle="1" w:styleId="38">
    <w:name w:val="列出段落2"/>
    <w:basedOn w:val="1"/>
    <w:qFormat/>
    <w:uiPriority w:val="34"/>
    <w:pPr>
      <w:ind w:firstLine="420" w:firstLineChars="200"/>
    </w:pPr>
    <w:rPr>
      <w:szCs w:val="21"/>
    </w:rPr>
  </w:style>
  <w:style w:type="paragraph" w:customStyle="1" w:styleId="3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1">
    <w:name w:val="正文_13"/>
    <w:qFormat/>
    <w:uiPriority w:val="0"/>
    <w:pPr>
      <w:widowControl w:val="0"/>
      <w:jc w:val="both"/>
    </w:pPr>
    <w:rPr>
      <w:rFonts w:ascii="Times New Roman" w:hAnsi="Times New Roman" w:eastAsia="宋体" w:cs="Calibri"/>
      <w:kern w:val="2"/>
      <w:sz w:val="21"/>
      <w:szCs w:val="24"/>
      <w:lang w:val="en-US" w:eastAsia="zh-CN" w:bidi="ar-SA"/>
    </w:rPr>
  </w:style>
  <w:style w:type="paragraph" w:customStyle="1" w:styleId="42">
    <w:name w:val="列出段落"/>
    <w:basedOn w:val="1"/>
    <w:qFormat/>
    <w:uiPriority w:val="34"/>
    <w:pPr>
      <w:ind w:firstLine="420" w:firstLineChars="200"/>
    </w:pPr>
    <w:rPr>
      <w:szCs w:val="21"/>
    </w:rPr>
  </w:style>
  <w:style w:type="paragraph" w:customStyle="1" w:styleId="43">
    <w:name w:val="无间隔"/>
    <w:qFormat/>
    <w:uiPriority w:val="1"/>
    <w:rPr>
      <w:rFonts w:ascii="Calibri" w:hAnsi="Calibri"/>
      <w:sz w:val="22"/>
      <w:lang w:val="en-US" w:eastAsia="zh-CN" w:bidi="ar-SA"/>
    </w:rPr>
  </w:style>
  <w:style w:type="character" w:customStyle="1" w:styleId="44">
    <w:name w:val="标题 5 Char Char"/>
    <w:link w:val="10"/>
    <w:uiPriority w:val="0"/>
    <w:rPr>
      <w:rFonts w:ascii="宋体" w:hAnsi="宋体"/>
      <w:b/>
      <w:kern w:val="21"/>
      <w:sz w:val="28"/>
      <w:lang w:eastAsia="ar-SA"/>
    </w:rPr>
  </w:style>
  <w:style w:type="character" w:customStyle="1" w:styleId="45">
    <w:name w:val="标题 6 Char Char"/>
    <w:link w:val="11"/>
    <w:uiPriority w:val="0"/>
    <w:rPr>
      <w:rFonts w:ascii="Arial" w:hAnsi="Arial" w:eastAsia="黑体"/>
      <w:b/>
      <w:kern w:val="21"/>
      <w:sz w:val="24"/>
      <w:lang w:eastAsia="ar-SA"/>
    </w:rPr>
  </w:style>
  <w:style w:type="character" w:customStyle="1" w:styleId="46">
    <w:name w:val="标题 7 Char Char"/>
    <w:link w:val="12"/>
    <w:uiPriority w:val="0"/>
    <w:rPr>
      <w:rFonts w:ascii="宋体" w:hAnsi="宋体"/>
      <w:b/>
      <w:kern w:val="21"/>
      <w:sz w:val="24"/>
      <w:lang w:eastAsia="ar-SA"/>
    </w:rPr>
  </w:style>
  <w:style w:type="character" w:customStyle="1" w:styleId="47">
    <w:name w:val="标题 8 Char Char"/>
    <w:link w:val="13"/>
    <w:uiPriority w:val="0"/>
    <w:rPr>
      <w:rFonts w:ascii="Arial" w:hAnsi="Arial" w:eastAsia="黑体"/>
      <w:kern w:val="21"/>
      <w:sz w:val="24"/>
      <w:lang w:eastAsia="ar-SA"/>
    </w:rPr>
  </w:style>
  <w:style w:type="character" w:customStyle="1" w:styleId="48">
    <w:name w:val="标题 9 Char Char"/>
    <w:link w:val="14"/>
    <w:uiPriority w:val="0"/>
    <w:rPr>
      <w:rFonts w:ascii="Arial" w:hAnsi="Arial" w:eastAsia="黑体"/>
      <w:kern w:val="21"/>
      <w:sz w:val="21"/>
      <w:lang w:eastAsia="ar-SA"/>
    </w:rPr>
  </w:style>
  <w:style w:type="character" w:customStyle="1" w:styleId="49">
    <w:name w:val="标题 Char Char"/>
    <w:link w:val="30"/>
    <w:uiPriority w:val="99"/>
    <w:rPr>
      <w:rFonts w:ascii="Cambria" w:hAnsi="Cambria" w:eastAsia="方正小标宋简体"/>
      <w:b/>
      <w:bCs/>
      <w:sz w:val="44"/>
      <w:szCs w:val="32"/>
    </w:rPr>
  </w:style>
  <w:style w:type="character" w:customStyle="1" w:styleId="50">
    <w:name w:val="副标题 Char Char"/>
    <w:link w:val="25"/>
    <w:uiPriority w:val="0"/>
    <w:rPr>
      <w:rFonts w:ascii="Cambria" w:hAnsi="Cambria" w:eastAsia="方正楷体简体"/>
      <w:bCs/>
      <w:kern w:val="28"/>
      <w:szCs w:val="32"/>
    </w:rPr>
  </w:style>
  <w:style w:type="character" w:customStyle="1" w:styleId="51">
    <w:name w:val="无间隔 Char Char"/>
    <w:link w:val="37"/>
    <w:qFormat/>
    <w:uiPriority w:val="0"/>
    <w:rPr>
      <w:rFonts w:ascii="Calibri" w:hAnsi="Calibri"/>
      <w:sz w:val="22"/>
      <w:lang w:val="en-US" w:eastAsia="zh-CN" w:bidi="ar-SA"/>
    </w:rPr>
  </w:style>
  <w:style w:type="character" w:customStyle="1" w:styleId="52">
    <w:name w:val="正文文本 3 Char Char"/>
    <w:link w:val="16"/>
    <w:uiPriority w:val="0"/>
    <w:rPr>
      <w:rFonts w:ascii="黑体" w:hAnsi="Arial" w:eastAsia="黑体"/>
      <w:b/>
      <w:sz w:val="28"/>
    </w:rPr>
  </w:style>
  <w:style w:type="character" w:customStyle="1" w:styleId="53">
    <w:name w:val="正文文本 3 Char1"/>
    <w:basedOn w:val="31"/>
    <w:semiHidden/>
    <w:qFormat/>
    <w:uiPriority w:val="99"/>
    <w:rPr>
      <w:rFonts w:ascii="Times New Roman" w:hAnsi="Times New Roman"/>
      <w:kern w:val="2"/>
      <w:sz w:val="16"/>
      <w:szCs w:val="16"/>
    </w:rPr>
  </w:style>
  <w:style w:type="character" w:customStyle="1" w:styleId="54">
    <w:name w:val="批注框文本 Char Char"/>
    <w:basedOn w:val="31"/>
    <w:link w:val="21"/>
    <w:uiPriority w:val="99"/>
    <w:rPr>
      <w:rFonts w:ascii="Times New Roman" w:hAnsi="Times New Roman"/>
      <w:kern w:val="2"/>
      <w:sz w:val="18"/>
      <w:szCs w:val="18"/>
    </w:rPr>
  </w:style>
  <w:style w:type="character" w:customStyle="1" w:styleId="55">
    <w:name w:val="正文文本缩进 Char Char"/>
    <w:basedOn w:val="31"/>
    <w:link w:val="17"/>
    <w:uiPriority w:val="99"/>
    <w:rPr>
      <w:rFonts w:ascii="Times New Roman" w:hAnsi="Times New Roman"/>
      <w:kern w:val="2"/>
      <w:sz w:val="28"/>
    </w:rPr>
  </w:style>
  <w:style w:type="character" w:customStyle="1" w:styleId="56">
    <w:name w:val="页眉 Char Char"/>
    <w:basedOn w:val="31"/>
    <w:link w:val="23"/>
    <w:uiPriority w:val="99"/>
    <w:rPr>
      <w:rFonts w:ascii="Times New Roman" w:hAnsi="Times New Roman"/>
      <w:kern w:val="2"/>
      <w:sz w:val="18"/>
      <w:szCs w:val="18"/>
    </w:rPr>
  </w:style>
  <w:style w:type="character" w:customStyle="1" w:styleId="57">
    <w:name w:val="页脚 Char Char"/>
    <w:basedOn w:val="31"/>
    <w:link w:val="22"/>
    <w:uiPriority w:val="99"/>
    <w:rPr>
      <w:rFonts w:ascii="Times New Roman" w:hAnsi="Times New Roman"/>
      <w:kern w:val="2"/>
      <w:sz w:val="18"/>
      <w:szCs w:val="18"/>
    </w:rPr>
  </w:style>
  <w:style w:type="character" w:customStyle="1" w:styleId="58">
    <w:name w:val="文档结构图 Char Char"/>
    <w:basedOn w:val="31"/>
    <w:link w:val="15"/>
    <w:uiPriority w:val="0"/>
    <w:rPr>
      <w:rFonts w:ascii="宋体" w:hAnsi="Times New Roman"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4043</Words>
  <Characters>23048</Characters>
  <Lines>192</Lines>
  <Paragraphs>54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NTKO</cp:lastModifiedBy>
  <dcterms:modified xsi:type="dcterms:W3CDTF">2019-09-16T07:03:54Z</dcterms:modified>
  <dc:title>鄂尔多斯市东胜区公共资源交易中心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