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2168" w:right="0" w:hanging="2168" w:hangingChars="600"/>
        <w:jc w:val="center"/>
        <w:rPr>
          <w:rFonts w:hint="eastAsia" w:ascii="宋体" w:hAnsi="宋体" w:eastAsia="宋体" w:cs="宋体"/>
          <w:b/>
          <w:bCs/>
          <w:color w:val="0D203D"/>
          <w:kern w:val="2"/>
          <w:sz w:val="36"/>
          <w:szCs w:val="36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D203D"/>
          <w:kern w:val="2"/>
          <w:sz w:val="36"/>
          <w:szCs w:val="36"/>
          <w:bdr w:val="none" w:color="auto" w:sz="0" w:space="0"/>
          <w:lang w:val="en-US" w:eastAsia="zh-CN" w:bidi="ar"/>
        </w:rPr>
        <w:t>关于公布鄂尔多斯市公共资源交易中心东胜区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2168" w:right="0" w:hanging="2168" w:hangingChars="600"/>
        <w:jc w:val="center"/>
      </w:pPr>
      <w:r>
        <w:rPr>
          <w:rFonts w:hint="eastAsia" w:ascii="宋体" w:hAnsi="宋体" w:eastAsia="宋体" w:cs="宋体"/>
          <w:b/>
          <w:bCs/>
          <w:color w:val="0D203D"/>
          <w:kern w:val="2"/>
          <w:sz w:val="36"/>
          <w:szCs w:val="36"/>
          <w:bdr w:val="none" w:color="auto" w:sz="0" w:space="0"/>
          <w:lang w:val="en-US" w:eastAsia="zh-CN" w:bidi="ar"/>
        </w:rPr>
        <w:t>分中心问题反映方式的公告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60"/>
        <w:jc w:val="left"/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为了营造风清气正的交易环境，维护交易各方的合法权益，进一步提高服务质量，现向社会公布市公共资源交易中心东胜区分中心问题反映方式。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问题反映方式如下：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一、《东胜区公共资源交易网（鄂尔多斯市公共资源交易中心东胜区分中心官网）》（http://www.ordosggzyjy.org.cn/TPFront_dsq/）首页“投诉咨询”栏目。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二、市公共资源交易中心东胜区分中心设立的投诉信箱。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三、如发现东胜区分中心及相关工作人员有违规违纪行为，可以通过以下途径提出实名投诉，投诉应当有明确的请求和必要的证明材料。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投诉电话：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宝音夫主任：0477-</w:t>
      </w:r>
      <w:r>
        <w:rPr>
          <w:rFonts w:hint="eastAsia" w:ascii="Calibri" w:hAnsi="Calibri" w:eastAsia="宋体" w:cs="Calibri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8169171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杨海丽副主任：</w:t>
      </w:r>
      <w:r>
        <w:rPr>
          <w:rFonts w:hint="default" w:ascii="Calibri" w:hAnsi="Calibri" w:eastAsia="宋体" w:cs="Calibri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0477-</w:t>
      </w:r>
      <w:r>
        <w:rPr>
          <w:rFonts w:hint="eastAsia" w:ascii="Calibri" w:hAnsi="Calibri" w:eastAsia="宋体" w:cs="Calibri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8169173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马建鹏副主任：</w:t>
      </w:r>
      <w:r>
        <w:rPr>
          <w:rFonts w:hint="default" w:ascii="Calibri" w:hAnsi="Calibri" w:eastAsia="宋体" w:cs="Calibri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0477-</w:t>
      </w:r>
      <w:r>
        <w:rPr>
          <w:rFonts w:hint="eastAsia" w:ascii="Calibri" w:hAnsi="Calibri" w:eastAsia="宋体" w:cs="Calibri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8169177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投诉邮箱：</w:t>
      </w:r>
      <w:r>
        <w:rPr>
          <w:rFonts w:ascii="微软雅黑" w:hAnsi="微软雅黑" w:eastAsia="微软雅黑" w:cs="微软雅黑"/>
          <w:color w:val="0D203D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微软雅黑" w:hAnsi="微软雅黑" w:eastAsia="微软雅黑" w:cs="微软雅黑"/>
          <w:color w:val="0D203D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"mailto:253316588@qq.com" </w:instrText>
      </w:r>
      <w:r>
        <w:rPr>
          <w:rFonts w:ascii="微软雅黑" w:hAnsi="微软雅黑" w:eastAsia="微软雅黑" w:cs="微软雅黑"/>
          <w:color w:val="0D203D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Calibri" w:hAnsi="Calibri" w:eastAsia="宋体" w:cs="Calibri"/>
          <w:color w:val="0D203D"/>
          <w:kern w:val="2"/>
          <w:sz w:val="32"/>
          <w:szCs w:val="32"/>
          <w:u w:val="none"/>
          <w:bdr w:val="none" w:color="auto" w:sz="0" w:space="0"/>
          <w:lang w:val="en-US" w:eastAsia="zh-CN"/>
        </w:rPr>
        <w:t>1738584709</w:t>
      </w:r>
      <w:r>
        <w:rPr>
          <w:rStyle w:val="5"/>
          <w:rFonts w:hint="default" w:ascii="Calibri" w:hAnsi="Calibri" w:eastAsia="宋体" w:cs="Calibri"/>
          <w:color w:val="0D203D"/>
          <w:kern w:val="2"/>
          <w:sz w:val="32"/>
          <w:szCs w:val="32"/>
          <w:u w:val="none"/>
          <w:bdr w:val="none" w:color="auto" w:sz="0" w:space="0"/>
        </w:rPr>
        <w:t>@</w:t>
      </w:r>
      <w:r>
        <w:rPr>
          <w:rStyle w:val="5"/>
          <w:rFonts w:hint="eastAsia" w:ascii="Calibri" w:hAnsi="Calibri" w:eastAsia="宋体" w:cs="Calibri"/>
          <w:color w:val="0D203D"/>
          <w:kern w:val="2"/>
          <w:sz w:val="32"/>
          <w:szCs w:val="32"/>
          <w:u w:val="none"/>
          <w:bdr w:val="none" w:color="auto" w:sz="0" w:space="0"/>
          <w:lang w:val="en-US" w:eastAsia="zh-CN"/>
        </w:rPr>
        <w:t>qq</w:t>
      </w:r>
      <w:r>
        <w:rPr>
          <w:rStyle w:val="5"/>
          <w:rFonts w:hint="default" w:ascii="Calibri" w:hAnsi="Calibri" w:eastAsia="宋体" w:cs="Calibri"/>
          <w:color w:val="0D203D"/>
          <w:kern w:val="2"/>
          <w:sz w:val="32"/>
          <w:szCs w:val="32"/>
          <w:u w:val="none"/>
          <w:bdr w:val="none" w:color="auto" w:sz="0" w:space="0"/>
        </w:rPr>
        <w:t>.com</w:t>
      </w:r>
      <w:r>
        <w:rPr>
          <w:rFonts w:hint="eastAsia" w:ascii="微软雅黑" w:hAnsi="微软雅黑" w:eastAsia="微软雅黑" w:cs="微软雅黑"/>
          <w:color w:val="0D203D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D203D"/>
          <w:kern w:val="2"/>
          <w:sz w:val="32"/>
          <w:szCs w:val="32"/>
          <w:bdr w:val="none" w:color="auto" w:sz="0" w:space="0"/>
          <w:lang w:val="en-US" w:eastAsia="zh-CN" w:bidi="ar"/>
        </w:rPr>
        <w:t>投诉地址：鄂尔多斯市东胜区铁西市民中心B座9楼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</w:pPr>
      <w:r>
        <w:rPr>
          <w:rFonts w:hint="default" w:ascii="Calibri" w:hAnsi="Calibri" w:eastAsia="宋体" w:cs="Times New Roman"/>
          <w:color w:val="0D203D"/>
          <w:kern w:val="2"/>
          <w:sz w:val="21"/>
          <w:szCs w:val="21"/>
          <w:bdr w:val="none" w:color="auto" w:sz="0" w:space="0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MDk4OGIyYTMzYTEwNWJlOTlkZWI0MTk5ZmRjZDUifQ=="/>
  </w:docVars>
  <w:rsids>
    <w:rsidRoot w:val="00000000"/>
    <w:rsid w:val="5B5B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D203D"/>
      <w:u w:val="none"/>
    </w:rPr>
  </w:style>
  <w:style w:type="character" w:styleId="5">
    <w:name w:val="Hyperlink"/>
    <w:basedOn w:val="3"/>
    <w:uiPriority w:val="0"/>
    <w:rPr>
      <w:color w:val="0D20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395</Characters>
  <Lines>0</Lines>
  <Paragraphs>0</Paragraphs>
  <TotalTime>4</TotalTime>
  <ScaleCrop>false</ScaleCrop>
  <LinksUpToDate>false</LinksUpToDate>
  <CharactersWithSpaces>396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2023-01-16T02:27:50Z</dcterms:created>
  <dc:creator>789654</dc:creator>
  <cp:lastModifiedBy>郭永胜</cp:lastModifiedBy>
  <dcterms:modified xsi:type="dcterms:W3CDTF">2023-01-16T02:32:22Z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04C7E72BDE3A4AC59D4E789301ACE906</vt:lpwstr>
  </property>
</Properties>
</file>