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方正小标宋_GBK" w:hAnsi="方正小标宋_GBK" w:eastAsia="方正小标宋_GBK" w:cs="方正小标宋_GBK"/>
          <w:b w:val="0"/>
          <w:bCs/>
          <w:spacing w:val="1"/>
          <w:sz w:val="44"/>
          <w:szCs w:val="44"/>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_GBK" w:hAnsi="方正小标宋_GBK" w:eastAsia="方正小标宋_GBK" w:cs="方正小标宋_GBK"/>
          <w:b w:val="0"/>
          <w:bCs/>
          <w:spacing w:val="1"/>
          <w:sz w:val="44"/>
          <w:szCs w:val="44"/>
        </w:rPr>
      </w:pPr>
      <w:r>
        <w:rPr>
          <w:rFonts w:hint="eastAsia" w:ascii="方正小标宋_GBK" w:hAnsi="方正小标宋_GBK" w:eastAsia="方正小标宋_GBK" w:cs="方正小标宋_GBK"/>
          <w:b w:val="0"/>
          <w:bCs/>
          <w:spacing w:val="1"/>
          <w:sz w:val="44"/>
          <w:szCs w:val="44"/>
        </w:rPr>
        <w:t>鄂尔多斯市绿动能源投资集团有限责任公司</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方正小标宋_GBK" w:hAnsi="方正小标宋_GBK" w:eastAsia="方正小标宋_GBK" w:cs="方正小标宋_GBK"/>
          <w:b w:val="0"/>
          <w:bCs/>
          <w:spacing w:val="1"/>
          <w:sz w:val="44"/>
          <w:szCs w:val="44"/>
          <w:lang w:val="en-US" w:eastAsia="zh-CN"/>
        </w:rPr>
      </w:pPr>
      <w:r>
        <w:rPr>
          <w:rFonts w:hint="eastAsia" w:ascii="方正小标宋_GBK" w:hAnsi="方正小标宋_GBK" w:eastAsia="方正小标宋_GBK" w:cs="方正小标宋_GBK"/>
          <w:sz w:val="44"/>
          <w:szCs w:val="44"/>
          <w:lang w:val="en-US" w:eastAsia="zh-CN"/>
        </w:rPr>
        <w:t>关于新能源商用车</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_GBK" w:hAnsi="方正小标宋_GBK" w:eastAsia="方正小标宋_GBK" w:cs="方正小标宋_GBK"/>
          <w:b w:val="0"/>
          <w:bCs/>
          <w:spacing w:val="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方正小标宋_GBK" w:hAnsi="方正小标宋_GBK" w:eastAsia="方正小标宋_GBK" w:cs="方正小标宋_GBK"/>
          <w:b w:val="0"/>
          <w:bCs/>
          <w:spacing w:val="1"/>
          <w:sz w:val="44"/>
          <w:szCs w:val="44"/>
          <w:lang w:val="en-US" w:eastAsia="zh-CN"/>
        </w:rPr>
      </w:pPr>
    </w:p>
    <w:p>
      <w:pPr>
        <w:pStyle w:val="15"/>
        <w:rPr>
          <w:rFonts w:hint="eastAsia" w:ascii="方正小标宋_GBK" w:hAnsi="方正小标宋_GBK" w:eastAsia="方正小标宋_GBK" w:cs="方正小标宋_GBK"/>
          <w:b w:val="0"/>
          <w:bCs/>
          <w:spacing w:val="1"/>
          <w:sz w:val="44"/>
          <w:szCs w:val="44"/>
          <w:lang w:val="en-US" w:eastAsia="zh-CN"/>
        </w:rPr>
      </w:pPr>
    </w:p>
    <w:p>
      <w:pPr>
        <w:pStyle w:val="15"/>
        <w:rPr>
          <w:rFonts w:hint="eastAsia" w:ascii="方正小标宋_GBK" w:hAnsi="方正小标宋_GBK" w:eastAsia="方正小标宋_GBK" w:cs="方正小标宋_GBK"/>
          <w:b w:val="0"/>
          <w:bCs/>
          <w:spacing w:val="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Times New Roman" w:hAnsi="Times New Roman" w:eastAsia="华文中宋"/>
          <w:spacing w:val="1"/>
          <w:sz w:val="72"/>
          <w:szCs w:val="72"/>
          <w:lang w:val="en-US" w:eastAsia="zh-CN"/>
        </w:rPr>
      </w:pPr>
      <w:r>
        <w:rPr>
          <w:rFonts w:hint="eastAsia" w:ascii="Times New Roman" w:hAnsi="Times New Roman" w:eastAsia="华文中宋"/>
          <w:spacing w:val="1"/>
          <w:sz w:val="72"/>
          <w:szCs w:val="72"/>
          <w:lang w:val="en-US" w:eastAsia="zh-CN"/>
        </w:rPr>
        <w:t>项目投资初步风险评价说明</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Times New Roman" w:hAnsi="Times New Roman" w:eastAsia="华文中宋"/>
          <w:spacing w:val="1"/>
          <w:sz w:val="72"/>
          <w:szCs w:val="7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720" w:lineRule="auto"/>
        <w:textAlignment w:val="auto"/>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Times New Roman" w:hAnsi="Times New Roman" w:eastAsia="华文中宋"/>
          <w:spacing w:val="1"/>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cs="黑体"/>
          <w:spacing w:val="1"/>
          <w:sz w:val="32"/>
          <w:szCs w:val="32"/>
          <w:lang w:val="en-US" w:eastAsia="zh-CN"/>
        </w:rPr>
      </w:pPr>
      <w:r>
        <w:rPr>
          <w:rFonts w:hint="eastAsia" w:ascii="黑体" w:hAnsi="黑体" w:eastAsia="黑体" w:cs="黑体"/>
          <w:spacing w:val="1"/>
          <w:sz w:val="32"/>
          <w:szCs w:val="32"/>
          <w:lang w:val="en-US" w:eastAsia="zh-CN"/>
        </w:rPr>
        <w:t>2020年11月</w:t>
      </w:r>
    </w:p>
    <w:p>
      <w:pPr>
        <w:pStyle w:val="3"/>
        <w:rPr>
          <w:rFonts w:hint="eastAsia"/>
          <w:lang w:val="en-US" w:eastAsia="zh-CN"/>
        </w:rPr>
      </w:pPr>
    </w:p>
    <w:p>
      <w:pPr>
        <w:pStyle w:val="5"/>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jc w:val="left"/>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一、项目概况</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0" w:firstLineChars="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val="0"/>
          <w:bCs w:val="0"/>
          <w:color w:val="000000"/>
          <w:sz w:val="32"/>
          <w:szCs w:val="32"/>
          <w:lang w:eastAsia="zh-CN"/>
        </w:rPr>
        <w:t>该项目</w:t>
      </w:r>
      <w:r>
        <w:rPr>
          <w:rFonts w:hint="eastAsia" w:ascii="仿宋_GB2312" w:hAnsi="仿宋_GB2312" w:eastAsia="仿宋_GB2312" w:cs="仿宋_GB2312"/>
          <w:b w:val="0"/>
          <w:bCs w:val="0"/>
          <w:color w:val="000000"/>
          <w:sz w:val="32"/>
          <w:szCs w:val="32"/>
          <w:lang w:val="en-US" w:eastAsia="zh-CN"/>
        </w:rPr>
        <w:t>计划总</w:t>
      </w:r>
      <w:r>
        <w:rPr>
          <w:rFonts w:hint="eastAsia" w:ascii="仿宋_GB2312" w:hAnsi="仿宋_GB2312" w:eastAsia="仿宋_GB2312" w:cs="仿宋_GB2312"/>
          <w:b w:val="0"/>
          <w:bCs w:val="0"/>
          <w:color w:val="000000"/>
          <w:sz w:val="32"/>
          <w:szCs w:val="32"/>
          <w:lang w:eastAsia="zh-CN"/>
        </w:rPr>
        <w:t>投资</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0亿元</w:t>
      </w:r>
      <w:r>
        <w:rPr>
          <w:rFonts w:hint="eastAsia" w:ascii="仿宋_GB2312" w:hAnsi="仿宋_GB2312" w:eastAsia="仿宋_GB2312" w:cs="仿宋_GB2312"/>
          <w:color w:val="000000"/>
          <w:sz w:val="32"/>
          <w:szCs w:val="32"/>
          <w:lang w:val="en-US" w:eastAsia="zh-CN"/>
        </w:rPr>
        <w:t>，拟</w:t>
      </w:r>
      <w:r>
        <w:rPr>
          <w:rFonts w:hint="eastAsia" w:ascii="仿宋_GB2312" w:hAnsi="仿宋_GB2312" w:eastAsia="仿宋_GB2312" w:cs="仿宋_GB2312"/>
          <w:b w:val="0"/>
          <w:bCs w:val="0"/>
          <w:color w:val="000000"/>
          <w:sz w:val="32"/>
          <w:szCs w:val="32"/>
          <w:lang w:eastAsia="zh-CN"/>
        </w:rPr>
        <w:t>在</w:t>
      </w:r>
      <w:r>
        <w:rPr>
          <w:rFonts w:hint="eastAsia" w:ascii="仿宋_GB2312" w:hAnsi="仿宋_GB2312" w:eastAsia="仿宋_GB2312" w:cs="仿宋_GB2312"/>
          <w:b w:val="0"/>
          <w:bCs w:val="0"/>
          <w:color w:val="000000"/>
          <w:sz w:val="32"/>
          <w:szCs w:val="32"/>
          <w:lang w:val="en-US" w:eastAsia="zh-CN"/>
        </w:rPr>
        <w:t>鄂尔多斯市</w:t>
      </w:r>
      <w:r>
        <w:rPr>
          <w:rFonts w:hint="eastAsia" w:ascii="仿宋_GB2312" w:hAnsi="仿宋_GB2312" w:eastAsia="仿宋_GB2312" w:cs="仿宋_GB2312"/>
          <w:b w:val="0"/>
          <w:bCs w:val="0"/>
          <w:color w:val="000000"/>
          <w:sz w:val="32"/>
          <w:szCs w:val="32"/>
          <w:lang w:eastAsia="zh-CN"/>
        </w:rPr>
        <w:t>装备制造基地建设年产</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000</w:t>
      </w:r>
      <w:r>
        <w:rPr>
          <w:rFonts w:hint="eastAsia" w:ascii="仿宋_GB2312" w:hAnsi="仿宋_GB2312" w:eastAsia="仿宋_GB2312" w:cs="仿宋_GB2312"/>
          <w:b w:val="0"/>
          <w:bCs w:val="0"/>
          <w:color w:val="auto"/>
          <w:sz w:val="32"/>
          <w:szCs w:val="32"/>
          <w:lang w:val="en-US" w:eastAsia="zh-CN"/>
        </w:rPr>
        <w:t>辆的</w:t>
      </w:r>
      <w:r>
        <w:rPr>
          <w:rFonts w:hint="eastAsia" w:ascii="仿宋_GB2312" w:hAnsi="仿宋_GB2312" w:eastAsia="仿宋_GB2312" w:cs="仿宋_GB2312"/>
          <w:b w:val="0"/>
          <w:bCs w:val="0"/>
          <w:color w:val="auto"/>
          <w:sz w:val="32"/>
          <w:szCs w:val="32"/>
          <w:lang w:eastAsia="zh-CN"/>
        </w:rPr>
        <w:t>新能源</w:t>
      </w:r>
      <w:r>
        <w:rPr>
          <w:rFonts w:hint="eastAsia" w:ascii="仿宋_GB2312" w:hAnsi="仿宋_GB2312" w:eastAsia="仿宋_GB2312" w:cs="仿宋_GB2312"/>
          <w:b w:val="0"/>
          <w:bCs w:val="0"/>
          <w:color w:val="000000"/>
          <w:sz w:val="32"/>
          <w:szCs w:val="32"/>
          <w:lang w:eastAsia="zh-CN"/>
        </w:rPr>
        <w:t>重卡生产线。</w:t>
      </w:r>
      <w:r>
        <w:rPr>
          <w:rFonts w:hint="eastAsia" w:ascii="仿宋_GB2312" w:hAnsi="仿宋_GB2312" w:eastAsia="仿宋_GB2312" w:cs="仿宋_GB2312"/>
          <w:b w:val="0"/>
          <w:bCs w:val="0"/>
          <w:color w:val="000000"/>
          <w:sz w:val="32"/>
          <w:szCs w:val="32"/>
          <w:lang w:val="en-US" w:eastAsia="zh-CN"/>
        </w:rPr>
        <w:t>目前，</w:t>
      </w:r>
      <w:r>
        <w:rPr>
          <w:rFonts w:hint="eastAsia" w:ascii="仿宋_GB2312" w:hAnsi="仿宋_GB2312" w:eastAsia="仿宋_GB2312" w:cs="仿宋_GB2312"/>
          <w:b w:val="0"/>
          <w:bCs w:val="0"/>
          <w:kern w:val="2"/>
          <w:sz w:val="32"/>
          <w:szCs w:val="32"/>
          <w:lang w:val="en-US" w:eastAsia="zh-CN" w:bidi="ar-SA"/>
        </w:rPr>
        <w:t>鄂尔多斯市绿动能源投资集团有限责任公司已</w:t>
      </w:r>
      <w:r>
        <w:rPr>
          <w:rFonts w:hint="eastAsia" w:ascii="仿宋_GB2312" w:hAnsi="仿宋_GB2312" w:eastAsia="仿宋_GB2312" w:cs="仿宋_GB2312"/>
          <w:sz w:val="32"/>
          <w:szCs w:val="32"/>
          <w:lang w:val="en-US" w:eastAsia="zh-CN"/>
        </w:rPr>
        <w:t>拥有商用车整车生产资质</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现</w:t>
      </w:r>
      <w:r>
        <w:rPr>
          <w:rFonts w:hint="eastAsia" w:ascii="仿宋_GB2312" w:hAnsi="仿宋_GB2312" w:eastAsia="仿宋_GB2312" w:cs="仿宋_GB2312"/>
          <w:color w:val="auto"/>
          <w:spacing w:val="0"/>
          <w:w w:val="100"/>
          <w:sz w:val="32"/>
          <w:szCs w:val="32"/>
          <w:highlight w:val="none"/>
          <w:u w:val="none" w:color="auto"/>
          <w:lang w:val="en-US" w:eastAsia="zh-CN"/>
        </w:rPr>
        <w:t>寻求第三方有实力、有技术的汽车生产企业在鄂尔多斯市装备制造基地</w:t>
      </w:r>
      <w:r>
        <w:rPr>
          <w:rFonts w:hint="eastAsia" w:ascii="仿宋_GB2312" w:hAnsi="仿宋_GB2312" w:eastAsia="仿宋_GB2312" w:cs="仿宋_GB2312"/>
          <w:spacing w:val="0"/>
          <w:w w:val="100"/>
          <w:sz w:val="32"/>
          <w:szCs w:val="32"/>
          <w:lang w:val="en-US" w:eastAsia="zh-CN"/>
        </w:rPr>
        <w:t>通过合作改造或新建生产线并具备汽车生产条件，通过有关部门验收，以承接整车生产资质，实现新能源重卡项目落地鄂尔多斯市。</w:t>
      </w:r>
    </w:p>
    <w:p>
      <w:pPr>
        <w:pStyle w:val="3"/>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0" w:firstLineChars="200"/>
        <w:jc w:val="both"/>
        <w:textAlignment w:val="auto"/>
        <w:rPr>
          <w:rFonts w:hint="eastAsia" w:ascii="楷体_GB2312" w:hAnsi="楷体_GB2312" w:eastAsia="楷体_GB2312" w:cs="楷体_GB2312"/>
          <w:spacing w:val="0"/>
          <w:w w:val="100"/>
          <w:sz w:val="32"/>
          <w:szCs w:val="32"/>
          <w:lang w:val="en-US" w:eastAsia="zh-CN"/>
        </w:rPr>
      </w:pPr>
      <w:r>
        <w:rPr>
          <w:rFonts w:hint="eastAsia" w:ascii="楷体_GB2312" w:hAnsi="楷体_GB2312" w:eastAsia="楷体_GB2312" w:cs="楷体_GB2312"/>
          <w:spacing w:val="0"/>
          <w:w w:val="100"/>
          <w:sz w:val="32"/>
          <w:szCs w:val="32"/>
          <w:lang w:val="en-US"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项目名称：</w:t>
      </w:r>
      <w:r>
        <w:rPr>
          <w:rFonts w:hint="eastAsia" w:ascii="仿宋_GB2312" w:hAnsi="仿宋_GB2312" w:eastAsia="仿宋_GB2312" w:cs="仿宋_GB2312"/>
          <w:b w:val="0"/>
          <w:bCs w:val="0"/>
          <w:kern w:val="2"/>
          <w:sz w:val="32"/>
          <w:szCs w:val="32"/>
          <w:lang w:val="en-US" w:eastAsia="zh-CN" w:bidi="ar-SA"/>
        </w:rPr>
        <w:t>新能源重卡生产制造项目</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项目主体单位：</w:t>
      </w:r>
      <w:r>
        <w:rPr>
          <w:rFonts w:hint="eastAsia" w:ascii="仿宋_GB2312" w:hAnsi="仿宋_GB2312" w:eastAsia="仿宋_GB2312" w:cs="仿宋_GB2312"/>
          <w:b w:val="0"/>
          <w:bCs w:val="0"/>
          <w:kern w:val="2"/>
          <w:sz w:val="32"/>
          <w:szCs w:val="32"/>
          <w:lang w:val="en-US" w:eastAsia="zh-CN" w:bidi="ar-SA"/>
        </w:rPr>
        <w:t>鄂尔多斯市绿动能源投资集团有限责任公司</w:t>
      </w:r>
    </w:p>
    <w:p>
      <w:pPr>
        <w:pStyle w:val="15"/>
        <w:keepNext w:val="0"/>
        <w:keepLines w:val="0"/>
        <w:pageBreakBefore w:val="0"/>
        <w:widowControl w:val="0"/>
        <w:kinsoku/>
        <w:wordWrap/>
        <w:overflowPunct/>
        <w:topLinePunct w:val="0"/>
        <w:autoSpaceDE/>
        <w:autoSpaceDN/>
        <w:bidi w:val="0"/>
        <w:spacing w:line="560" w:lineRule="exact"/>
        <w:ind w:leftChars="0" w:firstLine="643" w:firstLineChars="200"/>
        <w:rPr>
          <w:rFonts w:hint="default"/>
          <w:b w:val="0"/>
          <w:bCs w:val="0"/>
          <w:lang w:val="en-US" w:eastAsia="zh-CN"/>
        </w:rPr>
      </w:pPr>
      <w:r>
        <w:rPr>
          <w:rFonts w:hint="eastAsia" w:ascii="仿宋_GB2312" w:hAnsi="仿宋_GB2312" w:eastAsia="仿宋_GB2312" w:cs="仿宋_GB2312"/>
          <w:b/>
          <w:bCs/>
          <w:kern w:val="2"/>
          <w:sz w:val="32"/>
          <w:szCs w:val="32"/>
          <w:lang w:val="en-US" w:eastAsia="zh-CN" w:bidi="ar-SA"/>
        </w:rPr>
        <w:t>项目建设地址：</w:t>
      </w:r>
      <w:r>
        <w:rPr>
          <w:rFonts w:hint="eastAsia" w:ascii="仿宋_GB2312" w:hAnsi="仿宋_GB2312" w:eastAsia="仿宋_GB2312" w:cs="仿宋_GB2312"/>
          <w:b w:val="0"/>
          <w:bCs w:val="0"/>
          <w:kern w:val="2"/>
          <w:sz w:val="32"/>
          <w:szCs w:val="32"/>
          <w:lang w:val="en-US" w:eastAsia="zh-CN" w:bidi="ar-SA"/>
        </w:rPr>
        <w:t>鄂尔多斯市装备制造基地</w:t>
      </w:r>
    </w:p>
    <w:p>
      <w:pPr>
        <w:pStyle w:val="2"/>
        <w:keepNext w:val="0"/>
        <w:keepLines w:val="0"/>
        <w:pageBreakBefore w:val="0"/>
        <w:widowControl w:val="0"/>
        <w:kinsoku/>
        <w:wordWrap/>
        <w:overflowPunct/>
        <w:topLinePunct w:val="0"/>
        <w:autoSpaceDE/>
        <w:autoSpaceDN/>
        <w:bidi w:val="0"/>
        <w:spacing w:after="0" w:line="560" w:lineRule="exact"/>
        <w:ind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项目计划总投资：</w:t>
      </w:r>
      <w:r>
        <w:rPr>
          <w:rFonts w:hint="eastAsia" w:ascii="仿宋_GB2312" w:hAnsi="仿宋_GB2312" w:eastAsia="仿宋_GB2312" w:cs="仿宋_GB2312"/>
          <w:b w:val="0"/>
          <w:bCs w:val="0"/>
          <w:kern w:val="2"/>
          <w:sz w:val="32"/>
          <w:szCs w:val="32"/>
          <w:lang w:val="en-US" w:eastAsia="zh-CN" w:bidi="ar-SA"/>
        </w:rPr>
        <w:t>30亿元</w:t>
      </w:r>
    </w:p>
    <w:p>
      <w:pPr>
        <w:pStyle w:val="3"/>
        <w:keepNext w:val="0"/>
        <w:keepLines w:val="0"/>
        <w:pageBreakBefore w:val="0"/>
        <w:widowControl w:val="0"/>
        <w:kinsoku/>
        <w:wordWrap/>
        <w:overflowPunct/>
        <w:topLinePunct w:val="0"/>
        <w:autoSpaceDE/>
        <w:autoSpaceDN/>
        <w:bidi w:val="0"/>
        <w:spacing w:line="560" w:lineRule="exact"/>
        <w:ind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建设规模：</w:t>
      </w:r>
      <w:r>
        <w:rPr>
          <w:rFonts w:hint="eastAsia" w:ascii="仿宋_GB2312" w:hAnsi="仿宋_GB2312" w:eastAsia="仿宋_GB2312" w:cs="仿宋_GB2312"/>
          <w:b w:val="0"/>
          <w:bCs w:val="0"/>
          <w:kern w:val="2"/>
          <w:sz w:val="32"/>
          <w:szCs w:val="32"/>
          <w:lang w:val="en-US" w:eastAsia="zh-CN" w:bidi="ar-SA"/>
        </w:rPr>
        <w:t>项目核定产能5000辆/年，生产新能源商用车。</w:t>
      </w:r>
    </w:p>
    <w:p>
      <w:pPr>
        <w:pStyle w:val="3"/>
        <w:keepNext w:val="0"/>
        <w:keepLines w:val="0"/>
        <w:pageBreakBefore w:val="0"/>
        <w:widowControl w:val="0"/>
        <w:kinsoku/>
        <w:wordWrap/>
        <w:overflowPunct/>
        <w:topLinePunct w:val="0"/>
        <w:autoSpaceDE/>
        <w:autoSpaceDN/>
        <w:bidi w:val="0"/>
        <w:spacing w:line="560" w:lineRule="exact"/>
        <w:ind w:leftChars="0" w:firstLine="643" w:firstLineChars="200"/>
        <w:jc w:val="both"/>
        <w:textAlignment w:val="auto"/>
        <w:rPr>
          <w:rFonts w:hint="default" w:ascii="仿宋_GB2312" w:hAnsi="仿宋_GB2312" w:eastAsia="仿宋_GB2312" w:cs="仿宋_GB2312"/>
          <w:b w:val="0"/>
          <w:bCs w:val="0"/>
          <w:color w:val="FF000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建设内容：</w:t>
      </w:r>
      <w:r>
        <w:rPr>
          <w:rFonts w:hint="eastAsia" w:ascii="仿宋_GB2312" w:hAnsi="仿宋_GB2312" w:eastAsia="仿宋_GB2312" w:cs="仿宋_GB2312"/>
          <w:b w:val="0"/>
          <w:bCs w:val="0"/>
          <w:kern w:val="2"/>
          <w:sz w:val="32"/>
          <w:szCs w:val="32"/>
          <w:lang w:val="en-US" w:eastAsia="zh-CN" w:bidi="ar-SA"/>
        </w:rPr>
        <w:t>按照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《道路机动车辆生产企业准入审查要求》</w:t>
      </w:r>
      <w:r>
        <w:rPr>
          <w:rFonts w:hint="eastAsia" w:ascii="仿宋_GB2312" w:hAnsi="仿宋_GB2312" w:eastAsia="仿宋_GB2312" w:cs="仿宋_GB2312"/>
          <w:b w:val="0"/>
          <w:bCs w:val="0"/>
          <w:kern w:val="2"/>
          <w:sz w:val="32"/>
          <w:szCs w:val="32"/>
          <w:lang w:val="en-US" w:eastAsia="zh-CN" w:bidi="ar-SA"/>
        </w:rPr>
        <w:t>投资建设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生产厂房、存储场地、焊接生产线、涂装生产线等其他要求准入内容，</w:t>
      </w:r>
      <w:r>
        <w:rPr>
          <w:rFonts w:hint="eastAsia" w:ascii="仿宋_GB2312" w:hAnsi="仿宋_GB2312" w:eastAsia="仿宋_GB2312" w:cs="仿宋_GB2312"/>
          <w:b w:val="0"/>
          <w:bCs w:val="0"/>
          <w:kern w:val="2"/>
          <w:sz w:val="32"/>
          <w:szCs w:val="32"/>
          <w:lang w:val="en-US" w:eastAsia="zh-CN" w:bidi="ar-SA"/>
        </w:rPr>
        <w:t>将商用车整车资质转移至鄂尔多斯市。项目建成后，所生产车辆主要用于当地煤炭物流运输、矿区排土和市政环卫清扫车辆等，着力推动鄂尔多斯市新能源产业和汽车制造产业提档升级，逐步将产品推广应用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至整个西部地区。</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企业性质：</w:t>
      </w:r>
      <w:r>
        <w:rPr>
          <w:rFonts w:hint="eastAsia" w:ascii="仿宋_GB2312" w:hAnsi="仿宋_GB2312" w:eastAsia="仿宋_GB2312" w:cs="仿宋_GB2312"/>
          <w:b w:val="0"/>
          <w:bCs w:val="0"/>
          <w:kern w:val="2"/>
          <w:sz w:val="32"/>
          <w:szCs w:val="32"/>
          <w:lang w:val="en-US" w:eastAsia="zh-CN" w:bidi="ar-SA"/>
        </w:rPr>
        <w:t>有限责任公司</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法定代表人：</w:t>
      </w:r>
      <w:r>
        <w:rPr>
          <w:rFonts w:hint="eastAsia" w:ascii="仿宋_GB2312" w:hAnsi="仿宋_GB2312" w:eastAsia="仿宋_GB2312" w:cs="仿宋_GB2312"/>
          <w:b w:val="0"/>
          <w:bCs w:val="0"/>
          <w:kern w:val="2"/>
          <w:sz w:val="32"/>
          <w:szCs w:val="32"/>
          <w:lang w:val="en-US" w:eastAsia="zh-CN" w:bidi="ar-SA"/>
        </w:rPr>
        <w:t>张志远</w:t>
      </w:r>
    </w:p>
    <w:p>
      <w:pPr>
        <w:keepNext w:val="0"/>
        <w:keepLines w:val="0"/>
        <w:pageBreakBefore w:val="0"/>
        <w:widowControl w:val="0"/>
        <w:kinsoku/>
        <w:wordWrap/>
        <w:overflowPunct/>
        <w:topLinePunct w:val="0"/>
        <w:autoSpaceDE/>
        <w:autoSpaceDN/>
        <w:bidi w:val="0"/>
        <w:snapToGrid w:val="0"/>
        <w:spacing w:line="560" w:lineRule="exact"/>
        <w:ind w:leftChars="0"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项目联系人：</w:t>
      </w:r>
      <w:r>
        <w:rPr>
          <w:rFonts w:hint="eastAsia" w:ascii="仿宋_GB2312" w:hAnsi="仿宋_GB2312" w:eastAsia="仿宋_GB2312" w:cs="仿宋_GB2312"/>
          <w:b w:val="0"/>
          <w:bCs w:val="0"/>
          <w:kern w:val="2"/>
          <w:sz w:val="32"/>
          <w:szCs w:val="32"/>
          <w:lang w:val="en-US" w:eastAsia="zh-CN" w:bidi="ar-SA"/>
        </w:rPr>
        <w:t xml:space="preserve"> 赵静  </w:t>
      </w:r>
    </w:p>
    <w:p>
      <w:pPr>
        <w:keepNext w:val="0"/>
        <w:keepLines w:val="0"/>
        <w:pageBreakBefore w:val="0"/>
        <w:widowControl w:val="0"/>
        <w:kinsoku/>
        <w:wordWrap/>
        <w:overflowPunct/>
        <w:topLinePunct w:val="0"/>
        <w:autoSpaceDE/>
        <w:autoSpaceDN/>
        <w:bidi w:val="0"/>
        <w:snapToGrid w:val="0"/>
        <w:spacing w:line="560" w:lineRule="exact"/>
        <w:ind w:leftChars="0" w:firstLine="64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联系电话：</w:t>
      </w:r>
      <w:r>
        <w:rPr>
          <w:rFonts w:hint="eastAsia" w:ascii="仿宋_GB2312" w:hAnsi="仿宋_GB2312" w:eastAsia="仿宋_GB2312" w:cs="仿宋_GB2312"/>
          <w:b w:val="0"/>
          <w:bCs w:val="0"/>
          <w:kern w:val="2"/>
          <w:sz w:val="32"/>
          <w:szCs w:val="32"/>
          <w:lang w:val="en-US" w:eastAsia="zh-CN" w:bidi="ar-SA"/>
        </w:rPr>
        <w:t xml:space="preserve"> 18847746662</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企业简介：</w:t>
      </w:r>
      <w:r>
        <w:rPr>
          <w:rFonts w:hint="eastAsia" w:ascii="仿宋_GB2312" w:hAnsi="仿宋_GB2312" w:eastAsia="仿宋_GB2312" w:cs="仿宋_GB2312"/>
          <w:sz w:val="32"/>
          <w:szCs w:val="32"/>
          <w:lang w:val="en-US" w:eastAsia="zh-CN"/>
        </w:rPr>
        <w:t>鄂尔多斯市绿动能源投资集团有限责任公司（以下简称“绿动能源集团”）是经东胜区人民政府批准组建的国有独资公司，注册资本2.2亿元人民币。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2020年8月,</w:t>
      </w:r>
      <w:r>
        <w:rPr>
          <w:rFonts w:hint="eastAsia" w:ascii="仿宋_GB2312" w:hAnsi="仿宋_GB2312" w:eastAsia="仿宋_GB2312" w:cs="仿宋_GB2312"/>
          <w:sz w:val="32"/>
          <w:szCs w:val="32"/>
          <w:lang w:val="en-US" w:eastAsia="zh-CN"/>
        </w:rPr>
        <w:t>绿动能源集团</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通过增资扩股的方式收购神河汽车有限公司52.24%股权。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神河汽车公司注册于1999年11月</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，注册资本19706.2万元，</w:t>
      </w:r>
      <w:r>
        <w:rPr>
          <w:rFonts w:hint="eastAsia" w:ascii="仿宋_GB2312" w:hAnsi="仿宋_GB2312" w:eastAsia="仿宋_GB2312" w:cs="仿宋_GB2312"/>
          <w:sz w:val="32"/>
          <w:szCs w:val="32"/>
          <w:lang w:val="en-US" w:eastAsia="zh-CN"/>
        </w:rPr>
        <w:t>被国家工信部列为汽车生产企业（第308批），于2017年11月13日通过ISO/T9001质量体系认证，拥有新能源重卡、商用车整车生产资质和改装资质，具备燃油、纯电动及混合动力商用车整车公告16个，</w:t>
      </w:r>
      <w:r>
        <w:rPr>
          <w:rFonts w:hint="eastAsia" w:ascii="仿宋_GB2312" w:eastAsia="仿宋_GB2312" w:cs="Times New Roman"/>
          <w:sz w:val="32"/>
          <w:szCs w:val="32"/>
          <w:lang w:val="en-US" w:eastAsia="zh-CN"/>
        </w:rPr>
        <w:t>核定产能5万辆/年，</w:t>
      </w:r>
      <w:r>
        <w:rPr>
          <w:rFonts w:hint="eastAsia" w:ascii="仿宋_GB2312" w:hAnsi="仿宋_GB2312" w:eastAsia="仿宋_GB2312" w:cs="仿宋_GB2312"/>
          <w:sz w:val="32"/>
          <w:szCs w:val="32"/>
          <w:lang w:val="en-US" w:eastAsia="zh-CN"/>
        </w:rPr>
        <w:t>可生产各类商用车和新能源商用车整车。</w:t>
      </w: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641"/>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（二）项目选址基本情况</w:t>
      </w:r>
    </w:p>
    <w:p>
      <w:pPr>
        <w:keepNext w:val="0"/>
        <w:keepLines w:val="0"/>
        <w:pageBreakBefore w:val="0"/>
        <w:widowControl w:val="0"/>
        <w:kinsoku/>
        <w:wordWrap/>
        <w:overflowPunct/>
        <w:topLinePunct w:val="0"/>
        <w:autoSpaceDE/>
        <w:autoSpaceDN/>
        <w:bidi w:val="0"/>
        <w:adjustRightInd w:val="0"/>
        <w:snapToGrid w:val="0"/>
        <w:spacing w:line="540" w:lineRule="exact"/>
        <w:ind w:leftChars="0" w:firstLine="641"/>
        <w:jc w:val="both"/>
        <w:textAlignment w:val="auto"/>
        <w:rPr>
          <w:rFonts w:hint="eastAsia"/>
          <w:lang w:val="en-US" w:eastAsia="zh-CN"/>
        </w:rPr>
      </w:pPr>
      <w:r>
        <w:rPr>
          <w:rFonts w:hint="eastAsia" w:ascii="仿宋_GB2312" w:hAnsi="仿宋_GB2312" w:eastAsia="仿宋_GB2312" w:cs="仿宋_GB2312"/>
          <w:sz w:val="32"/>
          <w:szCs w:val="32"/>
          <w:lang w:val="en-US" w:eastAsia="zh-CN"/>
        </w:rPr>
        <w:t>鄂尔多斯市装备制造基地是市委、市政府在2007年为转变经济发展方式、推进经济结构转型而重点打造的新型产业园区。先后被评为国家火炬鄂尔多斯汽车及关键零部件特色产业基地、国家外贸转型升级基地、自治区高新技术特色工业产业化基地、自治区承接产业转移示范区、自治区高层次人才创新创业基地、自治区机电和高新技术产业出口基地。截至目前，累计完成基础设施投资约 98.1 亿元，引进项目 123 个，总投资额2000 多亿元。2019 年实现工业总产值 201.7 亿元，产品进出口额 6.3 亿美元，税收 12.7 亿元。 初步形成汽车及零部件制造、能源装备制造、电子产品制造、环保产业和新材料五大主导产业。</w:t>
      </w:r>
    </w:p>
    <w:p>
      <w:pPr>
        <w:keepNext w:val="0"/>
        <w:keepLines w:val="0"/>
        <w:pageBreakBefore w:val="0"/>
        <w:widowControl w:val="0"/>
        <w:numPr>
          <w:ilvl w:val="0"/>
          <w:numId w:val="1"/>
        </w:numPr>
        <w:kinsoku/>
        <w:wordWrap/>
        <w:overflowPunct/>
        <w:topLinePunct w:val="0"/>
        <w:autoSpaceDE/>
        <w:autoSpaceDN/>
        <w:bidi w:val="0"/>
        <w:spacing w:line="560" w:lineRule="exact"/>
        <w:ind w:leftChars="0" w:firstLine="640" w:firstLineChars="200"/>
        <w:textAlignment w:val="auto"/>
        <w:rPr>
          <w:rFonts w:hint="eastAsia" w:ascii="黑体" w:hAnsi="黑体" w:eastAsia="黑体" w:cs="黑体"/>
          <w:color w:val="auto"/>
          <w:spacing w:val="0"/>
          <w:w w:val="100"/>
          <w:sz w:val="32"/>
          <w:szCs w:val="32"/>
          <w:highlight w:val="none"/>
          <w:u w:val="none" w:color="auto"/>
          <w:lang w:val="en-US" w:eastAsia="zh-CN"/>
        </w:rPr>
      </w:pPr>
      <w:r>
        <w:rPr>
          <w:rFonts w:hint="eastAsia" w:ascii="黑体" w:hAnsi="黑体" w:eastAsia="黑体" w:cs="黑体"/>
          <w:color w:val="auto"/>
          <w:spacing w:val="0"/>
          <w:w w:val="100"/>
          <w:sz w:val="32"/>
          <w:szCs w:val="32"/>
          <w:highlight w:val="none"/>
          <w:u w:val="none" w:color="auto"/>
          <w:lang w:val="en-US" w:eastAsia="zh-CN"/>
        </w:rPr>
        <w:t>项目背景</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firstLine="640" w:firstLineChars="200"/>
        <w:textAlignment w:val="auto"/>
        <w:outlineLvl w:val="9"/>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color w:val="auto"/>
          <w:spacing w:val="0"/>
          <w:w w:val="100"/>
          <w:sz w:val="32"/>
          <w:szCs w:val="32"/>
          <w:highlight w:val="none"/>
          <w:u w:val="none" w:color="auto"/>
          <w:lang w:val="en-US" w:eastAsia="zh-CN"/>
        </w:rPr>
        <w:t>新能源产业是我国重点发展的战略性新兴产业之一，</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实施新能源重卡生产制造项目，是</w:t>
      </w:r>
      <w:r>
        <w:rPr>
          <w:rFonts w:hint="eastAsia" w:ascii="仿宋_GB2312" w:hAnsi="仿宋_GB2312" w:eastAsia="仿宋_GB2312" w:cs="仿宋_GB2312"/>
          <w:spacing w:val="0"/>
          <w:w w:val="100"/>
          <w:sz w:val="32"/>
          <w:szCs w:val="32"/>
          <w:lang w:val="en-US" w:eastAsia="zh-CN"/>
        </w:rPr>
        <w:t>为了深入学习贯彻习近平总书记十三届全国人大二次会议内蒙古代表团审议时的重要讲话精神，</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落实新发展理念，加快新旧动能转换，大力推进绿色矿山建设，带动地区经济转型发展，将</w:t>
      </w:r>
      <w:r>
        <w:rPr>
          <w:rFonts w:hint="eastAsia" w:ascii="仿宋_GB2312" w:hAnsi="仿宋_GB2312" w:eastAsia="仿宋_GB2312" w:cs="仿宋_GB2312"/>
          <w:b w:val="0"/>
          <w:bCs/>
          <w:i w:val="0"/>
          <w:caps w:val="0"/>
          <w:color w:val="000000" w:themeColor="text1"/>
          <w:spacing w:val="0"/>
          <w:sz w:val="32"/>
          <w:szCs w:val="32"/>
          <w:u w:val="none"/>
          <w:shd w:val="clear" w:fill="FFFFFF"/>
          <w14:textFill>
            <w14:solidFill>
              <w14:schemeClr w14:val="tx1"/>
            </w14:solidFill>
          </w14:textFill>
        </w:rPr>
        <w:t>内蒙古自治区</w:t>
      </w:r>
      <w:r>
        <w:rPr>
          <w:rFonts w:hint="eastAsia" w:ascii="仿宋_GB2312" w:hAnsi="仿宋_GB2312" w:eastAsia="仿宋_GB2312" w:cs="仿宋_GB2312"/>
          <w:b w:val="0"/>
          <w:bCs/>
          <w:i w:val="0"/>
          <w:caps w:val="0"/>
          <w:color w:val="000000" w:themeColor="text1"/>
          <w:spacing w:val="0"/>
          <w:sz w:val="32"/>
          <w:szCs w:val="32"/>
          <w:u w:val="none"/>
          <w:shd w:val="clear" w:fill="FFFFFF"/>
          <w:lang w:val="en-US" w:eastAsia="zh-CN"/>
          <w14:textFill>
            <w14:solidFill>
              <w14:schemeClr w14:val="tx1"/>
            </w14:solidFill>
          </w14:textFill>
        </w:rPr>
        <w:t>建成</w:t>
      </w:r>
      <w:r>
        <w:rPr>
          <w:rFonts w:hint="eastAsia" w:ascii="仿宋_GB2312" w:hAnsi="仿宋_GB2312" w:eastAsia="仿宋_GB2312" w:cs="仿宋_GB2312"/>
          <w:b w:val="0"/>
          <w:bCs/>
          <w:i w:val="0"/>
          <w:caps w:val="0"/>
          <w:color w:val="000000" w:themeColor="text1"/>
          <w:spacing w:val="0"/>
          <w:sz w:val="32"/>
          <w:szCs w:val="32"/>
          <w:u w:val="none"/>
          <w:shd w:val="clear" w:fill="FFFFFF"/>
          <w14:textFill>
            <w14:solidFill>
              <w14:schemeClr w14:val="tx1"/>
            </w14:solidFill>
          </w14:textFill>
        </w:rPr>
        <w:t>现代能源经济示范区</w:t>
      </w:r>
      <w:r>
        <w:rPr>
          <w:rFonts w:hint="eastAsia" w:ascii="仿宋_GB2312" w:hAnsi="仿宋_GB2312" w:eastAsia="仿宋_GB2312" w:cs="仿宋_GB2312"/>
          <w:b w:val="0"/>
          <w:bCs/>
          <w:i w:val="0"/>
          <w:caps w:val="0"/>
          <w:color w:val="000000" w:themeColor="text1"/>
          <w:spacing w:val="0"/>
          <w:sz w:val="32"/>
          <w:szCs w:val="32"/>
          <w:u w:val="none"/>
          <w:shd w:val="clear" w:fill="FFFFFF"/>
          <w:lang w:eastAsia="zh-CN"/>
          <w14:textFill>
            <w14:solidFill>
              <w14:schemeClr w14:val="tx1"/>
            </w14:solidFill>
          </w14:textFill>
        </w:rPr>
        <w:t>的</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重要举措。近年来，上级领导莅临鄂尔多斯市</w:t>
      </w:r>
      <w:r>
        <w:rPr>
          <w:rFonts w:hint="eastAsia" w:ascii="仿宋_GB2312" w:hAnsi="仿宋_GB2312" w:eastAsia="仿宋_GB2312" w:cs="仿宋_GB2312"/>
          <w:spacing w:val="0"/>
          <w:w w:val="100"/>
          <w:sz w:val="32"/>
          <w:szCs w:val="32"/>
          <w:lang w:val="en-US" w:eastAsia="zh-CN"/>
        </w:rPr>
        <w:t>调研新能源汽车制造、绿色矿山建设时指出，绿色发展潜力无限、大有可为，鄂尔多斯市要紧紧围绕产业生态化、经济绿色化，大力培育新产业、新动能、新增长极，奋力实现绿色崛起。</w:t>
      </w:r>
      <w:r>
        <w:rPr>
          <w:rFonts w:hint="eastAsia" w:ascii="仿宋_GB2312" w:hAnsi="仿宋_GB2312" w:eastAsia="仿宋_GB2312" w:cs="仿宋_GB2312"/>
          <w:color w:val="auto"/>
          <w:spacing w:val="0"/>
          <w:sz w:val="32"/>
          <w:szCs w:val="32"/>
          <w:highlight w:val="none"/>
          <w:u w:val="none" w:color="auto"/>
        </w:rPr>
        <w:t>鄂尔多斯市作为</w:t>
      </w:r>
      <w:r>
        <w:rPr>
          <w:rFonts w:hint="eastAsia" w:ascii="仿宋_GB2312" w:hAnsi="仿宋_GB2312" w:eastAsia="仿宋_GB2312" w:cs="仿宋_GB2312"/>
          <w:color w:val="auto"/>
          <w:spacing w:val="0"/>
          <w:sz w:val="32"/>
          <w:szCs w:val="32"/>
          <w:highlight w:val="none"/>
          <w:u w:val="none" w:color="auto"/>
          <w:lang w:val="en-US" w:eastAsia="zh-CN"/>
        </w:rPr>
        <w:t>国家重要的清洁能源输出基地，</w:t>
      </w:r>
      <w:r>
        <w:rPr>
          <w:rFonts w:hint="eastAsia" w:ascii="仿宋_GB2312" w:hAnsi="仿宋_GB2312" w:eastAsia="仿宋_GB2312" w:cs="仿宋_GB2312"/>
          <w:spacing w:val="0"/>
          <w:w w:val="100"/>
          <w:sz w:val="32"/>
          <w:szCs w:val="32"/>
          <w:lang w:val="en-US" w:eastAsia="zh-CN"/>
        </w:rPr>
        <w:t>能源企业众多，拥有煤矿332座，煤炭年产量约8亿吨，主要依靠公路进行中长途运输。</w:t>
      </w:r>
      <w:r>
        <w:rPr>
          <w:rFonts w:hint="eastAsia" w:ascii="仿宋_GB2312" w:hAnsi="仿宋_GB2312" w:eastAsia="仿宋_GB2312" w:cs="仿宋_GB2312"/>
          <w:color w:val="auto"/>
          <w:spacing w:val="0"/>
          <w:sz w:val="32"/>
          <w:szCs w:val="32"/>
          <w:highlight w:val="none"/>
          <w:u w:val="none" w:color="auto"/>
        </w:rPr>
        <w:t>因传统装载、挖掘</w:t>
      </w:r>
      <w:r>
        <w:rPr>
          <w:rFonts w:hint="eastAsia" w:ascii="仿宋_GB2312" w:hAnsi="仿宋_GB2312" w:eastAsia="仿宋_GB2312" w:cs="仿宋_GB2312"/>
          <w:color w:val="auto"/>
          <w:spacing w:val="0"/>
          <w:sz w:val="32"/>
          <w:szCs w:val="32"/>
          <w:highlight w:val="none"/>
          <w:u w:val="none" w:color="auto"/>
          <w:lang w:val="en-US" w:eastAsia="zh-CN"/>
        </w:rPr>
        <w:t>及井下辅助</w:t>
      </w:r>
      <w:r>
        <w:rPr>
          <w:rFonts w:hint="eastAsia" w:ascii="仿宋_GB2312" w:hAnsi="仿宋_GB2312" w:eastAsia="仿宋_GB2312" w:cs="仿宋_GB2312"/>
          <w:color w:val="auto"/>
          <w:spacing w:val="0"/>
          <w:sz w:val="32"/>
          <w:szCs w:val="32"/>
          <w:highlight w:val="none"/>
          <w:u w:val="none" w:color="auto"/>
        </w:rPr>
        <w:t>运输工具高能耗、高污染、高成本的</w:t>
      </w:r>
      <w:r>
        <w:rPr>
          <w:rFonts w:hint="eastAsia" w:ascii="仿宋_GB2312" w:hAnsi="仿宋_GB2312" w:eastAsia="仿宋_GB2312" w:cs="仿宋_GB2312"/>
          <w:color w:val="auto"/>
          <w:spacing w:val="0"/>
          <w:sz w:val="32"/>
          <w:szCs w:val="32"/>
          <w:highlight w:val="none"/>
          <w:u w:val="none" w:color="auto"/>
          <w:lang w:val="en-US" w:eastAsia="zh-CN"/>
        </w:rPr>
        <w:t>原因</w:t>
      </w:r>
      <w:r>
        <w:rPr>
          <w:rFonts w:hint="eastAsia" w:ascii="仿宋_GB2312" w:hAnsi="仿宋_GB2312" w:eastAsia="仿宋_GB2312" w:cs="仿宋_GB2312"/>
          <w:color w:val="auto"/>
          <w:spacing w:val="0"/>
          <w:sz w:val="32"/>
          <w:szCs w:val="32"/>
          <w:highlight w:val="none"/>
          <w:u w:val="none" w:color="auto"/>
        </w:rPr>
        <w:t>，造成了地区空气污染、废弃物污染和油气资源的大量浪费，</w:t>
      </w:r>
      <w:r>
        <w:rPr>
          <w:rFonts w:hint="eastAsia" w:ascii="仿宋_GB2312" w:hAnsi="仿宋_GB2312" w:eastAsia="仿宋_GB2312" w:cs="仿宋_GB2312"/>
          <w:spacing w:val="0"/>
          <w:w w:val="100"/>
          <w:sz w:val="32"/>
          <w:szCs w:val="32"/>
          <w:lang w:val="en-US" w:eastAsia="zh-CN"/>
        </w:rPr>
        <w:t>单位GDP能耗居高不下，</w:t>
      </w:r>
      <w:r>
        <w:rPr>
          <w:rFonts w:hint="eastAsia" w:ascii="仿宋_GB2312" w:hAnsi="仿宋_GB2312" w:eastAsia="仿宋_GB2312" w:cs="仿宋_GB2312"/>
          <w:color w:val="auto"/>
          <w:spacing w:val="0"/>
          <w:sz w:val="32"/>
          <w:szCs w:val="32"/>
          <w:highlight w:val="none"/>
          <w:u w:val="none" w:color="auto"/>
          <w:lang w:val="en-US" w:eastAsia="zh-CN"/>
        </w:rPr>
        <w:t>制约</w:t>
      </w:r>
      <w:r>
        <w:rPr>
          <w:rFonts w:hint="eastAsia" w:ascii="仿宋_GB2312" w:hAnsi="仿宋_GB2312" w:eastAsia="仿宋_GB2312" w:cs="仿宋_GB2312"/>
          <w:color w:val="auto"/>
          <w:spacing w:val="0"/>
          <w:sz w:val="32"/>
          <w:szCs w:val="32"/>
          <w:highlight w:val="none"/>
          <w:u w:val="none" w:color="auto"/>
        </w:rPr>
        <w:t>鄂尔多斯</w:t>
      </w:r>
      <w:r>
        <w:rPr>
          <w:rFonts w:hint="eastAsia" w:ascii="仿宋_GB2312" w:hAnsi="仿宋_GB2312" w:eastAsia="仿宋_GB2312" w:cs="仿宋_GB2312"/>
          <w:color w:val="auto"/>
          <w:spacing w:val="0"/>
          <w:sz w:val="32"/>
          <w:szCs w:val="32"/>
          <w:highlight w:val="none"/>
          <w:u w:val="none" w:color="auto"/>
          <w:lang w:val="en-US" w:eastAsia="zh-CN"/>
        </w:rPr>
        <w:t>绿色</w:t>
      </w:r>
      <w:r>
        <w:rPr>
          <w:rFonts w:hint="eastAsia" w:ascii="仿宋_GB2312" w:hAnsi="仿宋_GB2312" w:eastAsia="仿宋_GB2312" w:cs="仿宋_GB2312"/>
          <w:color w:val="auto"/>
          <w:spacing w:val="0"/>
          <w:sz w:val="32"/>
          <w:szCs w:val="32"/>
          <w:highlight w:val="none"/>
          <w:u w:val="none" w:color="auto"/>
        </w:rPr>
        <w:t>经济发展</w:t>
      </w:r>
      <w:r>
        <w:rPr>
          <w:rFonts w:hint="eastAsia" w:ascii="仿宋_GB2312" w:hAnsi="仿宋_GB2312" w:eastAsia="仿宋_GB2312" w:cs="仿宋_GB2312"/>
          <w:color w:val="auto"/>
          <w:spacing w:val="0"/>
          <w:sz w:val="32"/>
          <w:szCs w:val="32"/>
          <w:highlight w:val="none"/>
          <w:u w:val="none" w:color="auto"/>
          <w:lang w:eastAsia="zh-CN"/>
        </w:rPr>
        <w:t>。</w:t>
      </w:r>
      <w:r>
        <w:rPr>
          <w:rFonts w:hint="eastAsia" w:ascii="仿宋_GB2312" w:hAnsi="仿宋_GB2312" w:eastAsia="仿宋_GB2312" w:cs="仿宋_GB2312"/>
          <w:color w:val="000000" w:themeColor="text1"/>
          <w:spacing w:val="0"/>
          <w:w w:val="100"/>
          <w:sz w:val="32"/>
          <w:szCs w:val="32"/>
          <w:lang w:val="en-US" w:eastAsia="zh-CN"/>
          <w14:textFill>
            <w14:solidFill>
              <w14:schemeClr w14:val="tx1"/>
            </w14:solidFill>
          </w14:textFill>
        </w:rPr>
        <w:t>2019年5月以来，按照鄂尔多斯市、东胜区各级人民政府关于在鄂尔多斯</w:t>
      </w:r>
      <w:r>
        <w:rPr>
          <w:rFonts w:hint="eastAsia" w:ascii="仿宋_GB2312" w:hAnsi="仿宋_GB2312" w:eastAsia="仿宋_GB2312" w:cs="仿宋_GB2312"/>
          <w:sz w:val="32"/>
          <w:szCs w:val="32"/>
          <w:lang w:val="en-US" w:eastAsia="zh-CN"/>
        </w:rPr>
        <w:t>境内大力发展新能源重卡、建立新能源重卡示范基地的相关部署，绿动能源集团</w:t>
      </w:r>
      <w:r>
        <w:rPr>
          <w:rFonts w:hint="eastAsia" w:ascii="仿宋_GB2312" w:hAnsi="仿宋_GB2312" w:eastAsia="仿宋_GB2312" w:cs="仿宋_GB2312"/>
          <w:spacing w:val="0"/>
          <w:w w:val="100"/>
          <w:sz w:val="32"/>
          <w:szCs w:val="32"/>
          <w:lang w:val="en-US" w:eastAsia="zh-CN"/>
        </w:rPr>
        <w:t>为抢占绿色发展先机，着力提升鄂尔多斯装备制造能力，开始实施新能源重卡生产制造项目。</w:t>
      </w:r>
    </w:p>
    <w:p>
      <w:pPr>
        <w:pStyle w:val="3"/>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640" w:firstLineChars="200"/>
        <w:textAlignment w:val="auto"/>
        <w:rPr>
          <w:rFonts w:hint="eastAsia" w:ascii="黑体" w:hAnsi="黑体" w:eastAsia="黑体" w:cs="黑体"/>
          <w:color w:val="auto"/>
          <w:spacing w:val="0"/>
          <w:sz w:val="32"/>
          <w:szCs w:val="32"/>
          <w:highlight w:val="none"/>
          <w:u w:val="none" w:color="auto"/>
          <w:lang w:val="en-US" w:eastAsia="zh-CN"/>
        </w:rPr>
      </w:pPr>
      <w:r>
        <w:rPr>
          <w:rFonts w:hint="eastAsia" w:ascii="黑体" w:hAnsi="黑体" w:eastAsia="黑体" w:cs="黑体"/>
          <w:color w:val="auto"/>
          <w:spacing w:val="0"/>
          <w:sz w:val="32"/>
          <w:szCs w:val="32"/>
          <w:highlight w:val="none"/>
          <w:u w:val="none" w:color="auto"/>
          <w:lang w:val="en-US" w:eastAsia="zh-CN"/>
        </w:rPr>
        <w:t>项目前期工作进展情况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0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10"/>
          <w:sz w:val="32"/>
          <w:szCs w:val="32"/>
          <w:lang w:val="en-US" w:eastAsia="zh-CN"/>
        </w:rPr>
        <w:t>按照《东胜区人民政府2020年第10次常务会议纪要》（</w:t>
      </w:r>
      <w:r>
        <w:rPr>
          <w:rFonts w:hint="eastAsia" w:ascii="仿宋_GB2312" w:hAnsi="仿宋_GB2312" w:eastAsia="仿宋_GB2312" w:cs="仿宋_GB2312"/>
          <w:b w:val="0"/>
          <w:bCs w:val="0"/>
          <w:spacing w:val="-10"/>
          <w:sz w:val="32"/>
          <w:szCs w:val="32"/>
          <w:lang w:eastAsia="zh-CN"/>
        </w:rPr>
        <w:t>〔2020〕</w:t>
      </w:r>
      <w:r>
        <w:rPr>
          <w:rFonts w:hint="eastAsia" w:ascii="仿宋_GB2312" w:hAnsi="仿宋_GB2312" w:eastAsia="仿宋_GB2312" w:cs="仿宋_GB2312"/>
          <w:b w:val="0"/>
          <w:bCs w:val="0"/>
          <w:spacing w:val="-10"/>
          <w:sz w:val="32"/>
          <w:szCs w:val="32"/>
          <w:lang w:val="en-US" w:eastAsia="zh-CN"/>
        </w:rPr>
        <w:t>32</w:t>
      </w:r>
      <w:r>
        <w:rPr>
          <w:rFonts w:hint="eastAsia" w:ascii="仿宋_GB2312" w:hAnsi="仿宋_GB2312" w:eastAsia="仿宋_GB2312" w:cs="仿宋_GB2312"/>
          <w:b w:val="0"/>
          <w:bCs w:val="0"/>
          <w:spacing w:val="-10"/>
          <w:sz w:val="32"/>
          <w:szCs w:val="32"/>
          <w:lang w:eastAsia="zh-CN"/>
        </w:rPr>
        <w:t>号</w:t>
      </w:r>
      <w:r>
        <w:rPr>
          <w:rFonts w:hint="eastAsia" w:ascii="仿宋_GB2312" w:hAnsi="仿宋_GB2312" w:eastAsia="仿宋_GB2312" w:cs="仿宋_GB2312"/>
          <w:b w:val="0"/>
          <w:bCs w:val="0"/>
          <w:spacing w:val="-10"/>
          <w:sz w:val="32"/>
          <w:szCs w:val="32"/>
          <w:lang w:val="en-US" w:eastAsia="zh-CN"/>
        </w:rPr>
        <w:t>），绿动能源集团以增资扩股的方式投资10294.2万元占神河汽车有限公司52.24%股权，已于9月2日完成</w:t>
      </w:r>
      <w:r>
        <w:rPr>
          <w:rFonts w:hint="eastAsia" w:ascii="仿宋_GB2312" w:hAnsi="仿宋_GB2312" w:eastAsia="仿宋_GB2312" w:cs="仿宋_GB2312"/>
          <w:b w:val="0"/>
          <w:bCs w:val="0"/>
          <w:spacing w:val="-10"/>
          <w:sz w:val="32"/>
          <w:szCs w:val="32"/>
          <w:lang w:eastAsia="zh-CN"/>
        </w:rPr>
        <w:t>工商变更，</w:t>
      </w:r>
      <w:r>
        <w:rPr>
          <w:rFonts w:hint="eastAsia" w:ascii="仿宋_GB2312" w:hAnsi="仿宋_GB2312" w:eastAsia="仿宋_GB2312" w:cs="仿宋_GB2312"/>
          <w:b w:val="0"/>
          <w:bCs w:val="0"/>
          <w:spacing w:val="-10"/>
          <w:sz w:val="32"/>
          <w:szCs w:val="32"/>
          <w:lang w:val="en-US" w:eastAsia="zh-CN"/>
        </w:rPr>
        <w:t>拥有了商用车整车资质。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pacing w:val="0"/>
          <w:w w:val="100"/>
          <w:sz w:val="32"/>
          <w:szCs w:val="32"/>
          <w:highlight w:val="none"/>
          <w:u w:val="none" w:color="auto"/>
          <w:lang w:val="en-US" w:eastAsia="zh-CN"/>
        </w:rPr>
        <w:t>绿动能源集团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首批推广应用80台新能源重卡，已在</w:t>
      </w:r>
      <w:r>
        <w:rPr>
          <w:rStyle w:val="16"/>
          <w:rFonts w:hint="eastAsia" w:ascii="仿宋_GB2312" w:hAnsi="仿宋_GB2312" w:eastAsia="仿宋_GB2312"/>
          <w:color w:val="000000"/>
          <w:kern w:val="2"/>
          <w:sz w:val="32"/>
          <w:szCs w:val="32"/>
          <w:lang w:val="en-US" w:eastAsia="zh-CN" w:bidi="ar-SA"/>
        </w:rPr>
        <w:t>东胜区内固定运煤线路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试运营。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pacing w:val="0"/>
          <w:sz w:val="32"/>
          <w:szCs w:val="32"/>
          <w:highlight w:val="none"/>
          <w:u w:val="none" w:color="auto"/>
          <w:lang w:val="en-US" w:eastAsia="zh-CN"/>
        </w:rPr>
        <w:t>根据鄂尔多斯市充电基础设施规划，绿动能源集团</w:t>
      </w:r>
      <w:r>
        <w:rPr>
          <w:rFonts w:hint="eastAsia" w:ascii="仿宋_GB2312" w:hAnsi="Helvetica" w:eastAsia="仿宋_GB2312" w:cs="宋体"/>
          <w:color w:val="auto"/>
          <w:spacing w:val="0"/>
          <w:kern w:val="0"/>
          <w:sz w:val="32"/>
          <w:szCs w:val="32"/>
          <w:highlight w:val="none"/>
          <w:u w:val="none" w:color="auto"/>
          <w:lang w:val="en-US" w:eastAsia="zh-CN"/>
        </w:rPr>
        <w:t>计划在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鄂尔多斯市内城区及</w:t>
      </w:r>
      <w:r>
        <w:rPr>
          <w:rFonts w:hint="eastAsia" w:ascii="仿宋_GB2312" w:hAnsi="仿宋_GB2312" w:eastAsia="仿宋_GB2312" w:cs="仿宋_GB2312"/>
          <w:color w:val="auto"/>
          <w:spacing w:val="0"/>
          <w:sz w:val="32"/>
          <w:szCs w:val="32"/>
          <w:highlight w:val="none"/>
          <w:u w:val="none" w:color="auto"/>
          <w:lang w:val="en-US" w:eastAsia="zh-CN"/>
        </w:rPr>
        <w:t>煤矿、电厂、集装站、主要煤炭运输线路等区域共建设充电站、加氢站240处。现</w:t>
      </w:r>
      <w:r>
        <w:rPr>
          <w:rFonts w:hint="eastAsia" w:ascii="仿宋_GB2312" w:hAnsi="仿宋_GB2312" w:eastAsia="仿宋_GB2312" w:cs="仿宋_GB2312"/>
          <w:sz w:val="32"/>
          <w:szCs w:val="32"/>
          <w:lang w:val="en-US" w:eastAsia="zh-CN"/>
        </w:rPr>
        <w:t>已备案审批44处</w:t>
      </w:r>
      <w:r>
        <w:rPr>
          <w:rFonts w:hint="eastAsia" w:ascii="仿宋_GB2312" w:hAnsi="仿宋_GB2312" w:eastAsia="仿宋_GB2312" w:cs="仿宋_GB2312"/>
          <w:color w:val="auto"/>
          <w:spacing w:val="0"/>
          <w:sz w:val="32"/>
          <w:szCs w:val="32"/>
          <w:highlight w:val="none"/>
          <w:u w:val="none" w:color="auto"/>
          <w:lang w:val="en-US" w:eastAsia="zh-CN"/>
        </w:rPr>
        <w:t>，</w:t>
      </w:r>
      <w:r>
        <w:rPr>
          <w:rFonts w:hint="eastAsia" w:ascii="仿宋_GB2312" w:hAnsi="仿宋_GB2312" w:eastAsia="仿宋_GB2312" w:cs="仿宋_GB2312"/>
          <w:sz w:val="32"/>
          <w:szCs w:val="32"/>
          <w:lang w:val="en-US" w:eastAsia="zh-CN"/>
        </w:rPr>
        <w:t>13处充电站已投入试运营，</w:t>
      </w:r>
      <w:r>
        <w:rPr>
          <w:rFonts w:hint="eastAsia" w:ascii="仿宋_GB2312" w:hAnsi="仿宋_GB2312" w:eastAsia="仿宋_GB2312" w:cs="仿宋_GB2312"/>
          <w:kern w:val="2"/>
          <w:sz w:val="32"/>
          <w:szCs w:val="32"/>
          <w:lang w:val="en-US" w:eastAsia="zh-CN" w:bidi="ar-SA"/>
        </w:rPr>
        <w:t>并争取到自治区工信厅优惠电价。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color w:val="auto"/>
          <w:sz w:val="32"/>
          <w:szCs w:val="32"/>
          <w:highlight w:val="none"/>
          <w:lang w:val="en-US" w:eastAsia="zh-CN"/>
        </w:rPr>
        <w:t>围绕煤炭线上交易、物流运输、区块链金融、期货交割仓库等方面</w:t>
      </w:r>
      <w:r>
        <w:rPr>
          <w:rFonts w:hint="eastAsia" w:ascii="仿宋_GB2312" w:hAnsi="仿宋_GB2312" w:eastAsia="仿宋_GB2312" w:cs="仿宋_GB2312"/>
          <w:color w:val="auto"/>
          <w:spacing w:val="-4"/>
          <w:sz w:val="32"/>
          <w:szCs w:val="32"/>
          <w:u w:val="none" w:color="auto"/>
          <w:lang w:val="en-US" w:eastAsia="zh-CN"/>
        </w:rPr>
        <w:t>建设了绿动能源大数据平台</w:t>
      </w:r>
      <w:r>
        <w:rPr>
          <w:rFonts w:hint="eastAsia" w:ascii="仿宋_GB2312" w:hAnsi="仿宋_GB2312" w:eastAsia="仿宋_GB2312" w:cs="仿宋_GB2312"/>
          <w:color w:val="000000"/>
          <w:sz w:val="32"/>
          <w:szCs w:val="32"/>
          <w:highlight w:val="none"/>
          <w:lang w:val="en-US" w:eastAsia="zh-CN"/>
        </w:rPr>
        <w:t>。目前，</w:t>
      </w:r>
      <w:r>
        <w:rPr>
          <w:rFonts w:hint="eastAsia" w:ascii="仿宋_GB2312" w:hAnsi="仿宋_GB2312" w:eastAsia="仿宋_GB2312" w:cs="仿宋_GB2312"/>
          <w:b w:val="0"/>
          <w:bCs w:val="0"/>
          <w:color w:val="000000"/>
          <w:kern w:val="2"/>
          <w:sz w:val="32"/>
          <w:szCs w:val="32"/>
          <w:lang w:val="en-US" w:eastAsia="zh-CN" w:bidi="ar-SA"/>
        </w:rPr>
        <w:t>充电桩运营管理平台已接入</w:t>
      </w:r>
      <w:r>
        <w:rPr>
          <w:rFonts w:hint="eastAsia" w:ascii="仿宋_GB2312" w:hAnsi="仿宋_GB2312" w:eastAsia="仿宋_GB2312" w:cs="仿宋_GB2312"/>
          <w:color w:val="auto"/>
          <w:sz w:val="32"/>
          <w:szCs w:val="32"/>
          <w:u w:val="none" w:color="auto"/>
          <w:lang w:val="en-US" w:eastAsia="zh-CN"/>
        </w:rPr>
        <w:t>城区和矿区建成的13处充电</w:t>
      </w:r>
      <w:r>
        <w:rPr>
          <w:rFonts w:hint="eastAsia" w:ascii="仿宋_GB2312" w:hAnsi="仿宋_GB2312" w:eastAsia="仿宋_GB2312" w:cs="仿宋_GB2312"/>
          <w:b w:val="0"/>
          <w:bCs w:val="0"/>
          <w:color w:val="000000"/>
          <w:kern w:val="2"/>
          <w:sz w:val="32"/>
          <w:szCs w:val="32"/>
          <w:lang w:val="en-US" w:eastAsia="zh-CN" w:bidi="ar-SA"/>
        </w:rPr>
        <w:t>站，实现了一站式充电桩监控、充电桩查找、扫码缴费、充电、数据统计、会员服务等功能。</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textAlignment w:val="auto"/>
        <w:outlineLvl w:val="9"/>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（五）2020年11月参与申报了自治区清洁能源城市群获取氢能源汽车生产和加氢制氢业务</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拟与宁德时代等企业合作生产新能源重卡配套电池、电控、电机三电配套设备以及氢能反应堆动力系统制造。</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right="0" w:rightChars="0" w:firstLine="640" w:firstLineChars="200"/>
        <w:textAlignment w:val="auto"/>
        <w:outlineLvl w:val="9"/>
        <w:rPr>
          <w:rFonts w:hint="default" w:ascii="黑体" w:hAnsi="黑体" w:eastAsia="黑体" w:cs="黑体"/>
          <w:color w:val="auto"/>
          <w:spacing w:val="0"/>
          <w:w w:val="100"/>
          <w:sz w:val="32"/>
          <w:szCs w:val="32"/>
          <w:highlight w:val="none"/>
          <w:u w:val="none" w:color="auto"/>
          <w:lang w:val="en-US" w:eastAsia="zh-CN"/>
        </w:rPr>
      </w:pPr>
      <w:r>
        <w:rPr>
          <w:rFonts w:hint="eastAsia" w:ascii="黑体" w:hAnsi="黑体" w:eastAsia="黑体" w:cs="黑体"/>
          <w:color w:val="auto"/>
          <w:spacing w:val="0"/>
          <w:w w:val="100"/>
          <w:sz w:val="32"/>
          <w:szCs w:val="32"/>
          <w:highlight w:val="none"/>
          <w:u w:val="none" w:color="auto"/>
          <w:lang w:val="en-US" w:eastAsia="zh-CN"/>
        </w:rPr>
        <w:t>四、项目风险分析及对策</w:t>
      </w:r>
    </w:p>
    <w:p>
      <w:pPr>
        <w:pStyle w:val="10"/>
        <w:keepNext w:val="0"/>
        <w:keepLines w:val="0"/>
        <w:pageBreakBefore w:val="0"/>
        <w:widowControl w:val="0"/>
        <w:numPr>
          <w:ilvl w:val="0"/>
          <w:numId w:val="0"/>
        </w:numPr>
        <w:kinsoku/>
        <w:wordWrap/>
        <w:overflowPunct/>
        <w:topLinePunct w:val="0"/>
        <w:autoSpaceDE/>
        <w:autoSpaceDN/>
        <w:bidi w:val="0"/>
        <w:spacing w:after="0" w:line="560" w:lineRule="exact"/>
        <w:ind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（一）市场风险分析</w:t>
      </w:r>
    </w:p>
    <w:p>
      <w:pPr>
        <w:pStyle w:val="5"/>
        <w:keepNext w:val="0"/>
        <w:keepLines w:val="0"/>
        <w:pageBreakBefore w:val="0"/>
        <w:widowControl w:val="0"/>
        <w:kinsoku/>
        <w:wordWrap/>
        <w:overflowPunct/>
        <w:topLinePunct w:val="0"/>
        <w:autoSpaceDE/>
        <w:autoSpaceDN/>
        <w:bidi w:val="0"/>
        <w:spacing w:line="560" w:lineRule="exact"/>
        <w:ind w:leftChars="0" w:firstLine="643" w:firstLineChars="200"/>
        <w:jc w:val="both"/>
        <w:textAlignment w:val="auto"/>
        <w:rPr>
          <w:rFonts w:hint="default"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风险：</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从当前市场投入情况分析,新能源重卡的使用成本远低于传统燃油重卡，但由于新能源重卡造价较高，实际购买新能源重卡的自然人和物流企业的积极性仍不高。</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对策：</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按照国家关于绿色矿山建设中矿区设备实现新能源化的要求，根据自治区关于在重点领域大力推广应用新能源汽车的精神，可利用绿动能源集团政府背书的背景，将所生产的车辆应用于当地物流运输、矿区排土、城市道路清扫等。</w:t>
      </w:r>
      <w:r>
        <w:rPr>
          <w:rFonts w:hint="eastAsia" w:ascii="仿宋_GB2312" w:hAnsi="仿宋_GB2312" w:eastAsia="仿宋_GB2312" w:cs="仿宋_GB2312"/>
          <w:color w:val="auto"/>
          <w:spacing w:val="0"/>
          <w:w w:val="100"/>
          <w:sz w:val="32"/>
          <w:szCs w:val="32"/>
          <w:highlight w:val="none"/>
          <w:u w:val="none" w:color="auto"/>
          <w:lang w:val="en-US" w:eastAsia="zh-CN"/>
        </w:rPr>
        <w:t>另外，</w:t>
      </w:r>
      <w:r>
        <w:rPr>
          <w:rFonts w:hint="eastAsia" w:ascii="仿宋_GB2312" w:hAnsi="仿宋_GB2312" w:eastAsia="仿宋_GB2312" w:cs="仿宋_GB2312"/>
          <w:color w:val="auto"/>
          <w:spacing w:val="0"/>
          <w:sz w:val="32"/>
          <w:szCs w:val="32"/>
          <w:highlight w:val="none"/>
          <w:u w:val="none" w:color="auto"/>
          <w:lang w:val="en-US" w:eastAsia="zh-CN"/>
        </w:rPr>
        <w:t>东胜区作为新能源重卡示范项目先行城市，</w:t>
      </w:r>
      <w:r>
        <w:rPr>
          <w:rFonts w:hint="eastAsia" w:ascii="仿宋_GB2312" w:hAnsi="仿宋_GB2312" w:eastAsia="仿宋_GB2312" w:cs="仿宋_GB2312"/>
          <w:color w:val="auto"/>
          <w:spacing w:val="0"/>
          <w:w w:val="100"/>
          <w:sz w:val="32"/>
          <w:szCs w:val="32"/>
          <w:highlight w:val="none"/>
          <w:u w:val="none" w:color="auto"/>
          <w:lang w:val="en-US" w:eastAsia="zh-CN"/>
        </w:rPr>
        <w:t>政府已通过统筹协调、政策扶持、市场推动、科学布局为</w:t>
      </w:r>
      <w:r>
        <w:rPr>
          <w:rFonts w:hint="eastAsia" w:ascii="仿宋_GB2312" w:hAnsi="仿宋_GB2312" w:eastAsia="仿宋_GB2312" w:cs="仿宋_GB2312"/>
          <w:b w:val="0"/>
          <w:bCs w:val="0"/>
          <w:color w:val="auto"/>
          <w:spacing w:val="0"/>
          <w:w w:val="100"/>
          <w:sz w:val="32"/>
          <w:szCs w:val="32"/>
          <w:highlight w:val="none"/>
          <w:u w:val="none" w:color="auto"/>
          <w:lang w:val="en-US" w:eastAsia="zh-CN"/>
        </w:rPr>
        <w:t>新能源重卡使用者提供了一定的运力支持，开通了固定线路运输的绿色通道，</w:t>
      </w:r>
      <w:r>
        <w:rPr>
          <w:rFonts w:hint="eastAsia" w:ascii="仿宋_GB2312" w:hAnsi="仿宋_GB2312" w:eastAsia="仿宋_GB2312" w:cs="仿宋_GB2312"/>
          <w:b w:val="0"/>
          <w:bCs w:val="0"/>
          <w:sz w:val="32"/>
          <w:szCs w:val="32"/>
          <w:lang w:val="en-US" w:eastAsia="zh-CN"/>
        </w:rPr>
        <w:t>获得了新能源</w:t>
      </w:r>
      <w:r>
        <w:rPr>
          <w:rFonts w:hint="eastAsia" w:ascii="仿宋_GB2312" w:hAnsi="仿宋_GB2312" w:eastAsia="仿宋_GB2312" w:cs="仿宋_GB2312"/>
          <w:sz w:val="32"/>
          <w:szCs w:val="32"/>
          <w:lang w:val="en-US" w:eastAsia="zh-CN"/>
        </w:rPr>
        <w:t>优惠电价，为</w:t>
      </w:r>
      <w:r>
        <w:rPr>
          <w:rFonts w:hint="eastAsia" w:ascii="仿宋_GB2312" w:hAnsi="仿宋_GB2312" w:eastAsia="仿宋_GB2312" w:cs="仿宋_GB2312"/>
          <w:color w:val="auto"/>
          <w:spacing w:val="0"/>
          <w:w w:val="100"/>
          <w:sz w:val="32"/>
          <w:szCs w:val="32"/>
          <w:highlight w:val="none"/>
          <w:u w:val="none" w:color="auto"/>
          <w:lang w:val="en-US" w:eastAsia="zh-CN"/>
        </w:rPr>
        <w:t>当地新能源汽车产业提供良好的发展背景。</w:t>
      </w:r>
    </w:p>
    <w:p>
      <w:pPr>
        <w:pStyle w:val="5"/>
        <w:keepNext w:val="0"/>
        <w:keepLines w:val="0"/>
        <w:pageBreakBefore w:val="0"/>
        <w:widowControl w:val="0"/>
        <w:kinsoku/>
        <w:wordWrap/>
        <w:overflowPunct/>
        <w:topLinePunct w:val="0"/>
        <w:autoSpaceDE/>
        <w:autoSpaceDN/>
        <w:bidi w:val="0"/>
        <w:spacing w:line="560" w:lineRule="exact"/>
        <w:ind w:leftChars="0" w:firstLine="640" w:firstLineChars="200"/>
        <w:jc w:val="left"/>
        <w:textAlignment w:val="auto"/>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pPr>
      <w:r>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t>（二）技术风险分析</w:t>
      </w:r>
    </w:p>
    <w:p>
      <w:pPr>
        <w:pStyle w:val="5"/>
        <w:keepNext w:val="0"/>
        <w:keepLines w:val="0"/>
        <w:pageBreakBefore w:val="0"/>
        <w:widowControl w:val="0"/>
        <w:kinsoku/>
        <w:wordWrap/>
        <w:overflowPunct/>
        <w:topLinePunct w:val="0"/>
        <w:autoSpaceDE/>
        <w:autoSpaceDN/>
        <w:bidi w:val="0"/>
        <w:spacing w:line="560" w:lineRule="exact"/>
        <w:ind w:leftChars="0" w:firstLine="643" w:firstLineChars="200"/>
        <w:jc w:val="both"/>
        <w:textAlignment w:val="auto"/>
        <w:rPr>
          <w:rFonts w:hint="eastAsia" w:ascii="仿宋_GB2312" w:hAnsi="仿宋_GB2312" w:eastAsia="仿宋_GB2312" w:cs="仿宋_GB2312"/>
          <w:b w:val="0"/>
          <w:bCs w:val="0"/>
          <w:color w:val="000000" w:themeColor="text1"/>
          <w:spacing w:val="0"/>
          <w:w w:val="100"/>
          <w:kern w:val="2"/>
          <w:sz w:val="32"/>
          <w:szCs w:val="32"/>
          <w:highlight w:val="none"/>
          <w:u w:val="none" w:color="auto"/>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w w:val="100"/>
          <w:kern w:val="2"/>
          <w:sz w:val="32"/>
          <w:szCs w:val="32"/>
          <w:highlight w:val="none"/>
          <w:u w:val="none" w:color="auto"/>
          <w:lang w:val="en-US" w:eastAsia="zh-CN" w:bidi="ar-SA"/>
          <w14:textFill>
            <w14:solidFill>
              <w14:schemeClr w14:val="tx1"/>
            </w14:solidFill>
          </w14:textFill>
        </w:rPr>
        <w:t>风险：</w:t>
      </w:r>
      <w:r>
        <w:rPr>
          <w:rFonts w:hint="eastAsia" w:ascii="仿宋_GB2312" w:hAnsi="仿宋_GB2312" w:eastAsia="仿宋_GB2312" w:cs="仿宋_GB2312"/>
          <w:b w:val="0"/>
          <w:bCs w:val="0"/>
          <w:color w:val="000000" w:themeColor="text1"/>
          <w:spacing w:val="0"/>
          <w:w w:val="100"/>
          <w:kern w:val="2"/>
          <w:sz w:val="32"/>
          <w:szCs w:val="32"/>
          <w:highlight w:val="none"/>
          <w:u w:val="none" w:color="auto"/>
          <w:lang w:val="en-US" w:eastAsia="zh-CN" w:bidi="ar-SA"/>
          <w14:textFill>
            <w14:solidFill>
              <w14:schemeClr w14:val="tx1"/>
            </w14:solidFill>
          </w14:textFill>
        </w:rPr>
        <w:t>在新能源汽车研发制造的过程中，起到能源供应作用的动力电池为核心技术。但相关技术成熟度正在提升中，技术团队建设薄弱,后续技术人才供应不足，影响了新能源汽车在市场中的发行。</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3" w:firstLineChars="200"/>
        <w:textAlignment w:val="auto"/>
        <w:outlineLvl w:val="9"/>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对策：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目前，东胜区已在“十四五”规划中列入三电设备生产制造项目，</w:t>
      </w:r>
      <w:r>
        <w:rPr>
          <w:rFonts w:hint="eastAsia" w:ascii="仿宋_GB2312" w:hAnsi="仿宋_GB2312" w:eastAsia="仿宋_GB2312" w:cs="仿宋_GB2312"/>
          <w:b w:val="0"/>
          <w:bCs w:val="0"/>
          <w:color w:val="000000" w:themeColor="text1"/>
          <w:spacing w:val="0"/>
          <w:sz w:val="32"/>
          <w:szCs w:val="32"/>
          <w:highlight w:val="none"/>
          <w:u w:val="none" w:color="auto"/>
          <w:lang w:val="en-US" w:eastAsia="zh-CN"/>
          <w14:textFill>
            <w14:solidFill>
              <w14:schemeClr w14:val="tx1"/>
            </w14:solidFill>
          </w14:textFill>
        </w:rPr>
        <w:t>围绕</w:t>
      </w:r>
      <w:r>
        <w:rPr>
          <w:rFonts w:hint="eastAsia" w:ascii="仿宋_GB2312" w:hAnsi="仿宋_GB2312" w:eastAsia="仿宋_GB2312" w:cs="仿宋_GB2312"/>
          <w:b w:val="0"/>
          <w:bCs w:val="0"/>
          <w:color w:val="000000" w:themeColor="text1"/>
          <w:spacing w:val="0"/>
          <w:sz w:val="32"/>
          <w:szCs w:val="32"/>
          <w:highlight w:val="none"/>
          <w:u w:val="none" w:color="auto"/>
          <w:lang w:eastAsia="zh-CN"/>
          <w14:textFill>
            <w14:solidFill>
              <w14:schemeClr w14:val="tx1"/>
            </w14:solidFill>
          </w14:textFill>
        </w:rPr>
        <w:t>新能源汽车产业发展重点领域</w:t>
      </w:r>
      <w:r>
        <w:rPr>
          <w:rFonts w:hint="eastAsia" w:ascii="仿宋_GB2312" w:hAnsi="仿宋_GB2312" w:eastAsia="仿宋_GB2312" w:cs="仿宋_GB2312"/>
          <w:b w:val="0"/>
          <w:bCs w:val="0"/>
          <w:color w:val="000000" w:themeColor="text1"/>
          <w:spacing w:val="0"/>
          <w:sz w:val="32"/>
          <w:szCs w:val="32"/>
          <w:highlight w:val="none"/>
          <w:u w:val="none" w:color="auto"/>
          <w:lang w:val="en-US" w:eastAsia="zh-CN"/>
          <w14:textFill>
            <w14:solidFill>
              <w14:schemeClr w14:val="tx1"/>
            </w14:solidFill>
          </w14:textFill>
        </w:rPr>
        <w:t>中三电设备的</w:t>
      </w:r>
      <w:r>
        <w:rPr>
          <w:rFonts w:hint="eastAsia" w:ascii="仿宋_GB2312" w:hAnsi="仿宋_GB2312" w:eastAsia="仿宋_GB2312" w:cs="仿宋_GB2312"/>
          <w:b w:val="0"/>
          <w:bCs w:val="0"/>
          <w:color w:val="000000" w:themeColor="text1"/>
          <w:spacing w:val="0"/>
          <w:sz w:val="32"/>
          <w:szCs w:val="32"/>
          <w:highlight w:val="none"/>
          <w:u w:val="none" w:color="auto"/>
          <w:lang w:eastAsia="zh-CN"/>
          <w14:textFill>
            <w14:solidFill>
              <w14:schemeClr w14:val="tx1"/>
            </w14:solidFill>
          </w14:textFill>
        </w:rPr>
        <w:t>研发组建研发中心、重点实验室。</w:t>
      </w:r>
    </w:p>
    <w:p>
      <w:pPr>
        <w:keepNext w:val="0"/>
        <w:keepLines w:val="0"/>
        <w:pageBreakBefore w:val="0"/>
        <w:widowControl w:val="0"/>
        <w:kinsoku/>
        <w:wordWrap/>
        <w:overflowPunct/>
        <w:topLinePunct w:val="0"/>
        <w:autoSpaceDE/>
        <w:autoSpaceDN/>
        <w:bidi w:val="0"/>
        <w:spacing w:line="560" w:lineRule="exact"/>
        <w:ind w:leftChars="0"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t>（三）资金投入风险因素分析</w:t>
      </w:r>
    </w:p>
    <w:p>
      <w:pPr>
        <w:keepNext w:val="0"/>
        <w:keepLines w:val="0"/>
        <w:pageBreakBefore w:val="0"/>
        <w:widowControl w:val="0"/>
        <w:kinsoku/>
        <w:wordWrap/>
        <w:overflowPunct/>
        <w:topLinePunct w:val="0"/>
        <w:autoSpaceDE/>
        <w:autoSpaceDN/>
        <w:bidi w:val="0"/>
        <w:spacing w:line="560" w:lineRule="exact"/>
        <w:ind w:leftChars="0" w:firstLine="640"/>
        <w:jc w:val="left"/>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风险：</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本项目对资金的需求较大，资金来源主要为公司注资和银行贷款。若公司自有资金和银行贷款不能按时到位，将极大影响项目推进；若银行贷款利率增加，将增加融资成本，增加项目风险。</w:t>
      </w:r>
    </w:p>
    <w:p>
      <w:pPr>
        <w:keepNext w:val="0"/>
        <w:keepLines w:val="0"/>
        <w:pageBreakBefore w:val="0"/>
        <w:widowControl w:val="0"/>
        <w:kinsoku/>
        <w:wordWrap/>
        <w:overflowPunct/>
        <w:topLinePunct w:val="0"/>
        <w:autoSpaceDE/>
        <w:autoSpaceDN/>
        <w:bidi w:val="0"/>
        <w:spacing w:line="560" w:lineRule="exact"/>
        <w:ind w:leftChars="0" w:firstLine="640"/>
        <w:jc w:val="left"/>
        <w:textAlignment w:val="auto"/>
        <w:rPr>
          <w:rFonts w:hint="default"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000000"/>
          <w:sz w:val="32"/>
          <w:szCs w:val="32"/>
          <w:lang w:val="en-US" w:eastAsia="zh-CN"/>
        </w:rPr>
        <w:t>对策：</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配置必要的预防资金以保障项目顺利开展，并进一步加强与金融机构长期密切的合作。据调研测算，每台新能源重卡平均售价85—100万元，产量达到5000辆可实现产值约42.5—50亿元。项目投产后，将所生产的新能源重卡快速投入当地丰富的应用场景，在短时间内得到投资回报。</w:t>
      </w:r>
    </w:p>
    <w:p>
      <w:pPr>
        <w:pStyle w:val="5"/>
        <w:keepNext w:val="0"/>
        <w:keepLines w:val="0"/>
        <w:pageBreakBefore w:val="0"/>
        <w:widowControl w:val="0"/>
        <w:kinsoku/>
        <w:wordWrap/>
        <w:overflowPunct/>
        <w:topLinePunct w:val="0"/>
        <w:autoSpaceDE/>
        <w:autoSpaceDN/>
        <w:bidi w:val="0"/>
        <w:spacing w:line="560" w:lineRule="exact"/>
        <w:ind w:leftChars="0" w:firstLine="640" w:firstLineChars="200"/>
        <w:jc w:val="left"/>
        <w:textAlignment w:val="auto"/>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pPr>
      <w:r>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t>（四）配套设施建设缺乏风险分析</w:t>
      </w:r>
    </w:p>
    <w:p>
      <w:pPr>
        <w:pStyle w:val="5"/>
        <w:keepNext w:val="0"/>
        <w:keepLines w:val="0"/>
        <w:pageBreakBefore w:val="0"/>
        <w:widowControl w:val="0"/>
        <w:kinsoku/>
        <w:wordWrap/>
        <w:overflowPunct/>
        <w:topLinePunct w:val="0"/>
        <w:autoSpaceDE/>
        <w:autoSpaceDN/>
        <w:bidi w:val="0"/>
        <w:spacing w:line="560" w:lineRule="exact"/>
        <w:ind w:leftChars="0" w:firstLine="643" w:firstLineChars="200"/>
        <w:jc w:val="left"/>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风险：</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新能源汽车因其自身充电时间长、运输距离短等制约因素,需保障相应的配套设施，加大充电桩、换电站、加氢站等基础施设建设。</w:t>
      </w:r>
    </w:p>
    <w:p>
      <w:pPr>
        <w:keepNext w:val="0"/>
        <w:keepLines w:val="0"/>
        <w:pageBreakBefore w:val="0"/>
        <w:widowControl w:val="0"/>
        <w:kinsoku/>
        <w:wordWrap/>
        <w:overflowPunct/>
        <w:topLinePunct w:val="0"/>
        <w:autoSpaceDE/>
        <w:autoSpaceDN/>
        <w:bidi w:val="0"/>
        <w:adjustRightInd/>
        <w:snapToGrid/>
        <w:spacing w:line="560" w:lineRule="exact"/>
        <w:ind w:leftChars="0" w:right="0" w:rightChars="0" w:firstLine="643" w:firstLineChars="200"/>
        <w:textAlignment w:val="auto"/>
        <w:rPr>
          <w:rFonts w:hint="default"/>
          <w:lang w:val="en-US" w:eastAsia="zh-CN"/>
        </w:rPr>
      </w:pPr>
      <w:r>
        <w:rPr>
          <w:rFonts w:hint="eastAsia" w:ascii="仿宋_GB2312" w:hAnsi="仿宋_GB2312" w:eastAsia="仿宋_GB2312" w:cs="仿宋_GB2312"/>
          <w:b/>
          <w:bCs/>
          <w:color w:val="000000"/>
          <w:sz w:val="32"/>
          <w:szCs w:val="32"/>
          <w:lang w:val="en-US" w:eastAsia="zh-CN"/>
        </w:rPr>
        <w:t>对策：</w:t>
      </w:r>
      <w:r>
        <w:rPr>
          <w:rFonts w:hint="eastAsia" w:ascii="仿宋_GB2312" w:hAnsi="仿宋_GB2312" w:eastAsia="仿宋_GB2312" w:cs="仿宋_GB2312"/>
          <w:color w:val="auto"/>
          <w:spacing w:val="0"/>
          <w:sz w:val="32"/>
          <w:szCs w:val="32"/>
          <w:highlight w:val="none"/>
          <w:u w:val="none" w:color="auto"/>
          <w:lang w:val="en-US" w:eastAsia="zh-CN"/>
        </w:rPr>
        <w:t>绿动能源集团经营范围内包含新能源</w:t>
      </w:r>
      <w:r>
        <w:rPr>
          <w:rFonts w:hint="eastAsia" w:ascii="仿宋_GB2312" w:hAnsi="仿宋_GB2312" w:eastAsia="仿宋_GB2312" w:cs="仿宋_GB2312"/>
          <w:sz w:val="32"/>
          <w:szCs w:val="32"/>
          <w:lang w:val="en-US" w:eastAsia="zh-CN"/>
        </w:rPr>
        <w:t>配套基础设施建设业务，将根据规划</w:t>
      </w:r>
      <w:r>
        <w:rPr>
          <w:rFonts w:hint="eastAsia" w:ascii="仿宋_GB2312" w:hAnsi="仿宋_GB2312" w:eastAsia="仿宋_GB2312" w:cs="仿宋_GB2312"/>
          <w:color w:val="auto"/>
          <w:spacing w:val="0"/>
          <w:sz w:val="32"/>
          <w:szCs w:val="32"/>
          <w:highlight w:val="none"/>
          <w:u w:val="none" w:color="auto"/>
          <w:lang w:val="en-US" w:eastAsia="zh-CN"/>
        </w:rPr>
        <w:t>参与全市充电基础设施建设，不断满足新能源汽车充电需求。</w:t>
      </w:r>
      <w:r>
        <w:rPr>
          <w:rFonts w:hint="eastAsia" w:ascii="仿宋_GB2312" w:hAnsi="仿宋_GB2312" w:eastAsia="仿宋_GB2312" w:cs="仿宋_GB2312"/>
          <w:sz w:val="32"/>
          <w:szCs w:val="32"/>
          <w:lang w:val="en-US" w:eastAsia="zh-CN"/>
        </w:rPr>
        <w:t>同时正在规划建设加氢站，保障新能源车辆的能源供给。</w:t>
      </w:r>
    </w:p>
    <w:p>
      <w:pPr>
        <w:pStyle w:val="5"/>
        <w:keepNext w:val="0"/>
        <w:keepLines w:val="0"/>
        <w:pageBreakBefore w:val="0"/>
        <w:widowControl w:val="0"/>
        <w:kinsoku/>
        <w:wordWrap/>
        <w:overflowPunct/>
        <w:topLinePunct w:val="0"/>
        <w:autoSpaceDE/>
        <w:autoSpaceDN/>
        <w:bidi w:val="0"/>
        <w:snapToGrid w:val="0"/>
        <w:spacing w:line="560" w:lineRule="exact"/>
        <w:ind w:leftChars="0" w:firstLine="640" w:firstLineChars="200"/>
        <w:textAlignment w:val="auto"/>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pPr>
      <w:r>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t>（五）法律风险及对策</w:t>
      </w:r>
    </w:p>
    <w:p>
      <w:pPr>
        <w:pStyle w:val="10"/>
        <w:keepNext w:val="0"/>
        <w:keepLines w:val="0"/>
        <w:pageBreakBefore w:val="0"/>
        <w:widowControl w:val="0"/>
        <w:kinsoku/>
        <w:wordWrap/>
        <w:overflowPunct/>
        <w:topLinePunct w:val="0"/>
        <w:autoSpaceDE/>
        <w:autoSpaceDN/>
        <w:bidi w:val="0"/>
        <w:snapToGrid w:val="0"/>
        <w:spacing w:after="0" w:line="560" w:lineRule="exact"/>
        <w:ind w:left="0" w:leftChars="0" w:firstLine="640"/>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风险：</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随着我国法制的进一步完善，需确保在投资项目中合作对象的确定合法、有效。</w:t>
      </w:r>
    </w:p>
    <w:p>
      <w:pPr>
        <w:pStyle w:val="10"/>
        <w:keepNext w:val="0"/>
        <w:keepLines w:val="0"/>
        <w:pageBreakBefore w:val="0"/>
        <w:widowControl w:val="0"/>
        <w:kinsoku/>
        <w:wordWrap/>
        <w:overflowPunct/>
        <w:topLinePunct w:val="0"/>
        <w:autoSpaceDE/>
        <w:autoSpaceDN/>
        <w:bidi w:val="0"/>
        <w:snapToGrid w:val="0"/>
        <w:spacing w:after="0" w:line="560" w:lineRule="exact"/>
        <w:ind w:left="0" w:leftChars="0" w:firstLine="640"/>
        <w:textAlignment w:val="auto"/>
        <w:rPr>
          <w:rFonts w:hint="default"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对策：</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项目实施单位应仔细研究相关法律法规，向全社会公告本次项目的合作内容，同时邀请纪委监察委监督，广泛听取社会意见，确保项目公开、公平、公正的进行。</w:t>
      </w:r>
    </w:p>
    <w:p>
      <w:pPr>
        <w:pStyle w:val="10"/>
        <w:keepNext w:val="0"/>
        <w:keepLines w:val="0"/>
        <w:pageBreakBefore w:val="0"/>
        <w:widowControl w:val="0"/>
        <w:numPr>
          <w:ilvl w:val="0"/>
          <w:numId w:val="1"/>
        </w:numPr>
        <w:kinsoku/>
        <w:wordWrap/>
        <w:overflowPunct/>
        <w:topLinePunct w:val="0"/>
        <w:autoSpaceDE/>
        <w:autoSpaceDN/>
        <w:bidi w:val="0"/>
        <w:snapToGrid w:val="0"/>
        <w:spacing w:after="0" w:line="560" w:lineRule="exact"/>
        <w:ind w:left="0" w:leftChars="0" w:firstLine="640" w:firstLineChars="200"/>
        <w:jc w:val="left"/>
        <w:textAlignment w:val="auto"/>
        <w:rPr>
          <w:rFonts w:hint="eastAsia" w:ascii="黑体" w:hAnsi="黑体" w:eastAsia="黑体" w:cs="黑体"/>
          <w:b w:val="0"/>
          <w:bCs w:val="0"/>
          <w:color w:val="auto"/>
          <w:spacing w:val="0"/>
          <w:w w:val="100"/>
          <w:kern w:val="2"/>
          <w:sz w:val="32"/>
          <w:szCs w:val="32"/>
          <w:highlight w:val="none"/>
          <w:u w:val="none" w:color="auto"/>
          <w:lang w:val="en-US" w:eastAsia="zh-CN" w:bidi="ar-SA"/>
        </w:rPr>
      </w:pPr>
      <w:bookmarkStart w:id="0" w:name="_Toc11790"/>
      <w:r>
        <w:rPr>
          <w:rFonts w:hint="eastAsia" w:ascii="黑体" w:hAnsi="黑体" w:eastAsia="黑体" w:cs="黑体"/>
          <w:b w:val="0"/>
          <w:bCs w:val="0"/>
          <w:color w:val="auto"/>
          <w:spacing w:val="0"/>
          <w:w w:val="100"/>
          <w:kern w:val="2"/>
          <w:sz w:val="32"/>
          <w:szCs w:val="32"/>
          <w:highlight w:val="none"/>
          <w:u w:val="none" w:color="auto"/>
          <w:lang w:val="en-US" w:eastAsia="zh-CN" w:bidi="ar-SA"/>
        </w:rPr>
        <w:t>项目效益分析</w:t>
      </w:r>
      <w:bookmarkEnd w:id="0"/>
    </w:p>
    <w:p>
      <w:pPr>
        <w:pStyle w:val="10"/>
        <w:keepNext w:val="0"/>
        <w:keepLines w:val="0"/>
        <w:pageBreakBefore w:val="0"/>
        <w:widowControl w:val="0"/>
        <w:numPr>
          <w:ilvl w:val="0"/>
          <w:numId w:val="0"/>
        </w:numPr>
        <w:kinsoku/>
        <w:wordWrap/>
        <w:overflowPunct/>
        <w:topLinePunct w:val="0"/>
        <w:autoSpaceDE/>
        <w:autoSpaceDN/>
        <w:bidi w:val="0"/>
        <w:snapToGrid w:val="0"/>
        <w:spacing w:after="0" w:line="560" w:lineRule="exact"/>
        <w:ind w:firstLine="640" w:firstLineChars="200"/>
        <w:jc w:val="left"/>
        <w:textAlignment w:val="auto"/>
        <w:rPr>
          <w:rFonts w:hint="eastAsia" w:ascii="黑体" w:hAnsi="黑体" w:eastAsia="黑体" w:cs="黑体"/>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spacing w:val="0"/>
          <w:w w:val="100"/>
          <w:sz w:val="32"/>
          <w:szCs w:val="32"/>
          <w:lang w:val="en-US" w:eastAsia="zh-CN"/>
        </w:rPr>
        <w:t>加快新能源汽车产业发展对打赢蓝天保卫战，地区转型升级，经济社会发展，环境治理具有不可估量的价值和美好的前景。</w:t>
      </w:r>
    </w:p>
    <w:p>
      <w:pPr>
        <w:pStyle w:val="10"/>
        <w:keepNext w:val="0"/>
        <w:keepLines w:val="0"/>
        <w:pageBreakBefore w:val="0"/>
        <w:widowControl w:val="0"/>
        <w:kinsoku/>
        <w:wordWrap/>
        <w:overflowPunct/>
        <w:topLinePunct w:val="0"/>
        <w:autoSpaceDE/>
        <w:autoSpaceDN/>
        <w:bidi w:val="0"/>
        <w:snapToGrid w:val="0"/>
        <w:spacing w:after="0" w:line="560" w:lineRule="exact"/>
        <w:ind w:left="0" w:leftChars="0" w:firstLine="640"/>
        <w:jc w:val="left"/>
        <w:textAlignment w:val="auto"/>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pPr>
      <w:bookmarkStart w:id="1" w:name="_Toc8076"/>
      <w:r>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t>（一）社会环境效益分析</w:t>
      </w:r>
      <w:bookmarkEnd w:id="1"/>
    </w:p>
    <w:p>
      <w:pPr>
        <w:pStyle w:val="10"/>
        <w:keepNext w:val="0"/>
        <w:keepLines w:val="0"/>
        <w:pageBreakBefore w:val="0"/>
        <w:widowControl w:val="0"/>
        <w:kinsoku/>
        <w:wordWrap/>
        <w:overflowPunct/>
        <w:topLinePunct w:val="0"/>
        <w:autoSpaceDE/>
        <w:autoSpaceDN/>
        <w:bidi w:val="0"/>
        <w:snapToGrid w:val="0"/>
        <w:spacing w:after="0" w:line="560" w:lineRule="exact"/>
        <w:ind w:left="0" w:leftChars="0" w:firstLine="64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据粗略估算，</w:t>
      </w:r>
      <w:r>
        <w:rPr>
          <w:rFonts w:hint="eastAsia" w:ascii="仿宋_GB2312" w:hAnsi="仿宋_GB2312" w:eastAsia="仿宋_GB2312" w:cs="仿宋_GB2312"/>
          <w:color w:val="000000"/>
          <w:sz w:val="32"/>
          <w:szCs w:val="32"/>
        </w:rPr>
        <w:t>每辆燃油重卡每年平均产生5吨颗粒粉尘</w:t>
      </w:r>
      <w:bookmarkStart w:id="3" w:name="_GoBack"/>
      <w:bookmarkEnd w:id="3"/>
      <w:r>
        <w:rPr>
          <w:rFonts w:hint="eastAsia" w:ascii="仿宋_GB2312" w:hAnsi="仿宋_GB2312" w:eastAsia="仿宋_GB2312" w:cs="仿宋_GB2312"/>
          <w:color w:val="000000"/>
          <w:sz w:val="32"/>
          <w:szCs w:val="32"/>
        </w:rPr>
        <w:t>、7吨碳排放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消耗75吨原油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若将</w:t>
      </w:r>
      <w:r>
        <w:rPr>
          <w:rFonts w:hint="eastAsia" w:ascii="仿宋_GB2312" w:hAnsi="仿宋_GB2312" w:eastAsia="仿宋_GB2312" w:cs="仿宋_GB2312"/>
          <w:color w:val="000000"/>
          <w:sz w:val="32"/>
          <w:szCs w:val="32"/>
        </w:rPr>
        <w:t>鄂尔多斯境内的17.5万辆燃油重卡</w:t>
      </w:r>
      <w:r>
        <w:rPr>
          <w:rFonts w:hint="eastAsia" w:ascii="仿宋_GB2312" w:hAnsi="仿宋_GB2312" w:eastAsia="仿宋_GB2312" w:cs="仿宋_GB2312"/>
          <w:color w:val="000000"/>
          <w:sz w:val="32"/>
          <w:szCs w:val="32"/>
          <w:lang w:val="en-US" w:eastAsia="zh-CN"/>
        </w:rPr>
        <w:t>全部替换为新能源重卡，</w:t>
      </w:r>
      <w:r>
        <w:rPr>
          <w:rFonts w:hint="eastAsia" w:ascii="仿宋_GB2312" w:hAnsi="仿宋_GB2312" w:eastAsia="仿宋_GB2312" w:cs="仿宋_GB2312"/>
          <w:color w:val="000000"/>
          <w:sz w:val="32"/>
          <w:szCs w:val="32"/>
        </w:rPr>
        <w:t>可实现原油零消耗，减少有害物排放</w:t>
      </w:r>
      <w:r>
        <w:rPr>
          <w:rFonts w:hint="eastAsia" w:ascii="仿宋_GB2312" w:hAnsi="仿宋_GB2312" w:eastAsia="仿宋_GB2312" w:cs="仿宋_GB2312"/>
          <w:color w:val="000000"/>
          <w:sz w:val="32"/>
          <w:szCs w:val="32"/>
          <w:lang w:val="en-US" w:eastAsia="zh-CN"/>
        </w:rPr>
        <w:t>约</w:t>
      </w:r>
      <w:r>
        <w:rPr>
          <w:rFonts w:hint="eastAsia" w:ascii="仿宋_GB2312" w:hAnsi="仿宋_GB2312" w:eastAsia="仿宋_GB2312" w:cs="仿宋_GB2312"/>
          <w:color w:val="000000"/>
          <w:sz w:val="32"/>
          <w:szCs w:val="32"/>
        </w:rPr>
        <w:t>130万吨。</w:t>
      </w:r>
    </w:p>
    <w:p>
      <w:pPr>
        <w:pStyle w:val="10"/>
        <w:keepNext w:val="0"/>
        <w:keepLines w:val="0"/>
        <w:pageBreakBefore w:val="0"/>
        <w:widowControl w:val="0"/>
        <w:kinsoku/>
        <w:wordWrap/>
        <w:overflowPunct/>
        <w:topLinePunct w:val="0"/>
        <w:autoSpaceDE/>
        <w:autoSpaceDN/>
        <w:bidi w:val="0"/>
        <w:snapToGrid w:val="0"/>
        <w:spacing w:after="0" w:line="560" w:lineRule="exact"/>
        <w:ind w:left="0" w:leftChars="0" w:firstLine="640"/>
        <w:jc w:val="left"/>
        <w:textAlignment w:val="auto"/>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pPr>
      <w:bookmarkStart w:id="2" w:name="_Toc15569"/>
      <w:r>
        <w:rPr>
          <w:rFonts w:hint="eastAsia" w:ascii="楷体_GB2312" w:hAnsi="楷体_GB2312" w:eastAsia="楷体_GB2312" w:cs="楷体_GB2312"/>
          <w:b w:val="0"/>
          <w:bCs w:val="0"/>
          <w:color w:val="auto"/>
          <w:spacing w:val="0"/>
          <w:w w:val="100"/>
          <w:kern w:val="2"/>
          <w:sz w:val="32"/>
          <w:szCs w:val="32"/>
          <w:highlight w:val="none"/>
          <w:u w:val="none" w:color="auto"/>
          <w:lang w:val="en-US" w:eastAsia="zh-CN" w:bidi="ar-SA"/>
        </w:rPr>
        <w:t>（二）社会经济效益分析</w:t>
      </w:r>
      <w:bookmarkEnd w:id="2"/>
    </w:p>
    <w:p>
      <w:pPr>
        <w:pStyle w:val="10"/>
        <w:keepNext w:val="0"/>
        <w:keepLines w:val="0"/>
        <w:pageBreakBefore w:val="0"/>
        <w:widowControl w:val="0"/>
        <w:kinsoku/>
        <w:wordWrap/>
        <w:overflowPunct/>
        <w:topLinePunct w:val="0"/>
        <w:autoSpaceDE/>
        <w:autoSpaceDN/>
        <w:bidi w:val="0"/>
        <w:snapToGrid w:val="0"/>
        <w:spacing w:after="0" w:line="560" w:lineRule="exact"/>
        <w:ind w:left="0" w:leftChars="0" w:firstLine="640"/>
        <w:jc w:val="left"/>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1.带动新能源汽车产业链和物流产业发展。</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以新能源重卡带动引进整车、电机、电池、电控、氢反应堆以及制氢、加氢设备制造等20家以上配套企业进驻，形成超200亿元产值的新能源汽车产业集群，增加就业2000人。可消化当地电解铝产品，提高原有装备制造基地企业生产、检验、检测、铸造等生产设备的使用效率，增加相关企业工业生产的效益。并借助电价优势和产业配套基础，逐步带动引进高端配套企业进驻，推动鄂尔多斯市绿色物流的发展。</w:t>
      </w: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jc w:val="left"/>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2.带动增加火电装机发电量。</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每辆新能源重卡耗电20万千瓦时/年，1万辆新能源重卡年均耗电量20亿千瓦时，按5500小时/年发电计算，可带动36. 36万千瓦机组发电，10万辆新能源重卡可带动363.6万千瓦机组发电。新能源重卡替换燃油重卡有助于大幅增加电厂盈利能力，减少窝电。</w:t>
      </w: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jc w:val="left"/>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3.带动增加煤炭就地转化量。</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1万辆新能源重卡耗电量（2亿千瓦时/年）可带动煤炭就地转化110万吨/年，因新增发电量而新增税收约800万元/年。</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leftChars="0" w:firstLine="643" w:firstLineChars="200"/>
        <w:jc w:val="both"/>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4.大幅增加产值税收。</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按项目产能每年5000辆新能源重卡测算，每台电动重卡平均售价85—100万元，产量达到3000辆可实现产值约25.5—30亿元，税收约6.9亿元；每台氢燃料重卡约160万元，产量达到2000辆可实现产值约32亿元，税收约7.36亿元。</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leftChars="0" w:firstLine="643" w:firstLineChars="200"/>
        <w:jc w:val="both"/>
        <w:textAlignment w:val="auto"/>
        <w:rPr>
          <w:rFonts w:hint="default"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5.大幅降低运输成本。</w:t>
      </w:r>
      <w:r>
        <w:rPr>
          <w:rFonts w:hint="eastAsia" w:ascii="仿宋_GB2312" w:hAnsi="仿宋_GB2312" w:eastAsia="仿宋_GB2312" w:cs="仿宋_GB2312"/>
          <w:sz w:val="32"/>
          <w:szCs w:val="36"/>
        </w:rPr>
        <w:t>以</w:t>
      </w:r>
      <w:r>
        <w:rPr>
          <w:rFonts w:hint="eastAsia" w:ascii="仿宋_GB2312" w:hAnsi="仿宋_GB2312" w:eastAsia="仿宋_GB2312" w:cs="仿宋_GB2312"/>
          <w:sz w:val="32"/>
          <w:szCs w:val="36"/>
          <w:lang w:val="en-US" w:eastAsia="zh-CN"/>
        </w:rPr>
        <w:t>东胜区众多煤炭运输</w:t>
      </w:r>
      <w:r>
        <w:rPr>
          <w:rFonts w:hint="eastAsia" w:ascii="仿宋_GB2312" w:hAnsi="仿宋_GB2312" w:eastAsia="仿宋_GB2312" w:cs="仿宋_GB2312"/>
          <w:sz w:val="32"/>
          <w:szCs w:val="36"/>
        </w:rPr>
        <w:t>路线</w:t>
      </w:r>
      <w:r>
        <w:rPr>
          <w:rFonts w:hint="eastAsia" w:ascii="仿宋_GB2312" w:hAnsi="仿宋_GB2312" w:eastAsia="仿宋_GB2312" w:cs="仿宋_GB2312"/>
          <w:sz w:val="32"/>
          <w:szCs w:val="36"/>
          <w:lang w:val="en-US" w:eastAsia="zh-CN"/>
        </w:rPr>
        <w:t>中一条为例（</w:t>
      </w:r>
      <w:r>
        <w:rPr>
          <w:rFonts w:hint="eastAsia" w:ascii="仿宋_GB2312" w:hAnsi="仿宋_GB2312" w:eastAsia="仿宋_GB2312" w:cs="仿宋_GB2312"/>
          <w:sz w:val="32"/>
          <w:szCs w:val="36"/>
        </w:rPr>
        <w:t>拉运一趟来回320公里,</w:t>
      </w:r>
      <w:r>
        <w:rPr>
          <w:rFonts w:hint="eastAsia" w:ascii="仿宋_GB2312" w:hAnsi="仿宋_GB2312" w:eastAsia="仿宋_GB2312" w:cs="仿宋_GB2312"/>
          <w:sz w:val="32"/>
          <w:szCs w:val="36"/>
          <w:lang w:val="en-US" w:eastAsia="zh-CN"/>
        </w:rPr>
        <w:t>每月拉运45趟），</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按0.427元/千瓦时电价测算，</w:t>
      </w: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电动重卡替代燃油重卡</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可将原来3元/公里的燃油费降为1元/公里的电费，用电成本仅及燃油成本的1/3,公里燃料成本降低70% ，节约运输成本约35万元。另外，按国家要求的35元/公斤加氢费用计算，</w:t>
      </w:r>
      <w:r>
        <w:rPr>
          <w:rFonts w:hint="eastAsia" w:ascii="仿宋_GB2312" w:hAnsi="仿宋_GB2312" w:eastAsia="仿宋_GB2312" w:cs="仿宋_GB2312"/>
          <w:b/>
          <w:bCs/>
          <w:color w:val="auto"/>
          <w:spacing w:val="0"/>
          <w:w w:val="100"/>
          <w:kern w:val="2"/>
          <w:sz w:val="32"/>
          <w:szCs w:val="32"/>
          <w:highlight w:val="none"/>
          <w:u w:val="none" w:color="auto"/>
          <w:lang w:val="en-US" w:eastAsia="zh-CN" w:bidi="ar-SA"/>
        </w:rPr>
        <w:t>氢燃料重卡替代燃油重卡</w:t>
      </w: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可将原来3元/公里的燃油费降为1.17元/公里的加氢费，用电成本仅及燃油成本的2/5,公里燃料成本降低60%，节约运输成本约32万元。</w:t>
      </w: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jc w:val="left"/>
        <w:textAlignment w:val="auto"/>
        <w:rPr>
          <w:rFonts w:hint="eastAsia" w:ascii="黑体" w:hAnsi="黑体" w:eastAsia="黑体" w:cs="黑体"/>
          <w:b w:val="0"/>
          <w:bCs w:val="0"/>
          <w:color w:val="auto"/>
          <w:spacing w:val="0"/>
          <w:w w:val="100"/>
          <w:kern w:val="2"/>
          <w:sz w:val="32"/>
          <w:szCs w:val="32"/>
          <w:highlight w:val="none"/>
          <w:u w:val="none" w:color="auto"/>
          <w:lang w:val="en-US" w:eastAsia="zh-CN" w:bidi="ar-SA"/>
        </w:rPr>
      </w:pPr>
      <w:r>
        <w:rPr>
          <w:rFonts w:hint="eastAsia" w:ascii="黑体" w:hAnsi="黑体" w:eastAsia="黑体" w:cs="黑体"/>
          <w:b w:val="0"/>
          <w:bCs w:val="0"/>
          <w:color w:val="auto"/>
          <w:spacing w:val="0"/>
          <w:w w:val="100"/>
          <w:kern w:val="2"/>
          <w:sz w:val="32"/>
          <w:szCs w:val="32"/>
          <w:highlight w:val="none"/>
          <w:u w:val="none" w:color="auto"/>
          <w:lang w:val="en-US" w:eastAsia="zh-CN" w:bidi="ar-SA"/>
        </w:rPr>
        <w:t>六、结论</w:t>
      </w: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jc w:val="both"/>
        <w:textAlignment w:val="auto"/>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pP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该项目符合国家新能源战略，可为当地带来可观的环境效益、社会效益、经济效益。通过采取有效的防范措施，项目能有效的规避风险。</w:t>
      </w:r>
    </w:p>
    <w:p>
      <w:pPr>
        <w:pStyle w:val="10"/>
        <w:keepNext w:val="0"/>
        <w:keepLines w:val="0"/>
        <w:pageBreakBefore w:val="0"/>
        <w:widowControl w:val="0"/>
        <w:kinsoku/>
        <w:wordWrap/>
        <w:overflowPunct/>
        <w:topLinePunct w:val="0"/>
        <w:autoSpaceDE/>
        <w:autoSpaceDN/>
        <w:bidi w:val="0"/>
        <w:adjustRightInd/>
        <w:snapToGrid w:val="0"/>
        <w:spacing w:after="0" w:line="560" w:lineRule="exact"/>
        <w:ind w:left="0" w:leftChars="0" w:firstLine="640"/>
        <w:jc w:val="left"/>
        <w:textAlignment w:val="auto"/>
        <w:rPr>
          <w:rFonts w:hint="eastAsia" w:ascii="黑体" w:hAnsi="黑体" w:eastAsia="黑体" w:cs="黑体"/>
          <w:spacing w:val="1"/>
          <w:sz w:val="32"/>
          <w:szCs w:val="32"/>
          <w:lang w:val="en-US" w:eastAsia="zh-CN"/>
        </w:rPr>
      </w:pPr>
      <w:r>
        <w:rPr>
          <w:rFonts w:hint="eastAsia" w:ascii="仿宋_GB2312" w:hAnsi="仿宋_GB2312" w:eastAsia="仿宋_GB2312" w:cs="仿宋_GB2312"/>
          <w:b w:val="0"/>
          <w:bCs w:val="0"/>
          <w:color w:val="auto"/>
          <w:spacing w:val="0"/>
          <w:w w:val="100"/>
          <w:kern w:val="2"/>
          <w:sz w:val="32"/>
          <w:szCs w:val="32"/>
          <w:highlight w:val="none"/>
          <w:u w:val="none" w:color="auto"/>
          <w:lang w:val="en-US" w:eastAsia="zh-CN" w:bidi="ar-SA"/>
        </w:rPr>
        <w:t>综上，该项目的建设可行。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elvetica">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210"/>
        <w:tab w:val="clear" w:pos="4153"/>
      </w:tabs>
      <w:ind w:firstLine="0" w:firstLineChars="0"/>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-56515</wp:posOffset>
              </wp:positionV>
              <wp:extent cx="1828800" cy="2736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273685"/>
                      </a:xfrm>
                      <a:prstGeom prst="rect">
                        <a:avLst/>
                      </a:prstGeom>
                      <a:noFill/>
                      <a:ln>
                        <a:noFill/>
                      </a:ln>
                    </wps:spPr>
                    <wps:txbx>
                      <w:txbxContent>
                        <w:p>
                          <w:pPr>
                            <w:pStyle w:val="3"/>
                            <w:tabs>
                              <w:tab w:val="left" w:pos="495"/>
                              <w:tab w:val="clear" w:pos="4153"/>
                              <w:tab w:val="clear" w:pos="8306"/>
                            </w:tabs>
                            <w:ind w:firstLine="0" w:firstLineChars="0"/>
                            <w:jc w:val="center"/>
                          </w:pP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54</w:t>
                          </w:r>
                          <w:r>
                            <w:rPr>
                              <w:sz w:val="28"/>
                              <w:szCs w:val="28"/>
                            </w:rPr>
                            <w:fldChar w:fldCharType="end"/>
                          </w:r>
                        </w:p>
                      </w:txbxContent>
                    </wps:txbx>
                    <wps:bodyPr wrap="none" lIns="0" tIns="0" rIns="0" bIns="0" upright="1">
                      <a:noAutofit/>
                    </wps:bodyPr>
                  </wps:wsp>
                </a:graphicData>
              </a:graphic>
            </wp:anchor>
          </w:drawing>
        </mc:Choice>
        <mc:Fallback>
          <w:pict>
            <v:shape id="_x0000_s1026" o:spid="_x0000_s1026" o:spt="202" type="#_x0000_t202" style="position:absolute;left:0pt;margin-top:-4.45pt;height:21.55pt;width:144pt;mso-position-horizontal:outside;mso-position-horizontal-relative:margin;mso-wrap-style:none;z-index:251658240;mso-width-relative:page;mso-height-relative:page;" filled="f" stroked="f" coordsize="21600,21600" o:gfxdata="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0oMpLUAAAABgEAAA8AAAAAAAAAAQAgAAAAIgAAAGRycy9k&#10;b3ducmV2LnhtbFBLAQIUABQAAAAIAIdO4kCh4iORzQEAAJgDAAAOAAAAAAAAAAEAIAAAACMBAABk&#10;cnMvZTJvRG9jLnhtbFBLBQYAAAAABgAGAFkBAABiBQAAAAA=&#10;">
              <v:fill on="f" focussize="0,0"/>
              <v:stroke on="f"/>
              <v:imagedata o:title=""/>
              <o:lock v:ext="edit" aspectratio="f"/>
              <v:textbox inset="0mm,0mm,0mm,0mm">
                <w:txbxContent>
                  <w:p>
                    <w:pPr>
                      <w:pStyle w:val="3"/>
                      <w:tabs>
                        <w:tab w:val="left" w:pos="495"/>
                        <w:tab w:val="clear" w:pos="4153"/>
                        <w:tab w:val="clear" w:pos="8306"/>
                      </w:tabs>
                      <w:ind w:firstLine="0" w:firstLineChars="0"/>
                      <w:jc w:val="center"/>
                    </w:pP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54</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1151"/>
    <w:multiLevelType w:val="singleLevel"/>
    <w:tmpl w:val="33041151"/>
    <w:lvl w:ilvl="0" w:tentative="0">
      <w:start w:val="1"/>
      <w:numFmt w:val="chineseCounting"/>
      <w:suff w:val="nothing"/>
      <w:lvlText w:val="（%1）"/>
      <w:lvlJc w:val="left"/>
      <w:rPr>
        <w:rFonts w:hint="eastAsia"/>
      </w:rPr>
    </w:lvl>
  </w:abstractNum>
  <w:abstractNum w:abstractNumId="1">
    <w:nsid w:val="4B653D8B"/>
    <w:multiLevelType w:val="singleLevel"/>
    <w:tmpl w:val="4B653D8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F44AA"/>
    <w:rsid w:val="042F6872"/>
    <w:rsid w:val="044E034E"/>
    <w:rsid w:val="052F5A7F"/>
    <w:rsid w:val="063C7C6A"/>
    <w:rsid w:val="06FC5947"/>
    <w:rsid w:val="07047D28"/>
    <w:rsid w:val="077E3D73"/>
    <w:rsid w:val="07B818EC"/>
    <w:rsid w:val="098E046C"/>
    <w:rsid w:val="0B3B0601"/>
    <w:rsid w:val="0E847C23"/>
    <w:rsid w:val="114D540C"/>
    <w:rsid w:val="11972038"/>
    <w:rsid w:val="1ECB6966"/>
    <w:rsid w:val="20302BE9"/>
    <w:rsid w:val="214342DB"/>
    <w:rsid w:val="21CF36D8"/>
    <w:rsid w:val="25F33970"/>
    <w:rsid w:val="26111142"/>
    <w:rsid w:val="2ADF5A89"/>
    <w:rsid w:val="2B4E6902"/>
    <w:rsid w:val="2CE45513"/>
    <w:rsid w:val="2DE749A8"/>
    <w:rsid w:val="2E047829"/>
    <w:rsid w:val="32A32DB2"/>
    <w:rsid w:val="36780B54"/>
    <w:rsid w:val="38DE5F4F"/>
    <w:rsid w:val="3A602258"/>
    <w:rsid w:val="3CE00648"/>
    <w:rsid w:val="3CF7688E"/>
    <w:rsid w:val="3DE30F08"/>
    <w:rsid w:val="3E9578E5"/>
    <w:rsid w:val="41D716A8"/>
    <w:rsid w:val="468D49E1"/>
    <w:rsid w:val="4A375FD8"/>
    <w:rsid w:val="4BF27555"/>
    <w:rsid w:val="4D09363A"/>
    <w:rsid w:val="4D2F620E"/>
    <w:rsid w:val="4DB045D7"/>
    <w:rsid w:val="4F1F41E7"/>
    <w:rsid w:val="525F2BCC"/>
    <w:rsid w:val="620F295C"/>
    <w:rsid w:val="62FF44AA"/>
    <w:rsid w:val="633517C4"/>
    <w:rsid w:val="66DC1404"/>
    <w:rsid w:val="69704564"/>
    <w:rsid w:val="707B7587"/>
    <w:rsid w:val="72082404"/>
    <w:rsid w:val="75BA2916"/>
    <w:rsid w:val="775746F5"/>
    <w:rsid w:val="7F1E2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adjustRightInd w:val="0"/>
      <w:snapToGrid w:val="0"/>
      <w:spacing w:before="50" w:beforeLines="50" w:after="50" w:afterLines="50"/>
      <w:ind w:firstLine="0" w:firstLineChars="0"/>
      <w:jc w:val="center"/>
      <w:outlineLvl w:val="0"/>
    </w:pPr>
    <w:rPr>
      <w:b/>
      <w:kern w:val="44"/>
      <w:sz w:val="44"/>
    </w:rPr>
  </w:style>
  <w:style w:type="paragraph" w:styleId="5">
    <w:name w:val="heading 2"/>
    <w:basedOn w:val="1"/>
    <w:next w:val="1"/>
    <w:qFormat/>
    <w:uiPriority w:val="1"/>
    <w:pPr>
      <w:adjustRightInd w:val="0"/>
      <w:snapToGrid w:val="0"/>
      <w:ind w:firstLine="0" w:firstLineChars="0"/>
      <w:outlineLvl w:val="1"/>
    </w:pPr>
    <w:rPr>
      <w:b/>
      <w:bCs/>
      <w:kern w:val="0"/>
      <w:sz w:val="32"/>
      <w:szCs w:val="32"/>
    </w:rPr>
  </w:style>
  <w:style w:type="paragraph" w:styleId="6">
    <w:name w:val="heading 3"/>
    <w:basedOn w:val="1"/>
    <w:next w:val="1"/>
    <w:qFormat/>
    <w:uiPriority w:val="1"/>
    <w:pPr>
      <w:adjustRightInd w:val="0"/>
      <w:snapToGrid w:val="0"/>
      <w:ind w:firstLine="0" w:firstLineChars="0"/>
      <w:outlineLvl w:val="2"/>
    </w:pPr>
    <w:rPr>
      <w:b/>
      <w:kern w:val="0"/>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kern w:val="2"/>
      <w:sz w:val="21"/>
      <w:szCs w:val="24"/>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7">
    <w:name w:val="Body Text Indent"/>
    <w:basedOn w:val="1"/>
    <w:next w:val="1"/>
    <w:qFormat/>
    <w:uiPriority w:val="0"/>
    <w:pPr>
      <w:spacing w:line="240" w:lineRule="auto"/>
      <w:ind w:firstLine="411"/>
    </w:pPr>
    <w:rPr>
      <w:rFonts w:ascii="宋体" w:hAnsi="宋体"/>
      <w:sz w:val="21"/>
      <w:szCs w:val="18"/>
    </w:rPr>
  </w:style>
  <w:style w:type="paragraph" w:styleId="8">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7"/>
    <w:qFormat/>
    <w:uiPriority w:val="0"/>
    <w:pPr>
      <w:spacing w:after="120" w:line="240" w:lineRule="auto"/>
      <w:ind w:left="420" w:leftChars="200" w:firstLine="420" w:firstLineChars="200"/>
    </w:pPr>
    <w:rPr>
      <w:sz w:val="21"/>
    </w:r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BodyText"/>
    <w:basedOn w:val="1"/>
    <w:qFormat/>
    <w:uiPriority w:val="0"/>
    <w:pPr>
      <w:tabs>
        <w:tab w:val="left" w:pos="0"/>
      </w:tabs>
      <w:jc w:val="both"/>
      <w:textAlignment w:val="baseline"/>
    </w:pPr>
  </w:style>
  <w:style w:type="character" w:customStyle="1" w:styleId="16">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5353</Words>
  <Characters>5619</Characters>
  <Lines>0</Lines>
  <Paragraphs>0</Paragraphs>
  <TotalTime>1</TotalTime>
  <ScaleCrop>false</ScaleCrop>
  <LinksUpToDate>false</LinksUpToDate>
  <CharactersWithSpaces>5646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2020-11-28T01:56:00Z</dcterms:created>
  <dc:creator>000</dc:creator>
  <cp:lastModifiedBy>000</cp:lastModifiedBy>
  <dcterms:modified xsi:type="dcterms:W3CDTF">2020-12-21T02:26:30Z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