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1" w:after="0" w:afterAutospacing="1"/>
        <w:ind w:left="0" w:right="0"/>
        <w:jc w:val="both"/>
        <w:rPr>
          <w:rFonts w:hint="eastAsia" w:ascii="宋体" w:hAnsi="宋体" w:eastAsia="宋体" w:cs="宋体"/>
          <w:kern w:val="0"/>
          <w:sz w:val="24"/>
          <w:szCs w:val="24"/>
        </w:rPr>
      </w:pPr>
      <w:r>
        <w:rPr>
          <w:rStyle w:val="6"/>
          <w:rFonts w:hint="default" w:ascii="仿宋_gb2312" w:hAnsi="仿宋_gb2312" w:eastAsia="仿宋_gb2312" w:cs="仿宋_gb2312"/>
          <w:b/>
          <w:sz w:val="39"/>
          <w:szCs w:val="39"/>
          <w:lang w:val="en-US" w:eastAsia="zh-CN" w:bidi="ar"/>
        </w:rPr>
        <w:t>内蒙古自治区鄂尔多斯东胜区公共资源交易中心</w:t>
      </w:r>
    </w:p>
    <w:p>
      <w:pPr>
        <w:keepNext w:val="0"/>
        <w:keepLines w:val="0"/>
        <w:widowControl/>
        <w:suppressLineNumbers w:val="0"/>
        <w:adjustRightInd w:val="0"/>
        <w:snapToGrid w:val="0"/>
        <w:spacing w:before="0" w:beforeAutospacing="1" w:after="0" w:afterAutospacing="1"/>
        <w:ind w:left="0" w:right="0" w:firstLine="601"/>
        <w:jc w:val="center"/>
        <w:rPr>
          <w:rFonts w:hint="default" w:ascii="Times New Roman" w:hAnsi="Times New Roman" w:eastAsia="仿宋_gb2312" w:cs="Times New Roman"/>
          <w:b/>
          <w:kern w:val="0"/>
          <w:sz w:val="44"/>
          <w:szCs w:val="44"/>
        </w:rPr>
      </w:pPr>
      <w:r>
        <w:rPr>
          <w:rFonts w:hint="default" w:ascii="仿宋_gb2312" w:hAnsi="Times New Roman" w:eastAsia="仿宋_gb2312" w:cs="仿宋_gb2312"/>
          <w:b/>
          <w:kern w:val="0"/>
          <w:sz w:val="44"/>
          <w:szCs w:val="44"/>
          <w:lang w:val="en-US" w:eastAsia="zh-CN" w:bidi="ar"/>
        </w:rPr>
        <w:t>2020</w:t>
      </w:r>
      <w:r>
        <w:rPr>
          <w:rFonts w:hint="default" w:ascii="仿宋_gb2312" w:hAnsi="仿宋_gb2312" w:eastAsia="仿宋_gb2312" w:cs="仿宋_gb2312"/>
          <w:b/>
          <w:kern w:val="0"/>
          <w:sz w:val="44"/>
          <w:szCs w:val="44"/>
          <w:lang w:val="en-US" w:eastAsia="zh-CN" w:bidi="ar"/>
        </w:rPr>
        <w:t>年度决算公开报告</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center"/>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val="en-US" w:eastAsia="zh-CN" w:bidi="ar"/>
        </w:rPr>
        <w:t xml:space="preserve"> </w:t>
      </w:r>
    </w:p>
    <w:p>
      <w:pPr>
        <w:keepNext w:val="0"/>
        <w:keepLines w:val="0"/>
        <w:widowControl/>
        <w:suppressLineNumbers w:val="0"/>
        <w:adjustRightInd w:val="0"/>
        <w:snapToGrid w:val="0"/>
        <w:spacing w:before="0" w:beforeAutospacing="1" w:after="0" w:afterAutospacing="1"/>
        <w:ind w:left="0" w:right="0" w:firstLine="601"/>
        <w:jc w:val="left"/>
        <w:rPr>
          <w:rFonts w:hint="default" w:ascii="Times New Roman" w:hAnsi="Times New Roman" w:eastAsia="仿宋_gb2312" w:cs="Times New Roman"/>
          <w:b/>
          <w:kern w:val="0"/>
          <w:sz w:val="44"/>
          <w:szCs w:val="44"/>
        </w:rPr>
      </w:pPr>
      <w:r>
        <w:rPr>
          <w:rFonts w:hint="default" w:ascii="Times New Roman" w:hAnsi="Times New Roman" w:eastAsia="仿宋_gb2312" w:cs="Times New Roman"/>
          <w:b/>
          <w:kern w:val="0"/>
          <w:sz w:val="44"/>
          <w:szCs w:val="44"/>
          <w:lang w:val="en-US" w:eastAsia="zh-CN" w:bidi="ar"/>
        </w:rPr>
        <w:t xml:space="preserve"> </w:t>
      </w: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44"/>
          <w:szCs w:val="44"/>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Times New Roman" w:hAnsi="Times New Roman" w:eastAsia="仿宋_gb2312" w:cs="Times New Roman"/>
          <w:b/>
          <w:kern w:val="0"/>
          <w:sz w:val="44"/>
          <w:szCs w:val="44"/>
        </w:rPr>
      </w:pPr>
      <w:r>
        <w:rPr>
          <w:rFonts w:hint="default" w:ascii="仿宋_gb2312" w:hAnsi="仿宋_gb2312" w:eastAsia="仿宋_gb2312" w:cs="仿宋_gb2312"/>
          <w:b/>
          <w:kern w:val="0"/>
          <w:sz w:val="44"/>
          <w:szCs w:val="44"/>
          <w:lang w:val="en-US" w:eastAsia="zh-CN" w:bidi="ar"/>
        </w:rPr>
        <w:t>目录</w:t>
      </w:r>
    </w:p>
    <w:p>
      <w:pPr>
        <w:keepNext w:val="0"/>
        <w:keepLines w:val="0"/>
        <w:widowControl/>
        <w:suppressLineNumbers w:val="0"/>
        <w:adjustRightInd w:val="0"/>
        <w:snapToGrid w:val="0"/>
        <w:spacing w:before="0" w:beforeAutospacing="1" w:after="0" w:afterAutospacing="1"/>
        <w:ind w:left="0" w:right="0" w:firstLine="601"/>
        <w:jc w:val="left"/>
        <w:rPr>
          <w:rFonts w:hint="default" w:ascii="Times New Roman" w:hAnsi="Times New Roman" w:eastAsia="仿宋_gb2312" w:cs="Times New Roman"/>
          <w:b/>
          <w:kern w:val="0"/>
          <w:sz w:val="44"/>
          <w:szCs w:val="44"/>
        </w:rPr>
      </w:pPr>
      <w:r>
        <w:rPr>
          <w:rFonts w:hint="default" w:ascii="Times New Roman" w:hAnsi="Times New Roman" w:eastAsia="仿宋_gb2312" w:cs="Times New Roman"/>
          <w:b/>
          <w:kern w:val="0"/>
          <w:sz w:val="44"/>
          <w:szCs w:val="44"/>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黑体" w:cs="Times New Roman"/>
          <w:b/>
          <w:kern w:val="0"/>
          <w:sz w:val="32"/>
          <w:szCs w:val="32"/>
        </w:rPr>
      </w:pPr>
      <w:r>
        <w:rPr>
          <w:rFonts w:hint="eastAsia" w:ascii="黑体" w:hAnsi="宋体" w:eastAsia="黑体" w:cs="黑体"/>
          <w:b/>
          <w:kern w:val="0"/>
          <w:sz w:val="32"/>
          <w:szCs w:val="32"/>
          <w:lang w:val="en-US" w:eastAsia="zh-CN" w:bidi="ar"/>
        </w:rPr>
        <w:t>第一部分</w:t>
      </w:r>
      <w:r>
        <w:rPr>
          <w:rFonts w:hint="eastAsia" w:ascii="黑体" w:hAnsi="Times New Roman" w:eastAsia="黑体" w:cs="黑体"/>
          <w:b/>
          <w:kern w:val="0"/>
          <w:sz w:val="32"/>
          <w:szCs w:val="32"/>
          <w:lang w:val="en-US" w:eastAsia="zh-CN" w:bidi="ar"/>
        </w:rPr>
        <w:t xml:space="preserve"> </w:t>
      </w:r>
      <w:r>
        <w:rPr>
          <w:rFonts w:hint="eastAsia" w:ascii="黑体" w:hAnsi="宋体" w:eastAsia="黑体" w:cs="黑体"/>
          <w:b/>
          <w:kern w:val="0"/>
          <w:sz w:val="32"/>
          <w:szCs w:val="32"/>
          <w:lang w:val="en-US" w:eastAsia="zh-CN" w:bidi="ar"/>
        </w:rPr>
        <w:t>部门基本情况</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一、部门职责</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二、机构设置</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黑体" w:cs="Times New Roman"/>
          <w:b/>
          <w:kern w:val="0"/>
          <w:sz w:val="32"/>
          <w:szCs w:val="32"/>
        </w:rPr>
      </w:pPr>
      <w:r>
        <w:rPr>
          <w:rFonts w:hint="eastAsia" w:ascii="黑体" w:hAnsi="宋体" w:eastAsia="黑体" w:cs="黑体"/>
          <w:b/>
          <w:kern w:val="0"/>
          <w:sz w:val="32"/>
          <w:szCs w:val="32"/>
          <w:lang w:val="en-US" w:eastAsia="zh-CN" w:bidi="ar"/>
        </w:rPr>
        <w:t>第二部分</w:t>
      </w:r>
      <w:r>
        <w:rPr>
          <w:rFonts w:hint="eastAsia" w:ascii="黑体" w:hAnsi="Times New Roman" w:eastAsia="黑体" w:cs="黑体"/>
          <w:b/>
          <w:kern w:val="0"/>
          <w:sz w:val="32"/>
          <w:szCs w:val="32"/>
          <w:lang w:val="en-US" w:eastAsia="zh-CN" w:bidi="ar"/>
        </w:rPr>
        <w:t xml:space="preserve"> 2020</w:t>
      </w:r>
      <w:r>
        <w:rPr>
          <w:rFonts w:hint="eastAsia" w:ascii="黑体" w:hAnsi="宋体" w:eastAsia="黑体" w:cs="黑体"/>
          <w:b/>
          <w:kern w:val="0"/>
          <w:sz w:val="32"/>
          <w:szCs w:val="32"/>
          <w:lang w:val="en-US" w:eastAsia="zh-CN" w:bidi="ar"/>
        </w:rPr>
        <w:t>年度部门决算情况说明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年度预算执行情况分析</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年度决算情况说明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（一）关于收支情况总体说明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年度收入决算情况说明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年度支出决算情况说明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（四）关于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年度财政拨款收入支出决算总体情况说明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（五）关于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年度一般公共预算财政拨款支出决算情况说明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（六）关于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年度一般公共预算财政拨款基本支出决算情况说明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（七）关于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经费支出决算情况说明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Times New Roman"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经费支出决算总体情况说明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Times New Roman"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经费支出决算具体情况说明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三、预算绩效情况说明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（一）预算绩效管理工作开展情况</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（二）部门决算中项目绩效自评结果</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（三）部门评价项目绩效评价结果</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四、其他重要事项的情况说明</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（一）机关运行经费支出情况</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（二）政府采购支出情况</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（三）国有资产占用情况</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黑体" w:cs="Times New Roman"/>
          <w:b/>
          <w:kern w:val="0"/>
          <w:sz w:val="32"/>
          <w:szCs w:val="32"/>
        </w:rPr>
      </w:pPr>
      <w:r>
        <w:rPr>
          <w:rFonts w:hint="eastAsia" w:ascii="黑体" w:hAnsi="宋体" w:eastAsia="黑体" w:cs="黑体"/>
          <w:b/>
          <w:kern w:val="0"/>
          <w:sz w:val="32"/>
          <w:szCs w:val="32"/>
          <w:lang w:val="en-US" w:eastAsia="zh-CN" w:bidi="ar"/>
        </w:rPr>
        <w:t>第三部分</w:t>
      </w:r>
      <w:r>
        <w:rPr>
          <w:rFonts w:hint="eastAsia" w:ascii="黑体" w:hAnsi="Times New Roman" w:eastAsia="黑体" w:cs="黑体"/>
          <w:b/>
          <w:kern w:val="0"/>
          <w:sz w:val="32"/>
          <w:szCs w:val="32"/>
          <w:lang w:val="en-US" w:eastAsia="zh-CN" w:bidi="ar"/>
        </w:rPr>
        <w:t xml:space="preserve"> </w:t>
      </w:r>
      <w:r>
        <w:rPr>
          <w:rFonts w:hint="eastAsia" w:ascii="黑体" w:hAnsi="宋体" w:eastAsia="黑体" w:cs="黑体"/>
          <w:b/>
          <w:kern w:val="0"/>
          <w:sz w:val="32"/>
          <w:szCs w:val="32"/>
          <w:lang w:val="en-US" w:eastAsia="zh-CN" w:bidi="ar"/>
        </w:rPr>
        <w:t>名词解释</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黑体" w:cs="Times New Roman"/>
          <w:b/>
          <w:kern w:val="0"/>
          <w:sz w:val="32"/>
          <w:szCs w:val="32"/>
        </w:rPr>
      </w:pPr>
      <w:r>
        <w:rPr>
          <w:rFonts w:hint="eastAsia" w:ascii="黑体" w:hAnsi="宋体" w:eastAsia="黑体" w:cs="黑体"/>
          <w:b/>
          <w:kern w:val="0"/>
          <w:sz w:val="32"/>
          <w:szCs w:val="32"/>
          <w:lang w:val="en-US" w:eastAsia="zh-CN" w:bidi="ar"/>
        </w:rPr>
        <w:t>第四部分</w:t>
      </w:r>
      <w:r>
        <w:rPr>
          <w:rFonts w:hint="eastAsia" w:ascii="黑体" w:hAnsi="Times New Roman" w:eastAsia="黑体" w:cs="黑体"/>
          <w:b/>
          <w:kern w:val="0"/>
          <w:sz w:val="32"/>
          <w:szCs w:val="32"/>
          <w:lang w:val="en-US" w:eastAsia="zh-CN" w:bidi="ar"/>
        </w:rPr>
        <w:t xml:space="preserve"> </w:t>
      </w:r>
      <w:r>
        <w:rPr>
          <w:rFonts w:hint="eastAsia" w:ascii="黑体" w:hAnsi="宋体" w:eastAsia="黑体" w:cs="黑体"/>
          <w:b/>
          <w:kern w:val="0"/>
          <w:sz w:val="32"/>
          <w:szCs w:val="32"/>
          <w:lang w:val="en-US" w:eastAsia="zh-CN" w:bidi="ar"/>
        </w:rPr>
        <w:t>决算公开联系方式及信息反馈渠道</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黑体" w:cs="Times New Roman"/>
          <w:b/>
          <w:kern w:val="0"/>
          <w:sz w:val="32"/>
          <w:szCs w:val="32"/>
        </w:rPr>
      </w:pPr>
      <w:r>
        <w:rPr>
          <w:rFonts w:hint="eastAsia" w:ascii="黑体" w:hAnsi="宋体" w:eastAsia="黑体" w:cs="黑体"/>
          <w:b/>
          <w:kern w:val="0"/>
          <w:sz w:val="32"/>
          <w:szCs w:val="32"/>
          <w:lang w:val="en-US" w:eastAsia="zh-CN" w:bidi="ar"/>
        </w:rPr>
        <w:t>第五部分</w:t>
      </w:r>
      <w:r>
        <w:rPr>
          <w:rFonts w:hint="eastAsia" w:ascii="黑体" w:hAnsi="Times New Roman" w:eastAsia="黑体" w:cs="黑体"/>
          <w:b/>
          <w:kern w:val="0"/>
          <w:sz w:val="32"/>
          <w:szCs w:val="32"/>
          <w:lang w:val="en-US" w:eastAsia="zh-CN" w:bidi="ar"/>
        </w:rPr>
        <w:t xml:space="preserve"> </w:t>
      </w:r>
      <w:r>
        <w:rPr>
          <w:rFonts w:hint="eastAsia" w:ascii="黑体" w:hAnsi="宋体" w:eastAsia="黑体" w:cs="黑体"/>
          <w:b/>
          <w:kern w:val="0"/>
          <w:sz w:val="32"/>
          <w:szCs w:val="32"/>
          <w:lang w:val="en-US" w:eastAsia="zh-CN" w:bidi="ar"/>
        </w:rPr>
        <w:t>部门决算公开表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一、收入支出决算总表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二、收入决算表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三、支出决算表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四、财政拨款收入支出决算总表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五、一般公共预算财政拨款支出决算表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六、一般公共预算财政拨款基本支出决算明细表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七、政府性基金预算财政拨款收入支出决算表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八、国有资本经营预算财政拨款收入支出决算表</w:t>
      </w:r>
    </w:p>
    <w:p>
      <w:pPr>
        <w:keepNext w:val="0"/>
        <w:keepLines w:val="0"/>
        <w:widowControl/>
        <w:suppressLineNumbers w:val="0"/>
        <w:adjustRightInd w:val="0"/>
        <w:snapToGrid w:val="0"/>
        <w:spacing w:before="0" w:beforeAutospacing="1" w:after="0" w:afterAutospacing="1" w:line="580" w:lineRule="exact"/>
        <w:ind w:left="0" w:right="0" w:firstLine="601"/>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九、机构运行信息表</w:t>
      </w: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仿宋_gb2312" w:hAnsi="仿宋_gb2312" w:eastAsia="仿宋_gb2312" w:cs="仿宋_gb2312"/>
          <w:b/>
          <w:kern w:val="0"/>
          <w:sz w:val="32"/>
          <w:szCs w:val="32"/>
          <w:lang w:val="en-US" w:eastAsia="zh-CN" w:bidi="ar"/>
        </w:rPr>
      </w:pPr>
    </w:p>
    <w:p>
      <w:pPr>
        <w:keepNext w:val="0"/>
        <w:keepLines w:val="0"/>
        <w:widowControl/>
        <w:suppressLineNumbers w:val="0"/>
        <w:adjustRightInd w:val="0"/>
        <w:snapToGrid w:val="0"/>
        <w:spacing w:before="0" w:beforeAutospacing="1" w:after="0" w:afterAutospacing="1"/>
        <w:ind w:left="0" w:right="0" w:firstLine="601"/>
        <w:jc w:val="center"/>
        <w:rPr>
          <w:rFonts w:hint="default" w:ascii="Times New Roman" w:hAnsi="Times New Roman" w:eastAsia="仿宋_gb2312" w:cs="Times New Roman"/>
          <w:kern w:val="0"/>
          <w:sz w:val="32"/>
          <w:szCs w:val="32"/>
        </w:rPr>
      </w:pPr>
      <w:r>
        <w:rPr>
          <w:rFonts w:hint="default" w:ascii="仿宋_gb2312" w:hAnsi="仿宋_gb2312" w:eastAsia="仿宋_gb2312" w:cs="仿宋_gb2312"/>
          <w:b/>
          <w:kern w:val="0"/>
          <w:sz w:val="32"/>
          <w:szCs w:val="32"/>
          <w:lang w:val="en-US" w:eastAsia="zh-CN" w:bidi="ar"/>
        </w:rPr>
        <w:t>第一部分</w:t>
      </w:r>
      <w:r>
        <w:rPr>
          <w:rFonts w:hint="default" w:ascii="仿宋_gb2312" w:hAnsi="Times New Roman" w:eastAsia="仿宋_gb2312" w:cs="仿宋_gb2312"/>
          <w:b/>
          <w:kern w:val="0"/>
          <w:sz w:val="32"/>
          <w:szCs w:val="32"/>
          <w:lang w:val="en-US" w:eastAsia="zh-CN" w:bidi="ar"/>
        </w:rPr>
        <w:t xml:space="preserve"> </w:t>
      </w:r>
      <w:r>
        <w:rPr>
          <w:rFonts w:hint="default" w:ascii="仿宋_gb2312" w:hAnsi="仿宋_gb2312" w:eastAsia="仿宋_gb2312" w:cs="仿宋_gb2312"/>
          <w:b/>
          <w:kern w:val="0"/>
          <w:sz w:val="32"/>
          <w:szCs w:val="32"/>
          <w:lang w:val="en-US" w:eastAsia="zh-CN" w:bidi="ar"/>
        </w:rPr>
        <w:t>部门基本情况</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仿宋_gb2312" w:eastAsia="仿宋_gb2312" w:cs="仿宋_gb2312"/>
          <w:b/>
          <w:kern w:val="0"/>
          <w:sz w:val="32"/>
          <w:szCs w:val="32"/>
        </w:rPr>
      </w:pPr>
      <w:r>
        <w:rPr>
          <w:rFonts w:hint="default" w:ascii="仿宋_gb2312" w:hAnsi="仿宋_gb2312" w:eastAsia="仿宋_gb2312" w:cs="仿宋_gb2312"/>
          <w:b/>
          <w:kern w:val="0"/>
          <w:sz w:val="32"/>
          <w:szCs w:val="32"/>
          <w:lang w:val="en-US" w:eastAsia="zh-CN" w:bidi="ar"/>
        </w:rPr>
        <w:t>一、单位职能、职责</w:t>
      </w:r>
    </w:p>
    <w:p>
      <w:pPr>
        <w:keepNext w:val="0"/>
        <w:keepLines w:val="0"/>
        <w:widowControl w:val="0"/>
        <w:numPr>
          <w:ilvl w:val="0"/>
          <w:numId w:val="1"/>
        </w:numPr>
        <w:suppressLineNumbers w:val="0"/>
        <w:autoSpaceDE w:val="0"/>
        <w:autoSpaceDN/>
        <w:snapToGrid w:val="0"/>
        <w:spacing w:before="0" w:beforeAutospacing="0" w:after="0" w:afterAutospacing="0" w:line="56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承担辖区内工程建设项目招投标、政府采购、国有产权交易等公共资源交易活动的组织实施和管理服务工作；</w:t>
      </w:r>
    </w:p>
    <w:p>
      <w:pPr>
        <w:keepNext w:val="0"/>
        <w:keepLines w:val="0"/>
        <w:widowControl w:val="0"/>
        <w:numPr>
          <w:ilvl w:val="0"/>
          <w:numId w:val="1"/>
        </w:numPr>
        <w:suppressLineNumbers w:val="0"/>
        <w:autoSpaceDE w:val="0"/>
        <w:autoSpaceDN/>
        <w:snapToGrid w:val="0"/>
        <w:spacing w:before="0" w:beforeAutospacing="0" w:after="0" w:afterAutospacing="0" w:line="56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为进场交易活动提供相关服务及场内管理；</w:t>
      </w:r>
    </w:p>
    <w:p>
      <w:pPr>
        <w:keepNext w:val="0"/>
        <w:keepLines w:val="0"/>
        <w:widowControl w:val="0"/>
        <w:numPr>
          <w:ilvl w:val="0"/>
          <w:numId w:val="1"/>
        </w:numPr>
        <w:suppressLineNumbers w:val="0"/>
        <w:autoSpaceDE w:val="0"/>
        <w:autoSpaceDN/>
        <w:snapToGrid w:val="0"/>
        <w:spacing w:before="0" w:beforeAutospacing="0" w:after="0" w:afterAutospacing="0" w:line="56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为监督部门对交易项目的监督提供必要条件和技术支持；</w:t>
      </w:r>
    </w:p>
    <w:p>
      <w:pPr>
        <w:keepNext w:val="0"/>
        <w:keepLines w:val="0"/>
        <w:widowControl w:val="0"/>
        <w:numPr>
          <w:ilvl w:val="0"/>
          <w:numId w:val="1"/>
        </w:numPr>
        <w:suppressLineNumbers w:val="0"/>
        <w:autoSpaceDE w:val="0"/>
        <w:autoSpaceDN/>
        <w:snapToGrid w:val="0"/>
        <w:spacing w:before="0" w:beforeAutospacing="0" w:after="0" w:afterAutospacing="0" w:line="56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为进场开展交易活动的代理机构和评审专家提供见证及评价服务；</w:t>
      </w:r>
    </w:p>
    <w:p>
      <w:pPr>
        <w:keepNext w:val="0"/>
        <w:keepLines w:val="0"/>
        <w:widowControl w:val="0"/>
        <w:numPr>
          <w:ilvl w:val="0"/>
          <w:numId w:val="1"/>
        </w:numPr>
        <w:suppressLineNumbers w:val="0"/>
        <w:autoSpaceDE w:val="0"/>
        <w:autoSpaceDN/>
        <w:snapToGrid w:val="0"/>
        <w:spacing w:before="0" w:beforeAutospacing="0" w:after="0" w:afterAutospacing="0" w:line="56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协助相关部门推动交易市场诚信体系建设工作；配合行业主管部门处理交易活动中的质疑和投诉。</w:t>
      </w:r>
    </w:p>
    <w:p>
      <w:pPr>
        <w:keepNext w:val="0"/>
        <w:keepLines w:val="0"/>
        <w:widowControl w:val="0"/>
        <w:numPr>
          <w:ilvl w:val="0"/>
          <w:numId w:val="1"/>
        </w:numPr>
        <w:suppressLineNumbers w:val="0"/>
        <w:autoSpaceDE w:val="0"/>
        <w:autoSpaceDN/>
        <w:snapToGrid w:val="0"/>
        <w:spacing w:before="0" w:beforeAutospacing="0" w:after="0" w:afterAutospacing="0" w:line="560" w:lineRule="exact"/>
        <w:ind w:left="0" w:leftChars="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bidi="ar"/>
        </w:rPr>
        <w:t>完成上级交办的其他工作任务。</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仿宋_gb2312" w:eastAsia="仿宋_gb2312" w:cs="仿宋_gb2312"/>
          <w:b/>
          <w:kern w:val="0"/>
          <w:sz w:val="32"/>
          <w:szCs w:val="32"/>
        </w:rPr>
      </w:pPr>
      <w:r>
        <w:rPr>
          <w:rFonts w:hint="default" w:ascii="仿宋_gb2312" w:hAnsi="仿宋_gb2312" w:eastAsia="仿宋_gb2312" w:cs="仿宋_gb2312"/>
          <w:b/>
          <w:kern w:val="0"/>
          <w:sz w:val="32"/>
          <w:szCs w:val="32"/>
          <w:lang w:val="en-US" w:eastAsia="zh-CN" w:bidi="ar"/>
        </w:rPr>
        <w:t>二、按照中心职能职责和具体工作需要，中心设置办公室、党建办公室、业务受理室、建设工程室、政府采购室、产权交易室、交易管理室等7个内设机构，其职能职责如下：</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1、办公室。</w:t>
      </w:r>
      <w:r>
        <w:rPr>
          <w:rFonts w:hint="default" w:ascii="仿宋_gb2312" w:hAnsi="仿宋_gb2312" w:eastAsia="仿宋_gb2312" w:cs="仿宋_gb2312"/>
          <w:kern w:val="0"/>
          <w:sz w:val="32"/>
          <w:szCs w:val="32"/>
          <w:lang w:val="en-US" w:eastAsia="zh-CN" w:bidi="ar"/>
        </w:rPr>
        <w:t>承担中心的日常事务；承担对外联络、接待和会务工作；承担中心的文秘工作；承担各项规章制度的制定、执行；承担各类公文的收发、转办、整理、归档工作；承担中心财务制度的制定和财务管理工作；承担招投标中各类保证金的收付工作；承担中心信息公开、数据汇集和统计分析、信息报送工作；承担网站、信息网络系统和终端设备及各类交易系统的运行维护和日常管理工作；承担办公网络及各类电子设备的管理维护工作；承担网络信息系统安全、运维、保密等工作；完成领导交办的其他工作。</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eastAsia="仿宋_gb2312" w:cs="仿宋_gb2312"/>
          <w:kern w:val="0"/>
          <w:sz w:val="32"/>
          <w:szCs w:val="32"/>
        </w:rPr>
      </w:pPr>
      <w:r>
        <w:rPr>
          <w:rFonts w:hint="default" w:ascii="仿宋_gb2312" w:hAnsi="仿宋_gb2312" w:eastAsia="仿宋_gb2312" w:cs="仿宋_gb2312"/>
          <w:b/>
          <w:kern w:val="0"/>
          <w:sz w:val="32"/>
          <w:szCs w:val="32"/>
          <w:lang w:val="en-US" w:eastAsia="zh-CN" w:bidi="ar"/>
        </w:rPr>
        <w:t>2、党建办公室。</w:t>
      </w:r>
      <w:r>
        <w:rPr>
          <w:rFonts w:hint="default" w:ascii="仿宋_gb2312" w:hAnsi="仿宋_gb2312" w:eastAsia="仿宋_gb2312" w:cs="仿宋_gb2312"/>
          <w:kern w:val="0"/>
          <w:sz w:val="32"/>
          <w:szCs w:val="32"/>
          <w:lang w:val="en-US" w:eastAsia="zh-CN" w:bidi="ar"/>
        </w:rPr>
        <w:t>承担制定中心党支部年度工作计划并组织实施；承担中心党支部各项会议决定的事项落实工作；承担制定中心党员政治理论学习计划并组织学习；承担中心党支部党员的组织关系管理；承担中心党支部党费收缴工作；承担落实中心党支部意识形态方面的工作；承担中心党支部的印章使用和管理；承担完善中心党支部的其他各项党建工作；承担配合开展上级党组织组织的各类主题活动；承担中心党风廉政建设工作；承办市公管办机关党委和中心交办的</w:t>
      </w:r>
      <w:r>
        <w:rPr>
          <w:rFonts w:hint="default" w:ascii="仿宋_gb2312" w:hAnsi="宋体" w:eastAsia="仿宋_gb2312" w:cs="仿宋_gb2312"/>
          <w:kern w:val="0"/>
          <w:sz w:val="32"/>
          <w:szCs w:val="32"/>
          <w:lang w:val="en-US" w:eastAsia="zh-CN" w:bidi="ar"/>
        </w:rPr>
        <w:t>其他工作。</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仿宋_gb2312" w:eastAsia="仿宋_gb2312" w:cs="仿宋_gb2312"/>
          <w:b/>
          <w:kern w:val="0"/>
          <w:sz w:val="32"/>
          <w:szCs w:val="32"/>
        </w:rPr>
      </w:pPr>
      <w:r>
        <w:rPr>
          <w:rFonts w:hint="default" w:ascii="仿宋_gb2312" w:hAnsi="仿宋_gb2312" w:eastAsia="仿宋_gb2312" w:cs="仿宋_gb2312"/>
          <w:b/>
          <w:kern w:val="0"/>
          <w:sz w:val="32"/>
          <w:szCs w:val="32"/>
          <w:lang w:val="en-US" w:eastAsia="zh-CN" w:bidi="ar"/>
        </w:rPr>
        <w:t>3.业务受理室。</w:t>
      </w:r>
      <w:r>
        <w:rPr>
          <w:rFonts w:hint="default" w:ascii="仿宋_gb2312" w:hAnsi="仿宋_gb2312" w:eastAsia="仿宋_gb2312" w:cs="仿宋_gb2312"/>
          <w:b w:val="0"/>
          <w:kern w:val="0"/>
          <w:sz w:val="32"/>
          <w:szCs w:val="32"/>
          <w:lang w:val="en-US" w:eastAsia="zh-CN" w:bidi="ar"/>
        </w:rPr>
        <w:t>承担各类进场交易项目的受理、分办等工作；承担为进场交易各方提供政策法规、交易规则、业务流程和系统操作等方面的咨询服务工作。</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b/>
          <w:kern w:val="0"/>
          <w:sz w:val="32"/>
          <w:szCs w:val="32"/>
          <w:lang w:val="en-US" w:eastAsia="zh-CN" w:bidi="ar"/>
        </w:rPr>
        <w:t>4、交易管理室。</w:t>
      </w:r>
      <w:r>
        <w:rPr>
          <w:rFonts w:hint="default" w:ascii="仿宋_gb2312" w:hAnsi="仿宋_gb2312" w:eastAsia="仿宋_gb2312" w:cs="仿宋_gb2312"/>
          <w:b w:val="0"/>
          <w:bCs/>
          <w:kern w:val="0"/>
          <w:sz w:val="32"/>
          <w:szCs w:val="32"/>
          <w:lang w:val="en-US" w:eastAsia="zh-CN" w:bidi="ar"/>
        </w:rPr>
        <w:t>承</w:t>
      </w:r>
      <w:r>
        <w:rPr>
          <w:rFonts w:hint="default" w:ascii="仿宋_gb2312" w:hAnsi="仿宋_gb2312" w:eastAsia="仿宋_gb2312" w:cs="仿宋_gb2312"/>
          <w:kern w:val="0"/>
          <w:sz w:val="32"/>
          <w:szCs w:val="32"/>
          <w:lang w:val="en-US" w:eastAsia="zh-CN" w:bidi="ar"/>
        </w:rPr>
        <w:t>担中心内部各项业务的综合协调工作；承担开评标区的日常管理工作；协助行业监管部门对专家库进行动态管理；协助相关部门推动交易市场主体诚信体系建设工作；受理对公共资源交易平台及工作人员的投诉举报；配合行业监管部门处理交易活动中的质疑和投诉；组织公共资源交易平台操作、评标评审专家、中介服务机构的业务培训工作。</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5、政府采购室。</w:t>
      </w:r>
      <w:r>
        <w:rPr>
          <w:rFonts w:hint="default" w:ascii="仿宋_gb2312" w:hAnsi="仿宋_gb2312" w:eastAsia="仿宋_gb2312" w:cs="仿宋_gb2312"/>
          <w:kern w:val="0"/>
          <w:sz w:val="32"/>
          <w:szCs w:val="32"/>
          <w:lang w:val="en-US" w:eastAsia="zh-CN" w:bidi="ar"/>
        </w:rPr>
        <w:t>受釆购人委托，组织纳入目录内、限额标准以上项目的采购工作；承担编制采购文件、发布采购公告、预约开标评标场地、组织开标评标、发放中标</w:t>
      </w:r>
      <w:r>
        <w:rPr>
          <w:rFonts w:hint="default" w:ascii="仿宋_gb2312" w:hAnsi="Times New Roman" w:eastAsia="仿宋_gb2312" w:cs="仿宋_gb2312"/>
          <w:kern w:val="0"/>
          <w:sz w:val="32"/>
          <w:szCs w:val="32"/>
          <w:lang w:val="en-US" w:eastAsia="zh-CN" w:bidi="ar"/>
        </w:rPr>
        <w:t>(成交)通知书等工作；政府采购项目档案的归档工作；协助采购人答复供应商提出的质疑；配合行业监管部门处理政府采购项目投诉；协助相关部门开展政府采购信用评价工作。</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6、建设工程室。</w:t>
      </w:r>
      <w:r>
        <w:rPr>
          <w:rFonts w:hint="default" w:ascii="仿宋_gb2312" w:hAnsi="仿宋_gb2312" w:eastAsia="仿宋_gb2312" w:cs="仿宋_gb2312"/>
          <w:kern w:val="0"/>
          <w:sz w:val="32"/>
          <w:szCs w:val="32"/>
          <w:lang w:val="en-US" w:eastAsia="zh-CN" w:bidi="ar"/>
        </w:rPr>
        <w:t>贯彻落实工程建设方面的法律法规和政策规定，优化工程建设招投标程序</w:t>
      </w:r>
      <w:r>
        <w:rPr>
          <w:rFonts w:hint="default" w:ascii="仿宋_gb2312" w:hAnsi="Times New Roman" w:eastAsia="仿宋_gb2312" w:cs="仿宋_gb2312"/>
          <w:kern w:val="0"/>
          <w:sz w:val="32"/>
          <w:szCs w:val="32"/>
          <w:lang w:val="en-US" w:eastAsia="zh-CN" w:bidi="ar"/>
        </w:rPr>
        <w:t>;承担进入交易平台的工程建设项目招标信息推送发布、开标评标时间和场地预约等工作;承担进场项目交易过程的保障工作;为进场交易的工程建设项目提供开标评标见证服务，记录开标评标和交易活动现场各环节的运行情况;配合行业监管部门处理工程建设项目开标评标过程中的质疑和投诉;协助相关部门开展工程建设项目开标评标信用评价工作。</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7、产权交易室。</w:t>
      </w:r>
      <w:r>
        <w:rPr>
          <w:rFonts w:hint="default" w:ascii="仿宋_gb2312" w:hAnsi="仿宋_gb2312" w:eastAsia="仿宋_gb2312" w:cs="仿宋_gb2312"/>
          <w:kern w:val="0"/>
          <w:sz w:val="32"/>
          <w:szCs w:val="32"/>
          <w:lang w:val="en-US" w:eastAsia="zh-CN" w:bidi="ar"/>
        </w:rPr>
        <w:t>贯彻执行产权交易方面的法律法规和政策规定</w:t>
      </w:r>
      <w:r>
        <w:rPr>
          <w:rFonts w:hint="default" w:ascii="仿宋_gb2312" w:hAnsi="Times New Roman" w:eastAsia="仿宋_gb2312" w:cs="仿宋_gb2312"/>
          <w:kern w:val="0"/>
          <w:sz w:val="32"/>
          <w:szCs w:val="32"/>
          <w:lang w:val="en-US" w:eastAsia="zh-CN" w:bidi="ar"/>
        </w:rPr>
        <w:t>;承担辖区国有产权交易运行保障工作；配合行业监管部门处理国有产权交易过程中质疑投诉；协助相关部门开展国有产权交易信用评价工作。</w:t>
      </w:r>
    </w:p>
    <w:p>
      <w:pPr>
        <w:keepNext w:val="0"/>
        <w:keepLines w:val="0"/>
        <w:widowControl/>
        <w:suppressLineNumbers w:val="0"/>
        <w:snapToGrid w:val="0"/>
        <w:spacing w:before="0" w:beforeAutospacing="0" w:after="0" w:afterAutospacing="0" w:line="360" w:lineRule="auto"/>
        <w:ind w:left="0" w:right="0" w:firstLine="643" w:firstLineChars="2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机构规格</w:t>
      </w:r>
      <w:r>
        <w:rPr>
          <w:rFonts w:hint="default" w:ascii="仿宋_gb2312" w:hAnsi="Times New Roman" w:eastAsia="仿宋_gb2312" w:cs="仿宋_gb2312"/>
          <w:kern w:val="0"/>
          <w:sz w:val="32"/>
          <w:szCs w:val="32"/>
          <w:lang w:val="en-US" w:eastAsia="zh-CN" w:bidi="ar"/>
        </w:rPr>
        <w:t xml:space="preserve">   </w:t>
      </w:r>
    </w:p>
    <w:p>
      <w:pPr>
        <w:keepNext w:val="0"/>
        <w:keepLines w:val="0"/>
        <w:widowControl/>
        <w:suppressLineNumbers w:val="0"/>
        <w:snapToGrid w:val="0"/>
        <w:spacing w:before="0" w:beforeAutospacing="0" w:after="0" w:afterAutospacing="0" w:line="360" w:lineRule="auto"/>
        <w:ind w:left="0" w:right="0" w:firstLine="640" w:firstLineChars="2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为相当科级事业单位，隶属于市公共资源交易综合管理办公室。</w:t>
      </w:r>
      <w:r>
        <w:rPr>
          <w:rFonts w:hint="default" w:ascii="仿宋_gb2312" w:hAnsi="Times New Roman" w:eastAsia="仿宋_gb2312" w:cs="仿宋_gb2312"/>
          <w:kern w:val="0"/>
          <w:sz w:val="32"/>
          <w:szCs w:val="32"/>
          <w:lang w:val="en-US" w:eastAsia="zh-CN" w:bidi="ar"/>
        </w:rPr>
        <w:t xml:space="preserve">   </w:t>
      </w:r>
    </w:p>
    <w:p>
      <w:pPr>
        <w:keepNext w:val="0"/>
        <w:keepLines w:val="0"/>
        <w:widowControl/>
        <w:suppressLineNumbers w:val="0"/>
        <w:snapToGrid w:val="0"/>
        <w:spacing w:before="0" w:beforeAutospacing="0" w:after="0" w:afterAutospacing="0" w:line="360" w:lineRule="auto"/>
        <w:ind w:left="0" w:right="0" w:firstLine="643" w:firstLineChars="2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人员编制</w:t>
      </w:r>
      <w:r>
        <w:rPr>
          <w:rFonts w:hint="default" w:ascii="仿宋_gb2312" w:hAnsi="Times New Roman" w:eastAsia="仿宋_gb2312" w:cs="仿宋_gb2312"/>
          <w:kern w:val="0"/>
          <w:sz w:val="32"/>
          <w:szCs w:val="32"/>
          <w:lang w:val="en-US" w:eastAsia="zh-CN" w:bidi="ar"/>
        </w:rPr>
        <w:t xml:space="preserve">   </w:t>
      </w:r>
    </w:p>
    <w:p>
      <w:pPr>
        <w:keepNext w:val="0"/>
        <w:keepLines w:val="0"/>
        <w:widowControl/>
        <w:suppressLineNumbers w:val="0"/>
        <w:snapToGrid w:val="0"/>
        <w:spacing w:before="0" w:beforeAutospacing="0" w:after="0" w:afterAutospacing="0" w:line="360" w:lineRule="auto"/>
        <w:ind w:left="638" w:leftChars="304" w:right="0"/>
        <w:jc w:val="left"/>
        <w:rPr>
          <w:rFonts w:hint="default" w:ascii="仿宋_gb2312" w:hAnsi="Times New Roman" w:eastAsia="仿宋_gb2312" w:cs="仿宋_gb2312"/>
          <w:b/>
          <w:kern w:val="0"/>
          <w:sz w:val="32"/>
          <w:szCs w:val="32"/>
        </w:rPr>
      </w:pPr>
      <w:r>
        <w:rPr>
          <w:rFonts w:hint="default" w:ascii="仿宋_gb2312" w:hAnsi="仿宋_gb2312" w:eastAsia="仿宋_gb2312" w:cs="仿宋_gb2312"/>
          <w:kern w:val="0"/>
          <w:sz w:val="32"/>
          <w:szCs w:val="32"/>
          <w:lang w:val="en-US" w:eastAsia="zh-CN" w:bidi="ar"/>
        </w:rPr>
        <w:t>核定事业编制</w:t>
      </w:r>
      <w:r>
        <w:rPr>
          <w:rFonts w:hint="default" w:ascii="仿宋_gb2312" w:hAnsi="Times New Roman" w:eastAsia="仿宋_gb2312" w:cs="仿宋_gb2312"/>
          <w:kern w:val="0"/>
          <w:sz w:val="32"/>
          <w:szCs w:val="32"/>
          <w:lang w:val="en-US" w:eastAsia="zh-CN" w:bidi="ar"/>
        </w:rPr>
        <w:t>22名，其中科级领导职数4名（1正3副）</w:t>
      </w:r>
      <w:r>
        <w:rPr>
          <w:rFonts w:hint="default" w:ascii="仿宋_gb2312" w:hAnsi="仿宋_gb2312" w:eastAsia="仿宋_gb2312" w:cs="仿宋_gb2312"/>
          <w:kern w:val="0"/>
          <w:sz w:val="32"/>
          <w:szCs w:val="32"/>
          <w:lang w:val="en-US" w:eastAsia="zh-CN" w:bidi="ar"/>
        </w:rPr>
        <w:t>，实有人数</w:t>
      </w:r>
      <w:r>
        <w:rPr>
          <w:rFonts w:hint="default" w:ascii="仿宋_gb2312" w:hAnsi="Times New Roman" w:eastAsia="仿宋_gb2312" w:cs="仿宋_gb2312"/>
          <w:kern w:val="0"/>
          <w:sz w:val="32"/>
          <w:szCs w:val="32"/>
          <w:lang w:val="en-US" w:eastAsia="zh-CN" w:bidi="ar"/>
        </w:rPr>
        <w:t>22人</w:t>
      </w:r>
      <w:r>
        <w:rPr>
          <w:rFonts w:hint="default" w:ascii="仿宋_gb2312" w:hAnsi="仿宋_gb2312" w:eastAsia="仿宋_gb2312" w:cs="仿宋_gb2312"/>
          <w:b/>
          <w:kern w:val="0"/>
          <w:sz w:val="32"/>
          <w:szCs w:val="32"/>
          <w:lang w:val="en-US" w:eastAsia="zh-CN" w:bidi="ar"/>
        </w:rPr>
        <w:t>。</w:t>
      </w:r>
      <w:r>
        <w:rPr>
          <w:rFonts w:hint="default" w:ascii="仿宋_gb2312" w:hAnsi="Times New Roman" w:eastAsia="仿宋_gb2312" w:cs="仿宋_gb2312"/>
          <w:b/>
          <w:kern w:val="0"/>
          <w:sz w:val="32"/>
          <w:szCs w:val="32"/>
          <w:lang w:val="en-US" w:eastAsia="zh-CN" w:bidi="ar"/>
        </w:rPr>
        <w:t xml:space="preserve">  </w:t>
      </w:r>
    </w:p>
    <w:p>
      <w:pPr>
        <w:keepNext w:val="0"/>
        <w:keepLines w:val="0"/>
        <w:widowControl/>
        <w:suppressLineNumbers w:val="0"/>
        <w:snapToGrid w:val="0"/>
        <w:spacing w:before="0" w:beforeAutospacing="0" w:after="0" w:afterAutospacing="0" w:line="360" w:lineRule="auto"/>
        <w:ind w:left="0" w:right="0" w:firstLine="643" w:firstLineChars="2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类别划分</w:t>
      </w:r>
      <w:r>
        <w:rPr>
          <w:rFonts w:hint="default" w:ascii="仿宋_gb2312" w:hAnsi="Times New Roman" w:eastAsia="仿宋_gb2312" w:cs="仿宋_gb2312"/>
          <w:kern w:val="0"/>
          <w:sz w:val="32"/>
          <w:szCs w:val="32"/>
          <w:lang w:val="en-US" w:eastAsia="zh-CN" w:bidi="ar"/>
        </w:rPr>
        <w:t xml:space="preserve">   </w:t>
      </w:r>
    </w:p>
    <w:p>
      <w:pPr>
        <w:keepNext w:val="0"/>
        <w:keepLines w:val="0"/>
        <w:widowControl/>
        <w:suppressLineNumbers w:val="0"/>
        <w:snapToGrid w:val="0"/>
        <w:spacing w:before="0" w:beforeAutospacing="0" w:after="0" w:afterAutospacing="0"/>
        <w:ind w:left="0" w:right="0" w:firstLine="640" w:firstLineChars="2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为公益一类事业单位</w:t>
      </w:r>
      <w:r>
        <w:rPr>
          <w:rFonts w:hint="default" w:ascii="仿宋_gb2312" w:hAnsi="Times New Roman" w:eastAsia="仿宋_gb2312" w:cs="仿宋_gb2312"/>
          <w:kern w:val="0"/>
          <w:sz w:val="32"/>
          <w:szCs w:val="32"/>
          <w:lang w:val="en-US" w:eastAsia="zh-CN" w:bidi="ar"/>
        </w:rPr>
        <w:t xml:space="preserve">   </w:t>
      </w:r>
    </w:p>
    <w:p>
      <w:pPr>
        <w:keepNext w:val="0"/>
        <w:keepLines w:val="0"/>
        <w:widowControl/>
        <w:suppressLineNumbers w:val="0"/>
        <w:snapToGrid w:val="0"/>
        <w:spacing w:before="0" w:beforeLines="0" w:beforeAutospacing="0" w:after="0" w:afterLines="0" w:afterAutospacing="0" w:line="580" w:lineRule="exact"/>
        <w:ind w:left="0" w:right="0" w:firstLine="600"/>
        <w:jc w:val="left"/>
        <w:rPr>
          <w:rFonts w:hint="default" w:ascii="仿宋_gb2312" w:hAnsi="宋体" w:eastAsia="仿宋_gb2312" w:cs="仿宋_gb2312"/>
          <w:kern w:val="2"/>
          <w:sz w:val="32"/>
          <w:szCs w:val="32"/>
        </w:rPr>
      </w:pPr>
      <w:r>
        <w:rPr>
          <w:rFonts w:hint="default" w:ascii="仿宋_gb2312" w:hAnsi="仿宋_gb2312" w:eastAsia="仿宋_gb2312" w:cs="仿宋_gb2312"/>
          <w:b/>
          <w:kern w:val="0"/>
          <w:sz w:val="32"/>
          <w:szCs w:val="32"/>
          <w:lang w:val="en-US" w:eastAsia="zh-CN" w:bidi="ar"/>
        </w:rPr>
        <w:t>纳入2020年部门决算编制范围的二级预算单位情况：</w:t>
      </w:r>
    </w:p>
    <w:p>
      <w:pPr>
        <w:keepNext w:val="0"/>
        <w:keepLines w:val="0"/>
        <w:widowControl/>
        <w:suppressLineNumbers w:val="0"/>
        <w:snapToGrid w:val="0"/>
        <w:spacing w:before="0" w:beforeLines="0" w:beforeAutospacing="0" w:after="0" w:afterLines="0" w:afterAutospacing="0" w:line="580" w:lineRule="exact"/>
        <w:ind w:left="0" w:right="0"/>
        <w:jc w:val="center"/>
        <w:rPr>
          <w:rFonts w:hint="default" w:ascii="仿宋_gb2312" w:hAnsi="宋体" w:eastAsia="仿宋_gb2312" w:cs="仿宋_gb2312"/>
          <w:kern w:val="2"/>
          <w:sz w:val="32"/>
          <w:szCs w:val="32"/>
        </w:rPr>
      </w:pPr>
      <w:r>
        <w:rPr>
          <w:rFonts w:hint="default" w:ascii="仿宋_gb2312" w:hAnsi="仿宋_gb2312" w:eastAsia="仿宋_gb2312" w:cs="仿宋_gb2312"/>
          <w:kern w:val="2"/>
          <w:sz w:val="32"/>
          <w:szCs w:val="32"/>
          <w:lang w:val="en-US" w:eastAsia="zh-CN" w:bidi="ar"/>
        </w:rPr>
        <w:t>单位情况表</w:t>
      </w:r>
    </w:p>
    <w:tbl>
      <w:tblPr>
        <w:tblStyle w:val="3"/>
        <w:tblW w:w="8964" w:type="dxa"/>
        <w:jc w:val="center"/>
        <w:shd w:val="clear" w:color="auto" w:fill="auto"/>
        <w:tblLayout w:type="fixed"/>
        <w:tblCellMar>
          <w:top w:w="0" w:type="dxa"/>
          <w:left w:w="0" w:type="dxa"/>
          <w:bottom w:w="0" w:type="dxa"/>
          <w:right w:w="0" w:type="dxa"/>
        </w:tblCellMar>
      </w:tblPr>
      <w:tblGrid>
        <w:gridCol w:w="858"/>
        <w:gridCol w:w="5207"/>
        <w:gridCol w:w="2899"/>
      </w:tblGrid>
      <w:tr>
        <w:tblPrEx>
          <w:shd w:val="clear" w:color="auto" w:fill="auto"/>
          <w:tblCellMar>
            <w:top w:w="0" w:type="dxa"/>
            <w:left w:w="0" w:type="dxa"/>
            <w:bottom w:w="0" w:type="dxa"/>
            <w:right w:w="0" w:type="dxa"/>
          </w:tblCellMar>
        </w:tblPrEx>
        <w:trPr>
          <w:jc w:val="center"/>
        </w:trPr>
        <w:tc>
          <w:tcPr>
            <w:tcW w:w="8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left"/>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序号</w:t>
            </w:r>
          </w:p>
        </w:tc>
        <w:tc>
          <w:tcPr>
            <w:tcW w:w="5207"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单位名称</w:t>
            </w:r>
          </w:p>
        </w:tc>
        <w:tc>
          <w:tcPr>
            <w:tcW w:w="2899"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单位性质</w:t>
            </w:r>
          </w:p>
        </w:tc>
      </w:tr>
      <w:tr>
        <w:tblPrEx>
          <w:shd w:val="clear" w:color="auto" w:fill="auto"/>
        </w:tblPrEx>
        <w:trPr>
          <w:jc w:val="center"/>
        </w:trPr>
        <w:tc>
          <w:tcPr>
            <w:tcW w:w="85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left"/>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1</w:t>
            </w:r>
          </w:p>
        </w:tc>
        <w:tc>
          <w:tcPr>
            <w:tcW w:w="5207"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left"/>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鄂尔多斯市东胜区公共资源交易中心</w:t>
            </w:r>
          </w:p>
        </w:tc>
        <w:tc>
          <w:tcPr>
            <w:tcW w:w="2899"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全额拨款事业单位</w:t>
            </w:r>
          </w:p>
        </w:tc>
      </w:tr>
    </w:tbl>
    <w:p>
      <w:pPr>
        <w:keepNext w:val="0"/>
        <w:keepLines w:val="0"/>
        <w:widowControl/>
        <w:suppressLineNumbers w:val="0"/>
        <w:adjustRightInd w:val="0"/>
        <w:snapToGrid w:val="0"/>
        <w:spacing w:before="0" w:beforeAutospacing="1" w:after="0" w:afterAutospacing="1" w:line="580" w:lineRule="exact"/>
        <w:ind w:left="0" w:right="0"/>
        <w:jc w:val="center"/>
        <w:rPr>
          <w:rFonts w:hint="default" w:ascii="仿宋_gb2312" w:hAnsi="Times New Roman" w:eastAsia="仿宋_gb2312" w:cs="仿宋_gb2312"/>
          <w:b/>
          <w:kern w:val="0"/>
          <w:sz w:val="32"/>
          <w:szCs w:val="32"/>
        </w:rPr>
      </w:pPr>
      <w:r>
        <w:rPr>
          <w:rFonts w:hint="default" w:ascii="仿宋_gb2312" w:hAnsi="Times New Roman" w:eastAsia="仿宋_gb2312" w:cs="仿宋_gb2312"/>
          <w:b/>
          <w:kern w:val="0"/>
          <w:sz w:val="32"/>
          <w:szCs w:val="32"/>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jc w:val="center"/>
        <w:rPr>
          <w:rFonts w:hint="default" w:ascii="Times New Roman" w:hAnsi="Times New Roman" w:eastAsia="仿宋_gb2312" w:cs="Times New Roman"/>
          <w:b/>
          <w:kern w:val="0"/>
          <w:sz w:val="32"/>
          <w:szCs w:val="32"/>
        </w:rPr>
      </w:pPr>
      <w:r>
        <w:rPr>
          <w:rFonts w:hint="default" w:ascii="仿宋_gb2312" w:hAnsi="仿宋_gb2312" w:eastAsia="仿宋_gb2312" w:cs="仿宋_gb2312"/>
          <w:b/>
          <w:kern w:val="0"/>
          <w:sz w:val="32"/>
          <w:szCs w:val="32"/>
          <w:lang w:val="en-US" w:eastAsia="zh-CN" w:bidi="ar"/>
        </w:rPr>
        <w:t>第二部分</w:t>
      </w:r>
      <w:r>
        <w:rPr>
          <w:rFonts w:hint="default" w:ascii="仿宋_gb2312" w:hAnsi="Times New Roman" w:eastAsia="仿宋_gb2312" w:cs="仿宋_gb2312"/>
          <w:b/>
          <w:kern w:val="0"/>
          <w:sz w:val="32"/>
          <w:szCs w:val="32"/>
          <w:lang w:val="en-US" w:eastAsia="zh-CN" w:bidi="ar"/>
        </w:rPr>
        <w:t xml:space="preserve"> 2020</w:t>
      </w:r>
      <w:r>
        <w:rPr>
          <w:rFonts w:hint="default" w:ascii="仿宋_gb2312" w:hAnsi="仿宋_gb2312" w:eastAsia="仿宋_gb2312" w:cs="仿宋_gb2312"/>
          <w:b/>
          <w:kern w:val="0"/>
          <w:sz w:val="32"/>
          <w:szCs w:val="32"/>
          <w:lang w:val="en-US" w:eastAsia="zh-CN" w:bidi="ar"/>
        </w:rPr>
        <w:t>年度部门决算情况说明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年度预算执行情况分析</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年度收入总计</w:t>
      </w:r>
      <w:r>
        <w:rPr>
          <w:rFonts w:hint="default" w:ascii="仿宋_gb2312" w:hAnsi="Times New Roman" w:eastAsia="仿宋_gb2312" w:cs="仿宋_gb2312"/>
          <w:kern w:val="0"/>
          <w:sz w:val="32"/>
          <w:szCs w:val="32"/>
          <w:lang w:val="en-US" w:eastAsia="zh-CN" w:bidi="ar"/>
        </w:rPr>
        <w:t>156.98</w:t>
      </w:r>
      <w:r>
        <w:rPr>
          <w:rFonts w:hint="default" w:ascii="仿宋_gb2312" w:hAnsi="仿宋_gb2312" w:eastAsia="仿宋_gb2312" w:cs="仿宋_gb2312"/>
          <w:kern w:val="0"/>
          <w:sz w:val="32"/>
          <w:szCs w:val="32"/>
          <w:lang w:val="en-US" w:eastAsia="zh-CN" w:bidi="ar"/>
        </w:rPr>
        <w:t>万元，其中：本年收入合计</w:t>
      </w:r>
      <w:r>
        <w:rPr>
          <w:rFonts w:hint="default" w:ascii="仿宋_gb2312" w:hAnsi="Times New Roman" w:eastAsia="仿宋_gb2312" w:cs="仿宋_gb2312"/>
          <w:kern w:val="0"/>
          <w:sz w:val="32"/>
          <w:szCs w:val="32"/>
          <w:lang w:val="en-US" w:eastAsia="zh-CN" w:bidi="ar"/>
        </w:rPr>
        <w:t>156.08</w:t>
      </w:r>
      <w:r>
        <w:rPr>
          <w:rFonts w:hint="default" w:ascii="仿宋_gb2312" w:hAnsi="仿宋_gb2312" w:eastAsia="仿宋_gb2312" w:cs="仿宋_gb2312"/>
          <w:kern w:val="0"/>
          <w:sz w:val="32"/>
          <w:szCs w:val="32"/>
          <w:lang w:val="en-US" w:eastAsia="zh-CN" w:bidi="ar"/>
        </w:rPr>
        <w:t>万元，使用非财政拨款结余</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万元，年初结转和结余</w:t>
      </w:r>
      <w:r>
        <w:rPr>
          <w:rFonts w:hint="default" w:ascii="仿宋_gb2312" w:hAnsi="Times New Roman" w:eastAsia="仿宋_gb2312" w:cs="仿宋_gb2312"/>
          <w:kern w:val="0"/>
          <w:sz w:val="32"/>
          <w:szCs w:val="32"/>
          <w:lang w:val="en-US" w:eastAsia="zh-CN" w:bidi="ar"/>
        </w:rPr>
        <w:t>0.90</w:t>
      </w:r>
      <w:r>
        <w:rPr>
          <w:rFonts w:hint="default" w:ascii="仿宋_gb2312" w:hAnsi="仿宋_gb2312" w:eastAsia="仿宋_gb2312" w:cs="仿宋_gb2312"/>
          <w:kern w:val="0"/>
          <w:sz w:val="32"/>
          <w:szCs w:val="32"/>
          <w:lang w:val="en-US" w:eastAsia="zh-CN" w:bidi="ar"/>
        </w:rPr>
        <w:t>万元；支出总计</w:t>
      </w:r>
      <w:r>
        <w:rPr>
          <w:rFonts w:hint="default" w:ascii="仿宋_gb2312" w:hAnsi="Times New Roman" w:eastAsia="仿宋_gb2312" w:cs="仿宋_gb2312"/>
          <w:kern w:val="0"/>
          <w:sz w:val="32"/>
          <w:szCs w:val="32"/>
          <w:lang w:val="en-US" w:eastAsia="zh-CN" w:bidi="ar"/>
        </w:rPr>
        <w:t>156.98</w:t>
      </w:r>
      <w:r>
        <w:rPr>
          <w:rFonts w:hint="default" w:ascii="仿宋_gb2312" w:hAnsi="仿宋_gb2312" w:eastAsia="仿宋_gb2312" w:cs="仿宋_gb2312"/>
          <w:kern w:val="0"/>
          <w:sz w:val="32"/>
          <w:szCs w:val="32"/>
          <w:lang w:val="en-US" w:eastAsia="zh-CN" w:bidi="ar"/>
        </w:rPr>
        <w:t>万元，其中：结余分配</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万元，年末结转和结余</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万元。与本年度年初预算数</w:t>
      </w:r>
      <w:r>
        <w:rPr>
          <w:rFonts w:hint="default" w:ascii="仿宋_gb2312" w:hAnsi="Times New Roman" w:eastAsia="仿宋_gb2312" w:cs="仿宋_gb2312"/>
          <w:kern w:val="0"/>
          <w:sz w:val="32"/>
          <w:szCs w:val="32"/>
          <w:lang w:val="en-US" w:eastAsia="zh-CN" w:bidi="ar"/>
        </w:rPr>
        <w:t>316.09万元</w:t>
      </w:r>
      <w:r>
        <w:rPr>
          <w:rFonts w:hint="default" w:ascii="仿宋_gb2312" w:hAnsi="仿宋_gb2312" w:eastAsia="仿宋_gb2312" w:cs="仿宋_gb2312"/>
          <w:kern w:val="0"/>
          <w:sz w:val="32"/>
          <w:szCs w:val="32"/>
          <w:lang w:val="en-US" w:eastAsia="zh-CN" w:bidi="ar"/>
        </w:rPr>
        <w:t>相比，收入总计减少</w:t>
      </w:r>
      <w:r>
        <w:rPr>
          <w:rFonts w:hint="default" w:ascii="仿宋_gb2312" w:hAnsi="Times New Roman" w:eastAsia="仿宋_gb2312" w:cs="仿宋_gb2312"/>
          <w:kern w:val="0"/>
          <w:sz w:val="32"/>
          <w:szCs w:val="32"/>
          <w:lang w:val="en-US" w:eastAsia="zh-CN" w:bidi="ar"/>
        </w:rPr>
        <w:t>-159.11</w:t>
      </w:r>
      <w:r>
        <w:rPr>
          <w:rFonts w:hint="default" w:ascii="仿宋_gb2312" w:hAnsi="仿宋_gb2312" w:eastAsia="仿宋_gb2312" w:cs="仿宋_gb2312"/>
          <w:kern w:val="0"/>
          <w:sz w:val="32"/>
          <w:szCs w:val="32"/>
          <w:lang w:val="en-US" w:eastAsia="zh-CN" w:bidi="ar"/>
        </w:rPr>
        <w:t>万元，下降</w:t>
      </w:r>
      <w:r>
        <w:rPr>
          <w:rFonts w:hint="default" w:ascii="仿宋_gb2312" w:hAnsi="Times New Roman" w:eastAsia="仿宋_gb2312" w:cs="仿宋_gb2312"/>
          <w:kern w:val="0"/>
          <w:sz w:val="32"/>
          <w:szCs w:val="32"/>
          <w:lang w:val="en-US" w:eastAsia="zh-CN" w:bidi="ar"/>
        </w:rPr>
        <w:t>-50.34%</w:t>
      </w:r>
      <w:r>
        <w:rPr>
          <w:rFonts w:hint="default" w:ascii="仿宋_gb2312" w:hAnsi="仿宋_gb2312" w:eastAsia="仿宋_gb2312" w:cs="仿宋_gb2312"/>
          <w:kern w:val="0"/>
          <w:sz w:val="32"/>
          <w:szCs w:val="32"/>
          <w:lang w:val="en-US" w:eastAsia="zh-CN" w:bidi="ar"/>
        </w:rPr>
        <w:t>；支出减少</w:t>
      </w:r>
      <w:r>
        <w:rPr>
          <w:rFonts w:hint="default" w:ascii="仿宋_gb2312" w:hAnsi="Times New Roman" w:eastAsia="仿宋_gb2312" w:cs="仿宋_gb2312"/>
          <w:kern w:val="0"/>
          <w:sz w:val="32"/>
          <w:szCs w:val="32"/>
          <w:lang w:val="en-US" w:eastAsia="zh-CN" w:bidi="ar"/>
        </w:rPr>
        <w:t>-159.11</w:t>
      </w:r>
      <w:r>
        <w:rPr>
          <w:rFonts w:hint="default" w:ascii="仿宋_gb2312" w:hAnsi="仿宋_gb2312" w:eastAsia="仿宋_gb2312" w:cs="仿宋_gb2312"/>
          <w:kern w:val="0"/>
          <w:sz w:val="32"/>
          <w:szCs w:val="32"/>
          <w:lang w:val="en-US" w:eastAsia="zh-CN" w:bidi="ar"/>
        </w:rPr>
        <w:t>万元，下降</w:t>
      </w:r>
      <w:r>
        <w:rPr>
          <w:rFonts w:hint="default" w:ascii="仿宋_gb2312" w:hAnsi="Times New Roman" w:eastAsia="仿宋_gb2312" w:cs="仿宋_gb2312"/>
          <w:kern w:val="0"/>
          <w:sz w:val="32"/>
          <w:szCs w:val="32"/>
          <w:lang w:val="en-US" w:eastAsia="zh-CN" w:bidi="ar"/>
        </w:rPr>
        <w:t>-50.34%</w:t>
      </w:r>
      <w:r>
        <w:rPr>
          <w:rFonts w:hint="default" w:ascii="仿宋_gb2312" w:hAnsi="仿宋_gb2312" w:eastAsia="仿宋_gb2312" w:cs="仿宋_gb2312"/>
          <w:kern w:val="0"/>
          <w:sz w:val="32"/>
          <w:szCs w:val="32"/>
          <w:lang w:val="en-US" w:eastAsia="zh-CN" w:bidi="ar"/>
        </w:rPr>
        <w:t>。主要原因：2020年4月因机构上划至鄂尔多斯市公共资源交易综合管理办公室，人员工资有所变动，东胜区（县级）只执行了2020年1-3月份人员工资，4-12月份人员工资上划后在市本级执行，所以与预算数形成差异。</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二、关于</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年度决算情况说明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楷体" w:cs="Times New Roman"/>
          <w:kern w:val="0"/>
          <w:sz w:val="32"/>
          <w:szCs w:val="32"/>
        </w:rPr>
      </w:pPr>
      <w:r>
        <w:rPr>
          <w:rFonts w:hint="eastAsia" w:ascii="楷体" w:hAnsi="楷体" w:eastAsia="楷体" w:cs="楷体"/>
          <w:kern w:val="0"/>
          <w:sz w:val="32"/>
          <w:szCs w:val="32"/>
          <w:lang w:val="en-US" w:eastAsia="zh-CN" w:bidi="ar"/>
        </w:rPr>
        <w:t>（一）关于收支情况总体说明</w:t>
      </w:r>
    </w:p>
    <w:p>
      <w:pPr>
        <w:keepNext w:val="0"/>
        <w:keepLines w:val="0"/>
        <w:widowControl/>
        <w:suppressLineNumbers w:val="0"/>
        <w:adjustRightInd w:val="0"/>
        <w:snapToGrid w:val="0"/>
        <w:spacing w:before="0" w:beforeAutospacing="1" w:after="0" w:afterAutospacing="1" w:line="360" w:lineRule="auto"/>
        <w:ind w:left="0" w:right="0" w:firstLine="600"/>
        <w:jc w:val="lef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本部门2020年度收入总计156.98万元，其中：本年收入合计156.08万元，使用非财政拨款结余0.00万元，年初结转和结余0.90万元；支出总计156.98万元，其中：结余分配0.00万元，年末结转和结余0.00万元。与2019年度相比，收入总计减少-154.99万元，下降-49.70%；支出总计减少-154.99万元，下降-49.70%。主要原因：2020年4月因机构上划至鄂尔多斯市公共资源交易综合管理办公室，人员工资有所变动，东胜区（县级）只执行了2020年1-3月份人员工资，4-12月份人员工资上划后在市本级执行，所以与上年相比形成差异。</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楷体" w:cs="Times New Roman"/>
          <w:kern w:val="0"/>
          <w:sz w:val="32"/>
          <w:szCs w:val="32"/>
        </w:rPr>
      </w:pPr>
      <w:r>
        <w:rPr>
          <w:rFonts w:hint="eastAsia" w:ascii="楷体" w:hAnsi="楷体" w:eastAsia="楷体" w:cs="楷体"/>
          <w:kern w:val="0"/>
          <w:sz w:val="32"/>
          <w:szCs w:val="32"/>
          <w:lang w:val="en-US" w:eastAsia="zh-CN" w:bidi="ar"/>
        </w:rPr>
        <w:t>（二）关于</w:t>
      </w:r>
      <w:r>
        <w:rPr>
          <w:rFonts w:hint="eastAsia" w:ascii="楷体" w:hAnsi="Times New Roman" w:eastAsia="楷体" w:cs="楷体"/>
          <w:kern w:val="0"/>
          <w:sz w:val="32"/>
          <w:szCs w:val="32"/>
          <w:lang w:val="en-US" w:eastAsia="zh-CN" w:bidi="ar"/>
        </w:rPr>
        <w:t>2020</w:t>
      </w:r>
      <w:r>
        <w:rPr>
          <w:rFonts w:hint="eastAsia" w:ascii="楷体" w:hAnsi="楷体" w:eastAsia="楷体" w:cs="楷体"/>
          <w:kern w:val="0"/>
          <w:sz w:val="32"/>
          <w:szCs w:val="32"/>
          <w:lang w:val="en-US" w:eastAsia="zh-CN" w:bidi="ar"/>
        </w:rPr>
        <w:t>年度收入决算情况说明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年度收入合计</w:t>
      </w:r>
      <w:r>
        <w:rPr>
          <w:rFonts w:hint="default" w:ascii="仿宋_gb2312" w:hAnsi="Times New Roman" w:eastAsia="仿宋_gb2312" w:cs="仿宋_gb2312"/>
          <w:kern w:val="0"/>
          <w:sz w:val="32"/>
          <w:szCs w:val="32"/>
          <w:lang w:val="en-US" w:eastAsia="zh-CN" w:bidi="ar"/>
        </w:rPr>
        <w:t>156.08</w:t>
      </w:r>
      <w:r>
        <w:rPr>
          <w:rFonts w:hint="default" w:ascii="仿宋_gb2312" w:hAnsi="仿宋_gb2312" w:eastAsia="仿宋_gb2312" w:cs="仿宋_gb2312"/>
          <w:kern w:val="0"/>
          <w:sz w:val="32"/>
          <w:szCs w:val="32"/>
          <w:lang w:val="en-US" w:eastAsia="zh-CN" w:bidi="ar"/>
        </w:rPr>
        <w:t>万元，其中：财政拨款收入</w:t>
      </w:r>
      <w:r>
        <w:rPr>
          <w:rFonts w:hint="default" w:ascii="仿宋_gb2312" w:hAnsi="Times New Roman" w:eastAsia="仿宋_gb2312" w:cs="仿宋_gb2312"/>
          <w:kern w:val="0"/>
          <w:sz w:val="32"/>
          <w:szCs w:val="32"/>
          <w:lang w:val="en-US" w:eastAsia="zh-CN" w:bidi="ar"/>
        </w:rPr>
        <w:t>156.08</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100.00%</w:t>
      </w:r>
      <w:r>
        <w:rPr>
          <w:rFonts w:hint="default" w:ascii="仿宋_gb2312" w:hAnsi="仿宋_gb2312" w:eastAsia="仿宋_gb2312" w:cs="仿宋_gb2312"/>
          <w:kern w:val="0"/>
          <w:sz w:val="32"/>
          <w:szCs w:val="32"/>
          <w:lang w:val="en-US" w:eastAsia="zh-CN" w:bidi="ar"/>
        </w:rPr>
        <w:t>；事业收入</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；经营收入</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；其他收入</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楷体" w:cs="Times New Roman"/>
          <w:kern w:val="0"/>
          <w:sz w:val="32"/>
          <w:szCs w:val="32"/>
        </w:rPr>
      </w:pPr>
      <w:r>
        <w:rPr>
          <w:rFonts w:hint="eastAsia" w:ascii="楷体" w:hAnsi="楷体" w:eastAsia="楷体" w:cs="楷体"/>
          <w:kern w:val="0"/>
          <w:sz w:val="32"/>
          <w:szCs w:val="32"/>
          <w:lang w:val="en-US" w:eastAsia="zh-CN" w:bidi="ar"/>
        </w:rPr>
        <w:t>（三）关于</w:t>
      </w:r>
      <w:r>
        <w:rPr>
          <w:rFonts w:hint="eastAsia" w:ascii="楷体" w:hAnsi="Times New Roman" w:eastAsia="楷体" w:cs="楷体"/>
          <w:kern w:val="0"/>
          <w:sz w:val="32"/>
          <w:szCs w:val="32"/>
          <w:lang w:val="en-US" w:eastAsia="zh-CN" w:bidi="ar"/>
        </w:rPr>
        <w:t>2020</w:t>
      </w:r>
      <w:r>
        <w:rPr>
          <w:rFonts w:hint="eastAsia" w:ascii="楷体" w:hAnsi="楷体" w:eastAsia="楷体" w:cs="楷体"/>
          <w:kern w:val="0"/>
          <w:sz w:val="32"/>
          <w:szCs w:val="32"/>
          <w:lang w:val="en-US" w:eastAsia="zh-CN" w:bidi="ar"/>
        </w:rPr>
        <w:t>年度支出决算情况说明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年度支出合计</w:t>
      </w:r>
      <w:r>
        <w:rPr>
          <w:rFonts w:hint="default" w:ascii="仿宋_gb2312" w:hAnsi="Times New Roman" w:eastAsia="仿宋_gb2312" w:cs="仿宋_gb2312"/>
          <w:kern w:val="0"/>
          <w:sz w:val="32"/>
          <w:szCs w:val="32"/>
          <w:lang w:val="en-US" w:eastAsia="zh-CN" w:bidi="ar"/>
        </w:rPr>
        <w:t>156.98</w:t>
      </w:r>
      <w:r>
        <w:rPr>
          <w:rFonts w:hint="default" w:ascii="仿宋_gb2312" w:hAnsi="仿宋_gb2312" w:eastAsia="仿宋_gb2312" w:cs="仿宋_gb2312"/>
          <w:kern w:val="0"/>
          <w:sz w:val="32"/>
          <w:szCs w:val="32"/>
          <w:lang w:val="en-US" w:eastAsia="zh-CN" w:bidi="ar"/>
        </w:rPr>
        <w:t>万元，其中：基本支出</w:t>
      </w:r>
      <w:r>
        <w:rPr>
          <w:rFonts w:hint="default" w:ascii="仿宋_gb2312" w:hAnsi="Times New Roman" w:eastAsia="仿宋_gb2312" w:cs="仿宋_gb2312"/>
          <w:kern w:val="0"/>
          <w:sz w:val="32"/>
          <w:szCs w:val="32"/>
          <w:lang w:val="en-US" w:eastAsia="zh-CN" w:bidi="ar"/>
        </w:rPr>
        <w:t>136.98</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87.30%</w:t>
      </w:r>
      <w:r>
        <w:rPr>
          <w:rFonts w:hint="default" w:ascii="仿宋_gb2312" w:hAnsi="仿宋_gb2312" w:eastAsia="仿宋_gb2312" w:cs="仿宋_gb2312"/>
          <w:kern w:val="0"/>
          <w:sz w:val="32"/>
          <w:szCs w:val="32"/>
          <w:lang w:val="en-US" w:eastAsia="zh-CN" w:bidi="ar"/>
        </w:rPr>
        <w:t>；项目支出</w:t>
      </w:r>
      <w:r>
        <w:rPr>
          <w:rFonts w:hint="default" w:ascii="仿宋_gb2312" w:hAnsi="Times New Roman" w:eastAsia="仿宋_gb2312" w:cs="仿宋_gb2312"/>
          <w:kern w:val="0"/>
          <w:sz w:val="32"/>
          <w:szCs w:val="32"/>
          <w:lang w:val="en-US" w:eastAsia="zh-CN" w:bidi="ar"/>
        </w:rPr>
        <w:t>20.00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12.70%</w:t>
      </w:r>
      <w:r>
        <w:rPr>
          <w:rFonts w:hint="default" w:ascii="仿宋_gb2312" w:hAnsi="仿宋_gb2312" w:eastAsia="仿宋_gb2312" w:cs="仿宋_gb2312"/>
          <w:kern w:val="0"/>
          <w:sz w:val="32"/>
          <w:szCs w:val="32"/>
          <w:lang w:val="en-US" w:eastAsia="zh-CN" w:bidi="ar"/>
        </w:rPr>
        <w:t>；经营支出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楷体" w:cs="Times New Roman"/>
          <w:kern w:val="0"/>
          <w:sz w:val="32"/>
          <w:szCs w:val="32"/>
        </w:rPr>
      </w:pPr>
      <w:r>
        <w:rPr>
          <w:rFonts w:hint="eastAsia" w:ascii="楷体" w:hAnsi="楷体" w:eastAsia="楷体" w:cs="楷体"/>
          <w:kern w:val="0"/>
          <w:sz w:val="32"/>
          <w:szCs w:val="32"/>
          <w:lang w:val="en-US" w:eastAsia="zh-CN" w:bidi="ar"/>
        </w:rPr>
        <w:t>（四）关于</w:t>
      </w:r>
      <w:r>
        <w:rPr>
          <w:rFonts w:hint="eastAsia" w:ascii="楷体" w:hAnsi="Times New Roman" w:eastAsia="楷体" w:cs="楷体"/>
          <w:kern w:val="0"/>
          <w:sz w:val="32"/>
          <w:szCs w:val="32"/>
          <w:lang w:val="en-US" w:eastAsia="zh-CN" w:bidi="ar"/>
        </w:rPr>
        <w:t>2020</w:t>
      </w:r>
      <w:r>
        <w:rPr>
          <w:rFonts w:hint="eastAsia" w:ascii="楷体" w:hAnsi="楷体" w:eastAsia="楷体" w:cs="楷体"/>
          <w:kern w:val="0"/>
          <w:sz w:val="32"/>
          <w:szCs w:val="32"/>
          <w:lang w:val="en-US" w:eastAsia="zh-CN" w:bidi="ar"/>
        </w:rPr>
        <w:t>年度财政拨款收入支出决算总体情况说明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年度财政拨款收入总计</w:t>
      </w:r>
      <w:r>
        <w:rPr>
          <w:rFonts w:hint="default" w:ascii="仿宋_gb2312" w:hAnsi="Times New Roman" w:eastAsia="仿宋_gb2312" w:cs="仿宋_gb2312"/>
          <w:kern w:val="0"/>
          <w:sz w:val="32"/>
          <w:szCs w:val="32"/>
          <w:lang w:val="en-US" w:eastAsia="zh-CN" w:bidi="ar"/>
        </w:rPr>
        <w:t>156.08</w:t>
      </w:r>
      <w:r>
        <w:rPr>
          <w:rFonts w:hint="default" w:ascii="仿宋_gb2312" w:hAnsi="仿宋_gb2312" w:eastAsia="仿宋_gb2312" w:cs="仿宋_gb2312"/>
          <w:kern w:val="0"/>
          <w:sz w:val="32"/>
          <w:szCs w:val="32"/>
          <w:lang w:val="en-US" w:eastAsia="zh-CN" w:bidi="ar"/>
        </w:rPr>
        <w:t>万元，其中：年初结转和结余</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万元；支出总计</w:t>
      </w:r>
      <w:r>
        <w:rPr>
          <w:rFonts w:hint="default" w:ascii="仿宋_gb2312" w:hAnsi="Times New Roman" w:eastAsia="仿宋_gb2312" w:cs="仿宋_gb2312"/>
          <w:kern w:val="0"/>
          <w:sz w:val="32"/>
          <w:szCs w:val="32"/>
          <w:lang w:val="en-US" w:eastAsia="zh-CN" w:bidi="ar"/>
        </w:rPr>
        <w:t>156.08</w:t>
      </w:r>
      <w:r>
        <w:rPr>
          <w:rFonts w:hint="default" w:ascii="仿宋_gb2312" w:hAnsi="仿宋_gb2312" w:eastAsia="仿宋_gb2312" w:cs="仿宋_gb2312"/>
          <w:kern w:val="0"/>
          <w:sz w:val="32"/>
          <w:szCs w:val="32"/>
          <w:lang w:val="en-US" w:eastAsia="zh-CN" w:bidi="ar"/>
        </w:rPr>
        <w:t>万元，其中：年末结转和结余</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万元。与</w:t>
      </w:r>
      <w:r>
        <w:rPr>
          <w:rFonts w:hint="default" w:ascii="仿宋_gb2312" w:hAnsi="Times New Roman" w:eastAsia="仿宋_gb2312" w:cs="仿宋_gb2312"/>
          <w:kern w:val="0"/>
          <w:sz w:val="32"/>
          <w:szCs w:val="32"/>
          <w:lang w:val="en-US" w:eastAsia="zh-CN" w:bidi="ar"/>
        </w:rPr>
        <w:t>2019</w:t>
      </w:r>
      <w:r>
        <w:rPr>
          <w:rFonts w:hint="default" w:ascii="仿宋_gb2312" w:hAnsi="仿宋_gb2312" w:eastAsia="仿宋_gb2312" w:cs="仿宋_gb2312"/>
          <w:kern w:val="0"/>
          <w:sz w:val="32"/>
          <w:szCs w:val="32"/>
          <w:lang w:val="en-US" w:eastAsia="zh-CN" w:bidi="ar"/>
        </w:rPr>
        <w:t>年度相比，收入减少</w:t>
      </w:r>
      <w:r>
        <w:rPr>
          <w:rFonts w:hint="default" w:ascii="仿宋_gb2312" w:hAnsi="Times New Roman" w:eastAsia="仿宋_gb2312" w:cs="仿宋_gb2312"/>
          <w:kern w:val="0"/>
          <w:sz w:val="32"/>
          <w:szCs w:val="32"/>
          <w:lang w:val="en-US" w:eastAsia="zh-CN" w:bidi="ar"/>
        </w:rPr>
        <w:t>-154.79</w:t>
      </w:r>
      <w:r>
        <w:rPr>
          <w:rFonts w:hint="default" w:ascii="仿宋_gb2312" w:hAnsi="仿宋_gb2312" w:eastAsia="仿宋_gb2312" w:cs="仿宋_gb2312"/>
          <w:kern w:val="0"/>
          <w:sz w:val="32"/>
          <w:szCs w:val="32"/>
          <w:lang w:val="en-US" w:eastAsia="zh-CN" w:bidi="ar"/>
        </w:rPr>
        <w:t>万元，下降</w:t>
      </w:r>
      <w:r>
        <w:rPr>
          <w:rFonts w:hint="default" w:ascii="仿宋_gb2312" w:hAnsi="Times New Roman" w:eastAsia="仿宋_gb2312" w:cs="仿宋_gb2312"/>
          <w:kern w:val="0"/>
          <w:sz w:val="32"/>
          <w:szCs w:val="32"/>
          <w:lang w:val="en-US" w:eastAsia="zh-CN" w:bidi="ar"/>
        </w:rPr>
        <w:t>-49.80%</w:t>
      </w:r>
      <w:r>
        <w:rPr>
          <w:rFonts w:hint="default" w:ascii="仿宋_gb2312" w:hAnsi="仿宋_gb2312" w:eastAsia="仿宋_gb2312" w:cs="仿宋_gb2312"/>
          <w:kern w:val="0"/>
          <w:sz w:val="32"/>
          <w:szCs w:val="32"/>
          <w:lang w:val="en-US" w:eastAsia="zh-CN" w:bidi="ar"/>
        </w:rPr>
        <w:t>；支出减少</w:t>
      </w:r>
      <w:r>
        <w:rPr>
          <w:rFonts w:hint="default" w:ascii="仿宋_gb2312" w:hAnsi="Times New Roman" w:eastAsia="仿宋_gb2312" w:cs="仿宋_gb2312"/>
          <w:kern w:val="0"/>
          <w:sz w:val="32"/>
          <w:szCs w:val="32"/>
          <w:lang w:val="en-US" w:eastAsia="zh-CN" w:bidi="ar"/>
        </w:rPr>
        <w:t>-154.79</w:t>
      </w:r>
      <w:r>
        <w:rPr>
          <w:rFonts w:hint="default" w:ascii="仿宋_gb2312" w:hAnsi="仿宋_gb2312" w:eastAsia="仿宋_gb2312" w:cs="仿宋_gb2312"/>
          <w:kern w:val="0"/>
          <w:sz w:val="32"/>
          <w:szCs w:val="32"/>
          <w:lang w:val="en-US" w:eastAsia="zh-CN" w:bidi="ar"/>
        </w:rPr>
        <w:t>万元，下降</w:t>
      </w:r>
      <w:r>
        <w:rPr>
          <w:rFonts w:hint="default" w:ascii="仿宋_gb2312" w:hAnsi="Times New Roman" w:eastAsia="仿宋_gb2312" w:cs="仿宋_gb2312"/>
          <w:kern w:val="0"/>
          <w:sz w:val="32"/>
          <w:szCs w:val="32"/>
          <w:lang w:val="en-US" w:eastAsia="zh-CN" w:bidi="ar"/>
        </w:rPr>
        <w:t>-49.80%</w:t>
      </w:r>
      <w:r>
        <w:rPr>
          <w:rFonts w:hint="default" w:ascii="仿宋_gb2312" w:hAnsi="仿宋_gb2312" w:eastAsia="仿宋_gb2312" w:cs="仿宋_gb2312"/>
          <w:kern w:val="0"/>
          <w:sz w:val="32"/>
          <w:szCs w:val="32"/>
          <w:lang w:val="en-US" w:eastAsia="zh-CN" w:bidi="ar"/>
        </w:rPr>
        <w:t>。主要原因：2020年4月因机构上划至鄂尔多斯市公共资源交易综合管理办公室，人员工资有所变动，东胜区（县级）只执行了2020年1-3月份人员工资，4-12月份人员工资上划后在市本级执行，所以与上年相比形成差异。</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楷体" w:cs="Times New Roman"/>
          <w:kern w:val="0"/>
          <w:sz w:val="32"/>
          <w:szCs w:val="32"/>
        </w:rPr>
      </w:pPr>
      <w:r>
        <w:rPr>
          <w:rFonts w:hint="eastAsia" w:ascii="楷体" w:hAnsi="楷体" w:eastAsia="楷体" w:cs="楷体"/>
          <w:kern w:val="0"/>
          <w:sz w:val="32"/>
          <w:szCs w:val="32"/>
          <w:lang w:val="en-US" w:eastAsia="zh-CN" w:bidi="ar"/>
        </w:rPr>
        <w:t>（五）关于</w:t>
      </w:r>
      <w:r>
        <w:rPr>
          <w:rFonts w:hint="eastAsia" w:ascii="楷体" w:hAnsi="Times New Roman" w:eastAsia="楷体" w:cs="楷体"/>
          <w:kern w:val="0"/>
          <w:sz w:val="32"/>
          <w:szCs w:val="32"/>
          <w:lang w:val="en-US" w:eastAsia="zh-CN" w:bidi="ar"/>
        </w:rPr>
        <w:t>2020</w:t>
      </w:r>
      <w:r>
        <w:rPr>
          <w:rFonts w:hint="eastAsia" w:ascii="楷体" w:hAnsi="楷体" w:eastAsia="楷体" w:cs="楷体"/>
          <w:kern w:val="0"/>
          <w:sz w:val="32"/>
          <w:szCs w:val="32"/>
          <w:lang w:val="en-US" w:eastAsia="zh-CN" w:bidi="ar"/>
        </w:rPr>
        <w:t>年度一般公共预算财政拨款支出决算情况说明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年度一般公共预算财政拨款支出合计</w:t>
      </w:r>
      <w:r>
        <w:rPr>
          <w:rFonts w:hint="default" w:ascii="仿宋_gb2312" w:hAnsi="Times New Roman" w:eastAsia="仿宋_gb2312" w:cs="仿宋_gb2312"/>
          <w:kern w:val="0"/>
          <w:sz w:val="32"/>
          <w:szCs w:val="32"/>
          <w:lang w:val="en-US" w:eastAsia="zh-CN" w:bidi="ar"/>
        </w:rPr>
        <w:t>156.08</w:t>
      </w:r>
      <w:r>
        <w:rPr>
          <w:rFonts w:hint="default" w:ascii="仿宋_gb2312" w:hAnsi="仿宋_gb2312" w:eastAsia="仿宋_gb2312" w:cs="仿宋_gb2312"/>
          <w:kern w:val="0"/>
          <w:sz w:val="32"/>
          <w:szCs w:val="32"/>
          <w:lang w:val="en-US" w:eastAsia="zh-CN" w:bidi="ar"/>
        </w:rPr>
        <w:t>万元，其中：基本支出</w:t>
      </w:r>
      <w:r>
        <w:rPr>
          <w:rFonts w:hint="default" w:ascii="仿宋_gb2312" w:hAnsi="Times New Roman" w:eastAsia="仿宋_gb2312" w:cs="仿宋_gb2312"/>
          <w:kern w:val="0"/>
          <w:sz w:val="32"/>
          <w:szCs w:val="32"/>
          <w:lang w:val="en-US" w:eastAsia="zh-CN" w:bidi="ar"/>
        </w:rPr>
        <w:t>136.08</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87.20%</w:t>
      </w:r>
      <w:r>
        <w:rPr>
          <w:rFonts w:hint="default" w:ascii="仿宋_gb2312" w:hAnsi="仿宋_gb2312" w:eastAsia="仿宋_gb2312" w:cs="仿宋_gb2312"/>
          <w:kern w:val="0"/>
          <w:sz w:val="32"/>
          <w:szCs w:val="32"/>
          <w:lang w:val="en-US" w:eastAsia="zh-CN" w:bidi="ar"/>
        </w:rPr>
        <w:t>；项目支出</w:t>
      </w:r>
      <w:r>
        <w:rPr>
          <w:rFonts w:hint="default" w:ascii="仿宋_gb2312" w:hAnsi="Times New Roman" w:eastAsia="仿宋_gb2312" w:cs="仿宋_gb2312"/>
          <w:kern w:val="0"/>
          <w:sz w:val="32"/>
          <w:szCs w:val="32"/>
          <w:lang w:val="en-US" w:eastAsia="zh-CN" w:bidi="ar"/>
        </w:rPr>
        <w:t>20.00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12.80%</w:t>
      </w:r>
      <w:r>
        <w:rPr>
          <w:rFonts w:hint="default" w:ascii="仿宋_gb2312" w:hAnsi="仿宋_gb2312" w:eastAsia="仿宋_gb2312" w:cs="仿宋_gb2312"/>
          <w:kern w:val="0"/>
          <w:sz w:val="32"/>
          <w:szCs w:val="32"/>
          <w:lang w:val="en-US" w:eastAsia="zh-CN" w:bidi="ar"/>
        </w:rPr>
        <w:t>。</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楷体" w:cs="Times New Roman"/>
          <w:kern w:val="0"/>
          <w:sz w:val="32"/>
          <w:szCs w:val="32"/>
        </w:rPr>
      </w:pPr>
      <w:r>
        <w:rPr>
          <w:rFonts w:hint="eastAsia" w:ascii="楷体" w:hAnsi="楷体" w:eastAsia="楷体" w:cs="楷体"/>
          <w:kern w:val="0"/>
          <w:sz w:val="32"/>
          <w:szCs w:val="32"/>
          <w:lang w:val="en-US" w:eastAsia="zh-CN" w:bidi="ar"/>
        </w:rPr>
        <w:t>（六）关于</w:t>
      </w:r>
      <w:r>
        <w:rPr>
          <w:rFonts w:hint="eastAsia" w:ascii="楷体" w:hAnsi="Times New Roman" w:eastAsia="楷体" w:cs="楷体"/>
          <w:kern w:val="0"/>
          <w:sz w:val="32"/>
          <w:szCs w:val="32"/>
          <w:lang w:val="en-US" w:eastAsia="zh-CN" w:bidi="ar"/>
        </w:rPr>
        <w:t>2020</w:t>
      </w:r>
      <w:r>
        <w:rPr>
          <w:rFonts w:hint="eastAsia" w:ascii="楷体" w:hAnsi="楷体" w:eastAsia="楷体" w:cs="楷体"/>
          <w:kern w:val="0"/>
          <w:sz w:val="32"/>
          <w:szCs w:val="32"/>
          <w:lang w:val="en-US" w:eastAsia="zh-CN" w:bidi="ar"/>
        </w:rPr>
        <w:t>年度一般公共预算财政拨款基本支出决算情况说明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年度一般公共预算财政拨款基本支出</w:t>
      </w:r>
      <w:r>
        <w:rPr>
          <w:rFonts w:hint="default" w:ascii="仿宋_gb2312" w:hAnsi="Times New Roman" w:eastAsia="仿宋_gb2312" w:cs="仿宋_gb2312"/>
          <w:kern w:val="0"/>
          <w:sz w:val="32"/>
          <w:szCs w:val="32"/>
          <w:lang w:val="en-US" w:eastAsia="zh-CN" w:bidi="ar"/>
        </w:rPr>
        <w:t>136.08</w:t>
      </w:r>
      <w:r>
        <w:rPr>
          <w:rFonts w:hint="default" w:ascii="仿宋_gb2312" w:hAnsi="仿宋_gb2312" w:eastAsia="仿宋_gb2312" w:cs="仿宋_gb2312"/>
          <w:kern w:val="0"/>
          <w:sz w:val="32"/>
          <w:szCs w:val="32"/>
          <w:lang w:val="en-US" w:eastAsia="zh-CN" w:bidi="ar"/>
        </w:rPr>
        <w:t>万元，其中：人员经费</w:t>
      </w:r>
      <w:r>
        <w:rPr>
          <w:rFonts w:hint="default" w:ascii="仿宋_gb2312" w:hAnsi="Times New Roman" w:eastAsia="仿宋_gb2312" w:cs="仿宋_gb2312"/>
          <w:kern w:val="0"/>
          <w:sz w:val="32"/>
          <w:szCs w:val="32"/>
          <w:lang w:val="en-US" w:eastAsia="zh-CN" w:bidi="ar"/>
        </w:rPr>
        <w:t>136.08</w:t>
      </w:r>
      <w:r>
        <w:rPr>
          <w:rFonts w:hint="default" w:ascii="仿宋_gb2312" w:hAnsi="仿宋_gb2312" w:eastAsia="仿宋_gb2312" w:cs="仿宋_gb2312"/>
          <w:kern w:val="0"/>
          <w:sz w:val="32"/>
          <w:szCs w:val="32"/>
          <w:lang w:val="en-US" w:eastAsia="zh-CN" w:bidi="ar"/>
        </w:rPr>
        <w:t>万元，（主要包括：基本工资20.10万元、津贴补贴</w:t>
      </w:r>
      <w:r>
        <w:rPr>
          <w:rFonts w:hint="default" w:ascii="仿宋_gb2312" w:hAnsi="Times New Roman" w:eastAsia="仿宋_gb2312" w:cs="仿宋_gb2312"/>
          <w:kern w:val="0"/>
          <w:sz w:val="32"/>
          <w:szCs w:val="32"/>
          <w:lang w:val="en-US" w:eastAsia="zh-CN" w:bidi="ar"/>
        </w:rPr>
        <w:t>8.42</w:t>
      </w:r>
      <w:r>
        <w:rPr>
          <w:rFonts w:hint="default" w:ascii="仿宋_gb2312" w:hAnsi="仿宋_gb2312" w:eastAsia="仿宋_gb2312" w:cs="仿宋_gb2312"/>
          <w:kern w:val="0"/>
          <w:sz w:val="32"/>
          <w:szCs w:val="32"/>
          <w:lang w:val="en-US" w:eastAsia="zh-CN" w:bidi="ar"/>
        </w:rPr>
        <w:t>万元、绩效工资</w:t>
      </w:r>
      <w:r>
        <w:rPr>
          <w:rFonts w:hint="default" w:ascii="仿宋_gb2312" w:hAnsi="Times New Roman" w:eastAsia="仿宋_gb2312" w:cs="仿宋_gb2312"/>
          <w:kern w:val="0"/>
          <w:sz w:val="32"/>
          <w:szCs w:val="32"/>
          <w:lang w:val="en-US" w:eastAsia="zh-CN" w:bidi="ar"/>
        </w:rPr>
        <w:t>21.57、</w:t>
      </w:r>
      <w:r>
        <w:rPr>
          <w:rFonts w:hint="default" w:ascii="仿宋_gb2312" w:hAnsi="仿宋_gb2312" w:eastAsia="仿宋_gb2312" w:cs="仿宋_gb2312"/>
          <w:kern w:val="0"/>
          <w:sz w:val="32"/>
          <w:szCs w:val="32"/>
          <w:lang w:val="en-US" w:eastAsia="zh-CN" w:bidi="ar"/>
        </w:rPr>
        <w:t>社会保障缴费</w:t>
      </w:r>
      <w:r>
        <w:rPr>
          <w:rFonts w:hint="default" w:ascii="仿宋_gb2312" w:hAnsi="Times New Roman" w:eastAsia="仿宋_gb2312" w:cs="仿宋_gb2312"/>
          <w:kern w:val="0"/>
          <w:sz w:val="32"/>
          <w:szCs w:val="32"/>
          <w:lang w:val="en-US" w:eastAsia="zh-CN" w:bidi="ar"/>
        </w:rPr>
        <w:t>77.42</w:t>
      </w:r>
      <w:r>
        <w:rPr>
          <w:rFonts w:hint="default" w:ascii="仿宋_gb2312" w:hAnsi="仿宋_gb2312" w:eastAsia="仿宋_gb2312" w:cs="仿宋_gb2312"/>
          <w:kern w:val="0"/>
          <w:sz w:val="32"/>
          <w:szCs w:val="32"/>
          <w:lang w:val="en-US" w:eastAsia="zh-CN" w:bidi="ar"/>
        </w:rPr>
        <w:t>万元、事业医疗</w:t>
      </w:r>
      <w:r>
        <w:rPr>
          <w:rFonts w:hint="default" w:ascii="仿宋_gb2312" w:hAnsi="Times New Roman" w:eastAsia="仿宋_gb2312" w:cs="仿宋_gb2312"/>
          <w:kern w:val="0"/>
          <w:sz w:val="32"/>
          <w:szCs w:val="32"/>
          <w:lang w:val="en-US" w:eastAsia="zh-CN" w:bidi="ar"/>
        </w:rPr>
        <w:t>2.62</w:t>
      </w:r>
      <w:r>
        <w:rPr>
          <w:rFonts w:hint="default" w:ascii="仿宋_gb2312" w:hAnsi="仿宋_gb2312" w:eastAsia="仿宋_gb2312" w:cs="仿宋_gb2312"/>
          <w:kern w:val="0"/>
          <w:sz w:val="32"/>
          <w:szCs w:val="32"/>
          <w:lang w:val="en-US" w:eastAsia="zh-CN" w:bidi="ar"/>
        </w:rPr>
        <w:t>万元、住房公积金</w:t>
      </w:r>
      <w:r>
        <w:rPr>
          <w:rFonts w:hint="default" w:ascii="仿宋_gb2312" w:hAnsi="Times New Roman" w:eastAsia="仿宋_gb2312" w:cs="仿宋_gb2312"/>
          <w:kern w:val="0"/>
          <w:sz w:val="32"/>
          <w:szCs w:val="32"/>
          <w:lang w:val="en-US" w:eastAsia="zh-CN" w:bidi="ar"/>
        </w:rPr>
        <w:t>5.96万</w:t>
      </w:r>
      <w:r>
        <w:rPr>
          <w:rFonts w:hint="default" w:ascii="仿宋_gb2312" w:hAnsi="仿宋_gb2312" w:eastAsia="仿宋_gb2312" w:cs="仿宋_gb2312"/>
          <w:kern w:val="0"/>
          <w:sz w:val="32"/>
          <w:szCs w:val="32"/>
          <w:lang w:val="en-US" w:eastAsia="zh-CN" w:bidi="ar"/>
        </w:rPr>
        <w:t>元），较上年减少</w:t>
      </w:r>
      <w:r>
        <w:rPr>
          <w:rFonts w:hint="default" w:ascii="仿宋_gb2312" w:hAnsi="Times New Roman" w:eastAsia="仿宋_gb2312" w:cs="仿宋_gb2312"/>
          <w:kern w:val="0"/>
          <w:sz w:val="32"/>
          <w:szCs w:val="32"/>
          <w:lang w:val="en-US" w:eastAsia="zh-CN" w:bidi="ar"/>
        </w:rPr>
        <w:t>-134.10</w:t>
      </w:r>
      <w:r>
        <w:rPr>
          <w:rFonts w:hint="default" w:ascii="仿宋_gb2312" w:hAnsi="仿宋_gb2312" w:eastAsia="仿宋_gb2312" w:cs="仿宋_gb2312"/>
          <w:kern w:val="0"/>
          <w:sz w:val="32"/>
          <w:szCs w:val="32"/>
          <w:lang w:val="en-US" w:eastAsia="zh-CN" w:bidi="ar"/>
        </w:rPr>
        <w:t>万元，主要原因是：2020年4月因机构上划至鄂尔多斯市公共资源交易综合管理办公室，人员工资有所变动，东胜区（县级）只执行了2020年1-3月份人员工资，4-12月份人员工资上划后在市本级执行，所以与上年相比形成差异。公用经费</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万元，减少</w:t>
      </w:r>
      <w:r>
        <w:rPr>
          <w:rFonts w:hint="default" w:ascii="仿宋_gb2312" w:hAnsi="Times New Roman" w:eastAsia="仿宋_gb2312" w:cs="仿宋_gb2312"/>
          <w:kern w:val="0"/>
          <w:sz w:val="32"/>
          <w:szCs w:val="32"/>
          <w:lang w:val="en-US" w:eastAsia="zh-CN" w:bidi="ar"/>
        </w:rPr>
        <w:t>-40.69</w:t>
      </w:r>
      <w:r>
        <w:rPr>
          <w:rFonts w:hint="default" w:ascii="仿宋_gb2312" w:hAnsi="仿宋_gb2312" w:eastAsia="仿宋_gb2312" w:cs="仿宋_gb2312"/>
          <w:kern w:val="0"/>
          <w:sz w:val="32"/>
          <w:szCs w:val="32"/>
          <w:lang w:val="en-US" w:eastAsia="zh-CN" w:bidi="ar"/>
        </w:rPr>
        <w:t>万元，主要原因是：2020年4月因机构上划至鄂尔多斯市公共资源交易综合管理办公室，公用经费执行了市本级预算，所以与东胜区财政预算执行形成差异。</w:t>
      </w:r>
    </w:p>
    <w:p>
      <w:pPr>
        <w:keepNext w:val="0"/>
        <w:keepLines w:val="0"/>
        <w:widowControl/>
        <w:suppressLineNumbers w:val="0"/>
        <w:adjustRightInd w:val="0"/>
        <w:snapToGrid w:val="0"/>
        <w:spacing w:before="0" w:beforeAutospacing="1" w:after="0" w:afterAutospacing="1" w:line="580" w:lineRule="exact"/>
        <w:ind w:left="0" w:right="0" w:firstLine="640" w:firstLineChars="200"/>
        <w:jc w:val="left"/>
        <w:rPr>
          <w:rFonts w:hint="default" w:ascii="Times New Roman" w:hAnsi="Times New Roman" w:eastAsia="楷体" w:cs="Times New Roman"/>
          <w:kern w:val="0"/>
          <w:sz w:val="32"/>
          <w:szCs w:val="32"/>
        </w:rPr>
      </w:pPr>
      <w:r>
        <w:rPr>
          <w:rFonts w:hint="eastAsia" w:ascii="楷体" w:hAnsi="楷体" w:eastAsia="楷体" w:cs="楷体"/>
          <w:kern w:val="0"/>
          <w:sz w:val="32"/>
          <w:szCs w:val="32"/>
          <w:lang w:val="en-US" w:eastAsia="zh-CN" w:bidi="ar"/>
        </w:rPr>
        <w:t>（七）关于</w:t>
      </w:r>
      <w:r>
        <w:rPr>
          <w:rFonts w:hint="eastAsia" w:ascii="楷体" w:hAnsi="Times New Roman" w:eastAsia="楷体" w:cs="楷体"/>
          <w:kern w:val="0"/>
          <w:sz w:val="32"/>
          <w:szCs w:val="32"/>
          <w:lang w:val="en-US" w:eastAsia="zh-CN" w:bidi="ar"/>
        </w:rPr>
        <w:t>2020</w:t>
      </w:r>
      <w:r>
        <w:rPr>
          <w:rFonts w:hint="eastAsia" w:ascii="楷体" w:hAnsi="楷体" w:eastAsia="楷体" w:cs="楷体"/>
          <w:kern w:val="0"/>
          <w:sz w:val="32"/>
          <w:szCs w:val="32"/>
          <w:lang w:val="en-US" w:eastAsia="zh-CN" w:bidi="ar"/>
        </w:rPr>
        <w:t>年度财政拨款</w:t>
      </w:r>
      <w:r>
        <w:rPr>
          <w:rFonts w:hint="default" w:ascii="Times New Roman" w:hAnsi="Times New Roman" w:eastAsia="楷体" w:cs="Times New Roman"/>
          <w:kern w:val="0"/>
          <w:sz w:val="32"/>
          <w:szCs w:val="32"/>
          <w:lang w:val="en-US" w:eastAsia="zh-CN" w:bidi="ar"/>
        </w:rPr>
        <w:t>“</w:t>
      </w:r>
      <w:r>
        <w:rPr>
          <w:rFonts w:hint="eastAsia" w:ascii="楷体" w:hAnsi="楷体" w:eastAsia="楷体" w:cs="楷体"/>
          <w:kern w:val="0"/>
          <w:sz w:val="32"/>
          <w:szCs w:val="32"/>
          <w:lang w:val="en-US" w:eastAsia="zh-CN" w:bidi="ar"/>
        </w:rPr>
        <w:t>三公</w:t>
      </w:r>
      <w:r>
        <w:rPr>
          <w:rFonts w:hint="default" w:ascii="Times New Roman" w:hAnsi="Times New Roman" w:eastAsia="楷体" w:cs="Times New Roman"/>
          <w:kern w:val="0"/>
          <w:sz w:val="32"/>
          <w:szCs w:val="32"/>
          <w:lang w:val="en-US" w:eastAsia="zh-CN" w:bidi="ar"/>
        </w:rPr>
        <w:t>”</w:t>
      </w:r>
      <w:r>
        <w:rPr>
          <w:rFonts w:hint="eastAsia" w:ascii="楷体" w:hAnsi="楷体" w:eastAsia="楷体" w:cs="楷体"/>
          <w:kern w:val="0"/>
          <w:sz w:val="32"/>
          <w:szCs w:val="32"/>
          <w:lang w:val="en-US" w:eastAsia="zh-CN" w:bidi="ar"/>
        </w:rPr>
        <w:t>经费支出决算情况说明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Times New Roman"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经费支出决算总体情况说明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经费预算为</w:t>
      </w:r>
      <w:r>
        <w:rPr>
          <w:rFonts w:hint="default" w:ascii="仿宋_gb2312" w:hAnsi="Times New Roman" w:eastAsia="仿宋_gb2312" w:cs="仿宋_gb2312"/>
          <w:kern w:val="0"/>
          <w:sz w:val="32"/>
          <w:szCs w:val="32"/>
          <w:lang w:val="en-US" w:eastAsia="zh-CN" w:bidi="ar"/>
        </w:rPr>
        <w:t>0.78</w:t>
      </w:r>
      <w:r>
        <w:rPr>
          <w:rFonts w:hint="default" w:ascii="仿宋_gb2312" w:hAnsi="仿宋_gb2312" w:eastAsia="仿宋_gb2312" w:cs="仿宋_gb2312"/>
          <w:kern w:val="0"/>
          <w:sz w:val="32"/>
          <w:szCs w:val="32"/>
          <w:lang w:val="en-US" w:eastAsia="zh-CN" w:bidi="ar"/>
        </w:rPr>
        <w:t>万元，支出决算为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万元，完成预算的</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，其中：因公出国（境）费预算为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万元，支出决算为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万元，完成预算的</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；公务用车购置及运行维护费预算为</w:t>
      </w:r>
      <w:r>
        <w:rPr>
          <w:rFonts w:hint="default" w:ascii="仿宋_gb2312" w:hAnsi="Times New Roman" w:eastAsia="仿宋_gb2312" w:cs="仿宋_gb2312"/>
          <w:kern w:val="0"/>
          <w:sz w:val="32"/>
          <w:szCs w:val="32"/>
          <w:lang w:val="en-US" w:eastAsia="zh-CN" w:bidi="ar"/>
        </w:rPr>
        <w:t>0.63</w:t>
      </w:r>
      <w:r>
        <w:rPr>
          <w:rFonts w:hint="default" w:ascii="仿宋_gb2312" w:hAnsi="仿宋_gb2312" w:eastAsia="仿宋_gb2312" w:cs="仿宋_gb2312"/>
          <w:kern w:val="0"/>
          <w:sz w:val="32"/>
          <w:szCs w:val="32"/>
          <w:lang w:val="en-US" w:eastAsia="zh-CN" w:bidi="ar"/>
        </w:rPr>
        <w:t>万元，支出决算为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万元，完成预算的</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；公务接待费预算为</w:t>
      </w:r>
      <w:r>
        <w:rPr>
          <w:rFonts w:hint="default" w:ascii="仿宋_gb2312" w:hAnsi="Times New Roman" w:eastAsia="仿宋_gb2312" w:cs="仿宋_gb2312"/>
          <w:kern w:val="0"/>
          <w:sz w:val="32"/>
          <w:szCs w:val="32"/>
          <w:lang w:val="en-US" w:eastAsia="zh-CN" w:bidi="ar"/>
        </w:rPr>
        <w:t>0.15</w:t>
      </w:r>
      <w:r>
        <w:rPr>
          <w:rFonts w:hint="default" w:ascii="仿宋_gb2312" w:hAnsi="仿宋_gb2312" w:eastAsia="仿宋_gb2312" w:cs="仿宋_gb2312"/>
          <w:kern w:val="0"/>
          <w:sz w:val="32"/>
          <w:szCs w:val="32"/>
          <w:lang w:val="en-US" w:eastAsia="zh-CN" w:bidi="ar"/>
        </w:rPr>
        <w:t>万元，支出决算为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万元，完成预算的</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经费支出决算与预算差异情况的原因：主要原因是：2020年4月因机构上划至鄂尔多斯市公共资源交易综合管理办公室，公用经费执行了市本级预算，所以与东胜区财政预算执行形成差异。</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Times New Roman"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经费支出决算具体情况说明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年度财政拨款</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万元，因公出国（境）费支出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；公务用车购置及运行维护费支出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；公务接待费支出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。具体情况如下：</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lang w:val="en-US"/>
        </w:rPr>
      </w:pPr>
      <w:r>
        <w:rPr>
          <w:rFonts w:hint="default" w:ascii="仿宋_gb2312" w:hAnsi="仿宋_gb2312" w:eastAsia="仿宋_gb2312" w:cs="仿宋_gb2312"/>
          <w:b/>
          <w:kern w:val="0"/>
          <w:sz w:val="32"/>
          <w:szCs w:val="32"/>
          <w:lang w:val="en-US" w:eastAsia="zh-CN" w:bidi="ar"/>
        </w:rPr>
        <w:t>因公出国（境）费支出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万元。全年因公出国（境）团组</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个，累计</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人次。</w:t>
      </w:r>
      <w:r>
        <w:rPr>
          <w:rFonts w:hint="eastAsia" w:ascii="仿宋_gb2312" w:hAnsi="仿宋_gb2312" w:eastAsia="仿宋_gb2312" w:cs="仿宋_gb2312"/>
          <w:kern w:val="0"/>
          <w:sz w:val="32"/>
          <w:szCs w:val="32"/>
          <w:lang w:val="en-US" w:eastAsia="zh-CN" w:bidi="ar"/>
        </w:rPr>
        <w:t>我单位2020年无此项支出。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仿宋_gb2312" w:eastAsia="仿宋_gb2312" w:cs="仿宋_gb2312"/>
          <w:kern w:val="0"/>
          <w:sz w:val="32"/>
          <w:szCs w:val="32"/>
        </w:rPr>
      </w:pPr>
      <w:r>
        <w:rPr>
          <w:rFonts w:hint="default" w:ascii="仿宋_gb2312" w:hAnsi="仿宋_gb2312" w:eastAsia="仿宋_gb2312" w:cs="仿宋_gb2312"/>
          <w:b/>
          <w:kern w:val="0"/>
          <w:sz w:val="32"/>
          <w:szCs w:val="32"/>
          <w:lang w:val="en-US" w:eastAsia="zh-CN" w:bidi="ar"/>
        </w:rPr>
        <w:t>公务用车购置及运行维护费支出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万元。其中：公务用车购置支出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万元，车均购置费</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万元，公务用车购置支出较上年增加（减少）</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万元。公务用车运行维护费支出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万元，车均运维费</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万元，公务用车运行维护费支出较上年减少</w:t>
      </w:r>
      <w:r>
        <w:rPr>
          <w:rFonts w:hint="default" w:ascii="仿宋_gb2312" w:hAnsi="Times New Roman" w:eastAsia="仿宋_gb2312" w:cs="仿宋_gb2312"/>
          <w:kern w:val="0"/>
          <w:sz w:val="32"/>
          <w:szCs w:val="32"/>
          <w:lang w:val="en-US" w:eastAsia="zh-CN" w:bidi="ar"/>
        </w:rPr>
        <w:t>-0.60</w:t>
      </w:r>
      <w:r>
        <w:rPr>
          <w:rFonts w:hint="default" w:ascii="仿宋_gb2312" w:hAnsi="仿宋_gb2312" w:eastAsia="仿宋_gb2312" w:cs="仿宋_gb2312"/>
          <w:kern w:val="0"/>
          <w:sz w:val="32"/>
          <w:szCs w:val="32"/>
          <w:lang w:val="en-US" w:eastAsia="zh-CN" w:bidi="ar"/>
        </w:rPr>
        <w:t>万元，主要原因是2020年4月因机构上划至鄂尔多斯市公共资源交易综合管理办公室，公用经费执行了市本级预算，所以与东胜区财政预算执行形成差异。</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b/>
          <w:kern w:val="0"/>
          <w:sz w:val="32"/>
          <w:szCs w:val="32"/>
          <w:lang w:val="en-US" w:eastAsia="zh-CN" w:bidi="ar"/>
        </w:rPr>
        <w:t>公务接待费支出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万元。其中：国内公务接待费</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万元，接待</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批次，共接待</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人次。国（境）外接待费</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万元，接待</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批次，共接待</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人次。</w:t>
      </w:r>
      <w:r>
        <w:rPr>
          <w:rFonts w:hint="eastAsia" w:ascii="仿宋_gb2312" w:hAnsi="仿宋_gb2312" w:eastAsia="仿宋_gb2312" w:cs="仿宋_gb2312"/>
          <w:kern w:val="0"/>
          <w:sz w:val="32"/>
          <w:szCs w:val="32"/>
          <w:lang w:val="en-US" w:eastAsia="zh-CN" w:bidi="ar"/>
        </w:rPr>
        <w:t>我单位2020年无此项支出。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三、预算绩效情况说明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（一）预算绩效管理工作开展情况</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
        </w:rPr>
        <w:t>根据预算绩效管理要求，我单位组织对</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年度一般公共预算项目支出全面开展绩效自评，涉及项目1个，共涉及资金</w:t>
      </w:r>
      <w:r>
        <w:rPr>
          <w:rFonts w:hint="default" w:ascii="仿宋_gb2312" w:hAnsi="Times New Roman" w:eastAsia="仿宋_gb2312" w:cs="仿宋_gb2312"/>
          <w:kern w:val="0"/>
          <w:sz w:val="32"/>
          <w:szCs w:val="32"/>
          <w:lang w:val="en-US" w:eastAsia="zh-CN" w:bidi="ar"/>
        </w:rPr>
        <w:t xml:space="preserve"> 20</w:t>
      </w:r>
      <w:r>
        <w:rPr>
          <w:rFonts w:hint="default" w:ascii="仿宋_gb2312" w:hAnsi="仿宋_gb2312" w:eastAsia="仿宋_gb2312" w:cs="仿宋_gb2312"/>
          <w:kern w:val="0"/>
          <w:sz w:val="32"/>
          <w:szCs w:val="32"/>
          <w:lang w:val="en-US" w:eastAsia="zh-CN" w:bidi="ar"/>
        </w:rPr>
        <w:t>万元，占一般公共预算项目支出总额的</w:t>
      </w:r>
      <w:r>
        <w:rPr>
          <w:rFonts w:hint="default" w:ascii="仿宋_gb2312" w:hAnsi="Times New Roman" w:eastAsia="仿宋_gb2312" w:cs="仿宋_gb2312"/>
          <w:kern w:val="0"/>
          <w:sz w:val="32"/>
          <w:szCs w:val="32"/>
          <w:lang w:val="en-US" w:eastAsia="zh-CN" w:bidi="ar"/>
        </w:rPr>
        <w:t>100%</w:t>
      </w:r>
      <w:r>
        <w:rPr>
          <w:rFonts w:hint="default" w:ascii="仿宋_gb2312" w:hAnsi="仿宋_gb2312" w:eastAsia="仿宋_gb2312" w:cs="仿宋_gb2312"/>
          <w:kern w:val="0"/>
          <w:sz w:val="32"/>
          <w:szCs w:val="32"/>
          <w:lang w:val="en-US" w:eastAsia="zh-CN" w:bidi="ar"/>
        </w:rPr>
        <w:t>；政府性基金预算项目</w:t>
      </w:r>
      <w:r>
        <w:rPr>
          <w:rFonts w:hint="default" w:ascii="仿宋_gb2312" w:hAnsi="Times New Roman" w:eastAsia="仿宋_gb2312" w:cs="仿宋_gb2312"/>
          <w:kern w:val="0"/>
          <w:sz w:val="32"/>
          <w:szCs w:val="32"/>
          <w:lang w:val="en-US" w:eastAsia="zh-CN" w:bidi="ar"/>
        </w:rPr>
        <w:t xml:space="preserve"> 0</w:t>
      </w:r>
      <w:r>
        <w:rPr>
          <w:rFonts w:hint="default" w:ascii="仿宋_gb2312" w:hAnsi="仿宋_gb2312" w:eastAsia="仿宋_gb2312" w:cs="仿宋_gb2312"/>
          <w:kern w:val="0"/>
          <w:sz w:val="32"/>
          <w:szCs w:val="32"/>
          <w:lang w:val="en-US" w:eastAsia="zh-CN" w:bidi="ar"/>
        </w:rPr>
        <w:t>个。</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
        </w:rPr>
        <w:t>组织对</w:t>
      </w:r>
      <w:r>
        <w:rPr>
          <w:rFonts w:hint="default" w:ascii="仿宋_gb2312" w:hAnsi="Times New Roman"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政府采购全流程电子化硬件设备采购及电子化功能区改造</w:t>
      </w:r>
      <w:r>
        <w:rPr>
          <w:rFonts w:hint="default" w:ascii="仿宋_gb2312" w:hAnsi="Times New Roman"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1个项目开展了部门评价，涉及一般公共预算支出</w:t>
      </w:r>
      <w:r>
        <w:rPr>
          <w:rFonts w:hint="default" w:ascii="仿宋_gb2312" w:hAnsi="Times New Roman" w:eastAsia="仿宋_gb2312" w:cs="仿宋_gb2312"/>
          <w:kern w:val="0"/>
          <w:sz w:val="32"/>
          <w:szCs w:val="32"/>
          <w:lang w:val="en-US" w:eastAsia="zh-CN" w:bidi="ar"/>
        </w:rPr>
        <w:t xml:space="preserve"> 20</w:t>
      </w:r>
      <w:r>
        <w:rPr>
          <w:rFonts w:hint="default" w:ascii="仿宋_gb2312" w:hAnsi="仿宋_gb2312" w:eastAsia="仿宋_gb2312" w:cs="仿宋_gb2312"/>
          <w:kern w:val="0"/>
          <w:sz w:val="32"/>
          <w:szCs w:val="32"/>
          <w:lang w:val="en-US" w:eastAsia="zh-CN" w:bidi="ar"/>
        </w:rPr>
        <w:t>万元，政府性基金支出</w:t>
      </w:r>
      <w:r>
        <w:rPr>
          <w:rFonts w:hint="default" w:ascii="仿宋_gb2312" w:hAnsi="Times New Roman" w:eastAsia="仿宋_gb2312" w:cs="仿宋_gb2312"/>
          <w:kern w:val="0"/>
          <w:sz w:val="32"/>
          <w:szCs w:val="32"/>
          <w:lang w:val="en-US" w:eastAsia="zh-CN" w:bidi="ar"/>
        </w:rPr>
        <w:t xml:space="preserve"> 0 </w:t>
      </w:r>
      <w:r>
        <w:rPr>
          <w:rFonts w:hint="default" w:ascii="仿宋_gb2312" w:hAnsi="仿宋_gb2312" w:eastAsia="仿宋_gb2312" w:cs="仿宋_gb2312"/>
          <w:kern w:val="0"/>
          <w:sz w:val="32"/>
          <w:szCs w:val="32"/>
          <w:lang w:val="en-US" w:eastAsia="zh-CN" w:bidi="ar"/>
        </w:rPr>
        <w:t>万元，均未委托相关第三方机构开展绩效评价。</w:t>
      </w:r>
    </w:p>
    <w:p>
      <w:pPr>
        <w:keepNext w:val="0"/>
        <w:keepLines w:val="0"/>
        <w:widowControl/>
        <w:suppressLineNumbers w:val="0"/>
        <w:adjustRightInd w:val="0"/>
        <w:snapToGrid w:val="0"/>
        <w:spacing w:before="0" w:beforeAutospacing="1" w:after="0" w:afterAutospacing="1" w:line="580" w:lineRule="exact"/>
        <w:ind w:left="0" w:right="0" w:firstLine="320" w:firstLineChars="1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（二）部门决算中项目绩效自评结果</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我单位今年在部门决算中反映</w:t>
      </w:r>
      <w:r>
        <w:rPr>
          <w:rFonts w:hint="default" w:ascii="仿宋_gb2312" w:hAnsi="Times New Roman"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政府采购全流程电子化硬件设备采购及电子化功能区改造</w:t>
      </w:r>
      <w:r>
        <w:rPr>
          <w:rFonts w:hint="default" w:ascii="仿宋_gb2312" w:hAnsi="Times New Roman"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共</w:t>
      </w:r>
      <w:r>
        <w:rPr>
          <w:rFonts w:hint="default" w:ascii="仿宋_gb2312" w:hAnsi="Times New Roman"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个一般公共预算项目的绩效自评结果。</w:t>
      </w:r>
    </w:p>
    <w:p>
      <w:pPr>
        <w:keepNext w:val="0"/>
        <w:keepLines w:val="0"/>
        <w:widowControl/>
        <w:suppressLineNumbers w:val="0"/>
        <w:snapToGrid w:val="0"/>
        <w:spacing w:before="0" w:beforeLines="0" w:beforeAutospacing="0" w:after="0" w:afterLines="0" w:afterAutospacing="0" w:line="560" w:lineRule="exact"/>
        <w:ind w:left="0" w:right="0" w:rightChars="0" w:firstLine="640" w:firstLineChars="200"/>
        <w:jc w:val="left"/>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
        </w:rPr>
        <w:t>1.政府采购全流程电子化硬件设备采购及电子化功能区改造项目自评综述：根据年初设定的绩效目标，项目自评得分</w:t>
      </w:r>
      <w:r>
        <w:rPr>
          <w:rFonts w:hint="default" w:ascii="仿宋_gb2312" w:hAnsi="Times New Roman" w:eastAsia="仿宋_gb2312" w:cs="仿宋_gb2312"/>
          <w:kern w:val="0"/>
          <w:sz w:val="32"/>
          <w:szCs w:val="32"/>
          <w:lang w:val="en-US" w:eastAsia="zh-CN" w:bidi="ar"/>
        </w:rPr>
        <w:t>96</w:t>
      </w:r>
      <w:r>
        <w:rPr>
          <w:rFonts w:hint="default" w:ascii="仿宋_gb2312" w:hAnsi="仿宋_gb2312" w:eastAsia="仿宋_gb2312" w:cs="仿宋_gb2312"/>
          <w:kern w:val="0"/>
          <w:sz w:val="32"/>
          <w:szCs w:val="32"/>
          <w:lang w:val="en-US" w:eastAsia="zh-CN" w:bidi="ar"/>
        </w:rPr>
        <w:t>分。全年预算数为20万元，执行数为</w:t>
      </w:r>
      <w:r>
        <w:rPr>
          <w:rFonts w:hint="default" w:ascii="仿宋_gb2312" w:hAnsi="Times New Roman" w:eastAsia="仿宋_gb2312" w:cs="仿宋_gb2312"/>
          <w:kern w:val="0"/>
          <w:sz w:val="32"/>
          <w:szCs w:val="32"/>
          <w:lang w:val="en-US" w:eastAsia="zh-CN" w:bidi="ar"/>
        </w:rPr>
        <w:t>20</w:t>
      </w:r>
      <w:r>
        <w:rPr>
          <w:rFonts w:hint="default" w:ascii="仿宋_gb2312" w:hAnsi="仿宋_gb2312" w:eastAsia="仿宋_gb2312" w:cs="仿宋_gb2312"/>
          <w:kern w:val="0"/>
          <w:sz w:val="32"/>
          <w:szCs w:val="32"/>
          <w:lang w:val="en-US" w:eastAsia="zh-CN" w:bidi="ar"/>
        </w:rPr>
        <w:t>万元，完成预算的</w:t>
      </w:r>
      <w:r>
        <w:rPr>
          <w:rFonts w:hint="default" w:ascii="仿宋_gb2312" w:hAnsi="Times New Roman" w:eastAsia="仿宋_gb2312" w:cs="仿宋_gb2312"/>
          <w:kern w:val="0"/>
          <w:sz w:val="32"/>
          <w:szCs w:val="32"/>
          <w:lang w:val="en-US" w:eastAsia="zh-CN" w:bidi="ar"/>
        </w:rPr>
        <w:t>100%</w:t>
      </w:r>
      <w:r>
        <w:rPr>
          <w:rFonts w:hint="default" w:ascii="仿宋_gb2312" w:hAnsi="仿宋_gb2312" w:eastAsia="仿宋_gb2312" w:cs="仿宋_gb2312"/>
          <w:kern w:val="0"/>
          <w:sz w:val="32"/>
          <w:szCs w:val="32"/>
          <w:lang w:val="en-US" w:eastAsia="zh-CN" w:bidi="ar"/>
        </w:rPr>
        <w:t>。项目绩效目标完成情况：</w:t>
      </w:r>
    </w:p>
    <w:p>
      <w:pPr>
        <w:keepNext w:val="0"/>
        <w:keepLines w:val="0"/>
        <w:widowControl/>
        <w:suppressLineNumbers w:val="0"/>
        <w:snapToGrid w:val="0"/>
        <w:spacing w:before="0" w:beforeLines="0" w:beforeAutospacing="0" w:after="0" w:afterLines="0" w:afterAutospacing="0" w:line="560" w:lineRule="exact"/>
        <w:ind w:left="0" w:right="0" w:rightChars="0" w:firstLine="640" w:firstLineChars="200"/>
        <w:jc w:val="left"/>
        <w:rPr>
          <w:rFonts w:hint="eastAsia" w:ascii="仿宋" w:hAnsi="仿宋" w:eastAsia="仿宋" w:cs="仿宋"/>
          <w:kern w:val="0"/>
          <w:sz w:val="32"/>
          <w:szCs w:val="32"/>
        </w:rPr>
      </w:pPr>
      <w:r>
        <w:rPr>
          <w:rFonts w:hint="eastAsia" w:ascii="楷体_GB2312" w:hAnsi="宋体" w:eastAsia="楷体_GB2312" w:cs="楷体_GB2312"/>
          <w:kern w:val="0"/>
          <w:sz w:val="32"/>
          <w:szCs w:val="32"/>
          <w:lang w:val="en-US" w:eastAsia="zh-CN" w:bidi="ar"/>
        </w:rPr>
        <w:t>完善功能区硬件设备后，</w:t>
      </w:r>
      <w:r>
        <w:rPr>
          <w:rFonts w:hint="default" w:ascii="楷体_GB2312" w:hAnsi="宋体" w:eastAsia="楷体_GB2312" w:cs="楷体_GB2312"/>
          <w:kern w:val="0"/>
          <w:sz w:val="32"/>
          <w:szCs w:val="32"/>
          <w:lang w:val="en-US" w:eastAsia="zh-CN" w:bidi="ar"/>
        </w:rPr>
        <w:t>推行不见面开标，实现公共资源交易全流程电子化。</w:t>
      </w:r>
      <w:r>
        <w:rPr>
          <w:rFonts w:hint="eastAsia" w:ascii="楷体_GB2312" w:hAnsi="宋体" w:eastAsia="楷体_GB2312" w:cs="楷体_GB2312"/>
          <w:kern w:val="0"/>
          <w:sz w:val="32"/>
          <w:szCs w:val="32"/>
          <w:lang w:val="en-US" w:eastAsia="zh-CN" w:bidi="ar"/>
        </w:rPr>
        <w:t>该项目实施</w:t>
      </w:r>
      <w:r>
        <w:rPr>
          <w:rFonts w:hint="default" w:ascii="仿宋_gb2312" w:hAnsi="仿宋_gb2312" w:eastAsia="仿宋_gb2312" w:cs="仿宋_gb2312"/>
          <w:kern w:val="0"/>
          <w:sz w:val="32"/>
          <w:szCs w:val="32"/>
          <w:lang w:val="en-US" w:eastAsia="zh-CN" w:bidi="ar"/>
        </w:rPr>
        <w:t>以来，中心聚焦深化“放管服”改革和优化营商环境工作，全面推行全流程电子化交易和“不见面”开标。截至目前，中心共开展不见面开标94项，其中建设工程8项，政府采购85项，产权交易1项，约为投标企业节约成本254.45万元，直接受益企业1200余家。通过实行全流程电子化、不见面开标，真正实现服务对象“零跑腿”，交易事</w:t>
      </w:r>
      <w:r>
        <w:rPr>
          <w:rFonts w:hint="default" w:ascii="仿宋_gb2312" w:hAnsi="宋体" w:eastAsia="仿宋_gb2312" w:cs="仿宋_gb2312"/>
          <w:kern w:val="0"/>
          <w:sz w:val="32"/>
          <w:szCs w:val="32"/>
          <w:lang w:val="en-US" w:eastAsia="zh-CN" w:bidi="ar"/>
        </w:rPr>
        <w:t>项“网上办”。</w:t>
      </w:r>
    </w:p>
    <w:p>
      <w:pPr>
        <w:keepNext w:val="0"/>
        <w:keepLines w:val="0"/>
        <w:widowControl/>
        <w:suppressLineNumbers w:val="0"/>
        <w:snapToGrid w:val="0"/>
        <w:spacing w:before="0" w:beforeLines="0" w:beforeAutospacing="0" w:after="0" w:afterLines="0" w:afterAutospacing="0" w:line="560" w:lineRule="exact"/>
        <w:ind w:left="0" w:right="0" w:firstLine="672" w:firstLineChars="200"/>
        <w:jc w:val="left"/>
        <w:rPr>
          <w:rFonts w:hint="eastAsia" w:ascii="仿宋" w:hAnsi="仿宋" w:eastAsia="仿宋" w:cs="仿宋"/>
          <w:spacing w:val="8"/>
          <w:kern w:val="0"/>
          <w:sz w:val="32"/>
          <w:szCs w:val="32"/>
          <w:shd w:val="clear" w:fill="FFFFFF"/>
        </w:rPr>
      </w:pPr>
      <w:r>
        <w:rPr>
          <w:rFonts w:hint="eastAsia" w:ascii="仿宋" w:hAnsi="仿宋" w:eastAsia="仿宋" w:cs="仿宋"/>
          <w:spacing w:val="8"/>
          <w:kern w:val="0"/>
          <w:sz w:val="32"/>
          <w:szCs w:val="32"/>
          <w:shd w:val="clear" w:fill="FFFFFF"/>
          <w:lang w:val="en-US" w:eastAsia="zh-CN" w:bidi="ar"/>
        </w:rPr>
        <w:t>政府采购电子卖场依托内蒙古政府采购网，通过公开方式征集电子卖场供应商，目前，东胜区电子卖场已经入驻供应商401家，各类商品陆续上架，各预算单位在限额标准以下采购办公设备和定点服务项目优先在电子卖场中选择。下一步，中心将继续优化电子卖场商品上架工作，为采购人提供更多选择。</w:t>
      </w:r>
    </w:p>
    <w:p>
      <w:pPr>
        <w:keepNext w:val="0"/>
        <w:keepLines w:val="0"/>
        <w:widowControl/>
        <w:suppressLineNumbers w:val="0"/>
        <w:snapToGrid w:val="0"/>
        <w:spacing w:before="0" w:beforeLines="0" w:beforeAutospacing="0" w:after="0" w:afterLines="0" w:afterAutospacing="0" w:line="560" w:lineRule="exact"/>
        <w:ind w:left="0" w:right="0" w:firstLine="672" w:firstLineChars="200"/>
        <w:jc w:val="left"/>
        <w:rPr>
          <w:rFonts w:hint="default" w:ascii="仿宋_gb2312" w:eastAsia="仿宋_gb2312" w:cs="仿宋_gb2312"/>
          <w:kern w:val="0"/>
          <w:sz w:val="32"/>
          <w:szCs w:val="32"/>
        </w:rPr>
      </w:pPr>
      <w:r>
        <w:rPr>
          <w:rFonts w:hint="eastAsia" w:ascii="仿宋" w:hAnsi="仿宋" w:eastAsia="仿宋" w:cs="仿宋"/>
          <w:spacing w:val="8"/>
          <w:kern w:val="0"/>
          <w:sz w:val="32"/>
          <w:szCs w:val="32"/>
          <w:shd w:val="clear" w:fill="FFFFFF"/>
          <w:lang w:val="en-US" w:eastAsia="zh-CN" w:bidi="ar"/>
        </w:rPr>
        <w:t>今年，为更好的服务招投标各方主体，对8楼功能区进行了全面的升级改造，在原有专家餐厅、休息室的基础上，增设专家读书吧、电子竞价室、专家活动室及专家等候区等新功能区，增加了评标室2个,并对评标区电脑进行更换，保障电子招投标工作正常运行；设立了图书馆分馆，</w:t>
      </w:r>
      <w:r>
        <w:rPr>
          <w:rFonts w:hint="eastAsia" w:ascii="仿宋" w:hAnsi="仿宋" w:eastAsia="仿宋" w:cs="仿宋"/>
          <w:kern w:val="0"/>
          <w:sz w:val="32"/>
          <w:szCs w:val="32"/>
          <w:lang w:val="en-US" w:eastAsia="zh-CN" w:bidi="ar"/>
        </w:rPr>
        <w:t>上架书目涉及法律法规、人文历史和地理养生等方面共600余册，供干部职工利用业余时间读书学习，助推业务素质和综合能力的提升。</w:t>
      </w:r>
    </w:p>
    <w:p>
      <w:pPr>
        <w:pStyle w:val="2"/>
        <w:keepNext w:val="0"/>
        <w:keepLines w:val="0"/>
        <w:widowControl/>
        <w:suppressLineNumbers w:val="0"/>
        <w:snapToGrid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940"/>
        <w:gridCol w:w="956"/>
        <w:gridCol w:w="940"/>
        <w:gridCol w:w="940"/>
        <w:gridCol w:w="954"/>
        <w:gridCol w:w="954"/>
        <w:gridCol w:w="940"/>
        <w:gridCol w:w="958"/>
        <w:gridCol w:w="94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22" w:type="dxa"/>
            <w:gridSpan w:val="9"/>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24"/>
                <w:szCs w:val="24"/>
                <w:lang w:val="en-US" w:eastAsia="zh-CN" w:bidi="ar"/>
              </w:rPr>
              <w:t>政府采购全流程电子化硬件设备采购及电子化功能区改造项目支出绩效自评表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8522" w:type="dxa"/>
            <w:gridSpan w:val="9"/>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20"/>
                <w:szCs w:val="20"/>
                <w:lang w:val="en-US" w:eastAsia="zh-CN" w:bidi="ar"/>
              </w:rPr>
              <w:t>（ 2020 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89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项目名称</w:t>
            </w:r>
          </w:p>
        </w:tc>
        <w:tc>
          <w:tcPr>
            <w:tcW w:w="2834" w:type="dxa"/>
            <w:gridSpan w:val="3"/>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政府采购全流程电子化硬件设备采购项目</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项目负责人及电话</w:t>
            </w:r>
          </w:p>
        </w:tc>
        <w:tc>
          <w:tcPr>
            <w:tcW w:w="2838" w:type="dxa"/>
            <w:gridSpan w:val="3"/>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杨凯，电话04778169175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89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主管部门</w:t>
            </w:r>
          </w:p>
        </w:tc>
        <w:tc>
          <w:tcPr>
            <w:tcW w:w="2834" w:type="dxa"/>
            <w:gridSpan w:val="3"/>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鄂尔多斯市公共资源交易综合管理办公室</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实施单位</w:t>
            </w:r>
          </w:p>
        </w:tc>
        <w:tc>
          <w:tcPr>
            <w:tcW w:w="2838" w:type="dxa"/>
            <w:gridSpan w:val="3"/>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鄂尔多斯市东胜区公共资源交易中心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89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项目预算执行情况 （万元）</w:t>
            </w:r>
          </w:p>
        </w:tc>
        <w:tc>
          <w:tcPr>
            <w:tcW w:w="1880" w:type="dxa"/>
            <w:gridSpan w:val="2"/>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23</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全年预算数（A）</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全年执行数（B）</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分值</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执行率（B/A)</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81" w:hRule="atLeast"/>
          <w:jc w:val="center"/>
        </w:trPr>
        <w:tc>
          <w:tcPr>
            <w:tcW w:w="189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1880" w:type="dxa"/>
            <w:gridSpan w:val="2"/>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年度资金总额：</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宋体" w:hAnsi="Times New Roman" w:eastAsia="宋体" w:cs="宋体"/>
                <w:b/>
                <w:color w:val="000000"/>
                <w:kern w:val="0"/>
                <w:sz w:val="13"/>
                <w:szCs w:val="13"/>
                <w:lang w:val="en-US"/>
              </w:rPr>
            </w:pPr>
            <w:r>
              <w:rPr>
                <w:rFonts w:hint="eastAsia" w:ascii="宋体" w:hAnsi="Times New Roman" w:eastAsia="宋体" w:cs="宋体"/>
                <w:b/>
                <w:color w:val="000000"/>
                <w:kern w:val="0"/>
                <w:sz w:val="13"/>
                <w:szCs w:val="13"/>
                <w:lang w:val="en-US" w:eastAsia="zh-CN" w:bidi="ar"/>
              </w:rPr>
              <w:t>20</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宋体" w:hAnsi="Times New Roman" w:eastAsia="宋体" w:cs="宋体"/>
                <w:b/>
                <w:color w:val="000000"/>
                <w:kern w:val="0"/>
                <w:sz w:val="13"/>
                <w:szCs w:val="13"/>
                <w:lang w:val="en-US"/>
              </w:rPr>
            </w:pPr>
            <w:r>
              <w:rPr>
                <w:rFonts w:hint="eastAsia" w:ascii="宋体" w:hAnsi="Times New Roman" w:eastAsia="宋体" w:cs="宋体"/>
                <w:b/>
                <w:color w:val="000000"/>
                <w:kern w:val="0"/>
                <w:sz w:val="13"/>
                <w:szCs w:val="13"/>
                <w:lang w:val="en-US" w:eastAsia="zh-CN" w:bidi="ar"/>
              </w:rPr>
              <w:t>20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Times New Roman" w:hAnsi="Times New Roman" w:eastAsia="宋体" w:cs="Times New Roman"/>
                <w:b/>
                <w:color w:val="000000"/>
                <w:kern w:val="0"/>
                <w:sz w:val="13"/>
                <w:szCs w:val="13"/>
                <w:lang w:val="en-US" w:eastAsia="zh-CN" w:bidi="ar"/>
              </w:rPr>
              <w:t>100%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Times New Roman" w:hAnsi="Times New Roman" w:eastAsia="宋体" w:cs="Times New Roman"/>
                <w:b/>
                <w:color w:val="000000"/>
                <w:kern w:val="0"/>
                <w:sz w:val="13"/>
                <w:szCs w:val="13"/>
                <w:lang w:val="en-US" w:eastAsia="zh-CN" w:bidi="ar"/>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7" w:hRule="atLeast"/>
          <w:jc w:val="center"/>
        </w:trPr>
        <w:tc>
          <w:tcPr>
            <w:tcW w:w="189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1880" w:type="dxa"/>
            <w:gridSpan w:val="2"/>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其中：财政拨款</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宋体" w:hAnsi="Times New Roman" w:eastAsia="宋体" w:cs="宋体"/>
                <w:b/>
                <w:color w:val="000000"/>
                <w:kern w:val="0"/>
                <w:sz w:val="13"/>
                <w:szCs w:val="13"/>
                <w:lang w:val="en-US"/>
              </w:rPr>
            </w:pPr>
            <w:r>
              <w:rPr>
                <w:rFonts w:hint="eastAsia" w:ascii="宋体" w:hAnsi="Times New Roman" w:eastAsia="宋体" w:cs="宋体"/>
                <w:b/>
                <w:color w:val="000000"/>
                <w:kern w:val="0"/>
                <w:sz w:val="13"/>
                <w:szCs w:val="13"/>
                <w:lang w:val="en-US" w:eastAsia="zh-CN" w:bidi="ar"/>
              </w:rPr>
              <w:t>20</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宋体" w:hAnsi="Times New Roman" w:eastAsia="宋体" w:cs="宋体"/>
                <w:b/>
                <w:color w:val="000000"/>
                <w:kern w:val="0"/>
                <w:sz w:val="13"/>
                <w:szCs w:val="13"/>
                <w:lang w:val="en-US"/>
              </w:rPr>
            </w:pPr>
            <w:r>
              <w:rPr>
                <w:rFonts w:hint="eastAsia" w:ascii="宋体" w:hAnsi="Times New Roman" w:eastAsia="宋体" w:cs="宋体"/>
                <w:b/>
                <w:color w:val="000000"/>
                <w:kern w:val="0"/>
                <w:sz w:val="13"/>
                <w:szCs w:val="13"/>
                <w:lang w:val="en-US" w:eastAsia="zh-CN" w:bidi="ar"/>
              </w:rPr>
              <w:t>20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Times New Roman" w:hAnsi="Times New Roman" w:eastAsia="宋体" w:cs="Times New Roman"/>
                <w:b/>
                <w:color w:val="000000"/>
                <w:kern w:val="0"/>
                <w:sz w:val="13"/>
                <w:szCs w:val="13"/>
                <w:lang w:val="en-US" w:eastAsia="zh-CN" w:bidi="ar"/>
              </w:rPr>
              <w:t>10</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Times New Roman" w:hAnsi="Times New Roman" w:eastAsia="宋体" w:cs="Times New Roman"/>
                <w:b/>
                <w:color w:val="000000"/>
                <w:kern w:val="0"/>
                <w:sz w:val="13"/>
                <w:szCs w:val="13"/>
                <w:lang w:val="en-US" w:eastAsia="zh-CN" w:bidi="ar"/>
              </w:rPr>
              <w:t>100%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Times New Roman" w:hAnsi="Times New Roman" w:eastAsia="宋体" w:cs="Times New Roman"/>
                <w:b/>
                <w:color w:val="000000"/>
                <w:kern w:val="0"/>
                <w:sz w:val="13"/>
                <w:szCs w:val="13"/>
                <w:lang w:val="en-US" w:eastAsia="zh-CN" w:bidi="ar"/>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9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1880" w:type="dxa"/>
            <w:gridSpan w:val="2"/>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其他资金</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default" w:ascii="Times New Roman" w:hAnsi="Times New Roman" w:eastAsia="宋体" w:cs="Times New Roman"/>
                <w:b/>
                <w:color w:val="000000"/>
                <w:kern w:val="0"/>
                <w:sz w:val="13"/>
                <w:szCs w:val="13"/>
                <w:lang w:val="en-US" w:eastAsia="zh-CN" w:bidi="ar"/>
              </w:rPr>
              <w:t>-</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default" w:ascii="Times New Roman" w:hAnsi="Times New Roman" w:eastAsia="宋体" w:cs="Times New Roman"/>
                <w:b/>
                <w:color w:val="000000"/>
                <w:kern w:val="0"/>
                <w:sz w:val="13"/>
                <w:szCs w:val="13"/>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年度总体目标完成情况</w:t>
            </w:r>
          </w:p>
        </w:tc>
        <w:tc>
          <w:tcPr>
            <w:tcW w:w="3790" w:type="dxa"/>
            <w:gridSpan w:val="4"/>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预期目标：采购交易平台硬件设备后能够更好的推进我区政府采购全流程电子化工作</w:t>
            </w:r>
          </w:p>
        </w:tc>
        <w:tc>
          <w:tcPr>
            <w:tcW w:w="3792" w:type="dxa"/>
            <w:gridSpan w:val="4"/>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目标实际完成情况：推行不见面开标，实现公共资源交易全流程电子化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3790" w:type="dxa"/>
            <w:gridSpan w:val="4"/>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3792" w:type="dxa"/>
            <w:gridSpan w:val="4"/>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绩效指标</w:t>
            </w: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一级指标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二级指标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三级指标</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分值</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预期指标值</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实际完成指标值</w:t>
            </w:r>
          </w:p>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得分</w:t>
            </w:r>
          </w:p>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产出指标</w:t>
            </w:r>
            <w:r>
              <w:rPr>
                <w:rFonts w:hint="default" w:ascii="Times New Roman" w:hAnsi="Times New Roman" w:eastAsia="宋体" w:cs="Times New Roman"/>
                <w:b/>
                <w:color w:val="000000"/>
                <w:kern w:val="0"/>
                <w:sz w:val="13"/>
                <w:szCs w:val="13"/>
                <w:lang w:val="en-US" w:eastAsia="zh-CN" w:bidi="ar"/>
              </w:rPr>
              <w:t> </w:t>
            </w:r>
            <w:r>
              <w:rPr>
                <w:rFonts w:hint="eastAsia" w:ascii="宋体" w:hAnsi="Times New Roman" w:eastAsia="宋体" w:cs="宋体"/>
                <w:b/>
                <w:color w:val="000000"/>
                <w:kern w:val="0"/>
                <w:sz w:val="13"/>
                <w:szCs w:val="13"/>
                <w:lang w:val="en-US" w:eastAsia="zh-CN" w:bidi="ar"/>
              </w:rPr>
              <w:t>(50分)</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数量指标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开展不见面开标数量</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15</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≥200个</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94</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12</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东胜区电子卖场已经入驻供应商401家，各类商品陆续上架，各预算单位在限额标准以下采购办公设备和定点服务项目优先在电子卖场中选择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质量指标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正常使用率</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15</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100%</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15</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时效指标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使用时间</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2020年1-12月</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2020年1-12月</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成本指标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设备采购费用</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≤20万元</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20万元</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(30分)</w:t>
            </w:r>
            <w:r>
              <w:rPr>
                <w:rFonts w:hint="default" w:ascii="Times New Roman" w:hAnsi="Times New Roman" w:eastAsia="宋体" w:cs="Times New Roman"/>
                <w:b/>
                <w:color w:val="000000"/>
                <w:kern w:val="0"/>
                <w:sz w:val="13"/>
                <w:szCs w:val="13"/>
                <w:lang w:val="en-US" w:eastAsia="zh-CN" w:bidi="ar"/>
              </w:rPr>
              <w:t> </w:t>
            </w:r>
            <w:r>
              <w:rPr>
                <w:rFonts w:hint="eastAsia" w:ascii="宋体" w:hAnsi="Times New Roman" w:eastAsia="宋体" w:cs="宋体"/>
                <w:b/>
                <w:color w:val="000000"/>
                <w:kern w:val="0"/>
                <w:sz w:val="13"/>
                <w:szCs w:val="13"/>
                <w:lang w:val="en-US" w:eastAsia="zh-CN" w:bidi="ar"/>
              </w:rPr>
              <w:t>效益指标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经济效益指标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有效提高电子化交易效率</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6</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有效节约交易成本</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有效节约交易成本节约率7.23%</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6</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社会效益指标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促进公共资源交易的公平、公正</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促进交易的公平、公正</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公开方式征集电子卖场供应商401家</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9</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生态效益指标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实现无纸化交易率</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6</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firstLine="221" w:firstLineChars="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提升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firstLine="131" w:firstLineChars="10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提升</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6</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可持续影响指标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实现公共资源交易互联互通</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8</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长期</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firstLine="131" w:firstLineChars="10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长期</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8</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c>
          <w:tcPr>
            <w:tcW w:w="956"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满意度指标(10分)</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服务对象满意度指标</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真正实现服务对象“零跑腿”，交易事项“网上办”</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w:t>
            </w:r>
            <w:r>
              <w:rPr>
                <w:rFonts w:hint="eastAsia" w:ascii="宋体" w:hAnsi="宋体" w:eastAsia="宋体" w:cs="宋体"/>
                <w:b/>
                <w:color w:val="000000"/>
                <w:kern w:val="0"/>
                <w:sz w:val="13"/>
                <w:szCs w:val="13"/>
                <w:lang w:val="en-US" w:eastAsia="zh-CN" w:bidi="ar"/>
              </w:rPr>
              <w:t>90%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95%</w:t>
            </w: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r>
              <w:rPr>
                <w:rFonts w:hint="eastAsia" w:ascii="宋体" w:hAnsi="Times New Roman" w:eastAsia="宋体" w:cs="宋体"/>
                <w:b/>
                <w:color w:val="000000"/>
                <w:kern w:val="0"/>
                <w:sz w:val="13"/>
                <w:szCs w:val="13"/>
                <w:lang w:val="en-US" w:eastAsia="zh-CN" w:bidi="ar"/>
              </w:rPr>
              <w:t>10</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eastAsia" w:ascii="宋体" w:hAnsi="Times New Roman" w:eastAsia="宋体" w:cs="宋体"/>
                <w:b/>
                <w:color w:val="000000"/>
                <w:kern w:val="0"/>
                <w:sz w:val="13"/>
                <w:szCs w:val="13"/>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776"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color w:val="000000"/>
                <w:kern w:val="0"/>
                <w:sz w:val="13"/>
                <w:szCs w:val="13"/>
              </w:rPr>
            </w:pPr>
            <w:r>
              <w:rPr>
                <w:rFonts w:hint="eastAsia" w:ascii="宋体" w:hAnsi="Times New Roman" w:eastAsia="宋体" w:cs="宋体"/>
                <w:b/>
                <w:color w:val="000000"/>
                <w:kern w:val="0"/>
                <w:sz w:val="13"/>
                <w:szCs w:val="13"/>
                <w:lang w:val="en-US" w:eastAsia="zh-CN" w:bidi="ar"/>
              </w:rPr>
              <w:t>总分</w:t>
            </w:r>
          </w:p>
        </w:tc>
        <w:tc>
          <w:tcPr>
            <w:tcW w:w="954"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100</w:t>
            </w:r>
          </w:p>
        </w:tc>
        <w:tc>
          <w:tcPr>
            <w:tcW w:w="1894" w:type="dxa"/>
            <w:gridSpan w:val="2"/>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p>
        </w:tc>
        <w:tc>
          <w:tcPr>
            <w:tcW w:w="958"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center"/>
              <w:rPr>
                <w:rFonts w:hint="default" w:ascii="Times New Roman" w:hAnsi="Times New Roman" w:eastAsia="宋体" w:cs="Times New Roman"/>
                <w:kern w:val="0"/>
                <w:sz w:val="32"/>
                <w:szCs w:val="32"/>
              </w:rPr>
            </w:pPr>
            <w:r>
              <w:rPr>
                <w:rFonts w:hint="eastAsia" w:ascii="宋体" w:hAnsi="Times New Roman" w:eastAsia="宋体" w:cs="宋体"/>
                <w:b/>
                <w:color w:val="000000"/>
                <w:kern w:val="0"/>
                <w:sz w:val="13"/>
                <w:szCs w:val="13"/>
                <w:lang w:val="en-US" w:eastAsia="zh-CN" w:bidi="ar"/>
              </w:rPr>
              <w:t>96</w:t>
            </w:r>
          </w:p>
        </w:tc>
        <w:tc>
          <w:tcPr>
            <w:tcW w:w="940"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kern w:val="0"/>
                <w:sz w:val="32"/>
                <w:szCs w:val="32"/>
              </w:rPr>
            </w:pPr>
          </w:p>
        </w:tc>
      </w:tr>
    </w:tbl>
    <w:p>
      <w:pPr>
        <w:keepNext w:val="0"/>
        <w:keepLines w:val="0"/>
        <w:widowControl/>
        <w:suppressLineNumbers w:val="0"/>
        <w:adjustRightInd w:val="0"/>
        <w:snapToGrid w:val="0"/>
        <w:spacing w:before="0" w:beforeAutospacing="1" w:after="0" w:afterAutospacing="1" w:line="580" w:lineRule="exact"/>
        <w:ind w:left="0" w:right="0" w:firstLine="643" w:firstLineChars="200"/>
        <w:jc w:val="left"/>
        <w:rPr>
          <w:rFonts w:hint="default" w:ascii="仿宋_gb2312" w:hAnsi="Times New Roman" w:eastAsia="仿宋_gb2312" w:cs="仿宋_gb2312"/>
          <w:b/>
          <w:color w:val="FF0000"/>
          <w:kern w:val="0"/>
          <w:sz w:val="32"/>
          <w:szCs w:val="32"/>
        </w:rPr>
      </w:pPr>
      <w:r>
        <w:rPr>
          <w:rFonts w:hint="default" w:ascii="仿宋_gb2312" w:hAnsi="仿宋_gb2312" w:eastAsia="仿宋_gb2312" w:cs="仿宋_gb2312"/>
          <w:b/>
          <w:color w:val="000000"/>
          <w:kern w:val="0"/>
          <w:sz w:val="32"/>
          <w:szCs w:val="32"/>
          <w:lang w:val="en-US" w:eastAsia="zh-CN" w:bidi="ar"/>
        </w:rPr>
        <w:t>（三）部门评价项目绩效评价结果。</w:t>
      </w:r>
    </w:p>
    <w:p>
      <w:pPr>
        <w:keepNext w:val="0"/>
        <w:keepLines w:val="0"/>
        <w:widowControl/>
        <w:suppressLineNumbers w:val="0"/>
        <w:snapToGrid w:val="0"/>
        <w:spacing w:before="0" w:beforeLines="0" w:beforeAutospacing="0" w:after="0" w:afterLines="0" w:afterAutospacing="0" w:line="560" w:lineRule="exact"/>
        <w:ind w:left="0" w:right="0" w:firstLine="672" w:firstLineChars="200"/>
        <w:jc w:val="left"/>
        <w:rPr>
          <w:rFonts w:hint="eastAsia" w:ascii="仿宋" w:hAnsi="仿宋" w:eastAsia="仿宋" w:cs="仿宋"/>
          <w:spacing w:val="8"/>
          <w:kern w:val="0"/>
          <w:sz w:val="32"/>
          <w:szCs w:val="32"/>
          <w:shd w:val="clear" w:fill="FFFFFF"/>
        </w:rPr>
      </w:pPr>
      <w:r>
        <w:rPr>
          <w:rFonts w:hint="eastAsia" w:ascii="仿宋" w:hAnsi="仿宋" w:eastAsia="仿宋" w:cs="仿宋"/>
          <w:spacing w:val="8"/>
          <w:kern w:val="0"/>
          <w:sz w:val="32"/>
          <w:szCs w:val="32"/>
          <w:shd w:val="clear" w:fill="FFFFFF"/>
          <w:lang w:val="en-US" w:eastAsia="zh-CN" w:bidi="ar"/>
        </w:rPr>
        <w:t>以</w:t>
      </w:r>
      <w:r>
        <w:rPr>
          <w:rFonts w:hint="default" w:ascii="仿宋_gb2312" w:hAnsi="仿宋_gb2312" w:eastAsia="仿宋_gb2312" w:cs="仿宋_gb2312"/>
          <w:kern w:val="0"/>
          <w:sz w:val="32"/>
          <w:szCs w:val="32"/>
          <w:lang w:val="en-US" w:eastAsia="zh-CN" w:bidi="ar"/>
        </w:rPr>
        <w:t>政府采购全流程电子化硬件设备采购及电子化功能区改造项目</w:t>
      </w:r>
      <w:r>
        <w:rPr>
          <w:rFonts w:hint="eastAsia" w:ascii="仿宋" w:hAnsi="仿宋" w:eastAsia="仿宋" w:cs="仿宋"/>
          <w:spacing w:val="8"/>
          <w:kern w:val="0"/>
          <w:sz w:val="32"/>
          <w:szCs w:val="32"/>
          <w:shd w:val="clear" w:fill="FFFFFF"/>
          <w:lang w:val="en-US" w:eastAsia="zh-CN" w:bidi="ar"/>
        </w:rPr>
        <w:t xml:space="preserve">为例，该项目绩效评价综合得分为96分，绩效评价结果为“优”。全年预算数为20万元，执行数为20万元，完成预算的100%。项目绩效目标完成情况同上。 </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四、其他重要事项的情况说明</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（一）机关运行经费支出情况</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本部门</w:t>
      </w:r>
      <w:r>
        <w:rPr>
          <w:rFonts w:hint="eastAsia" w:ascii="仿宋_gb2312" w:hAnsi="仿宋_gb2312" w:eastAsia="仿宋_gb2312" w:cs="仿宋_gb2312"/>
          <w:kern w:val="0"/>
          <w:sz w:val="32"/>
          <w:szCs w:val="32"/>
          <w:lang w:val="en-US" w:eastAsia="zh-CN" w:bidi="ar"/>
        </w:rPr>
        <w:t>为事</w:t>
      </w:r>
      <w:bookmarkStart w:id="0" w:name="_GoBack"/>
      <w:bookmarkEnd w:id="0"/>
      <w:r>
        <w:rPr>
          <w:rFonts w:hint="eastAsia" w:ascii="仿宋_gb2312" w:hAnsi="仿宋_gb2312" w:eastAsia="仿宋_gb2312" w:cs="仿宋_gb2312"/>
          <w:kern w:val="0"/>
          <w:sz w:val="32"/>
          <w:szCs w:val="32"/>
          <w:lang w:val="en-US" w:eastAsia="zh-CN" w:bidi="ar"/>
        </w:rPr>
        <w:t>业单位</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年度机关运行经费支出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万元，比</w:t>
      </w:r>
      <w:r>
        <w:rPr>
          <w:rFonts w:hint="default" w:ascii="仿宋_gb2312" w:hAnsi="Times New Roman" w:eastAsia="仿宋_gb2312" w:cs="仿宋_gb2312"/>
          <w:kern w:val="0"/>
          <w:sz w:val="32"/>
          <w:szCs w:val="32"/>
          <w:lang w:val="en-US" w:eastAsia="zh-CN" w:bidi="ar"/>
        </w:rPr>
        <w:t>2019</w:t>
      </w:r>
      <w:r>
        <w:rPr>
          <w:rFonts w:hint="default" w:ascii="仿宋_gb2312" w:hAnsi="仿宋_gb2312" w:eastAsia="仿宋_gb2312" w:cs="仿宋_gb2312"/>
          <w:kern w:val="0"/>
          <w:sz w:val="32"/>
          <w:szCs w:val="32"/>
          <w:lang w:val="en-US" w:eastAsia="zh-CN" w:bidi="ar"/>
        </w:rPr>
        <w:t>年增加（减少）</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万元，增长（降低）</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宋体"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年度日常公用经费支出</w:t>
      </w:r>
      <w:r>
        <w:rPr>
          <w:rFonts w:hint="default" w:ascii="仿宋_gb2312" w:hAnsi="宋体"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万元，比</w:t>
      </w:r>
      <w:r>
        <w:rPr>
          <w:rFonts w:hint="default" w:ascii="仿宋_gb2312" w:hAnsi="宋体" w:eastAsia="仿宋_gb2312" w:cs="仿宋_gb2312"/>
          <w:kern w:val="0"/>
          <w:sz w:val="32"/>
          <w:szCs w:val="32"/>
          <w:lang w:val="en-US" w:eastAsia="zh-CN" w:bidi="ar"/>
        </w:rPr>
        <w:t>2019</w:t>
      </w:r>
      <w:r>
        <w:rPr>
          <w:rFonts w:hint="default" w:ascii="仿宋_gb2312" w:hAnsi="仿宋_gb2312" w:eastAsia="仿宋_gb2312" w:cs="仿宋_gb2312"/>
          <w:kern w:val="0"/>
          <w:sz w:val="32"/>
          <w:szCs w:val="32"/>
          <w:lang w:val="en-US" w:eastAsia="zh-CN" w:bidi="ar"/>
        </w:rPr>
        <w:t>年减少</w:t>
      </w:r>
      <w:r>
        <w:rPr>
          <w:rFonts w:hint="default" w:ascii="仿宋_gb2312" w:hAnsi="宋体" w:eastAsia="仿宋_gb2312" w:cs="仿宋_gb2312"/>
          <w:kern w:val="0"/>
          <w:sz w:val="32"/>
          <w:szCs w:val="32"/>
          <w:lang w:val="en-US" w:eastAsia="zh-CN" w:bidi="ar"/>
        </w:rPr>
        <w:t>-40.69万元，降低-100.00%</w:t>
      </w:r>
      <w:r>
        <w:rPr>
          <w:rFonts w:hint="default" w:ascii="仿宋_gb2312" w:hAnsi="仿宋_gb2312" w:eastAsia="仿宋_gb2312" w:cs="仿宋_gb2312"/>
          <w:kern w:val="0"/>
          <w:sz w:val="32"/>
          <w:szCs w:val="32"/>
          <w:lang w:val="en-US" w:eastAsia="zh-CN" w:bidi="ar"/>
        </w:rPr>
        <w:t>。主要原因是：2020年4月因机构上划至鄂尔多斯市公共资源交易综合管理办公室，公用经费执行了市本级预算，所以与东胜区财政预算执行形成差异。</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（二）政府采购支出情况</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本部门</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年度政府采购支出合计</w:t>
      </w:r>
      <w:r>
        <w:rPr>
          <w:rFonts w:hint="default" w:ascii="仿宋_gb2312" w:hAnsi="Times New Roman" w:eastAsia="仿宋_gb2312" w:cs="仿宋_gb2312"/>
          <w:kern w:val="0"/>
          <w:sz w:val="32"/>
          <w:szCs w:val="32"/>
          <w:lang w:val="en-US" w:eastAsia="zh-CN" w:bidi="ar"/>
        </w:rPr>
        <w:t>5.50</w:t>
      </w:r>
      <w:r>
        <w:rPr>
          <w:rFonts w:hint="default" w:ascii="仿宋_gb2312" w:hAnsi="仿宋_gb2312" w:eastAsia="仿宋_gb2312" w:cs="仿宋_gb2312"/>
          <w:kern w:val="0"/>
          <w:sz w:val="32"/>
          <w:szCs w:val="32"/>
          <w:lang w:val="en-US" w:eastAsia="zh-CN" w:bidi="ar"/>
        </w:rPr>
        <w:t>万元，其中：政府采购货物支出</w:t>
      </w:r>
      <w:r>
        <w:rPr>
          <w:rFonts w:hint="default" w:ascii="仿宋_gb2312" w:hAnsi="Times New Roman" w:eastAsia="仿宋_gb2312" w:cs="仿宋_gb2312"/>
          <w:kern w:val="0"/>
          <w:sz w:val="32"/>
          <w:szCs w:val="32"/>
          <w:lang w:val="en-US" w:eastAsia="zh-CN" w:bidi="ar"/>
        </w:rPr>
        <w:t>5.34</w:t>
      </w:r>
      <w:r>
        <w:rPr>
          <w:rFonts w:hint="default" w:ascii="仿宋_gb2312" w:hAnsi="仿宋_gb2312" w:eastAsia="仿宋_gb2312" w:cs="仿宋_gb2312"/>
          <w:kern w:val="0"/>
          <w:sz w:val="32"/>
          <w:szCs w:val="32"/>
          <w:lang w:val="en-US" w:eastAsia="zh-CN" w:bidi="ar"/>
        </w:rPr>
        <w:t>万元，比</w:t>
      </w:r>
      <w:r>
        <w:rPr>
          <w:rFonts w:hint="default" w:ascii="仿宋_gb2312" w:hAnsi="Times New Roman" w:eastAsia="仿宋_gb2312" w:cs="仿宋_gb2312"/>
          <w:kern w:val="0"/>
          <w:sz w:val="32"/>
          <w:szCs w:val="32"/>
          <w:lang w:val="en-US" w:eastAsia="zh-CN" w:bidi="ar"/>
        </w:rPr>
        <w:t>2019</w:t>
      </w:r>
      <w:r>
        <w:rPr>
          <w:rFonts w:hint="default" w:ascii="仿宋_gb2312" w:hAnsi="仿宋_gb2312" w:eastAsia="仿宋_gb2312" w:cs="仿宋_gb2312"/>
          <w:kern w:val="0"/>
          <w:sz w:val="32"/>
          <w:szCs w:val="32"/>
          <w:lang w:val="en-US" w:eastAsia="zh-CN" w:bidi="ar"/>
        </w:rPr>
        <w:t>年减少</w:t>
      </w:r>
      <w:r>
        <w:rPr>
          <w:rFonts w:hint="default" w:ascii="仿宋_gb2312" w:hAnsi="Times New Roman" w:eastAsia="仿宋_gb2312" w:cs="仿宋_gb2312"/>
          <w:kern w:val="0"/>
          <w:sz w:val="32"/>
          <w:szCs w:val="32"/>
          <w:lang w:val="en-US" w:eastAsia="zh-CN" w:bidi="ar"/>
        </w:rPr>
        <w:t>-14.51</w:t>
      </w:r>
      <w:r>
        <w:rPr>
          <w:rFonts w:hint="default" w:ascii="仿宋_gb2312" w:hAnsi="仿宋_gb2312" w:eastAsia="仿宋_gb2312" w:cs="仿宋_gb2312"/>
          <w:kern w:val="0"/>
          <w:sz w:val="32"/>
          <w:szCs w:val="32"/>
          <w:lang w:val="en-US" w:eastAsia="zh-CN" w:bidi="ar"/>
        </w:rPr>
        <w:t>万元，降低</w:t>
      </w:r>
      <w:r>
        <w:rPr>
          <w:rFonts w:hint="default" w:ascii="仿宋_gb2312" w:hAnsi="Times New Roman" w:eastAsia="仿宋_gb2312" w:cs="仿宋_gb2312"/>
          <w:kern w:val="0"/>
          <w:sz w:val="32"/>
          <w:szCs w:val="32"/>
          <w:lang w:val="en-US" w:eastAsia="zh-CN" w:bidi="ar"/>
        </w:rPr>
        <w:t>-73.10%</w:t>
      </w:r>
      <w:r>
        <w:rPr>
          <w:rFonts w:hint="default" w:ascii="仿宋_gb2312" w:hAnsi="仿宋_gb2312" w:eastAsia="仿宋_gb2312" w:cs="仿宋_gb2312"/>
          <w:kern w:val="0"/>
          <w:sz w:val="32"/>
          <w:szCs w:val="32"/>
          <w:lang w:val="en-US" w:eastAsia="zh-CN" w:bidi="ar"/>
        </w:rPr>
        <w:t>，主要原因是：2020年4月因机构上划至鄂尔多斯市公共资源交易综合管理办公室，公用经费执行了市本级预算，所以与东胜区财政预算执行形成差异；政府采购工程支出</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万元，比</w:t>
      </w:r>
      <w:r>
        <w:rPr>
          <w:rFonts w:hint="default" w:ascii="仿宋_gb2312" w:hAnsi="Times New Roman" w:eastAsia="仿宋_gb2312" w:cs="仿宋_gb2312"/>
          <w:kern w:val="0"/>
          <w:sz w:val="32"/>
          <w:szCs w:val="32"/>
          <w:lang w:val="en-US" w:eastAsia="zh-CN" w:bidi="ar"/>
        </w:rPr>
        <w:t>2019</w:t>
      </w:r>
      <w:r>
        <w:rPr>
          <w:rFonts w:hint="default" w:ascii="仿宋_gb2312" w:hAnsi="仿宋_gb2312" w:eastAsia="仿宋_gb2312" w:cs="仿宋_gb2312"/>
          <w:kern w:val="0"/>
          <w:sz w:val="32"/>
          <w:szCs w:val="32"/>
          <w:lang w:val="en-US" w:eastAsia="zh-CN" w:bidi="ar"/>
        </w:rPr>
        <w:t>年增加（减少）</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万元，增长（降低）</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；政府采购服务支出</w:t>
      </w:r>
      <w:r>
        <w:rPr>
          <w:rFonts w:hint="default" w:ascii="仿宋_gb2312" w:hAnsi="Times New Roman" w:eastAsia="仿宋_gb2312" w:cs="仿宋_gb2312"/>
          <w:kern w:val="0"/>
          <w:sz w:val="32"/>
          <w:szCs w:val="32"/>
          <w:lang w:val="en-US" w:eastAsia="zh-CN" w:bidi="ar"/>
        </w:rPr>
        <w:t>0.16</w:t>
      </w:r>
      <w:r>
        <w:rPr>
          <w:rFonts w:hint="default" w:ascii="仿宋_gb2312" w:hAnsi="仿宋_gb2312" w:eastAsia="仿宋_gb2312" w:cs="仿宋_gb2312"/>
          <w:kern w:val="0"/>
          <w:sz w:val="32"/>
          <w:szCs w:val="32"/>
          <w:lang w:val="en-US" w:eastAsia="zh-CN" w:bidi="ar"/>
        </w:rPr>
        <w:t>万元，比</w:t>
      </w:r>
      <w:r>
        <w:rPr>
          <w:rFonts w:hint="default" w:ascii="仿宋_gb2312" w:hAnsi="Times New Roman" w:eastAsia="仿宋_gb2312" w:cs="仿宋_gb2312"/>
          <w:kern w:val="0"/>
          <w:sz w:val="32"/>
          <w:szCs w:val="32"/>
          <w:lang w:val="en-US" w:eastAsia="zh-CN" w:bidi="ar"/>
        </w:rPr>
        <w:t>2019</w:t>
      </w:r>
      <w:r>
        <w:rPr>
          <w:rFonts w:hint="default" w:ascii="仿宋_gb2312" w:hAnsi="仿宋_gb2312" w:eastAsia="仿宋_gb2312" w:cs="仿宋_gb2312"/>
          <w:kern w:val="0"/>
          <w:sz w:val="32"/>
          <w:szCs w:val="32"/>
          <w:lang w:val="en-US" w:eastAsia="zh-CN" w:bidi="ar"/>
        </w:rPr>
        <w:t>年增加</w:t>
      </w:r>
      <w:r>
        <w:rPr>
          <w:rFonts w:hint="default" w:ascii="仿宋_gb2312" w:hAnsi="Times New Roman" w:eastAsia="仿宋_gb2312" w:cs="仿宋_gb2312"/>
          <w:kern w:val="0"/>
          <w:sz w:val="32"/>
          <w:szCs w:val="32"/>
          <w:lang w:val="en-US" w:eastAsia="zh-CN" w:bidi="ar"/>
        </w:rPr>
        <w:t>0.16</w:t>
      </w:r>
      <w:r>
        <w:rPr>
          <w:rFonts w:hint="default" w:ascii="仿宋_gb2312" w:hAnsi="仿宋_gb2312" w:eastAsia="仿宋_gb2312" w:cs="仿宋_gb2312"/>
          <w:kern w:val="0"/>
          <w:sz w:val="32"/>
          <w:szCs w:val="32"/>
          <w:lang w:val="en-US" w:eastAsia="zh-CN" w:bidi="ar"/>
        </w:rPr>
        <w:t>万元，增长（降低）</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，主要原因是：业务量增加。授予中小企业合同金额</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万元，占政府采购支出合同总额的</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。其中：授予小微企业合同金额</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万元，占政府采购支出合同总额的</w:t>
      </w:r>
      <w:r>
        <w:rPr>
          <w:rFonts w:hint="default" w:ascii="仿宋_gb2312" w:hAnsi="Times New Roman" w:eastAsia="仿宋_gb2312" w:cs="仿宋_gb2312"/>
          <w:kern w:val="0"/>
          <w:sz w:val="32"/>
          <w:szCs w:val="32"/>
          <w:lang w:val="en-US" w:eastAsia="zh-CN" w:bidi="ar"/>
        </w:rPr>
        <w:t>0.00%</w:t>
      </w:r>
      <w:r>
        <w:rPr>
          <w:rFonts w:hint="default" w:ascii="仿宋_gb2312" w:hAnsi="仿宋_gb2312" w:eastAsia="仿宋_gb2312" w:cs="仿宋_gb2312"/>
          <w:kern w:val="0"/>
          <w:sz w:val="32"/>
          <w:szCs w:val="32"/>
          <w:lang w:val="en-US" w:eastAsia="zh-CN" w:bidi="ar"/>
        </w:rPr>
        <w:t>。</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（三）国有资产占用情况</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截至</w:t>
      </w:r>
      <w:r>
        <w:rPr>
          <w:rFonts w:hint="default" w:ascii="仿宋_gb2312" w:hAnsi="Times New Roman"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年</w:t>
      </w:r>
      <w:r>
        <w:rPr>
          <w:rFonts w:hint="default" w:ascii="仿宋_gb2312" w:hAnsi="Times New Roman" w:eastAsia="仿宋_gb2312" w:cs="仿宋_gb2312"/>
          <w:kern w:val="0"/>
          <w:sz w:val="32"/>
          <w:szCs w:val="32"/>
          <w:lang w:val="en-US" w:eastAsia="zh-CN" w:bidi="ar"/>
        </w:rPr>
        <w:t>12</w:t>
      </w:r>
      <w:r>
        <w:rPr>
          <w:rFonts w:hint="default" w:ascii="仿宋_gb2312" w:hAnsi="仿宋_gb2312" w:eastAsia="仿宋_gb2312" w:cs="仿宋_gb2312"/>
          <w:kern w:val="0"/>
          <w:sz w:val="32"/>
          <w:szCs w:val="32"/>
          <w:lang w:val="en-US" w:eastAsia="zh-CN" w:bidi="ar"/>
        </w:rPr>
        <w:t>月</w:t>
      </w:r>
      <w:r>
        <w:rPr>
          <w:rFonts w:hint="default" w:ascii="仿宋_gb2312" w:hAnsi="Times New Roman" w:eastAsia="仿宋_gb2312" w:cs="仿宋_gb2312"/>
          <w:kern w:val="0"/>
          <w:sz w:val="32"/>
          <w:szCs w:val="32"/>
          <w:lang w:val="en-US" w:eastAsia="zh-CN" w:bidi="ar"/>
        </w:rPr>
        <w:t>31</w:t>
      </w:r>
      <w:r>
        <w:rPr>
          <w:rFonts w:hint="default" w:ascii="仿宋_gb2312" w:hAnsi="仿宋_gb2312" w:eastAsia="仿宋_gb2312" w:cs="仿宋_gb2312"/>
          <w:kern w:val="0"/>
          <w:sz w:val="32"/>
          <w:szCs w:val="32"/>
          <w:lang w:val="en-US" w:eastAsia="zh-CN" w:bidi="ar"/>
        </w:rPr>
        <w:t>日，本部门共有车辆</w:t>
      </w:r>
      <w:r>
        <w:rPr>
          <w:rFonts w:hint="default" w:ascii="仿宋_gb2312" w:hAnsi="Times New Roman"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辆，其中，副部（省）级及以上领导用车</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辆</w:t>
      </w:r>
      <w:r>
        <w:rPr>
          <w:rFonts w:hint="default" w:ascii="Times New Roman" w:hAnsi="Times New Roman" w:eastAsia="仿宋_gb2312" w:cs="Times New Roman"/>
          <w:kern w:val="0"/>
          <w:sz w:val="32"/>
          <w:szCs w:val="32"/>
          <w:lang w:val="en-US" w:eastAsia="zh-CN" w:bidi="ar"/>
        </w:rPr>
        <w:t>,</w:t>
      </w:r>
      <w:r>
        <w:rPr>
          <w:rFonts w:hint="default" w:ascii="仿宋_gb2312" w:hAnsi="Times New Roman"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主要领导干部用车</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辆</w:t>
      </w:r>
      <w:r>
        <w:rPr>
          <w:rFonts w:hint="default" w:ascii="仿宋_gb2312" w:hAnsi="Times New Roman"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机要通信用车</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辆</w:t>
      </w:r>
      <w:r>
        <w:rPr>
          <w:rFonts w:hint="default" w:ascii="仿宋_gb2312" w:hAnsi="Times New Roman"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应急保障用车</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辆</w:t>
      </w:r>
      <w:r>
        <w:rPr>
          <w:rFonts w:hint="default" w:ascii="仿宋_gb2312" w:hAnsi="Times New Roman"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执法执勤用车</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辆；特种专业技术用车</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辆；离退休干部用车</w:t>
      </w:r>
      <w:r>
        <w:rPr>
          <w:rFonts w:hint="default" w:ascii="仿宋_gb2312" w:hAnsi="Times New Roman" w:eastAsia="仿宋_gb2312" w:cs="仿宋_gb2312"/>
          <w:kern w:val="0"/>
          <w:sz w:val="32"/>
          <w:szCs w:val="32"/>
          <w:lang w:val="en-US" w:eastAsia="zh-CN" w:bidi="ar"/>
        </w:rPr>
        <w:t>0</w:t>
      </w:r>
      <w:r>
        <w:rPr>
          <w:rFonts w:hint="default" w:ascii="仿宋_gb2312" w:hAnsi="仿宋_gb2312" w:eastAsia="仿宋_gb2312" w:cs="仿宋_gb2312"/>
          <w:kern w:val="0"/>
          <w:sz w:val="32"/>
          <w:szCs w:val="32"/>
          <w:lang w:val="en-US" w:eastAsia="zh-CN" w:bidi="ar"/>
        </w:rPr>
        <w:t>辆；其他用车</w:t>
      </w:r>
      <w:r>
        <w:rPr>
          <w:rFonts w:hint="default" w:ascii="仿宋_gb2312" w:hAnsi="Times New Roman"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辆，一般公务用车。单位价值</w:t>
      </w:r>
      <w:r>
        <w:rPr>
          <w:rFonts w:hint="default" w:ascii="仿宋_gb2312" w:hAnsi="Times New Roman" w:eastAsia="仿宋_gb2312" w:cs="仿宋_gb2312"/>
          <w:kern w:val="0"/>
          <w:sz w:val="32"/>
          <w:szCs w:val="32"/>
          <w:lang w:val="en-US" w:eastAsia="zh-CN" w:bidi="ar"/>
        </w:rPr>
        <w:t>50</w:t>
      </w:r>
      <w:r>
        <w:rPr>
          <w:rFonts w:hint="default" w:ascii="仿宋_gb2312" w:hAnsi="仿宋_gb2312" w:eastAsia="仿宋_gb2312" w:cs="仿宋_gb2312"/>
          <w:kern w:val="0"/>
          <w:sz w:val="32"/>
          <w:szCs w:val="32"/>
          <w:lang w:val="en-US" w:eastAsia="zh-CN" w:bidi="ar"/>
        </w:rPr>
        <w:t>万元以上通用设备</w:t>
      </w:r>
      <w:r>
        <w:rPr>
          <w:rFonts w:hint="default" w:ascii="仿宋_gb2312" w:hAnsi="Times New Roman"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台（套），主要是用于平台招投标运行。</w:t>
      </w:r>
    </w:p>
    <w:p>
      <w:pPr>
        <w:keepNext w:val="0"/>
        <w:keepLines w:val="0"/>
        <w:widowControl/>
        <w:suppressLineNumbers w:val="0"/>
        <w:adjustRightInd w:val="0"/>
        <w:snapToGrid w:val="0"/>
        <w:spacing w:before="0" w:beforeAutospacing="1" w:after="0" w:afterAutospacing="1" w:line="580" w:lineRule="exact"/>
        <w:ind w:left="0" w:right="0" w:firstLine="2840" w:firstLineChars="884"/>
        <w:jc w:val="both"/>
        <w:rPr>
          <w:rFonts w:hint="default" w:ascii="Times New Roman" w:hAnsi="Times New Roman" w:eastAsia="仿宋_gb2312" w:cs="Times New Roman"/>
          <w:b/>
          <w:kern w:val="0"/>
          <w:sz w:val="32"/>
          <w:szCs w:val="32"/>
        </w:rPr>
      </w:pPr>
      <w:r>
        <w:rPr>
          <w:rFonts w:hint="default" w:ascii="仿宋_gb2312" w:hAnsi="仿宋_gb2312" w:eastAsia="仿宋_gb2312" w:cs="仿宋_gb2312"/>
          <w:b/>
          <w:kern w:val="0"/>
          <w:sz w:val="32"/>
          <w:szCs w:val="32"/>
          <w:lang w:val="en-US" w:eastAsia="zh-CN" w:bidi="ar"/>
        </w:rPr>
        <w:t>第三部分</w:t>
      </w:r>
      <w:r>
        <w:rPr>
          <w:rFonts w:hint="default" w:ascii="仿宋_gb2312" w:hAnsi="Times New Roman" w:eastAsia="仿宋_gb2312" w:cs="仿宋_gb2312"/>
          <w:b/>
          <w:kern w:val="0"/>
          <w:sz w:val="32"/>
          <w:szCs w:val="32"/>
          <w:lang w:val="en-US" w:eastAsia="zh-CN" w:bidi="ar"/>
        </w:rPr>
        <w:t xml:space="preserve"> </w:t>
      </w:r>
      <w:r>
        <w:rPr>
          <w:rFonts w:hint="default" w:ascii="仿宋_gb2312" w:hAnsi="仿宋_gb2312" w:eastAsia="仿宋_gb2312" w:cs="仿宋_gb2312"/>
          <w:b/>
          <w:kern w:val="0"/>
          <w:sz w:val="32"/>
          <w:szCs w:val="32"/>
          <w:lang w:val="en-US" w:eastAsia="zh-CN" w:bidi="ar"/>
        </w:rPr>
        <w:t>名词解释</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（一）财政拨款收入：指本年度从本级财政部门取得的财政拨款，包括一般公共预算财政拨款、政府性基金预算财政拨款和国有资本经营预算财政拨款。</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（二）事业收入：指事业单位开展专业业务活动及其辅助活动取得的收入；事业单位收到的财政专户实际核拨的教育收费等资金。</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（三）经营收入：指事业单位在专业业务活动及其辅助活动之外开展非独立核算经营活动取得的收入。</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（五）使用非财政拨款结余：指事业单位使用以前年度积累的非财政拨款结余弥补当年收支差额的金额。</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（六）年初结转和结余：指以前年度支出预算因客观条件变化未执行完毕、结转到本年度按有关规定继续使用的资金。</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（七）结余分配：指事业单位按照会计制度规定缴纳的所得税以及从非财政拨款结余中提取的职工福利基金、事业基金等。</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（八）年末结转和结余：指单位本年度或以前年度预算安排、因客观条件发生变化未全部执行或未执行，结转到以后年度继续使用的资金，或项目已完成等产生的结余资金。</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（九）基本支出：指为保障机构正常运转、完成日常工作任务而发生的人员经费和公用经费。其中：人员经费指政府收支分类经济科目中的</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工资福利支出</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对个人和家庭的补助</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；公用经费指政府收支分类经济科目中除</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工资福利支出</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对个人和家庭的补助</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外的其他支出。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（十）项目支出：指在基本支出之外为完成特定任务和事业发展目标所发生的支出。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（十一）经营支出：指事业单位在专业业务活动及其辅助活动之外开展非独立核算经营活动发生的支出。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（十二）</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三公</w:t>
      </w:r>
      <w:r>
        <w:rPr>
          <w:rFonts w:hint="default" w:ascii="Times New Roman" w:hAnsi="Times New Roman" w:eastAsia="仿宋_gb2312" w:cs="Times New Roman"/>
          <w:kern w:val="0"/>
          <w:sz w:val="32"/>
          <w:szCs w:val="32"/>
          <w:lang w:val="en-US" w:eastAsia="zh-CN" w:bidi="ar"/>
        </w:rPr>
        <w:t>”</w:t>
      </w:r>
      <w:r>
        <w:rPr>
          <w:rFonts w:hint="default" w:ascii="仿宋_gb2312" w:hAnsi="仿宋_gb2312" w:eastAsia="仿宋_gb2312" w:cs="仿宋_gb2312"/>
          <w:kern w:val="0"/>
          <w:sz w:val="32"/>
          <w:szCs w:val="32"/>
          <w:lang w:val="en-US" w:eastAsia="zh-CN" w:bidi="ar"/>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仿宋_gb2312" w:hAnsi="Times New Roman" w:eastAsia="仿宋_gb2312" w:cs="仿宋_gb2312"/>
          <w:kern w:val="0"/>
          <w:sz w:val="32"/>
          <w:szCs w:val="32"/>
        </w:rPr>
      </w:pPr>
      <w:r>
        <w:rPr>
          <w:rFonts w:hint="default" w:ascii="仿宋_gb2312" w:hAnsi="仿宋_gb2312" w:eastAsia="仿宋_gb2312" w:cs="仿宋_gb2312"/>
          <w:kern w:val="0"/>
          <w:sz w:val="32"/>
          <w:szCs w:val="32"/>
          <w:lang w:val="en-US" w:eastAsia="zh-CN" w:bidi="ar"/>
        </w:rPr>
        <w:t>（十三）机关运行经费：指行政单位和参照公务员法管理的事业单位使用一般公共预算财政拨款安排的基本支出中的日常公用经费支出。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（十四）工资福利支出（支出经济分类科目类级）：反映单位开支的在职职工和编制外长期聘用人员的各类劳动报酬，以及为上述人员缴纳的各项社会保险费等。</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（十五）商品和服务支出（支出经济分类科目类级）：反映单位购买商品和服务的支出（不包括用于购置固定资产的支出、战略性和应急储备支出）。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（十六）对个人和家庭的补助（支出经济分类科目类级）：反映用于对个人和家庭的补助支出。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b/>
          <w:kern w:val="0"/>
          <w:sz w:val="32"/>
          <w:szCs w:val="32"/>
        </w:rPr>
      </w:pPr>
      <w:r>
        <w:rPr>
          <w:rFonts w:hint="default" w:ascii="仿宋_gb2312" w:hAnsi="仿宋_gb2312" w:eastAsia="仿宋_gb2312" w:cs="仿宋_gb2312"/>
          <w:b/>
          <w:kern w:val="0"/>
          <w:sz w:val="32"/>
          <w:szCs w:val="32"/>
          <w:lang w:val="en-US" w:eastAsia="zh-CN" w:bidi="ar"/>
        </w:rPr>
        <w:t>第四部分</w:t>
      </w:r>
      <w:r>
        <w:rPr>
          <w:rFonts w:hint="default" w:ascii="仿宋_gb2312" w:hAnsi="Times New Roman" w:eastAsia="仿宋_gb2312" w:cs="仿宋_gb2312"/>
          <w:b/>
          <w:kern w:val="0"/>
          <w:sz w:val="32"/>
          <w:szCs w:val="32"/>
          <w:lang w:val="en-US" w:eastAsia="zh-CN" w:bidi="ar"/>
        </w:rPr>
        <w:t xml:space="preserve"> </w:t>
      </w:r>
      <w:r>
        <w:rPr>
          <w:rFonts w:hint="default" w:ascii="仿宋_gb2312" w:hAnsi="仿宋_gb2312" w:eastAsia="仿宋_gb2312" w:cs="仿宋_gb2312"/>
          <w:b/>
          <w:kern w:val="0"/>
          <w:sz w:val="32"/>
          <w:szCs w:val="32"/>
          <w:lang w:val="en-US" w:eastAsia="zh-CN" w:bidi="ar"/>
        </w:rPr>
        <w:t>决算公开联系方式及信息反馈渠道</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kern w:val="0"/>
          <w:sz w:val="32"/>
          <w:szCs w:val="32"/>
        </w:rPr>
      </w:pPr>
      <w:r>
        <w:rPr>
          <w:rFonts w:hint="default" w:ascii="仿宋_gb2312" w:hAnsi="仿宋_gb2312" w:eastAsia="仿宋_gb2312" w:cs="仿宋_gb2312"/>
          <w:kern w:val="0"/>
          <w:sz w:val="32"/>
          <w:szCs w:val="32"/>
          <w:lang w:val="en-US" w:eastAsia="zh-CN" w:bidi="ar"/>
        </w:rPr>
        <w:t>本单位决算公开信息反馈和联系方式：</w:t>
      </w:r>
    </w:p>
    <w:p>
      <w:pPr>
        <w:keepNext w:val="0"/>
        <w:keepLines w:val="0"/>
        <w:widowControl/>
        <w:suppressLineNumbers w:val="0"/>
        <w:adjustRightInd w:val="0"/>
        <w:snapToGrid w:val="0"/>
        <w:spacing w:before="0" w:beforeAutospacing="1" w:after="0" w:afterAutospacing="1" w:line="580" w:lineRule="exact"/>
        <w:ind w:left="0" w:right="0" w:firstLine="600"/>
        <w:jc w:val="left"/>
        <w:rPr>
          <w:rFonts w:hint="default" w:ascii="Times New Roman" w:hAnsi="Times New Roman" w:eastAsia="仿宋_gb2312" w:cs="Times New Roman"/>
          <w:b/>
          <w:kern w:val="0"/>
          <w:sz w:val="36"/>
          <w:szCs w:val="36"/>
        </w:rPr>
      </w:pPr>
      <w:r>
        <w:rPr>
          <w:rFonts w:hint="default" w:ascii="仿宋_gb2312" w:hAnsi="仿宋_gb2312" w:eastAsia="仿宋_gb2312" w:cs="仿宋_gb2312"/>
          <w:kern w:val="0"/>
          <w:sz w:val="32"/>
          <w:szCs w:val="32"/>
          <w:lang w:val="en-US" w:eastAsia="zh-CN" w:bidi="ar"/>
        </w:rPr>
        <w:t>联系人：刘翠维</w:t>
      </w:r>
      <w:r>
        <w:rPr>
          <w:rFonts w:hint="default" w:ascii="仿宋_gb2312" w:hAnsi="Times New Roman"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联系电话：</w:t>
      </w:r>
      <w:r>
        <w:rPr>
          <w:rFonts w:hint="default" w:ascii="仿宋_gb2312" w:hAnsi="仿宋_gb2312" w:eastAsia="仿宋_gb2312" w:cs="仿宋_gb2312"/>
          <w:kern w:val="0"/>
          <w:sz w:val="33"/>
          <w:szCs w:val="33"/>
          <w:lang w:val="en-US" w:eastAsia="zh-CN" w:bidi="ar"/>
        </w:rPr>
        <w:t>0477</w:t>
      </w:r>
      <w:r>
        <w:rPr>
          <w:rFonts w:hint="default" w:ascii="Times New Roman" w:hAnsi="Times New Roman" w:eastAsia="仿宋_gb2312" w:cs="Times New Roman"/>
          <w:kern w:val="0"/>
          <w:sz w:val="32"/>
          <w:szCs w:val="32"/>
          <w:lang w:val="en-US" w:eastAsia="zh-CN" w:bidi="ar"/>
        </w:rPr>
        <w:t>-</w:t>
      </w:r>
      <w:r>
        <w:rPr>
          <w:rFonts w:hint="default" w:ascii="仿宋_gb2312" w:hAnsi="Times New Roman" w:eastAsia="仿宋_gb2312" w:cs="仿宋_gb2312"/>
          <w:kern w:val="0"/>
          <w:sz w:val="32"/>
          <w:szCs w:val="32"/>
          <w:lang w:val="en-US" w:eastAsia="zh-CN" w:bidi="ar"/>
        </w:rPr>
        <w:t>8169176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C0C6"/>
    <w:multiLevelType w:val="multilevel"/>
    <w:tmpl w:val="2485C0C6"/>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5563E"/>
    <w:rsid w:val="1F1C62F3"/>
    <w:rsid w:val="37915958"/>
    <w:rsid w:val="49F60E02"/>
    <w:rsid w:val="69A628B6"/>
    <w:rsid w:val="7EBA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iPriority w:val="0"/>
    <w:pPr>
      <w:spacing w:before="0" w:beforeAutospacing="0" w:after="0" w:afterAutospacing="0"/>
      <w:ind w:left="0" w:right="0" w:firstLine="567"/>
      <w:jc w:val="left"/>
    </w:pPr>
    <w:rPr>
      <w:rFonts w:hint="eastAsia" w:ascii="宋体" w:hAnsi="宋体" w:eastAsia="宋体" w:cs="宋体"/>
      <w:kern w:val="0"/>
      <w:sz w:val="24"/>
      <w:szCs w:val="24"/>
      <w:lang w:val="en-US" w:eastAsia="zh-CN" w:bidi="ar"/>
    </w:rPr>
  </w:style>
  <w:style w:type="character" w:customStyle="1" w:styleId="5">
    <w:name w:val="10"/>
    <w:basedOn w:val="4"/>
    <w:qFormat/>
    <w:uiPriority w:val="0"/>
    <w:rPr>
      <w:rFonts w:hint="default" w:ascii="Times New Roman" w:hAnsi="Times New Roman" w:cs="Times New Roman"/>
    </w:rPr>
  </w:style>
  <w:style w:type="character" w:customStyle="1" w:styleId="6">
    <w:name w:val="15"/>
    <w:basedOn w:val="4"/>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2021-09-23T02:48:00Z</dcterms:created>
  <dc:creator>1</dc:creator>
  <cp:lastModifiedBy>1</cp:lastModifiedBy>
  <dcterms:modified xsi:type="dcterms:W3CDTF">2021-09-27T02:55:50Z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ies>
</file>