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9D6AF">
      <w:pPr>
        <w:spacing w:before="183" w:line="225" w:lineRule="auto"/>
        <w:ind w:left="706"/>
        <w:rPr>
          <w:rFonts w:ascii="仿宋" w:hAnsi="仿宋" w:eastAsia="仿宋" w:cs="仿宋"/>
          <w:sz w:val="31"/>
          <w:szCs w:val="31"/>
        </w:rPr>
      </w:pPr>
      <w:r>
        <w:rPr>
          <w:rFonts w:ascii="仿宋" w:hAnsi="仿宋" w:eastAsia="仿宋" w:cs="仿宋"/>
          <w:spacing w:val="-6"/>
          <w:sz w:val="31"/>
          <w:szCs w:val="31"/>
        </w:rPr>
        <w:t>附表</w:t>
      </w:r>
      <w:r>
        <w:rPr>
          <w:rFonts w:ascii="仿宋" w:hAnsi="仿宋" w:eastAsia="仿宋" w:cs="仿宋"/>
          <w:spacing w:val="-35"/>
          <w:sz w:val="31"/>
          <w:szCs w:val="31"/>
        </w:rPr>
        <w:t xml:space="preserve"> </w:t>
      </w:r>
      <w:r>
        <w:rPr>
          <w:rFonts w:ascii="仿宋" w:hAnsi="仿宋" w:eastAsia="仿宋" w:cs="仿宋"/>
          <w:spacing w:val="-6"/>
          <w:sz w:val="31"/>
          <w:szCs w:val="31"/>
        </w:rPr>
        <w:t>3</w:t>
      </w:r>
    </w:p>
    <w:p w14:paraId="0D320E0C">
      <w:pPr>
        <w:spacing w:before="160" w:line="224" w:lineRule="auto"/>
        <w:ind w:left="4033"/>
        <w:rPr>
          <w:rFonts w:ascii="黑体" w:hAnsi="黑体" w:eastAsia="黑体" w:cs="黑体"/>
          <w:sz w:val="31"/>
          <w:szCs w:val="31"/>
        </w:rPr>
      </w:pPr>
      <w:r>
        <w:rPr>
          <w:rFonts w:ascii="黑体" w:hAnsi="黑体" w:eastAsia="黑体" w:cs="黑体"/>
          <w:spacing w:val="8"/>
          <w:sz w:val="31"/>
          <w:szCs w:val="31"/>
        </w:rPr>
        <w:t>综合评价表</w:t>
      </w:r>
    </w:p>
    <w:p w14:paraId="26E9A704">
      <w:pPr>
        <w:spacing w:line="94" w:lineRule="exact"/>
      </w:pPr>
    </w:p>
    <w:tbl>
      <w:tblPr>
        <w:tblStyle w:val="4"/>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202"/>
        <w:gridCol w:w="566"/>
        <w:gridCol w:w="7231"/>
      </w:tblGrid>
      <w:tr w14:paraId="66EA4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41" w:type="dxa"/>
            <w:vAlign w:val="top"/>
          </w:tcPr>
          <w:p w14:paraId="390BC79D">
            <w:pPr>
              <w:pStyle w:val="5"/>
              <w:spacing w:before="102" w:line="262" w:lineRule="auto"/>
              <w:ind w:left="141" w:right="105" w:hanging="25"/>
            </w:pPr>
            <w:r>
              <w:rPr>
                <w:spacing w:val="-3"/>
              </w:rPr>
              <w:t>评审</w:t>
            </w:r>
            <w:r>
              <w:t xml:space="preserve"> </w:t>
            </w:r>
            <w:r>
              <w:rPr>
                <w:spacing w:val="-16"/>
              </w:rPr>
              <w:t>因素</w:t>
            </w:r>
          </w:p>
        </w:tc>
        <w:tc>
          <w:tcPr>
            <w:tcW w:w="1202" w:type="dxa"/>
            <w:vAlign w:val="top"/>
          </w:tcPr>
          <w:p w14:paraId="3345B837">
            <w:pPr>
              <w:pStyle w:val="5"/>
              <w:spacing w:before="260" w:line="219" w:lineRule="auto"/>
              <w:ind w:left="183"/>
            </w:pPr>
            <w:r>
              <w:rPr>
                <w:spacing w:val="-2"/>
              </w:rPr>
              <w:t>评审项目</w:t>
            </w:r>
          </w:p>
        </w:tc>
        <w:tc>
          <w:tcPr>
            <w:tcW w:w="566" w:type="dxa"/>
            <w:textDirection w:val="tbRlV"/>
            <w:vAlign w:val="top"/>
          </w:tcPr>
          <w:p w14:paraId="7B2DD047">
            <w:pPr>
              <w:pStyle w:val="5"/>
              <w:spacing w:before="176" w:line="208" w:lineRule="auto"/>
              <w:ind w:left="103"/>
            </w:pPr>
            <w:r>
              <w:rPr>
                <w:spacing w:val="1"/>
              </w:rPr>
              <w:t>分</w:t>
            </w:r>
            <w:r>
              <w:rPr>
                <w:spacing w:val="-5"/>
              </w:rPr>
              <w:t xml:space="preserve"> </w:t>
            </w:r>
            <w:r>
              <w:rPr>
                <w:spacing w:val="1"/>
              </w:rPr>
              <w:t>值</w:t>
            </w:r>
          </w:p>
        </w:tc>
        <w:tc>
          <w:tcPr>
            <w:tcW w:w="7231" w:type="dxa"/>
            <w:vAlign w:val="top"/>
          </w:tcPr>
          <w:p w14:paraId="380EFDE8">
            <w:pPr>
              <w:pStyle w:val="5"/>
              <w:spacing w:before="260" w:line="219" w:lineRule="auto"/>
              <w:ind w:left="3199"/>
            </w:pPr>
            <w:r>
              <w:rPr>
                <w:spacing w:val="-2"/>
              </w:rPr>
              <w:t>评分标准</w:t>
            </w:r>
          </w:p>
        </w:tc>
      </w:tr>
      <w:tr w14:paraId="473C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41" w:type="dxa"/>
            <w:vMerge w:val="restart"/>
            <w:tcBorders>
              <w:bottom w:val="nil"/>
            </w:tcBorders>
            <w:vAlign w:val="top"/>
          </w:tcPr>
          <w:p w14:paraId="29492535">
            <w:pPr>
              <w:spacing w:line="244" w:lineRule="auto"/>
              <w:rPr>
                <w:rFonts w:ascii="Arial"/>
                <w:sz w:val="21"/>
              </w:rPr>
            </w:pPr>
          </w:p>
          <w:p w14:paraId="6146D5CE">
            <w:pPr>
              <w:spacing w:line="244" w:lineRule="auto"/>
              <w:rPr>
                <w:rFonts w:ascii="Arial"/>
                <w:sz w:val="21"/>
              </w:rPr>
            </w:pPr>
          </w:p>
          <w:p w14:paraId="0A3E05FD">
            <w:pPr>
              <w:spacing w:line="244" w:lineRule="auto"/>
              <w:rPr>
                <w:rFonts w:ascii="Arial"/>
                <w:sz w:val="21"/>
              </w:rPr>
            </w:pPr>
          </w:p>
          <w:p w14:paraId="4981FE63">
            <w:pPr>
              <w:spacing w:line="244" w:lineRule="auto"/>
              <w:rPr>
                <w:rFonts w:ascii="Arial"/>
                <w:sz w:val="21"/>
              </w:rPr>
            </w:pPr>
          </w:p>
          <w:p w14:paraId="4A9362B6">
            <w:pPr>
              <w:spacing w:line="244" w:lineRule="auto"/>
              <w:rPr>
                <w:rFonts w:ascii="Arial"/>
                <w:sz w:val="21"/>
              </w:rPr>
            </w:pPr>
          </w:p>
          <w:p w14:paraId="0984E57F">
            <w:pPr>
              <w:spacing w:line="244" w:lineRule="auto"/>
              <w:rPr>
                <w:rFonts w:ascii="Arial"/>
                <w:sz w:val="21"/>
              </w:rPr>
            </w:pPr>
          </w:p>
          <w:p w14:paraId="0E376079">
            <w:pPr>
              <w:spacing w:line="244" w:lineRule="auto"/>
              <w:rPr>
                <w:rFonts w:ascii="Arial"/>
                <w:sz w:val="21"/>
              </w:rPr>
            </w:pPr>
          </w:p>
          <w:p w14:paraId="6ECEF4B6">
            <w:pPr>
              <w:spacing w:line="244" w:lineRule="auto"/>
              <w:rPr>
                <w:rFonts w:ascii="Arial"/>
                <w:sz w:val="21"/>
              </w:rPr>
            </w:pPr>
          </w:p>
          <w:p w14:paraId="581BAED7">
            <w:pPr>
              <w:spacing w:line="245" w:lineRule="auto"/>
              <w:rPr>
                <w:rFonts w:ascii="Arial"/>
                <w:sz w:val="21"/>
              </w:rPr>
            </w:pPr>
          </w:p>
          <w:p w14:paraId="301EAABE">
            <w:pPr>
              <w:spacing w:line="245" w:lineRule="auto"/>
              <w:rPr>
                <w:rFonts w:ascii="Arial"/>
                <w:sz w:val="21"/>
              </w:rPr>
            </w:pPr>
          </w:p>
          <w:p w14:paraId="684B289C">
            <w:pPr>
              <w:spacing w:line="245" w:lineRule="auto"/>
              <w:rPr>
                <w:rFonts w:ascii="Arial"/>
                <w:sz w:val="21"/>
              </w:rPr>
            </w:pPr>
          </w:p>
          <w:p w14:paraId="63F94CC8">
            <w:pPr>
              <w:spacing w:line="245" w:lineRule="auto"/>
              <w:rPr>
                <w:rFonts w:ascii="Arial"/>
                <w:sz w:val="21"/>
              </w:rPr>
            </w:pPr>
          </w:p>
          <w:p w14:paraId="7B18E345">
            <w:pPr>
              <w:spacing w:line="245" w:lineRule="auto"/>
              <w:rPr>
                <w:rFonts w:ascii="Arial"/>
                <w:sz w:val="21"/>
              </w:rPr>
            </w:pPr>
          </w:p>
          <w:p w14:paraId="73CF6AF0">
            <w:pPr>
              <w:spacing w:line="245" w:lineRule="auto"/>
              <w:rPr>
                <w:rFonts w:ascii="Arial"/>
                <w:sz w:val="21"/>
              </w:rPr>
            </w:pPr>
          </w:p>
          <w:p w14:paraId="17EC2107">
            <w:pPr>
              <w:pStyle w:val="5"/>
              <w:spacing w:before="68" w:line="268" w:lineRule="auto"/>
              <w:ind w:left="108" w:right="105" w:firstLine="16"/>
              <w:jc w:val="both"/>
            </w:pPr>
            <w:r>
              <w:rPr>
                <w:spacing w:val="-8"/>
              </w:rPr>
              <w:t>商务</w:t>
            </w:r>
            <w:r>
              <w:t xml:space="preserve"> 部分 </w:t>
            </w:r>
            <w:r>
              <w:rPr>
                <w:spacing w:val="-15"/>
              </w:rPr>
              <w:t>（</w:t>
            </w:r>
            <w:r>
              <w:rPr>
                <w:spacing w:val="-60"/>
              </w:rPr>
              <w:t xml:space="preserve"> </w:t>
            </w:r>
            <w:r>
              <w:rPr>
                <w:spacing w:val="-15"/>
              </w:rPr>
              <w:t>25</w:t>
            </w:r>
            <w:r>
              <w:t xml:space="preserve"> 分）</w:t>
            </w:r>
          </w:p>
        </w:tc>
        <w:tc>
          <w:tcPr>
            <w:tcW w:w="1202" w:type="dxa"/>
            <w:vAlign w:val="top"/>
          </w:tcPr>
          <w:p w14:paraId="5E4EB558">
            <w:pPr>
              <w:pStyle w:val="5"/>
              <w:spacing w:before="212" w:line="261" w:lineRule="auto"/>
              <w:ind w:left="394" w:right="179" w:hanging="208"/>
            </w:pPr>
            <w:r>
              <w:rPr>
                <w:spacing w:val="-3"/>
              </w:rPr>
              <w:t>服务机构</w:t>
            </w:r>
            <w:r>
              <w:rPr>
                <w:spacing w:val="2"/>
              </w:rPr>
              <w:t xml:space="preserve"> </w:t>
            </w:r>
            <w:r>
              <w:rPr>
                <w:spacing w:val="-2"/>
              </w:rPr>
              <w:t>设置</w:t>
            </w:r>
          </w:p>
        </w:tc>
        <w:tc>
          <w:tcPr>
            <w:tcW w:w="566" w:type="dxa"/>
            <w:vAlign w:val="top"/>
          </w:tcPr>
          <w:p w14:paraId="0CA1E26D">
            <w:pPr>
              <w:spacing w:line="417" w:lineRule="auto"/>
              <w:rPr>
                <w:rFonts w:ascii="Arial"/>
                <w:sz w:val="21"/>
              </w:rPr>
            </w:pPr>
          </w:p>
          <w:p w14:paraId="55DB8D8F">
            <w:pPr>
              <w:pStyle w:val="5"/>
              <w:spacing w:before="68" w:line="178" w:lineRule="auto"/>
              <w:ind w:left="241"/>
            </w:pPr>
            <w:r>
              <w:t>4</w:t>
            </w:r>
          </w:p>
        </w:tc>
        <w:tc>
          <w:tcPr>
            <w:tcW w:w="7231" w:type="dxa"/>
            <w:vAlign w:val="top"/>
          </w:tcPr>
          <w:p w14:paraId="7C589E24">
            <w:pPr>
              <w:pStyle w:val="5"/>
              <w:spacing w:before="55" w:line="247" w:lineRule="auto"/>
              <w:ind w:left="127" w:right="189" w:hanging="2"/>
            </w:pPr>
            <w:r>
              <w:rPr>
                <w:spacing w:val="-4"/>
              </w:rPr>
              <w:t>1．在</w:t>
            </w:r>
            <w:r>
              <w:rPr>
                <w:color w:val="auto"/>
                <w:spacing w:val="-4"/>
              </w:rPr>
              <w:t>鄂尔多斯地区</w:t>
            </w:r>
            <w:r>
              <w:rPr>
                <w:spacing w:val="-4"/>
              </w:rPr>
              <w:t>设立服务或分支机构的</w:t>
            </w:r>
            <w:r>
              <w:rPr>
                <w:spacing w:val="-5"/>
              </w:rPr>
              <w:t>，得</w:t>
            </w:r>
            <w:r>
              <w:rPr>
                <w:spacing w:val="-37"/>
              </w:rPr>
              <w:t xml:space="preserve"> </w:t>
            </w:r>
            <w:r>
              <w:rPr>
                <w:spacing w:val="-5"/>
              </w:rPr>
              <w:t>4</w:t>
            </w:r>
            <w:r>
              <w:rPr>
                <w:spacing w:val="-42"/>
              </w:rPr>
              <w:t xml:space="preserve"> </w:t>
            </w:r>
            <w:r>
              <w:rPr>
                <w:spacing w:val="-5"/>
              </w:rPr>
              <w:t>分。（提供服务机构营业执</w:t>
            </w:r>
            <w:r>
              <w:t xml:space="preserve"> </w:t>
            </w:r>
            <w:r>
              <w:rPr>
                <w:spacing w:val="-2"/>
              </w:rPr>
              <w:t>照，以营业执照中营业场所地址为准）</w:t>
            </w:r>
          </w:p>
          <w:p w14:paraId="3E7D73A5">
            <w:pPr>
              <w:pStyle w:val="5"/>
              <w:spacing w:before="62" w:line="219" w:lineRule="auto"/>
              <w:ind w:left="120"/>
            </w:pPr>
            <w:r>
              <w:rPr>
                <w:spacing w:val="-4"/>
              </w:rPr>
              <w:t>2．未设立的，不得分。</w:t>
            </w:r>
          </w:p>
        </w:tc>
      </w:tr>
      <w:tr w14:paraId="22E7E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1" w:type="dxa"/>
            <w:vMerge w:val="continue"/>
            <w:tcBorders>
              <w:top w:val="nil"/>
              <w:bottom w:val="nil"/>
            </w:tcBorders>
            <w:vAlign w:val="top"/>
          </w:tcPr>
          <w:p w14:paraId="3F4E5A3D">
            <w:pPr>
              <w:rPr>
                <w:rFonts w:ascii="Arial"/>
                <w:sz w:val="21"/>
              </w:rPr>
            </w:pPr>
          </w:p>
        </w:tc>
        <w:tc>
          <w:tcPr>
            <w:tcW w:w="1202" w:type="dxa"/>
            <w:vAlign w:val="top"/>
          </w:tcPr>
          <w:p w14:paraId="4A01DBB4">
            <w:pPr>
              <w:pStyle w:val="5"/>
              <w:spacing w:before="210" w:line="220" w:lineRule="auto"/>
              <w:ind w:left="403"/>
            </w:pPr>
            <w:r>
              <w:rPr>
                <w:spacing w:val="-4"/>
              </w:rPr>
              <w:t>业绩</w:t>
            </w:r>
          </w:p>
        </w:tc>
        <w:tc>
          <w:tcPr>
            <w:tcW w:w="566" w:type="dxa"/>
            <w:vAlign w:val="top"/>
          </w:tcPr>
          <w:p w14:paraId="386A0756">
            <w:pPr>
              <w:spacing w:line="260" w:lineRule="auto"/>
              <w:rPr>
                <w:rFonts w:ascii="Arial"/>
                <w:sz w:val="21"/>
              </w:rPr>
            </w:pPr>
          </w:p>
          <w:p w14:paraId="5B3548FA">
            <w:pPr>
              <w:pStyle w:val="5"/>
              <w:spacing w:before="68" w:line="180" w:lineRule="auto"/>
              <w:ind w:left="244"/>
            </w:pPr>
            <w:r>
              <w:t>6</w:t>
            </w:r>
          </w:p>
        </w:tc>
        <w:tc>
          <w:tcPr>
            <w:tcW w:w="7231" w:type="dxa"/>
            <w:vAlign w:val="top"/>
          </w:tcPr>
          <w:p w14:paraId="16CCB279">
            <w:pPr>
              <w:pStyle w:val="5"/>
              <w:spacing w:before="54" w:line="248" w:lineRule="auto"/>
              <w:ind w:left="109" w:right="204" w:firstLine="5"/>
            </w:pPr>
            <w:r>
              <w:rPr>
                <w:spacing w:val="-3"/>
              </w:rPr>
              <w:t>项目的业绩情况做出评价。每提供一项类似业绩，得</w:t>
            </w:r>
            <w:r>
              <w:rPr>
                <w:spacing w:val="-17"/>
              </w:rPr>
              <w:t xml:space="preserve"> </w:t>
            </w:r>
            <w:r>
              <w:rPr>
                <w:spacing w:val="-3"/>
              </w:rPr>
              <w:t>2</w:t>
            </w:r>
            <w:r>
              <w:rPr>
                <w:spacing w:val="-43"/>
              </w:rPr>
              <w:t xml:space="preserve"> </w:t>
            </w:r>
            <w:r>
              <w:rPr>
                <w:spacing w:val="-3"/>
              </w:rPr>
              <w:t>分，最高得</w:t>
            </w:r>
            <w:r>
              <w:rPr>
                <w:spacing w:val="-33"/>
              </w:rPr>
              <w:t xml:space="preserve"> </w:t>
            </w:r>
            <w:r>
              <w:rPr>
                <w:spacing w:val="-3"/>
              </w:rPr>
              <w:t>6</w:t>
            </w:r>
            <w:r>
              <w:rPr>
                <w:spacing w:val="-42"/>
              </w:rPr>
              <w:t xml:space="preserve"> </w:t>
            </w:r>
            <w:r>
              <w:rPr>
                <w:spacing w:val="-3"/>
              </w:rPr>
              <w:t>分。类</w:t>
            </w:r>
            <w:r>
              <w:t xml:space="preserve"> </w:t>
            </w:r>
            <w:r>
              <w:rPr>
                <w:spacing w:val="-3"/>
              </w:rPr>
              <w:t>似业绩指：保证金业务类。（业绩以合同或协议</w:t>
            </w:r>
            <w:r>
              <w:rPr>
                <w:spacing w:val="-4"/>
              </w:rPr>
              <w:t>复印件或其他证明材料）</w:t>
            </w:r>
          </w:p>
        </w:tc>
      </w:tr>
      <w:tr w14:paraId="29C6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641" w:type="dxa"/>
            <w:vMerge w:val="continue"/>
            <w:tcBorders>
              <w:top w:val="nil"/>
              <w:bottom w:val="nil"/>
            </w:tcBorders>
            <w:vAlign w:val="top"/>
          </w:tcPr>
          <w:p w14:paraId="287B7553">
            <w:pPr>
              <w:rPr>
                <w:rFonts w:ascii="Arial"/>
                <w:sz w:val="21"/>
              </w:rPr>
            </w:pPr>
          </w:p>
        </w:tc>
        <w:tc>
          <w:tcPr>
            <w:tcW w:w="1202" w:type="dxa"/>
            <w:vAlign w:val="top"/>
          </w:tcPr>
          <w:p w14:paraId="4A295827">
            <w:pPr>
              <w:spacing w:line="256" w:lineRule="auto"/>
              <w:rPr>
                <w:rFonts w:ascii="Arial"/>
                <w:sz w:val="21"/>
              </w:rPr>
            </w:pPr>
          </w:p>
          <w:p w14:paraId="36D4A091">
            <w:pPr>
              <w:spacing w:line="256" w:lineRule="auto"/>
              <w:rPr>
                <w:rFonts w:ascii="Arial"/>
                <w:sz w:val="21"/>
              </w:rPr>
            </w:pPr>
          </w:p>
          <w:p w14:paraId="07B6ADF1">
            <w:pPr>
              <w:spacing w:line="256" w:lineRule="auto"/>
              <w:rPr>
                <w:rFonts w:ascii="Arial"/>
                <w:sz w:val="21"/>
              </w:rPr>
            </w:pPr>
          </w:p>
          <w:p w14:paraId="46224B66">
            <w:pPr>
              <w:spacing w:line="256" w:lineRule="auto"/>
              <w:rPr>
                <w:rFonts w:ascii="Arial"/>
                <w:sz w:val="21"/>
              </w:rPr>
            </w:pPr>
          </w:p>
          <w:p w14:paraId="53B4523A">
            <w:pPr>
              <w:spacing w:line="256" w:lineRule="auto"/>
              <w:rPr>
                <w:rFonts w:ascii="Arial"/>
                <w:sz w:val="21"/>
              </w:rPr>
            </w:pPr>
          </w:p>
          <w:p w14:paraId="39FEA0BD">
            <w:pPr>
              <w:spacing w:line="256" w:lineRule="auto"/>
              <w:rPr>
                <w:rFonts w:ascii="Arial"/>
                <w:sz w:val="21"/>
              </w:rPr>
            </w:pPr>
          </w:p>
          <w:p w14:paraId="333926CF">
            <w:pPr>
              <w:pStyle w:val="5"/>
              <w:spacing w:before="68" w:line="220" w:lineRule="auto"/>
              <w:ind w:left="186"/>
            </w:pPr>
            <w:r>
              <w:rPr>
                <w:spacing w:val="-2"/>
              </w:rPr>
              <w:t>财务状况</w:t>
            </w:r>
          </w:p>
        </w:tc>
        <w:tc>
          <w:tcPr>
            <w:tcW w:w="566" w:type="dxa"/>
            <w:vAlign w:val="top"/>
          </w:tcPr>
          <w:p w14:paraId="7665AEF2">
            <w:pPr>
              <w:spacing w:line="275" w:lineRule="auto"/>
              <w:rPr>
                <w:rFonts w:ascii="Arial"/>
                <w:sz w:val="21"/>
              </w:rPr>
            </w:pPr>
          </w:p>
          <w:p w14:paraId="0E7F927B">
            <w:pPr>
              <w:spacing w:line="276" w:lineRule="auto"/>
              <w:rPr>
                <w:rFonts w:ascii="Arial"/>
                <w:sz w:val="21"/>
              </w:rPr>
            </w:pPr>
          </w:p>
          <w:p w14:paraId="697E62C0">
            <w:pPr>
              <w:spacing w:line="276" w:lineRule="auto"/>
              <w:rPr>
                <w:rFonts w:ascii="Arial"/>
                <w:sz w:val="21"/>
              </w:rPr>
            </w:pPr>
          </w:p>
          <w:p w14:paraId="4F75490B">
            <w:pPr>
              <w:spacing w:line="276" w:lineRule="auto"/>
              <w:rPr>
                <w:rFonts w:ascii="Arial"/>
                <w:sz w:val="21"/>
              </w:rPr>
            </w:pPr>
          </w:p>
          <w:p w14:paraId="4975A938">
            <w:pPr>
              <w:spacing w:line="276" w:lineRule="auto"/>
              <w:rPr>
                <w:rFonts w:ascii="Arial"/>
                <w:sz w:val="21"/>
              </w:rPr>
            </w:pPr>
          </w:p>
          <w:p w14:paraId="6FFCB7EC">
            <w:pPr>
              <w:spacing w:line="276" w:lineRule="auto"/>
              <w:rPr>
                <w:rFonts w:ascii="Arial"/>
                <w:sz w:val="21"/>
              </w:rPr>
            </w:pPr>
          </w:p>
          <w:p w14:paraId="41F332F8">
            <w:pPr>
              <w:pStyle w:val="5"/>
              <w:spacing w:before="68" w:line="180" w:lineRule="auto"/>
              <w:ind w:left="244"/>
            </w:pPr>
            <w:r>
              <w:t>6</w:t>
            </w:r>
          </w:p>
        </w:tc>
        <w:tc>
          <w:tcPr>
            <w:tcW w:w="7231" w:type="dxa"/>
            <w:vAlign w:val="top"/>
          </w:tcPr>
          <w:p w14:paraId="5EC1A979">
            <w:pPr>
              <w:pStyle w:val="5"/>
              <w:spacing w:before="54" w:line="218" w:lineRule="auto"/>
              <w:ind w:left="109"/>
            </w:pPr>
            <w:r>
              <w:rPr>
                <w:spacing w:val="-2"/>
              </w:rPr>
              <w:t>根据</w:t>
            </w:r>
            <w:r>
              <w:rPr>
                <w:spacing w:val="-22"/>
              </w:rPr>
              <w:t xml:space="preserve"> </w:t>
            </w:r>
            <w:r>
              <w:rPr>
                <w:spacing w:val="-2"/>
              </w:rPr>
              <w:t>202</w:t>
            </w:r>
            <w:r>
              <w:rPr>
                <w:rFonts w:hint="eastAsia"/>
                <w:spacing w:val="-2"/>
                <w:lang w:val="en-US" w:eastAsia="zh-CN"/>
              </w:rPr>
              <w:t>3</w:t>
            </w:r>
            <w:r>
              <w:rPr>
                <w:spacing w:val="-44"/>
              </w:rPr>
              <w:t xml:space="preserve"> </w:t>
            </w:r>
            <w:r>
              <w:rPr>
                <w:spacing w:val="-2"/>
              </w:rPr>
              <w:t>年度的审计报告或财务报表评价：</w:t>
            </w:r>
          </w:p>
          <w:p w14:paraId="18A0B22A">
            <w:pPr>
              <w:pStyle w:val="5"/>
              <w:spacing w:before="64" w:line="260" w:lineRule="auto"/>
              <w:ind w:left="110" w:right="292" w:firstLine="14"/>
            </w:pPr>
            <w:r>
              <w:rPr>
                <w:spacing w:val="-5"/>
              </w:rPr>
              <w:t>1.盈利情况：盈利水平高得</w:t>
            </w:r>
            <w:r>
              <w:rPr>
                <w:spacing w:val="-36"/>
              </w:rPr>
              <w:t xml:space="preserve"> </w:t>
            </w:r>
            <w:r>
              <w:rPr>
                <w:spacing w:val="-5"/>
              </w:rPr>
              <w:t>2</w:t>
            </w:r>
            <w:r>
              <w:rPr>
                <w:spacing w:val="-42"/>
              </w:rPr>
              <w:t xml:space="preserve"> </w:t>
            </w:r>
            <w:r>
              <w:rPr>
                <w:spacing w:val="-5"/>
              </w:rPr>
              <w:t>分，一般</w:t>
            </w:r>
            <w:r>
              <w:rPr>
                <w:spacing w:val="-30"/>
              </w:rPr>
              <w:t xml:space="preserve"> </w:t>
            </w:r>
            <w:r>
              <w:rPr>
                <w:spacing w:val="-5"/>
              </w:rPr>
              <w:t>1</w:t>
            </w:r>
            <w:r>
              <w:rPr>
                <w:spacing w:val="-45"/>
              </w:rPr>
              <w:t xml:space="preserve"> </w:t>
            </w:r>
            <w:r>
              <w:rPr>
                <w:spacing w:val="-5"/>
              </w:rPr>
              <w:t>分。（自行</w:t>
            </w:r>
            <w:r>
              <w:rPr>
                <w:spacing w:val="-6"/>
              </w:rPr>
              <w:t>提供相关说明材料，未</w:t>
            </w:r>
            <w:r>
              <w:t xml:space="preserve"> </w:t>
            </w:r>
            <w:r>
              <w:rPr>
                <w:spacing w:val="-16"/>
              </w:rPr>
              <w:t>提供不得分）。</w:t>
            </w:r>
          </w:p>
          <w:p w14:paraId="6E3CA300">
            <w:pPr>
              <w:pStyle w:val="5"/>
              <w:spacing w:before="32" w:line="264" w:lineRule="auto"/>
              <w:ind w:left="112" w:right="129" w:firstLine="8"/>
              <w:jc w:val="both"/>
            </w:pPr>
            <w:r>
              <w:rPr>
                <w:spacing w:val="-6"/>
              </w:rPr>
              <w:t>2.202</w:t>
            </w:r>
            <w:r>
              <w:rPr>
                <w:rFonts w:hint="eastAsia"/>
                <w:spacing w:val="-6"/>
                <w:lang w:val="en-US" w:eastAsia="zh-CN"/>
              </w:rPr>
              <w:t>3</w:t>
            </w:r>
            <w:r>
              <w:rPr>
                <w:spacing w:val="-27"/>
              </w:rPr>
              <w:t xml:space="preserve"> </w:t>
            </w:r>
            <w:r>
              <w:rPr>
                <w:spacing w:val="-6"/>
              </w:rPr>
              <w:t>年底银行成本收入比指标：成本收入比</w:t>
            </w:r>
            <w:r>
              <w:rPr>
                <w:spacing w:val="-28"/>
              </w:rPr>
              <w:t xml:space="preserve"> </w:t>
            </w:r>
            <w:r>
              <w:rPr>
                <w:spacing w:val="-6"/>
              </w:rPr>
              <w:t>30%（含）-35%以下得</w:t>
            </w:r>
            <w:r>
              <w:rPr>
                <w:spacing w:val="-35"/>
              </w:rPr>
              <w:t xml:space="preserve"> </w:t>
            </w:r>
            <w:r>
              <w:rPr>
                <w:spacing w:val="-6"/>
              </w:rPr>
              <w:t>2</w:t>
            </w:r>
            <w:r>
              <w:rPr>
                <w:spacing w:val="-45"/>
              </w:rPr>
              <w:t xml:space="preserve"> </w:t>
            </w:r>
            <w:r>
              <w:rPr>
                <w:spacing w:val="-6"/>
              </w:rPr>
              <w:t>分；成</w:t>
            </w:r>
            <w:r>
              <w:t xml:space="preserve"> </w:t>
            </w:r>
            <w:r>
              <w:rPr>
                <w:spacing w:val="-10"/>
              </w:rPr>
              <w:t>本收入比</w:t>
            </w:r>
            <w:r>
              <w:rPr>
                <w:spacing w:val="-13"/>
              </w:rPr>
              <w:t xml:space="preserve"> </w:t>
            </w:r>
            <w:r>
              <w:rPr>
                <w:spacing w:val="-10"/>
              </w:rPr>
              <w:t>35%（含）</w:t>
            </w:r>
            <w:r>
              <w:rPr>
                <w:spacing w:val="-62"/>
              </w:rPr>
              <w:t xml:space="preserve"> </w:t>
            </w:r>
            <w:r>
              <w:rPr>
                <w:spacing w:val="-10"/>
              </w:rPr>
              <w:t>-40%以下得</w:t>
            </w:r>
            <w:r>
              <w:rPr>
                <w:spacing w:val="-30"/>
              </w:rPr>
              <w:t xml:space="preserve"> </w:t>
            </w:r>
            <w:r>
              <w:rPr>
                <w:spacing w:val="-10"/>
              </w:rPr>
              <w:t>1</w:t>
            </w:r>
            <w:r>
              <w:rPr>
                <w:spacing w:val="-45"/>
              </w:rPr>
              <w:t xml:space="preserve"> </w:t>
            </w:r>
            <w:r>
              <w:rPr>
                <w:spacing w:val="-10"/>
              </w:rPr>
              <w:t>分；成本收入比</w:t>
            </w:r>
            <w:r>
              <w:rPr>
                <w:spacing w:val="-37"/>
              </w:rPr>
              <w:t xml:space="preserve"> </w:t>
            </w:r>
            <w:r>
              <w:rPr>
                <w:spacing w:val="-10"/>
              </w:rPr>
              <w:t>40%（含）以上不得分。（自</w:t>
            </w:r>
            <w:r>
              <w:t xml:space="preserve"> </w:t>
            </w:r>
            <w:r>
              <w:rPr>
                <w:spacing w:val="-1"/>
              </w:rPr>
              <w:t>行提供相关说明材料，未提供不得分）</w:t>
            </w:r>
          </w:p>
          <w:p w14:paraId="20EC8531">
            <w:pPr>
              <w:pStyle w:val="5"/>
              <w:spacing w:before="35" w:line="264" w:lineRule="auto"/>
              <w:ind w:left="117" w:right="197" w:firstLine="11"/>
            </w:pPr>
            <w:r>
              <w:rPr>
                <w:spacing w:val="-2"/>
              </w:rPr>
              <w:t>3.202</w:t>
            </w:r>
            <w:r>
              <w:rPr>
                <w:rFonts w:hint="eastAsia"/>
                <w:spacing w:val="-2"/>
                <w:lang w:val="en-US" w:eastAsia="zh-CN"/>
              </w:rPr>
              <w:t>3</w:t>
            </w:r>
            <w:r>
              <w:rPr>
                <w:spacing w:val="-42"/>
              </w:rPr>
              <w:t xml:space="preserve"> </w:t>
            </w:r>
            <w:r>
              <w:rPr>
                <w:spacing w:val="-2"/>
              </w:rPr>
              <w:t>年底银行资本充足率指标：资本充足</w:t>
            </w:r>
            <w:r>
              <w:rPr>
                <w:spacing w:val="-3"/>
              </w:rPr>
              <w:t>率</w:t>
            </w:r>
            <w:r>
              <w:rPr>
                <w:spacing w:val="-30"/>
              </w:rPr>
              <w:t xml:space="preserve"> </w:t>
            </w:r>
            <w:r>
              <w:rPr>
                <w:spacing w:val="-3"/>
              </w:rPr>
              <w:t>10%（含）以上得</w:t>
            </w:r>
            <w:r>
              <w:rPr>
                <w:spacing w:val="-36"/>
              </w:rPr>
              <w:t xml:space="preserve"> </w:t>
            </w:r>
            <w:r>
              <w:rPr>
                <w:spacing w:val="-3"/>
              </w:rPr>
              <w:t>2</w:t>
            </w:r>
            <w:r>
              <w:rPr>
                <w:spacing w:val="-45"/>
              </w:rPr>
              <w:t xml:space="preserve"> </w:t>
            </w:r>
            <w:r>
              <w:rPr>
                <w:spacing w:val="-3"/>
              </w:rPr>
              <w:t>分；资本</w:t>
            </w:r>
            <w:r>
              <w:t xml:space="preserve"> </w:t>
            </w:r>
            <w:r>
              <w:rPr>
                <w:spacing w:val="-3"/>
              </w:rPr>
              <w:t>充足率</w:t>
            </w:r>
            <w:r>
              <w:rPr>
                <w:spacing w:val="-34"/>
              </w:rPr>
              <w:t xml:space="preserve"> </w:t>
            </w:r>
            <w:r>
              <w:rPr>
                <w:spacing w:val="-3"/>
              </w:rPr>
              <w:t>9%（含）-10%以下得</w:t>
            </w:r>
            <w:r>
              <w:rPr>
                <w:spacing w:val="-30"/>
              </w:rPr>
              <w:t xml:space="preserve"> </w:t>
            </w:r>
            <w:r>
              <w:rPr>
                <w:spacing w:val="-3"/>
              </w:rPr>
              <w:t>1.5</w:t>
            </w:r>
            <w:r>
              <w:rPr>
                <w:spacing w:val="-45"/>
              </w:rPr>
              <w:t xml:space="preserve"> </w:t>
            </w:r>
            <w:r>
              <w:rPr>
                <w:spacing w:val="-3"/>
              </w:rPr>
              <w:t>分；资本充足率</w:t>
            </w:r>
            <w:r>
              <w:rPr>
                <w:spacing w:val="-34"/>
              </w:rPr>
              <w:t xml:space="preserve"> </w:t>
            </w:r>
            <w:r>
              <w:rPr>
                <w:spacing w:val="-3"/>
              </w:rPr>
              <w:t>8%（含）-9%以下得</w:t>
            </w:r>
            <w:r>
              <w:rPr>
                <w:spacing w:val="-31"/>
              </w:rPr>
              <w:t xml:space="preserve"> </w:t>
            </w:r>
            <w:r>
              <w:rPr>
                <w:spacing w:val="-3"/>
              </w:rPr>
              <w:t>1</w:t>
            </w:r>
            <w:r>
              <w:rPr>
                <w:spacing w:val="-44"/>
              </w:rPr>
              <w:t xml:space="preserve"> </w:t>
            </w:r>
            <w:r>
              <w:rPr>
                <w:spacing w:val="-3"/>
              </w:rPr>
              <w:t>分；</w:t>
            </w:r>
            <w:r>
              <w:t xml:space="preserve"> </w:t>
            </w:r>
            <w:r>
              <w:rPr>
                <w:spacing w:val="-4"/>
              </w:rPr>
              <w:t>资本充足率</w:t>
            </w:r>
            <w:r>
              <w:rPr>
                <w:spacing w:val="-34"/>
              </w:rPr>
              <w:t xml:space="preserve"> </w:t>
            </w:r>
            <w:r>
              <w:rPr>
                <w:spacing w:val="-4"/>
              </w:rPr>
              <w:t>8%以下不得分。（自行提供相关说明材料，</w:t>
            </w:r>
            <w:r>
              <w:rPr>
                <w:spacing w:val="-5"/>
              </w:rPr>
              <w:t>未提供不得分）</w:t>
            </w:r>
          </w:p>
          <w:p w14:paraId="244BC545">
            <w:pPr>
              <w:pStyle w:val="5"/>
              <w:spacing w:before="35" w:line="247" w:lineRule="auto"/>
              <w:ind w:left="115" w:right="292" w:hanging="11"/>
            </w:pPr>
            <w:r>
              <w:rPr>
                <w:spacing w:val="-1"/>
              </w:rPr>
              <w:t>（提供</w:t>
            </w:r>
            <w:r>
              <w:rPr>
                <w:spacing w:val="-27"/>
              </w:rPr>
              <w:t xml:space="preserve"> </w:t>
            </w:r>
            <w:r>
              <w:rPr>
                <w:spacing w:val="-1"/>
              </w:rPr>
              <w:t>202</w:t>
            </w:r>
            <w:r>
              <w:rPr>
                <w:rFonts w:hint="eastAsia"/>
                <w:spacing w:val="-1"/>
                <w:lang w:val="en-US" w:eastAsia="zh-CN"/>
              </w:rPr>
              <w:t>3</w:t>
            </w:r>
            <w:bookmarkStart w:id="0" w:name="_GoBack"/>
            <w:bookmarkEnd w:id="0"/>
            <w:r>
              <w:rPr>
                <w:spacing w:val="-42"/>
              </w:rPr>
              <w:t xml:space="preserve"> </w:t>
            </w:r>
            <w:r>
              <w:rPr>
                <w:spacing w:val="-1"/>
              </w:rPr>
              <w:t>年底总行财务报表及相关数据，并对其真实性和准确性承担责</w:t>
            </w:r>
            <w:r>
              <w:t xml:space="preserve"> </w:t>
            </w:r>
            <w:r>
              <w:rPr>
                <w:spacing w:val="-2"/>
              </w:rPr>
              <w:t>任，投标文件所提供的复印件须加盖公章须清</w:t>
            </w:r>
            <w:r>
              <w:rPr>
                <w:spacing w:val="-3"/>
              </w:rPr>
              <w:t>晰可辨。）</w:t>
            </w:r>
          </w:p>
        </w:tc>
      </w:tr>
      <w:tr w14:paraId="657C8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41" w:type="dxa"/>
            <w:vMerge w:val="continue"/>
            <w:tcBorders>
              <w:top w:val="nil"/>
              <w:bottom w:val="nil"/>
            </w:tcBorders>
            <w:vAlign w:val="top"/>
          </w:tcPr>
          <w:p w14:paraId="33CAA9C9">
            <w:pPr>
              <w:rPr>
                <w:rFonts w:ascii="Arial"/>
                <w:sz w:val="21"/>
              </w:rPr>
            </w:pPr>
          </w:p>
        </w:tc>
        <w:tc>
          <w:tcPr>
            <w:tcW w:w="1202" w:type="dxa"/>
            <w:vAlign w:val="top"/>
          </w:tcPr>
          <w:p w14:paraId="7A1AFEFA">
            <w:pPr>
              <w:spacing w:line="298" w:lineRule="auto"/>
              <w:rPr>
                <w:rFonts w:ascii="Arial"/>
                <w:sz w:val="21"/>
              </w:rPr>
            </w:pPr>
          </w:p>
          <w:p w14:paraId="45C221CC">
            <w:pPr>
              <w:pStyle w:val="5"/>
              <w:spacing w:before="68" w:line="219" w:lineRule="auto"/>
              <w:ind w:left="185"/>
            </w:pPr>
            <w:r>
              <w:rPr>
                <w:spacing w:val="-2"/>
              </w:rPr>
              <w:t>人员要求</w:t>
            </w:r>
          </w:p>
        </w:tc>
        <w:tc>
          <w:tcPr>
            <w:tcW w:w="566" w:type="dxa"/>
            <w:vAlign w:val="top"/>
          </w:tcPr>
          <w:p w14:paraId="24B94A04">
            <w:pPr>
              <w:spacing w:line="417" w:lineRule="auto"/>
              <w:rPr>
                <w:rFonts w:ascii="Arial"/>
                <w:sz w:val="21"/>
              </w:rPr>
            </w:pPr>
          </w:p>
          <w:p w14:paraId="2435769E">
            <w:pPr>
              <w:pStyle w:val="5"/>
              <w:spacing w:before="68" w:line="178" w:lineRule="auto"/>
              <w:ind w:left="242"/>
            </w:pPr>
            <w:r>
              <w:t>2</w:t>
            </w:r>
          </w:p>
        </w:tc>
        <w:tc>
          <w:tcPr>
            <w:tcW w:w="7231" w:type="dxa"/>
            <w:vAlign w:val="top"/>
          </w:tcPr>
          <w:p w14:paraId="388AA159">
            <w:pPr>
              <w:pStyle w:val="5"/>
              <w:spacing w:before="56" w:line="256" w:lineRule="auto"/>
              <w:ind w:left="114" w:right="184" w:firstLine="2"/>
            </w:pPr>
            <w:r>
              <w:t>安排工作人员要求：业务素质高、服务态度好、专业能力强</w:t>
            </w:r>
            <w:r>
              <w:rPr>
                <w:spacing w:val="-1"/>
              </w:rPr>
              <w:t>、工作经验三年</w:t>
            </w:r>
            <w:r>
              <w:t xml:space="preserve"> </w:t>
            </w:r>
            <w:r>
              <w:rPr>
                <w:spacing w:val="-5"/>
              </w:rPr>
              <w:t>以上人员得</w:t>
            </w:r>
            <w:r>
              <w:rPr>
                <w:spacing w:val="-31"/>
              </w:rPr>
              <w:t xml:space="preserve"> </w:t>
            </w:r>
            <w:r>
              <w:rPr>
                <w:spacing w:val="-5"/>
              </w:rPr>
              <w:t>1</w:t>
            </w:r>
            <w:r>
              <w:rPr>
                <w:spacing w:val="-42"/>
              </w:rPr>
              <w:t xml:space="preserve"> </w:t>
            </w:r>
            <w:r>
              <w:rPr>
                <w:spacing w:val="-5"/>
              </w:rPr>
              <w:t>分，工作经验五年以上人员得</w:t>
            </w:r>
            <w:r>
              <w:rPr>
                <w:spacing w:val="-36"/>
              </w:rPr>
              <w:t xml:space="preserve"> </w:t>
            </w:r>
            <w:r>
              <w:rPr>
                <w:spacing w:val="-5"/>
              </w:rPr>
              <w:t>2</w:t>
            </w:r>
            <w:r>
              <w:rPr>
                <w:spacing w:val="-44"/>
              </w:rPr>
              <w:t xml:space="preserve"> </w:t>
            </w:r>
            <w:r>
              <w:rPr>
                <w:spacing w:val="-5"/>
              </w:rPr>
              <w:t>分，未提供的不得分。（</w:t>
            </w:r>
            <w:r>
              <w:rPr>
                <w:spacing w:val="-6"/>
              </w:rPr>
              <w:t>工作</w:t>
            </w:r>
            <w:r>
              <w:t xml:space="preserve">  </w:t>
            </w:r>
            <w:r>
              <w:rPr>
                <w:spacing w:val="-1"/>
              </w:rPr>
              <w:t>年限以缴纳社保资金时间为准）</w:t>
            </w:r>
          </w:p>
        </w:tc>
      </w:tr>
      <w:tr w14:paraId="54CAF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41" w:type="dxa"/>
            <w:vMerge w:val="continue"/>
            <w:tcBorders>
              <w:top w:val="nil"/>
              <w:bottom w:val="nil"/>
            </w:tcBorders>
            <w:vAlign w:val="top"/>
          </w:tcPr>
          <w:p w14:paraId="5C47CC64">
            <w:pPr>
              <w:rPr>
                <w:rFonts w:ascii="Arial"/>
                <w:sz w:val="21"/>
              </w:rPr>
            </w:pPr>
          </w:p>
        </w:tc>
        <w:tc>
          <w:tcPr>
            <w:tcW w:w="1202" w:type="dxa"/>
            <w:vAlign w:val="top"/>
          </w:tcPr>
          <w:p w14:paraId="2A6C1800">
            <w:pPr>
              <w:pStyle w:val="5"/>
              <w:spacing w:before="212" w:line="260" w:lineRule="auto"/>
              <w:ind w:left="412" w:right="179" w:hanging="226"/>
            </w:pPr>
            <w:r>
              <w:rPr>
                <w:spacing w:val="-3"/>
              </w:rPr>
              <w:t>服务保障</w:t>
            </w:r>
            <w:r>
              <w:rPr>
                <w:spacing w:val="2"/>
              </w:rPr>
              <w:t xml:space="preserve"> </w:t>
            </w:r>
            <w:r>
              <w:rPr>
                <w:spacing w:val="-7"/>
              </w:rPr>
              <w:t>能力</w:t>
            </w:r>
          </w:p>
        </w:tc>
        <w:tc>
          <w:tcPr>
            <w:tcW w:w="566" w:type="dxa"/>
            <w:vAlign w:val="top"/>
          </w:tcPr>
          <w:p w14:paraId="7EF6C08E">
            <w:pPr>
              <w:spacing w:line="419" w:lineRule="auto"/>
              <w:rPr>
                <w:rFonts w:ascii="Arial"/>
                <w:sz w:val="21"/>
              </w:rPr>
            </w:pPr>
          </w:p>
          <w:p w14:paraId="2D702B8C">
            <w:pPr>
              <w:pStyle w:val="5"/>
              <w:spacing w:before="68" w:line="180" w:lineRule="auto"/>
              <w:ind w:left="250"/>
            </w:pPr>
            <w:r>
              <w:t>3</w:t>
            </w:r>
          </w:p>
        </w:tc>
        <w:tc>
          <w:tcPr>
            <w:tcW w:w="7231" w:type="dxa"/>
            <w:vAlign w:val="top"/>
          </w:tcPr>
          <w:p w14:paraId="039D0116">
            <w:pPr>
              <w:pStyle w:val="5"/>
              <w:spacing w:before="56" w:line="256" w:lineRule="auto"/>
              <w:ind w:left="109" w:right="294"/>
              <w:jc w:val="both"/>
            </w:pPr>
            <w:r>
              <w:rPr>
                <w:spacing w:val="-1"/>
              </w:rPr>
              <w:t>根据各相应单位提供的</w:t>
            </w:r>
            <w:r>
              <w:rPr>
                <w:spacing w:val="-35"/>
              </w:rPr>
              <w:t xml:space="preserve"> </w:t>
            </w:r>
            <w:r>
              <w:rPr>
                <w:spacing w:val="-1"/>
              </w:rPr>
              <w:t>202</w:t>
            </w:r>
            <w:r>
              <w:rPr>
                <w:rFonts w:hint="eastAsia"/>
                <w:spacing w:val="-1"/>
                <w:lang w:val="en-US" w:eastAsia="zh-CN"/>
              </w:rPr>
              <w:t>4</w:t>
            </w:r>
            <w:r>
              <w:rPr>
                <w:spacing w:val="-41"/>
              </w:rPr>
              <w:t xml:space="preserve"> </w:t>
            </w:r>
            <w:r>
              <w:rPr>
                <w:spacing w:val="-1"/>
              </w:rPr>
              <w:t>年的不良贷款率的合计情况进行评价，最低者</w:t>
            </w:r>
            <w:r>
              <w:t xml:space="preserve"> </w:t>
            </w:r>
            <w:r>
              <w:rPr>
                <w:spacing w:val="-9"/>
              </w:rPr>
              <w:t>得</w:t>
            </w:r>
            <w:r>
              <w:rPr>
                <w:spacing w:val="-17"/>
              </w:rPr>
              <w:t xml:space="preserve"> </w:t>
            </w:r>
            <w:r>
              <w:rPr>
                <w:spacing w:val="-9"/>
              </w:rPr>
              <w:t>3</w:t>
            </w:r>
            <w:r>
              <w:rPr>
                <w:spacing w:val="-42"/>
              </w:rPr>
              <w:t xml:space="preserve"> </w:t>
            </w:r>
            <w:r>
              <w:rPr>
                <w:spacing w:val="-9"/>
              </w:rPr>
              <w:t>分，由低到高依次减</w:t>
            </w:r>
            <w:r>
              <w:rPr>
                <w:spacing w:val="-33"/>
              </w:rPr>
              <w:t xml:space="preserve"> </w:t>
            </w:r>
            <w:r>
              <w:rPr>
                <w:spacing w:val="-9"/>
              </w:rPr>
              <w:t>1</w:t>
            </w:r>
            <w:r>
              <w:rPr>
                <w:spacing w:val="-42"/>
              </w:rPr>
              <w:t xml:space="preserve"> </w:t>
            </w:r>
            <w:r>
              <w:rPr>
                <w:spacing w:val="-9"/>
              </w:rPr>
              <w:t>分，减到</w:t>
            </w:r>
            <w:r>
              <w:rPr>
                <w:spacing w:val="-32"/>
              </w:rPr>
              <w:t xml:space="preserve"> </w:t>
            </w:r>
            <w:r>
              <w:rPr>
                <w:spacing w:val="-9"/>
              </w:rPr>
              <w:t>0</w:t>
            </w:r>
            <w:r>
              <w:rPr>
                <w:spacing w:val="-38"/>
              </w:rPr>
              <w:t xml:space="preserve"> </w:t>
            </w:r>
            <w:r>
              <w:rPr>
                <w:spacing w:val="-9"/>
              </w:rPr>
              <w:t>为止。（</w:t>
            </w:r>
            <w:r>
              <w:rPr>
                <w:spacing w:val="-30"/>
              </w:rPr>
              <w:t xml:space="preserve"> </w:t>
            </w:r>
            <w:r>
              <w:rPr>
                <w:spacing w:val="-9"/>
              </w:rPr>
              <w:t>自行提供相关说明材料，未</w:t>
            </w:r>
            <w:r>
              <w:t xml:space="preserve"> </w:t>
            </w:r>
            <w:r>
              <w:rPr>
                <w:spacing w:val="-1"/>
              </w:rPr>
              <w:t>提供不得分）</w:t>
            </w:r>
          </w:p>
        </w:tc>
      </w:tr>
      <w:tr w14:paraId="1C75D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41" w:type="dxa"/>
            <w:vMerge w:val="continue"/>
            <w:tcBorders>
              <w:top w:val="nil"/>
            </w:tcBorders>
            <w:vAlign w:val="top"/>
          </w:tcPr>
          <w:p w14:paraId="1373EC62">
            <w:pPr>
              <w:rPr>
                <w:rFonts w:ascii="Arial"/>
                <w:sz w:val="21"/>
              </w:rPr>
            </w:pPr>
          </w:p>
        </w:tc>
        <w:tc>
          <w:tcPr>
            <w:tcW w:w="1202" w:type="dxa"/>
            <w:vAlign w:val="top"/>
          </w:tcPr>
          <w:p w14:paraId="73DCBC4D">
            <w:pPr>
              <w:spacing w:line="298" w:lineRule="auto"/>
              <w:rPr>
                <w:rFonts w:ascii="Arial"/>
                <w:sz w:val="21"/>
              </w:rPr>
            </w:pPr>
          </w:p>
          <w:p w14:paraId="6C39FE81">
            <w:pPr>
              <w:pStyle w:val="5"/>
              <w:spacing w:before="68" w:line="260" w:lineRule="auto"/>
              <w:ind w:left="191" w:right="179" w:hanging="11"/>
            </w:pPr>
            <w:r>
              <w:rPr>
                <w:spacing w:val="-1"/>
              </w:rPr>
              <w:t>相应征集</w:t>
            </w:r>
            <w:r>
              <w:t xml:space="preserve"> </w:t>
            </w:r>
            <w:r>
              <w:rPr>
                <w:spacing w:val="-4"/>
              </w:rPr>
              <w:t>文件制作</w:t>
            </w:r>
          </w:p>
        </w:tc>
        <w:tc>
          <w:tcPr>
            <w:tcW w:w="566" w:type="dxa"/>
            <w:vAlign w:val="top"/>
          </w:tcPr>
          <w:p w14:paraId="59CDAA81">
            <w:pPr>
              <w:spacing w:line="288" w:lineRule="auto"/>
              <w:rPr>
                <w:rFonts w:ascii="Arial"/>
                <w:sz w:val="21"/>
              </w:rPr>
            </w:pPr>
          </w:p>
          <w:p w14:paraId="1FF58B1A">
            <w:pPr>
              <w:spacing w:line="288" w:lineRule="auto"/>
              <w:rPr>
                <w:rFonts w:ascii="Arial"/>
                <w:sz w:val="21"/>
              </w:rPr>
            </w:pPr>
          </w:p>
          <w:p w14:paraId="46B69310">
            <w:pPr>
              <w:pStyle w:val="5"/>
              <w:spacing w:before="68" w:line="178" w:lineRule="auto"/>
              <w:ind w:left="241"/>
            </w:pPr>
            <w:r>
              <w:t>4</w:t>
            </w:r>
          </w:p>
        </w:tc>
        <w:tc>
          <w:tcPr>
            <w:tcW w:w="7231" w:type="dxa"/>
            <w:vAlign w:val="top"/>
          </w:tcPr>
          <w:p w14:paraId="1EA0AAE3">
            <w:pPr>
              <w:pStyle w:val="5"/>
              <w:spacing w:before="57" w:line="260" w:lineRule="auto"/>
              <w:ind w:left="121" w:right="202" w:firstLine="4"/>
            </w:pPr>
            <w:r>
              <w:rPr>
                <w:spacing w:val="-1"/>
              </w:rPr>
              <w:t>1.响应征集文件电子文件编制完成、格式规范、装订整齐，符合征集文件要</w:t>
            </w:r>
            <w:r>
              <w:rPr>
                <w:spacing w:val="1"/>
              </w:rPr>
              <w:t xml:space="preserve"> </w:t>
            </w:r>
            <w:r>
              <w:rPr>
                <w:spacing w:val="-7"/>
              </w:rPr>
              <w:t>求的得</w:t>
            </w:r>
            <w:r>
              <w:rPr>
                <w:spacing w:val="-35"/>
              </w:rPr>
              <w:t xml:space="preserve"> </w:t>
            </w:r>
            <w:r>
              <w:rPr>
                <w:spacing w:val="-7"/>
              </w:rPr>
              <w:t>4</w:t>
            </w:r>
            <w:r>
              <w:rPr>
                <w:spacing w:val="-43"/>
              </w:rPr>
              <w:t xml:space="preserve"> </w:t>
            </w:r>
            <w:r>
              <w:rPr>
                <w:spacing w:val="-7"/>
              </w:rPr>
              <w:t>分。</w:t>
            </w:r>
          </w:p>
          <w:p w14:paraId="4390CB6A">
            <w:pPr>
              <w:pStyle w:val="5"/>
              <w:spacing w:before="31" w:line="247" w:lineRule="auto"/>
              <w:ind w:left="115" w:right="103" w:firstLine="4"/>
            </w:pPr>
            <w:r>
              <w:rPr>
                <w:spacing w:val="-4"/>
              </w:rPr>
              <w:t>2.响应征集文件内容前后矛盾、电子文件相关内容模糊不清、编排混乱的，不</w:t>
            </w:r>
            <w:r>
              <w:rPr>
                <w:spacing w:val="1"/>
              </w:rPr>
              <w:t xml:space="preserve"> </w:t>
            </w:r>
            <w:r>
              <w:rPr>
                <w:spacing w:val="-12"/>
              </w:rPr>
              <w:t>得分。</w:t>
            </w:r>
          </w:p>
        </w:tc>
      </w:tr>
      <w:tr w14:paraId="03268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3" w:hRule="atLeast"/>
        </w:trPr>
        <w:tc>
          <w:tcPr>
            <w:tcW w:w="641" w:type="dxa"/>
            <w:vAlign w:val="top"/>
          </w:tcPr>
          <w:p w14:paraId="5A7DA74C">
            <w:pPr>
              <w:spacing w:line="305" w:lineRule="auto"/>
              <w:rPr>
                <w:rFonts w:ascii="Arial"/>
                <w:sz w:val="21"/>
              </w:rPr>
            </w:pPr>
          </w:p>
          <w:p w14:paraId="2AA9ECC2">
            <w:pPr>
              <w:spacing w:line="306" w:lineRule="auto"/>
              <w:rPr>
                <w:rFonts w:ascii="Arial"/>
                <w:sz w:val="21"/>
              </w:rPr>
            </w:pPr>
          </w:p>
          <w:p w14:paraId="00594C13">
            <w:pPr>
              <w:pStyle w:val="5"/>
              <w:spacing w:before="69" w:line="220" w:lineRule="auto"/>
              <w:ind w:left="120"/>
            </w:pPr>
            <w:r>
              <w:rPr>
                <w:spacing w:val="-3"/>
              </w:rPr>
              <w:t>对我</w:t>
            </w:r>
          </w:p>
          <w:p w14:paraId="279DE8C9">
            <w:pPr>
              <w:pStyle w:val="5"/>
              <w:spacing w:before="62" w:line="219" w:lineRule="auto"/>
              <w:ind w:left="125"/>
            </w:pPr>
            <w:r>
              <w:rPr>
                <w:spacing w:val="-8"/>
              </w:rPr>
              <w:t>市经</w:t>
            </w:r>
          </w:p>
          <w:p w14:paraId="142DFE2B">
            <w:pPr>
              <w:pStyle w:val="5"/>
              <w:spacing w:before="62" w:line="218" w:lineRule="auto"/>
              <w:ind w:left="125"/>
            </w:pPr>
            <w:r>
              <w:rPr>
                <w:spacing w:val="-8"/>
              </w:rPr>
              <w:t>济发</w:t>
            </w:r>
          </w:p>
          <w:p w14:paraId="0EE6FC26">
            <w:pPr>
              <w:pStyle w:val="5"/>
              <w:spacing w:before="63" w:line="221" w:lineRule="auto"/>
              <w:ind w:left="117"/>
            </w:pPr>
            <w:r>
              <w:rPr>
                <w:spacing w:val="-4"/>
              </w:rPr>
              <w:t>展贡</w:t>
            </w:r>
          </w:p>
          <w:p w14:paraId="6949E57D">
            <w:pPr>
              <w:pStyle w:val="5"/>
              <w:spacing w:before="60" w:line="220" w:lineRule="auto"/>
              <w:ind w:left="224"/>
            </w:pPr>
            <w:r>
              <w:t>献</w:t>
            </w:r>
          </w:p>
          <w:p w14:paraId="26F1E0C4">
            <w:pPr>
              <w:pStyle w:val="5"/>
              <w:spacing w:before="62" w:line="261" w:lineRule="auto"/>
              <w:ind w:left="118" w:right="105" w:firstLine="43"/>
            </w:pPr>
            <w:r>
              <w:rPr>
                <w:spacing w:val="-23"/>
              </w:rPr>
              <w:t>（</w:t>
            </w:r>
            <w:r>
              <w:rPr>
                <w:spacing w:val="-59"/>
              </w:rPr>
              <w:t xml:space="preserve"> </w:t>
            </w:r>
            <w:r>
              <w:rPr>
                <w:spacing w:val="-23"/>
              </w:rPr>
              <w:t>9</w:t>
            </w:r>
            <w:r>
              <w:t xml:space="preserve"> </w:t>
            </w:r>
            <w:r>
              <w:rPr>
                <w:spacing w:val="-5"/>
              </w:rPr>
              <w:t>分）</w:t>
            </w:r>
          </w:p>
        </w:tc>
        <w:tc>
          <w:tcPr>
            <w:tcW w:w="1202" w:type="dxa"/>
            <w:vAlign w:val="top"/>
          </w:tcPr>
          <w:p w14:paraId="59220AB6">
            <w:pPr>
              <w:pStyle w:val="5"/>
              <w:spacing w:before="54" w:line="270" w:lineRule="auto"/>
              <w:ind w:left="109" w:right="251" w:firstLine="1"/>
              <w:jc w:val="both"/>
            </w:pPr>
            <w:r>
              <w:rPr>
                <w:spacing w:val="-2"/>
              </w:rPr>
              <w:t>鄂尔多斯</w:t>
            </w:r>
            <w:r>
              <w:rPr>
                <w:spacing w:val="1"/>
              </w:rPr>
              <w:t xml:space="preserve"> </w:t>
            </w:r>
            <w:r>
              <w:rPr>
                <w:spacing w:val="-2"/>
              </w:rPr>
              <w:t>地区信贷</w:t>
            </w:r>
            <w:r>
              <w:rPr>
                <w:spacing w:val="2"/>
              </w:rPr>
              <w:t xml:space="preserve"> </w:t>
            </w:r>
            <w:r>
              <w:rPr>
                <w:spacing w:val="-2"/>
              </w:rPr>
              <w:t>规模贡献</w:t>
            </w:r>
            <w:r>
              <w:rPr>
                <w:spacing w:val="2"/>
              </w:rPr>
              <w:t xml:space="preserve"> </w:t>
            </w:r>
            <w:r>
              <w:rPr>
                <w:spacing w:val="-2"/>
              </w:rPr>
              <w:t>和鄂尔多</w:t>
            </w:r>
            <w:r>
              <w:rPr>
                <w:spacing w:val="2"/>
              </w:rPr>
              <w:t xml:space="preserve"> </w:t>
            </w:r>
            <w:r>
              <w:rPr>
                <w:spacing w:val="-2"/>
              </w:rPr>
              <w:t>斯地区支</w:t>
            </w:r>
            <w:r>
              <w:rPr>
                <w:spacing w:val="2"/>
              </w:rPr>
              <w:t xml:space="preserve"> </w:t>
            </w:r>
            <w:r>
              <w:rPr>
                <w:spacing w:val="-2"/>
              </w:rPr>
              <w:t>持小微企</w:t>
            </w:r>
            <w:r>
              <w:rPr>
                <w:spacing w:val="2"/>
              </w:rPr>
              <w:t xml:space="preserve"> </w:t>
            </w:r>
            <w:r>
              <w:rPr>
                <w:spacing w:val="-2"/>
              </w:rPr>
              <w:t>业贡献等</w:t>
            </w:r>
            <w:r>
              <w:rPr>
                <w:spacing w:val="2"/>
              </w:rPr>
              <w:t xml:space="preserve"> </w:t>
            </w:r>
            <w:r>
              <w:rPr>
                <w:spacing w:val="-2"/>
              </w:rPr>
              <w:t>非地方政</w:t>
            </w:r>
            <w:r>
              <w:rPr>
                <w:spacing w:val="2"/>
              </w:rPr>
              <w:t xml:space="preserve"> </w:t>
            </w:r>
            <w:r>
              <w:rPr>
                <w:spacing w:val="-2"/>
              </w:rPr>
              <w:t>府建设项</w:t>
            </w:r>
            <w:r>
              <w:rPr>
                <w:spacing w:val="2"/>
              </w:rPr>
              <w:t xml:space="preserve"> </w:t>
            </w:r>
            <w:r>
              <w:rPr>
                <w:spacing w:val="-2"/>
              </w:rPr>
              <w:t>目贷款贡</w:t>
            </w:r>
            <w:r>
              <w:rPr>
                <w:spacing w:val="2"/>
              </w:rPr>
              <w:t xml:space="preserve"> </w:t>
            </w:r>
            <w:r>
              <w:rPr>
                <w:spacing w:val="-2"/>
              </w:rPr>
              <w:t>献度</w:t>
            </w:r>
          </w:p>
        </w:tc>
        <w:tc>
          <w:tcPr>
            <w:tcW w:w="566" w:type="dxa"/>
            <w:vAlign w:val="top"/>
          </w:tcPr>
          <w:p w14:paraId="0EB1648F">
            <w:pPr>
              <w:spacing w:line="276" w:lineRule="auto"/>
              <w:rPr>
                <w:rFonts w:ascii="Arial"/>
                <w:sz w:val="21"/>
              </w:rPr>
            </w:pPr>
          </w:p>
          <w:p w14:paraId="086A1695">
            <w:pPr>
              <w:spacing w:line="276" w:lineRule="auto"/>
              <w:rPr>
                <w:rFonts w:ascii="Arial"/>
                <w:sz w:val="21"/>
              </w:rPr>
            </w:pPr>
          </w:p>
          <w:p w14:paraId="7B80B4CD">
            <w:pPr>
              <w:spacing w:line="277" w:lineRule="auto"/>
              <w:rPr>
                <w:rFonts w:ascii="Arial"/>
                <w:sz w:val="21"/>
              </w:rPr>
            </w:pPr>
          </w:p>
          <w:p w14:paraId="6FEAC9F4">
            <w:pPr>
              <w:spacing w:line="277" w:lineRule="auto"/>
              <w:rPr>
                <w:rFonts w:ascii="Arial"/>
                <w:sz w:val="21"/>
              </w:rPr>
            </w:pPr>
          </w:p>
          <w:p w14:paraId="1FBB3EC2">
            <w:pPr>
              <w:spacing w:line="277" w:lineRule="auto"/>
              <w:rPr>
                <w:rFonts w:ascii="Arial"/>
                <w:sz w:val="21"/>
              </w:rPr>
            </w:pPr>
          </w:p>
          <w:p w14:paraId="4674FAE6">
            <w:pPr>
              <w:spacing w:line="277" w:lineRule="auto"/>
              <w:rPr>
                <w:rFonts w:ascii="Arial"/>
                <w:sz w:val="21"/>
              </w:rPr>
            </w:pPr>
          </w:p>
          <w:p w14:paraId="06F3031F">
            <w:pPr>
              <w:pStyle w:val="5"/>
              <w:spacing w:before="69" w:line="180" w:lineRule="auto"/>
              <w:ind w:left="244"/>
            </w:pPr>
            <w:r>
              <w:t>6</w:t>
            </w:r>
          </w:p>
        </w:tc>
        <w:tc>
          <w:tcPr>
            <w:tcW w:w="7231" w:type="dxa"/>
            <w:vAlign w:val="top"/>
          </w:tcPr>
          <w:p w14:paraId="7E27EE73">
            <w:pPr>
              <w:spacing w:line="456" w:lineRule="auto"/>
              <w:rPr>
                <w:rFonts w:ascii="Arial"/>
                <w:sz w:val="21"/>
              </w:rPr>
            </w:pPr>
          </w:p>
          <w:p w14:paraId="341788A2">
            <w:pPr>
              <w:pStyle w:val="5"/>
              <w:spacing w:before="69" w:line="260" w:lineRule="auto"/>
              <w:ind w:left="112" w:right="184" w:firstLine="13"/>
            </w:pPr>
            <w:r>
              <w:rPr>
                <w:spacing w:val="-1"/>
              </w:rPr>
              <w:t>1．202</w:t>
            </w:r>
            <w:r>
              <w:rPr>
                <w:rFonts w:hint="eastAsia"/>
                <w:spacing w:val="-1"/>
                <w:lang w:val="en-US" w:eastAsia="zh-CN"/>
              </w:rPr>
              <w:t>3</w:t>
            </w:r>
            <w:r>
              <w:rPr>
                <w:spacing w:val="-41"/>
              </w:rPr>
              <w:t xml:space="preserve"> </w:t>
            </w:r>
            <w:r>
              <w:rPr>
                <w:spacing w:val="-1"/>
              </w:rPr>
              <w:t>年普惠小微企业信贷计划完成率超过</w:t>
            </w:r>
            <w:r>
              <w:rPr>
                <w:spacing w:val="-31"/>
              </w:rPr>
              <w:t xml:space="preserve"> </w:t>
            </w:r>
            <w:r>
              <w:rPr>
                <w:spacing w:val="-1"/>
              </w:rPr>
              <w:t>1</w:t>
            </w:r>
            <w:r>
              <w:rPr>
                <w:spacing w:val="-2"/>
              </w:rPr>
              <w:t>00%；响应征集单位按照银行</w:t>
            </w:r>
            <w:r>
              <w:t xml:space="preserve"> 类别分为国有银行、全国性股份银行、地方性银行三类，三类银行完成</w:t>
            </w:r>
            <w:r>
              <w:rPr>
                <w:spacing w:val="-1"/>
              </w:rPr>
              <w:t>率排</w:t>
            </w:r>
            <w:r>
              <w:t xml:space="preserve"> </w:t>
            </w:r>
            <w:r>
              <w:rPr>
                <w:spacing w:val="-3"/>
              </w:rPr>
              <w:t>行中，响应单位排名最高者得</w:t>
            </w:r>
            <w:r>
              <w:rPr>
                <w:spacing w:val="-20"/>
              </w:rPr>
              <w:t xml:space="preserve"> </w:t>
            </w:r>
            <w:r>
              <w:rPr>
                <w:spacing w:val="-3"/>
              </w:rPr>
              <w:t>3</w:t>
            </w:r>
            <w:r>
              <w:rPr>
                <w:spacing w:val="-45"/>
              </w:rPr>
              <w:t xml:space="preserve"> </w:t>
            </w:r>
            <w:r>
              <w:rPr>
                <w:spacing w:val="-3"/>
              </w:rPr>
              <w:t>分，其他响应单位每降一个名次扣</w:t>
            </w:r>
            <w:r>
              <w:rPr>
                <w:spacing w:val="-31"/>
              </w:rPr>
              <w:t xml:space="preserve"> </w:t>
            </w:r>
            <w:r>
              <w:rPr>
                <w:spacing w:val="-3"/>
              </w:rPr>
              <w:t>1</w:t>
            </w:r>
            <w:r>
              <w:rPr>
                <w:spacing w:val="-42"/>
              </w:rPr>
              <w:t xml:space="preserve"> </w:t>
            </w:r>
            <w:r>
              <w:rPr>
                <w:spacing w:val="-3"/>
              </w:rPr>
              <w:t>分，扣</w:t>
            </w:r>
            <w:r>
              <w:t xml:space="preserve"> </w:t>
            </w:r>
            <w:r>
              <w:rPr>
                <w:spacing w:val="-9"/>
              </w:rPr>
              <w:t>完为止。（ 自行提供相关说明材料，未提供不得分）</w:t>
            </w:r>
          </w:p>
          <w:p w14:paraId="67549A4C">
            <w:pPr>
              <w:pStyle w:val="5"/>
              <w:spacing w:before="65" w:line="260" w:lineRule="auto"/>
              <w:ind w:left="110" w:right="292" w:firstLine="9"/>
            </w:pPr>
            <w:r>
              <w:rPr>
                <w:spacing w:val="-1"/>
              </w:rPr>
              <w:t>2．近三年</w:t>
            </w:r>
            <w:r>
              <w:rPr>
                <w:color w:val="auto"/>
                <w:spacing w:val="-1"/>
              </w:rPr>
              <w:t>（202</w:t>
            </w:r>
            <w:r>
              <w:rPr>
                <w:rFonts w:hint="eastAsia"/>
                <w:color w:val="auto"/>
                <w:spacing w:val="-1"/>
                <w:lang w:val="en-US" w:eastAsia="zh-CN"/>
              </w:rPr>
              <w:t>2</w:t>
            </w:r>
            <w:r>
              <w:rPr>
                <w:color w:val="auto"/>
                <w:spacing w:val="-1"/>
              </w:rPr>
              <w:t>-202</w:t>
            </w:r>
            <w:r>
              <w:rPr>
                <w:rFonts w:hint="eastAsia"/>
                <w:color w:val="auto"/>
                <w:spacing w:val="-1"/>
                <w:lang w:val="en-US" w:eastAsia="zh-CN"/>
              </w:rPr>
              <w:t>4</w:t>
            </w:r>
            <w:r>
              <w:rPr>
                <w:color w:val="auto"/>
                <w:spacing w:val="-1"/>
              </w:rPr>
              <w:t>年）</w:t>
            </w:r>
            <w:r>
              <w:rPr>
                <w:spacing w:val="-1"/>
              </w:rPr>
              <w:t>对鄂尔多斯市非地方政府建设项目提供贷款支</w:t>
            </w:r>
            <w:r>
              <w:t xml:space="preserve"> </w:t>
            </w:r>
            <w:r>
              <w:rPr>
                <w:spacing w:val="-1"/>
              </w:rPr>
              <w:t>持，对鄂尔多斯市有重大或者特殊贡献，按照贷款金额划分，最高者得</w:t>
            </w:r>
            <w:r>
              <w:rPr>
                <w:spacing w:val="-22"/>
              </w:rPr>
              <w:t xml:space="preserve"> </w:t>
            </w:r>
            <w:r>
              <w:rPr>
                <w:spacing w:val="-1"/>
              </w:rPr>
              <w:t>3</w:t>
            </w:r>
            <w:r>
              <w:t xml:space="preserve">  </w:t>
            </w:r>
            <w:r>
              <w:rPr>
                <w:spacing w:val="-3"/>
              </w:rPr>
              <w:t>分。（提供相关证明文件及相关数据，并对其真实性和</w:t>
            </w:r>
            <w:r>
              <w:rPr>
                <w:spacing w:val="-4"/>
              </w:rPr>
              <w:t>准确性承担责任，所</w:t>
            </w:r>
            <w:r>
              <w:t xml:space="preserve"> </w:t>
            </w:r>
            <w:r>
              <w:rPr>
                <w:spacing w:val="-6"/>
              </w:rPr>
              <w:t>提供的复印件须加盖公章清晰可辨）。</w:t>
            </w:r>
          </w:p>
        </w:tc>
      </w:tr>
    </w:tbl>
    <w:p w14:paraId="0B46CDDD">
      <w:pPr>
        <w:rPr>
          <w:rFonts w:ascii="Arial"/>
          <w:sz w:val="21"/>
        </w:rPr>
      </w:pPr>
    </w:p>
    <w:p w14:paraId="660899F8">
      <w:pPr>
        <w:rPr>
          <w:rFonts w:ascii="Arial" w:hAnsi="Arial" w:eastAsia="Arial" w:cs="Arial"/>
          <w:sz w:val="21"/>
          <w:szCs w:val="21"/>
        </w:rPr>
        <w:sectPr>
          <w:pgSz w:w="11907" w:h="16839"/>
          <w:pgMar w:top="1431" w:right="1130" w:bottom="0" w:left="1130" w:header="0" w:footer="0" w:gutter="0"/>
          <w:cols w:space="720" w:num="1"/>
        </w:sectPr>
      </w:pPr>
    </w:p>
    <w:p w14:paraId="29B39819">
      <w:pPr>
        <w:spacing w:line="91" w:lineRule="auto"/>
        <w:rPr>
          <w:rFonts w:ascii="Arial"/>
          <w:sz w:val="2"/>
        </w:rPr>
      </w:pPr>
    </w:p>
    <w:tbl>
      <w:tblPr>
        <w:tblStyle w:val="4"/>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202"/>
        <w:gridCol w:w="566"/>
        <w:gridCol w:w="7231"/>
      </w:tblGrid>
      <w:tr w14:paraId="564C2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641" w:type="dxa"/>
            <w:vAlign w:val="top"/>
          </w:tcPr>
          <w:p w14:paraId="4FC8F058">
            <w:pPr>
              <w:rPr>
                <w:rFonts w:ascii="Arial"/>
                <w:sz w:val="21"/>
              </w:rPr>
            </w:pPr>
          </w:p>
        </w:tc>
        <w:tc>
          <w:tcPr>
            <w:tcW w:w="1202" w:type="dxa"/>
            <w:vAlign w:val="top"/>
          </w:tcPr>
          <w:p w14:paraId="3B8CBE2D">
            <w:pPr>
              <w:spacing w:line="305" w:lineRule="auto"/>
              <w:rPr>
                <w:rFonts w:ascii="Arial"/>
                <w:sz w:val="21"/>
              </w:rPr>
            </w:pPr>
          </w:p>
          <w:p w14:paraId="2E7D29F4">
            <w:pPr>
              <w:spacing w:line="305" w:lineRule="auto"/>
              <w:rPr>
                <w:rFonts w:ascii="Arial"/>
                <w:sz w:val="21"/>
              </w:rPr>
            </w:pPr>
          </w:p>
          <w:p w14:paraId="7A0D192B">
            <w:pPr>
              <w:pStyle w:val="5"/>
              <w:spacing w:before="69" w:line="219" w:lineRule="auto"/>
              <w:ind w:left="189"/>
            </w:pPr>
            <w:r>
              <w:rPr>
                <w:spacing w:val="-3"/>
              </w:rPr>
              <w:t>纳税情况</w:t>
            </w:r>
          </w:p>
        </w:tc>
        <w:tc>
          <w:tcPr>
            <w:tcW w:w="566" w:type="dxa"/>
            <w:vAlign w:val="top"/>
          </w:tcPr>
          <w:p w14:paraId="64BBE773">
            <w:pPr>
              <w:spacing w:line="243" w:lineRule="auto"/>
              <w:rPr>
                <w:rFonts w:ascii="Arial"/>
                <w:sz w:val="21"/>
              </w:rPr>
            </w:pPr>
          </w:p>
          <w:p w14:paraId="4FA3E258">
            <w:pPr>
              <w:spacing w:line="243" w:lineRule="auto"/>
              <w:rPr>
                <w:rFonts w:ascii="Arial"/>
                <w:sz w:val="21"/>
              </w:rPr>
            </w:pPr>
          </w:p>
          <w:p w14:paraId="5474F3FE">
            <w:pPr>
              <w:spacing w:line="243" w:lineRule="auto"/>
              <w:rPr>
                <w:rFonts w:ascii="Arial"/>
                <w:sz w:val="21"/>
              </w:rPr>
            </w:pPr>
          </w:p>
          <w:p w14:paraId="00FCA6DB">
            <w:pPr>
              <w:pStyle w:val="5"/>
              <w:spacing w:before="68" w:line="180" w:lineRule="auto"/>
              <w:ind w:left="250"/>
            </w:pPr>
            <w:r>
              <w:t>3</w:t>
            </w:r>
          </w:p>
        </w:tc>
        <w:tc>
          <w:tcPr>
            <w:tcW w:w="7231" w:type="dxa"/>
            <w:vAlign w:val="top"/>
          </w:tcPr>
          <w:p w14:paraId="3EF14B05">
            <w:pPr>
              <w:pStyle w:val="5"/>
              <w:spacing w:before="58" w:line="259" w:lineRule="auto"/>
              <w:ind w:left="110" w:right="133" w:firstLine="9"/>
            </w:pPr>
            <w:r>
              <w:rPr>
                <w:spacing w:val="-1"/>
              </w:rPr>
              <w:t>202</w:t>
            </w:r>
            <w:r>
              <w:rPr>
                <w:rFonts w:hint="eastAsia"/>
                <w:spacing w:val="-1"/>
                <w:lang w:val="en-US" w:eastAsia="zh-CN"/>
              </w:rPr>
              <w:t>4</w:t>
            </w:r>
            <w:r>
              <w:rPr>
                <w:spacing w:val="-1"/>
              </w:rPr>
              <w:t>年鄂尔多斯市纳税累计总额：按照银行类别分为国有银行、全国性股份</w:t>
            </w:r>
            <w:r>
              <w:t xml:space="preserve"> </w:t>
            </w:r>
            <w:r>
              <w:rPr>
                <w:spacing w:val="-1"/>
              </w:rPr>
              <w:t>银行、地方性银行三类，纳税累计总额排序，每一类别排名最高的得</w:t>
            </w:r>
            <w:r>
              <w:rPr>
                <w:spacing w:val="-27"/>
              </w:rPr>
              <w:t xml:space="preserve"> </w:t>
            </w:r>
            <w:r>
              <w:rPr>
                <w:spacing w:val="-1"/>
              </w:rPr>
              <w:t>3</w:t>
            </w:r>
            <w:r>
              <w:rPr>
                <w:spacing w:val="-45"/>
              </w:rPr>
              <w:t xml:space="preserve"> </w:t>
            </w:r>
            <w:r>
              <w:rPr>
                <w:spacing w:val="-2"/>
              </w:rPr>
              <w:t>分，</w:t>
            </w:r>
          </w:p>
          <w:p w14:paraId="3DB48850">
            <w:pPr>
              <w:pStyle w:val="5"/>
              <w:spacing w:before="34" w:line="257" w:lineRule="auto"/>
              <w:ind w:left="116" w:right="292" w:hanging="4"/>
            </w:pPr>
            <w:r>
              <w:rPr>
                <w:spacing w:val="-7"/>
              </w:rPr>
              <w:t>其他每降一个名次扣</w:t>
            </w:r>
            <w:r>
              <w:rPr>
                <w:spacing w:val="-29"/>
              </w:rPr>
              <w:t xml:space="preserve"> </w:t>
            </w:r>
            <w:r>
              <w:rPr>
                <w:spacing w:val="-7"/>
              </w:rPr>
              <w:t>0.5</w:t>
            </w:r>
            <w:r>
              <w:rPr>
                <w:spacing w:val="-45"/>
              </w:rPr>
              <w:t xml:space="preserve"> </w:t>
            </w:r>
            <w:r>
              <w:rPr>
                <w:spacing w:val="-7"/>
              </w:rPr>
              <w:t>分，扣完为止。（ 自行提供相关说明材料，未提供</w:t>
            </w:r>
            <w:r>
              <w:t xml:space="preserve"> </w:t>
            </w:r>
            <w:r>
              <w:rPr>
                <w:spacing w:val="-2"/>
              </w:rPr>
              <w:t>不得分</w:t>
            </w:r>
            <w:r>
              <w:rPr>
                <w:spacing w:val="-27"/>
              </w:rPr>
              <w:t>）（</w:t>
            </w:r>
            <w:r>
              <w:rPr>
                <w:spacing w:val="-2"/>
              </w:rPr>
              <w:t>以税收征管机关提供的在我市的纳税证明为准，投标文件所提供</w:t>
            </w:r>
            <w:r>
              <w:rPr>
                <w:spacing w:val="1"/>
              </w:rPr>
              <w:t xml:space="preserve"> </w:t>
            </w:r>
            <w:r>
              <w:rPr>
                <w:spacing w:val="-5"/>
              </w:rPr>
              <w:t>的复印件加盖公章清晰可辨）。</w:t>
            </w:r>
          </w:p>
        </w:tc>
      </w:tr>
      <w:tr w14:paraId="03BFD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41" w:type="dxa"/>
            <w:vMerge w:val="restart"/>
            <w:tcBorders>
              <w:bottom w:val="nil"/>
            </w:tcBorders>
            <w:vAlign w:val="top"/>
          </w:tcPr>
          <w:p w14:paraId="47153E45">
            <w:pPr>
              <w:rPr>
                <w:rFonts w:ascii="Arial"/>
                <w:sz w:val="21"/>
              </w:rPr>
            </w:pPr>
          </w:p>
          <w:p w14:paraId="220CBB71">
            <w:pPr>
              <w:rPr>
                <w:rFonts w:ascii="Arial"/>
                <w:sz w:val="21"/>
              </w:rPr>
            </w:pPr>
          </w:p>
          <w:p w14:paraId="6E39C6C9">
            <w:pPr>
              <w:rPr>
                <w:rFonts w:ascii="Arial"/>
                <w:sz w:val="21"/>
              </w:rPr>
            </w:pPr>
          </w:p>
          <w:p w14:paraId="18EEFCA0">
            <w:pPr>
              <w:rPr>
                <w:rFonts w:ascii="Arial"/>
                <w:sz w:val="21"/>
              </w:rPr>
            </w:pPr>
          </w:p>
          <w:p w14:paraId="532DF1CA">
            <w:pPr>
              <w:rPr>
                <w:rFonts w:ascii="Arial"/>
                <w:sz w:val="21"/>
              </w:rPr>
            </w:pPr>
          </w:p>
          <w:p w14:paraId="53D57D4F">
            <w:pPr>
              <w:rPr>
                <w:rFonts w:ascii="Arial"/>
                <w:sz w:val="21"/>
              </w:rPr>
            </w:pPr>
          </w:p>
          <w:p w14:paraId="4704D4C9">
            <w:pPr>
              <w:rPr>
                <w:rFonts w:ascii="Arial"/>
                <w:sz w:val="21"/>
              </w:rPr>
            </w:pPr>
          </w:p>
          <w:p w14:paraId="3B4749FD">
            <w:pPr>
              <w:rPr>
                <w:rFonts w:ascii="Arial"/>
                <w:sz w:val="21"/>
              </w:rPr>
            </w:pPr>
          </w:p>
          <w:p w14:paraId="0A19233D">
            <w:pPr>
              <w:rPr>
                <w:rFonts w:ascii="Arial"/>
                <w:sz w:val="21"/>
              </w:rPr>
            </w:pPr>
          </w:p>
          <w:p w14:paraId="7C8E6CFE">
            <w:pPr>
              <w:rPr>
                <w:rFonts w:ascii="Arial"/>
                <w:sz w:val="21"/>
              </w:rPr>
            </w:pPr>
          </w:p>
          <w:p w14:paraId="5FB1ADEA">
            <w:pPr>
              <w:rPr>
                <w:rFonts w:ascii="Arial"/>
                <w:sz w:val="21"/>
              </w:rPr>
            </w:pPr>
          </w:p>
          <w:p w14:paraId="15BF17EF">
            <w:pPr>
              <w:rPr>
                <w:rFonts w:ascii="Arial"/>
                <w:sz w:val="21"/>
              </w:rPr>
            </w:pPr>
          </w:p>
          <w:p w14:paraId="414CB8D7">
            <w:pPr>
              <w:spacing w:line="241" w:lineRule="auto"/>
              <w:rPr>
                <w:rFonts w:ascii="Arial"/>
                <w:sz w:val="21"/>
              </w:rPr>
            </w:pPr>
          </w:p>
          <w:p w14:paraId="65D76EA7">
            <w:pPr>
              <w:spacing w:line="241" w:lineRule="auto"/>
              <w:rPr>
                <w:rFonts w:ascii="Arial"/>
                <w:sz w:val="21"/>
              </w:rPr>
            </w:pPr>
          </w:p>
          <w:p w14:paraId="24E0C4D5">
            <w:pPr>
              <w:spacing w:line="241" w:lineRule="auto"/>
              <w:rPr>
                <w:rFonts w:ascii="Arial"/>
                <w:sz w:val="21"/>
              </w:rPr>
            </w:pPr>
          </w:p>
          <w:p w14:paraId="688936F0">
            <w:pPr>
              <w:spacing w:line="241" w:lineRule="auto"/>
              <w:rPr>
                <w:rFonts w:ascii="Arial"/>
                <w:sz w:val="21"/>
              </w:rPr>
            </w:pPr>
          </w:p>
          <w:p w14:paraId="1A6F8232">
            <w:pPr>
              <w:spacing w:line="241" w:lineRule="auto"/>
              <w:rPr>
                <w:rFonts w:ascii="Arial"/>
                <w:sz w:val="21"/>
              </w:rPr>
            </w:pPr>
          </w:p>
          <w:p w14:paraId="1823CFD1">
            <w:pPr>
              <w:spacing w:line="241" w:lineRule="auto"/>
              <w:rPr>
                <w:rFonts w:ascii="Arial"/>
                <w:sz w:val="21"/>
              </w:rPr>
            </w:pPr>
          </w:p>
          <w:p w14:paraId="0C1D39D4">
            <w:pPr>
              <w:spacing w:line="241" w:lineRule="auto"/>
              <w:rPr>
                <w:rFonts w:ascii="Arial"/>
                <w:sz w:val="21"/>
              </w:rPr>
            </w:pPr>
          </w:p>
          <w:p w14:paraId="0D528153">
            <w:pPr>
              <w:spacing w:line="241" w:lineRule="auto"/>
              <w:rPr>
                <w:rFonts w:ascii="Arial"/>
                <w:sz w:val="21"/>
              </w:rPr>
            </w:pPr>
          </w:p>
          <w:p w14:paraId="55185EEE">
            <w:pPr>
              <w:spacing w:line="241" w:lineRule="auto"/>
              <w:rPr>
                <w:rFonts w:ascii="Arial"/>
                <w:sz w:val="21"/>
              </w:rPr>
            </w:pPr>
          </w:p>
          <w:p w14:paraId="3DCA37FE">
            <w:pPr>
              <w:spacing w:line="241" w:lineRule="auto"/>
              <w:rPr>
                <w:rFonts w:ascii="Arial"/>
                <w:sz w:val="21"/>
              </w:rPr>
            </w:pPr>
          </w:p>
          <w:p w14:paraId="44198A33">
            <w:pPr>
              <w:pStyle w:val="5"/>
              <w:spacing w:before="68" w:line="268" w:lineRule="auto"/>
              <w:ind w:left="108" w:right="105" w:firstLine="10"/>
              <w:jc w:val="both"/>
            </w:pPr>
            <w:r>
              <w:rPr>
                <w:spacing w:val="-5"/>
              </w:rPr>
              <w:t>服务</w:t>
            </w:r>
            <w:r>
              <w:t xml:space="preserve"> 方案 </w:t>
            </w:r>
            <w:r>
              <w:rPr>
                <w:spacing w:val="-15"/>
              </w:rPr>
              <w:t>（</w:t>
            </w:r>
            <w:r>
              <w:rPr>
                <w:spacing w:val="-59"/>
              </w:rPr>
              <w:t xml:space="preserve"> </w:t>
            </w:r>
            <w:r>
              <w:rPr>
                <w:spacing w:val="-15"/>
              </w:rPr>
              <w:t>66</w:t>
            </w:r>
            <w:r>
              <w:t xml:space="preserve"> 分）</w:t>
            </w:r>
          </w:p>
        </w:tc>
        <w:tc>
          <w:tcPr>
            <w:tcW w:w="1202" w:type="dxa"/>
            <w:vAlign w:val="top"/>
          </w:tcPr>
          <w:p w14:paraId="5778EABA">
            <w:pPr>
              <w:spacing w:line="452" w:lineRule="auto"/>
              <w:rPr>
                <w:rFonts w:ascii="Arial"/>
                <w:sz w:val="21"/>
              </w:rPr>
            </w:pPr>
          </w:p>
          <w:p w14:paraId="6A9B23B2">
            <w:pPr>
              <w:pStyle w:val="5"/>
              <w:spacing w:before="68" w:line="260" w:lineRule="auto"/>
              <w:ind w:left="397" w:right="179" w:hanging="217"/>
            </w:pPr>
            <w:r>
              <w:rPr>
                <w:spacing w:val="-1"/>
              </w:rPr>
              <w:t>基本服务</w:t>
            </w:r>
            <w:r>
              <w:t xml:space="preserve"> </w:t>
            </w:r>
            <w:r>
              <w:rPr>
                <w:spacing w:val="-3"/>
              </w:rPr>
              <w:t>方案</w:t>
            </w:r>
          </w:p>
        </w:tc>
        <w:tc>
          <w:tcPr>
            <w:tcW w:w="566" w:type="dxa"/>
            <w:vAlign w:val="top"/>
          </w:tcPr>
          <w:p w14:paraId="2D2696DE">
            <w:pPr>
              <w:spacing w:line="318" w:lineRule="auto"/>
              <w:rPr>
                <w:rFonts w:ascii="Arial"/>
                <w:sz w:val="21"/>
              </w:rPr>
            </w:pPr>
          </w:p>
          <w:p w14:paraId="21DF0D34">
            <w:pPr>
              <w:spacing w:line="318" w:lineRule="auto"/>
              <w:rPr>
                <w:rFonts w:ascii="Arial"/>
                <w:sz w:val="21"/>
              </w:rPr>
            </w:pPr>
          </w:p>
          <w:p w14:paraId="02019E25">
            <w:pPr>
              <w:pStyle w:val="5"/>
              <w:spacing w:before="68" w:line="180" w:lineRule="auto"/>
              <w:ind w:left="194"/>
            </w:pPr>
            <w:r>
              <w:rPr>
                <w:spacing w:val="-6"/>
              </w:rPr>
              <w:t>10</w:t>
            </w:r>
          </w:p>
        </w:tc>
        <w:tc>
          <w:tcPr>
            <w:tcW w:w="7231" w:type="dxa"/>
            <w:vAlign w:val="top"/>
          </w:tcPr>
          <w:p w14:paraId="7F05BE5A">
            <w:pPr>
              <w:pStyle w:val="5"/>
              <w:spacing w:before="53" w:line="264" w:lineRule="auto"/>
              <w:ind w:left="114" w:right="184" w:hanging="4"/>
            </w:pPr>
            <w:r>
              <w:t>银行金融服务机构保证金退还服务、账户对账服务、年检服务、安全保障、 具备完善的技术团队；符合电子招投标相关安全、保密要求，遇</w:t>
            </w:r>
            <w:r>
              <w:rPr>
                <w:spacing w:val="-1"/>
              </w:rPr>
              <w:t>到问题及时</w:t>
            </w:r>
            <w:r>
              <w:t xml:space="preserve"> </w:t>
            </w:r>
            <w:r>
              <w:rPr>
                <w:spacing w:val="-1"/>
              </w:rPr>
              <w:t>在规定期限内解决等配套基本服务方案，方案科学、合理、完善得</w:t>
            </w:r>
            <w:r>
              <w:rPr>
                <w:spacing w:val="-26"/>
              </w:rPr>
              <w:t xml:space="preserve"> </w:t>
            </w:r>
            <w:r>
              <w:rPr>
                <w:spacing w:val="-1"/>
              </w:rPr>
              <w:t>7-10</w:t>
            </w:r>
          </w:p>
          <w:p w14:paraId="2A6C298C">
            <w:pPr>
              <w:pStyle w:val="5"/>
              <w:spacing w:before="35" w:line="248" w:lineRule="auto"/>
              <w:ind w:left="113" w:right="400"/>
            </w:pPr>
            <w:r>
              <w:rPr>
                <w:spacing w:val="-2"/>
              </w:rPr>
              <w:t>分；比较合理、完善得</w:t>
            </w:r>
            <w:r>
              <w:rPr>
                <w:spacing w:val="-35"/>
              </w:rPr>
              <w:t xml:space="preserve"> </w:t>
            </w:r>
            <w:r>
              <w:rPr>
                <w:spacing w:val="-2"/>
              </w:rPr>
              <w:t>4-6</w:t>
            </w:r>
            <w:r>
              <w:rPr>
                <w:spacing w:val="-42"/>
              </w:rPr>
              <w:t xml:space="preserve"> </w:t>
            </w:r>
            <w:r>
              <w:rPr>
                <w:spacing w:val="-2"/>
              </w:rPr>
              <w:t>分；一般、基本合理得</w:t>
            </w:r>
            <w:r>
              <w:rPr>
                <w:spacing w:val="-33"/>
              </w:rPr>
              <w:t xml:space="preserve"> </w:t>
            </w:r>
            <w:r>
              <w:rPr>
                <w:spacing w:val="-2"/>
              </w:rPr>
              <w:t>1-3</w:t>
            </w:r>
            <w:r>
              <w:rPr>
                <w:spacing w:val="-42"/>
              </w:rPr>
              <w:t xml:space="preserve"> </w:t>
            </w:r>
            <w:r>
              <w:rPr>
                <w:spacing w:val="-2"/>
              </w:rPr>
              <w:t>分；不完善、不合</w:t>
            </w:r>
            <w:r>
              <w:t xml:space="preserve"> </w:t>
            </w:r>
            <w:r>
              <w:rPr>
                <w:spacing w:val="-3"/>
              </w:rPr>
              <w:t>理、不全面的、无方案不得分。</w:t>
            </w:r>
          </w:p>
        </w:tc>
      </w:tr>
      <w:tr w14:paraId="316B9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41" w:type="dxa"/>
            <w:vMerge w:val="continue"/>
            <w:tcBorders>
              <w:top w:val="nil"/>
              <w:bottom w:val="nil"/>
            </w:tcBorders>
            <w:vAlign w:val="top"/>
          </w:tcPr>
          <w:p w14:paraId="78001EBF">
            <w:pPr>
              <w:rPr>
                <w:rFonts w:ascii="Arial"/>
                <w:sz w:val="21"/>
              </w:rPr>
            </w:pPr>
          </w:p>
        </w:tc>
        <w:tc>
          <w:tcPr>
            <w:tcW w:w="1202" w:type="dxa"/>
            <w:vAlign w:val="top"/>
          </w:tcPr>
          <w:p w14:paraId="7804B571">
            <w:pPr>
              <w:pStyle w:val="5"/>
              <w:spacing w:before="55" w:line="218" w:lineRule="auto"/>
              <w:ind w:left="180"/>
            </w:pPr>
            <w:r>
              <w:rPr>
                <w:spacing w:val="-1"/>
              </w:rPr>
              <w:t>保密要求</w:t>
            </w:r>
          </w:p>
          <w:p w14:paraId="49C7AF9D">
            <w:pPr>
              <w:pStyle w:val="5"/>
              <w:spacing w:before="63" w:line="248" w:lineRule="auto"/>
              <w:ind w:left="398" w:right="291" w:hanging="117"/>
            </w:pPr>
            <w:r>
              <w:rPr>
                <w:spacing w:val="-3"/>
              </w:rPr>
              <w:t>（安全</w:t>
            </w:r>
            <w:r>
              <w:rPr>
                <w:spacing w:val="1"/>
              </w:rPr>
              <w:t xml:space="preserve"> </w:t>
            </w:r>
            <w:r>
              <w:rPr>
                <w:spacing w:val="-3"/>
              </w:rPr>
              <w:t>性）</w:t>
            </w:r>
          </w:p>
        </w:tc>
        <w:tc>
          <w:tcPr>
            <w:tcW w:w="566" w:type="dxa"/>
            <w:vAlign w:val="top"/>
          </w:tcPr>
          <w:p w14:paraId="1551F925">
            <w:pPr>
              <w:spacing w:line="327" w:lineRule="auto"/>
              <w:rPr>
                <w:rFonts w:ascii="Arial"/>
                <w:sz w:val="21"/>
              </w:rPr>
            </w:pPr>
          </w:p>
          <w:p w14:paraId="395D7E6B">
            <w:pPr>
              <w:pStyle w:val="5"/>
              <w:spacing w:before="68" w:line="180" w:lineRule="auto"/>
              <w:ind w:left="244"/>
            </w:pPr>
            <w:r>
              <w:t>6</w:t>
            </w:r>
          </w:p>
        </w:tc>
        <w:tc>
          <w:tcPr>
            <w:tcW w:w="7231" w:type="dxa"/>
            <w:vAlign w:val="top"/>
          </w:tcPr>
          <w:p w14:paraId="17953655">
            <w:pPr>
              <w:pStyle w:val="5"/>
              <w:spacing w:before="211" w:line="260" w:lineRule="auto"/>
              <w:ind w:left="115" w:right="184" w:hanging="5"/>
            </w:pPr>
            <w:r>
              <w:rPr>
                <w:spacing w:val="-2"/>
              </w:rPr>
              <w:t>提供保密方案安全性级别较高的得</w:t>
            </w:r>
            <w:r>
              <w:rPr>
                <w:spacing w:val="-25"/>
              </w:rPr>
              <w:t xml:space="preserve"> </w:t>
            </w:r>
            <w:r>
              <w:rPr>
                <w:spacing w:val="-2"/>
              </w:rPr>
              <w:t>4-6</w:t>
            </w:r>
            <w:r>
              <w:rPr>
                <w:spacing w:val="-43"/>
              </w:rPr>
              <w:t xml:space="preserve"> </w:t>
            </w:r>
            <w:r>
              <w:rPr>
                <w:spacing w:val="-2"/>
              </w:rPr>
              <w:t>分；安全性一般的得</w:t>
            </w:r>
            <w:r>
              <w:rPr>
                <w:spacing w:val="-30"/>
              </w:rPr>
              <w:t xml:space="preserve"> </w:t>
            </w:r>
            <w:r>
              <w:rPr>
                <w:spacing w:val="-2"/>
              </w:rPr>
              <w:t>1-3</w:t>
            </w:r>
            <w:r>
              <w:rPr>
                <w:spacing w:val="-42"/>
              </w:rPr>
              <w:t xml:space="preserve"> </w:t>
            </w:r>
            <w:r>
              <w:rPr>
                <w:spacing w:val="-2"/>
              </w:rPr>
              <w:t>分。无方案</w:t>
            </w:r>
            <w:r>
              <w:t xml:space="preserve"> </w:t>
            </w:r>
            <w:r>
              <w:rPr>
                <w:spacing w:val="-3"/>
              </w:rPr>
              <w:t>不得分。</w:t>
            </w:r>
          </w:p>
        </w:tc>
      </w:tr>
      <w:tr w14:paraId="593FA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641" w:type="dxa"/>
            <w:vMerge w:val="continue"/>
            <w:tcBorders>
              <w:top w:val="nil"/>
              <w:bottom w:val="nil"/>
            </w:tcBorders>
            <w:vAlign w:val="top"/>
          </w:tcPr>
          <w:p w14:paraId="09F63DC6">
            <w:pPr>
              <w:rPr>
                <w:rFonts w:ascii="Arial"/>
                <w:sz w:val="21"/>
              </w:rPr>
            </w:pPr>
          </w:p>
        </w:tc>
        <w:tc>
          <w:tcPr>
            <w:tcW w:w="1202" w:type="dxa"/>
            <w:vAlign w:val="top"/>
          </w:tcPr>
          <w:p w14:paraId="75A14B7C">
            <w:pPr>
              <w:spacing w:line="454" w:lineRule="auto"/>
              <w:rPr>
                <w:rFonts w:ascii="Arial"/>
                <w:sz w:val="21"/>
              </w:rPr>
            </w:pPr>
          </w:p>
          <w:p w14:paraId="45F9EDA3">
            <w:pPr>
              <w:pStyle w:val="5"/>
              <w:spacing w:before="68" w:line="220" w:lineRule="auto"/>
              <w:ind w:left="199"/>
            </w:pPr>
            <w:r>
              <w:rPr>
                <w:spacing w:val="-6"/>
              </w:rPr>
              <w:t>紧急事项</w:t>
            </w:r>
          </w:p>
          <w:p w14:paraId="085084B7">
            <w:pPr>
              <w:pStyle w:val="5"/>
              <w:spacing w:before="61" w:line="220" w:lineRule="auto"/>
              <w:ind w:left="192"/>
            </w:pPr>
            <w:r>
              <w:rPr>
                <w:spacing w:val="-4"/>
              </w:rPr>
              <w:t>业务处理</w:t>
            </w:r>
          </w:p>
          <w:p w14:paraId="771D1CF9">
            <w:pPr>
              <w:pStyle w:val="5"/>
              <w:spacing w:before="61" w:line="220" w:lineRule="auto"/>
              <w:ind w:left="398"/>
            </w:pPr>
            <w:r>
              <w:rPr>
                <w:spacing w:val="-3"/>
              </w:rPr>
              <w:t>方案</w:t>
            </w:r>
          </w:p>
        </w:tc>
        <w:tc>
          <w:tcPr>
            <w:tcW w:w="566" w:type="dxa"/>
            <w:vAlign w:val="top"/>
          </w:tcPr>
          <w:p w14:paraId="447DD463">
            <w:pPr>
              <w:spacing w:line="264" w:lineRule="auto"/>
              <w:rPr>
                <w:rFonts w:ascii="Arial"/>
                <w:sz w:val="21"/>
              </w:rPr>
            </w:pPr>
          </w:p>
          <w:p w14:paraId="7636DC32">
            <w:pPr>
              <w:spacing w:line="265" w:lineRule="auto"/>
              <w:rPr>
                <w:rFonts w:ascii="Arial"/>
                <w:sz w:val="21"/>
              </w:rPr>
            </w:pPr>
          </w:p>
          <w:p w14:paraId="16F746D9">
            <w:pPr>
              <w:spacing w:line="265" w:lineRule="auto"/>
              <w:rPr>
                <w:rFonts w:ascii="Arial"/>
                <w:sz w:val="21"/>
              </w:rPr>
            </w:pPr>
          </w:p>
          <w:p w14:paraId="0D076932">
            <w:pPr>
              <w:pStyle w:val="5"/>
              <w:spacing w:before="69" w:line="180" w:lineRule="auto"/>
              <w:ind w:left="244"/>
            </w:pPr>
            <w:r>
              <w:t>6</w:t>
            </w:r>
          </w:p>
        </w:tc>
        <w:tc>
          <w:tcPr>
            <w:tcW w:w="7231" w:type="dxa"/>
            <w:vAlign w:val="top"/>
          </w:tcPr>
          <w:p w14:paraId="25610432">
            <w:pPr>
              <w:pStyle w:val="5"/>
              <w:spacing w:before="57" w:line="260" w:lineRule="auto"/>
              <w:ind w:left="112" w:right="184" w:hanging="2"/>
            </w:pPr>
            <w:r>
              <w:t xml:space="preserve">提供应急方案，避免报文丢失、通讯故障等因素影响正常收退保证金，承诺 </w:t>
            </w:r>
            <w:r>
              <w:rPr>
                <w:spacing w:val="-4"/>
              </w:rPr>
              <w:t>解决突发情况时间。</w:t>
            </w:r>
          </w:p>
          <w:p w14:paraId="1B67CC6D">
            <w:pPr>
              <w:pStyle w:val="5"/>
              <w:spacing w:before="32" w:line="260" w:lineRule="auto"/>
              <w:ind w:left="110" w:right="210" w:firstLine="14"/>
            </w:pPr>
            <w:r>
              <w:rPr>
                <w:spacing w:val="-4"/>
              </w:rPr>
              <w:t>1.提供的应急方案全面、科学、合理得</w:t>
            </w:r>
            <w:r>
              <w:rPr>
                <w:spacing w:val="-25"/>
              </w:rPr>
              <w:t xml:space="preserve"> </w:t>
            </w:r>
            <w:r>
              <w:rPr>
                <w:spacing w:val="-4"/>
              </w:rPr>
              <w:t>3</w:t>
            </w:r>
            <w:r>
              <w:rPr>
                <w:spacing w:val="-45"/>
              </w:rPr>
              <w:t xml:space="preserve"> </w:t>
            </w:r>
            <w:r>
              <w:rPr>
                <w:spacing w:val="-4"/>
              </w:rPr>
              <w:t>分；较好得</w:t>
            </w:r>
            <w:r>
              <w:rPr>
                <w:spacing w:val="-36"/>
              </w:rPr>
              <w:t xml:space="preserve"> </w:t>
            </w:r>
            <w:r>
              <w:rPr>
                <w:spacing w:val="-4"/>
              </w:rPr>
              <w:t>2</w:t>
            </w:r>
            <w:r>
              <w:rPr>
                <w:spacing w:val="-42"/>
              </w:rPr>
              <w:t xml:space="preserve"> </w:t>
            </w:r>
            <w:r>
              <w:rPr>
                <w:spacing w:val="-4"/>
              </w:rPr>
              <w:t>分；一般得</w:t>
            </w:r>
            <w:r>
              <w:rPr>
                <w:spacing w:val="-30"/>
              </w:rPr>
              <w:t xml:space="preserve"> </w:t>
            </w:r>
            <w:r>
              <w:rPr>
                <w:spacing w:val="-4"/>
              </w:rPr>
              <w:t>1</w:t>
            </w:r>
            <w:r>
              <w:rPr>
                <w:spacing w:val="-43"/>
              </w:rPr>
              <w:t xml:space="preserve"> </w:t>
            </w:r>
            <w:r>
              <w:rPr>
                <w:spacing w:val="-4"/>
              </w:rPr>
              <w:t>分；不</w:t>
            </w:r>
            <w:r>
              <w:t xml:space="preserve"> </w:t>
            </w:r>
            <w:r>
              <w:rPr>
                <w:spacing w:val="-1"/>
              </w:rPr>
              <w:t>提供不得分。</w:t>
            </w:r>
          </w:p>
          <w:p w14:paraId="75E30D1C">
            <w:pPr>
              <w:pStyle w:val="5"/>
              <w:spacing w:before="32" w:line="247" w:lineRule="auto"/>
              <w:ind w:left="117" w:right="289" w:firstLine="3"/>
            </w:pPr>
            <w:r>
              <w:rPr>
                <w:spacing w:val="-4"/>
              </w:rPr>
              <w:t>2.承诺在</w:t>
            </w:r>
            <w:r>
              <w:rPr>
                <w:spacing w:val="-14"/>
              </w:rPr>
              <w:t xml:space="preserve"> </w:t>
            </w:r>
            <w:r>
              <w:rPr>
                <w:spacing w:val="-4"/>
              </w:rPr>
              <w:t>1</w:t>
            </w:r>
            <w:r>
              <w:rPr>
                <w:spacing w:val="-44"/>
              </w:rPr>
              <w:t xml:space="preserve"> </w:t>
            </w:r>
            <w:r>
              <w:rPr>
                <w:spacing w:val="-4"/>
              </w:rPr>
              <w:t>个小时内解决得</w:t>
            </w:r>
            <w:r>
              <w:rPr>
                <w:spacing w:val="-28"/>
              </w:rPr>
              <w:t xml:space="preserve"> </w:t>
            </w:r>
            <w:r>
              <w:rPr>
                <w:spacing w:val="-4"/>
              </w:rPr>
              <w:t>3</w:t>
            </w:r>
            <w:r>
              <w:rPr>
                <w:spacing w:val="-42"/>
              </w:rPr>
              <w:t xml:space="preserve"> </w:t>
            </w:r>
            <w:r>
              <w:rPr>
                <w:spacing w:val="-4"/>
              </w:rPr>
              <w:t>分；4</w:t>
            </w:r>
            <w:r>
              <w:rPr>
                <w:spacing w:val="-45"/>
              </w:rPr>
              <w:t xml:space="preserve"> </w:t>
            </w:r>
            <w:r>
              <w:rPr>
                <w:spacing w:val="-4"/>
              </w:rPr>
              <w:t>个小时内解决的得</w:t>
            </w:r>
            <w:r>
              <w:rPr>
                <w:spacing w:val="-35"/>
              </w:rPr>
              <w:t xml:space="preserve"> </w:t>
            </w:r>
            <w:r>
              <w:rPr>
                <w:spacing w:val="-4"/>
              </w:rPr>
              <w:t>2</w:t>
            </w:r>
            <w:r>
              <w:rPr>
                <w:spacing w:val="-45"/>
              </w:rPr>
              <w:t xml:space="preserve"> </w:t>
            </w:r>
            <w:r>
              <w:rPr>
                <w:spacing w:val="-4"/>
              </w:rPr>
              <w:t>分；6</w:t>
            </w:r>
            <w:r>
              <w:rPr>
                <w:spacing w:val="-42"/>
              </w:rPr>
              <w:t xml:space="preserve"> </w:t>
            </w:r>
            <w:r>
              <w:rPr>
                <w:spacing w:val="-4"/>
              </w:rPr>
              <w:t>个小时内解</w:t>
            </w:r>
            <w:r>
              <w:t xml:space="preserve"> </w:t>
            </w:r>
            <w:r>
              <w:rPr>
                <w:spacing w:val="-7"/>
              </w:rPr>
              <w:t>决的得</w:t>
            </w:r>
            <w:r>
              <w:rPr>
                <w:spacing w:val="-23"/>
              </w:rPr>
              <w:t xml:space="preserve"> </w:t>
            </w:r>
            <w:r>
              <w:rPr>
                <w:spacing w:val="-7"/>
              </w:rPr>
              <w:t>1</w:t>
            </w:r>
            <w:r>
              <w:rPr>
                <w:spacing w:val="-43"/>
              </w:rPr>
              <w:t xml:space="preserve"> </w:t>
            </w:r>
            <w:r>
              <w:rPr>
                <w:spacing w:val="-7"/>
              </w:rPr>
              <w:t>分，不提供承诺的不得分。（格式自拟）</w:t>
            </w:r>
          </w:p>
        </w:tc>
      </w:tr>
      <w:tr w14:paraId="4138E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41" w:type="dxa"/>
            <w:vMerge w:val="continue"/>
            <w:tcBorders>
              <w:top w:val="nil"/>
              <w:bottom w:val="nil"/>
            </w:tcBorders>
            <w:vAlign w:val="top"/>
          </w:tcPr>
          <w:p w14:paraId="39418F6D">
            <w:pPr>
              <w:rPr>
                <w:rFonts w:ascii="Arial"/>
                <w:sz w:val="21"/>
              </w:rPr>
            </w:pPr>
          </w:p>
        </w:tc>
        <w:tc>
          <w:tcPr>
            <w:tcW w:w="1202" w:type="dxa"/>
            <w:vAlign w:val="top"/>
          </w:tcPr>
          <w:p w14:paraId="51B5F185">
            <w:pPr>
              <w:spacing w:line="298" w:lineRule="auto"/>
              <w:rPr>
                <w:rFonts w:ascii="Arial"/>
                <w:sz w:val="21"/>
              </w:rPr>
            </w:pPr>
          </w:p>
          <w:p w14:paraId="19EF3367">
            <w:pPr>
              <w:pStyle w:val="5"/>
              <w:spacing w:before="68" w:line="219" w:lineRule="auto"/>
              <w:ind w:left="180"/>
            </w:pPr>
            <w:r>
              <w:rPr>
                <w:spacing w:val="-1"/>
              </w:rPr>
              <w:t>增值服务</w:t>
            </w:r>
          </w:p>
        </w:tc>
        <w:tc>
          <w:tcPr>
            <w:tcW w:w="566" w:type="dxa"/>
            <w:vAlign w:val="top"/>
          </w:tcPr>
          <w:p w14:paraId="3B0F4663">
            <w:pPr>
              <w:spacing w:line="328" w:lineRule="auto"/>
              <w:rPr>
                <w:rFonts w:ascii="Arial"/>
                <w:sz w:val="21"/>
              </w:rPr>
            </w:pPr>
          </w:p>
          <w:p w14:paraId="1EF688A4">
            <w:pPr>
              <w:pStyle w:val="5"/>
              <w:spacing w:before="68" w:line="180" w:lineRule="auto"/>
              <w:ind w:left="244"/>
            </w:pPr>
            <w:r>
              <w:t>9</w:t>
            </w:r>
          </w:p>
        </w:tc>
        <w:tc>
          <w:tcPr>
            <w:tcW w:w="7231" w:type="dxa"/>
            <w:vAlign w:val="top"/>
          </w:tcPr>
          <w:p w14:paraId="1A8614B6">
            <w:pPr>
              <w:pStyle w:val="5"/>
              <w:spacing w:before="57" w:line="256" w:lineRule="auto"/>
              <w:ind w:left="112" w:right="237" w:firstLine="5"/>
              <w:jc w:val="both"/>
            </w:pPr>
            <w:r>
              <w:rPr>
                <w:spacing w:val="-4"/>
              </w:rPr>
              <w:t>单位可根据项目特点提供实质性业务类增值服务。（响应文件需具体阐明增</w:t>
            </w:r>
            <w:r>
              <w:rPr>
                <w:spacing w:val="16"/>
              </w:rPr>
              <w:t xml:space="preserve"> </w:t>
            </w:r>
            <w:r>
              <w:rPr>
                <w:spacing w:val="-2"/>
              </w:rPr>
              <w:t>值服务具体服务方式、服务内容、服务特点）每提供一项得</w:t>
            </w:r>
            <w:r>
              <w:rPr>
                <w:spacing w:val="-15"/>
              </w:rPr>
              <w:t xml:space="preserve"> </w:t>
            </w:r>
            <w:r>
              <w:rPr>
                <w:spacing w:val="-2"/>
              </w:rPr>
              <w:t>3</w:t>
            </w:r>
            <w:r>
              <w:rPr>
                <w:spacing w:val="-45"/>
              </w:rPr>
              <w:t xml:space="preserve"> </w:t>
            </w:r>
            <w:r>
              <w:rPr>
                <w:spacing w:val="-2"/>
              </w:rPr>
              <w:t>分，最高得</w:t>
            </w:r>
            <w:r>
              <w:rPr>
                <w:spacing w:val="-34"/>
              </w:rPr>
              <w:t xml:space="preserve"> </w:t>
            </w:r>
            <w:r>
              <w:rPr>
                <w:spacing w:val="-2"/>
              </w:rPr>
              <w:t>9</w:t>
            </w:r>
            <w:r>
              <w:t xml:space="preserve"> </w:t>
            </w:r>
            <w:r>
              <w:rPr>
                <w:spacing w:val="-13"/>
              </w:rPr>
              <w:t>分。</w:t>
            </w:r>
          </w:p>
        </w:tc>
      </w:tr>
      <w:tr w14:paraId="78631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641" w:type="dxa"/>
            <w:vMerge w:val="continue"/>
            <w:tcBorders>
              <w:top w:val="nil"/>
              <w:bottom w:val="nil"/>
            </w:tcBorders>
            <w:vAlign w:val="top"/>
          </w:tcPr>
          <w:p w14:paraId="0EDD43E8">
            <w:pPr>
              <w:rPr>
                <w:rFonts w:ascii="Arial"/>
                <w:sz w:val="21"/>
              </w:rPr>
            </w:pPr>
          </w:p>
        </w:tc>
        <w:tc>
          <w:tcPr>
            <w:tcW w:w="1202" w:type="dxa"/>
            <w:vAlign w:val="top"/>
          </w:tcPr>
          <w:p w14:paraId="33D7E5CE">
            <w:pPr>
              <w:pStyle w:val="5"/>
              <w:spacing w:before="113" w:line="265" w:lineRule="auto"/>
              <w:ind w:left="182" w:right="179" w:hanging="2"/>
              <w:jc w:val="both"/>
            </w:pPr>
            <w:r>
              <w:rPr>
                <w:spacing w:val="-1"/>
              </w:rPr>
              <w:t>保证金银</w:t>
            </w:r>
            <w:r>
              <w:t xml:space="preserve"> </w:t>
            </w:r>
            <w:r>
              <w:rPr>
                <w:spacing w:val="-2"/>
              </w:rPr>
              <w:t>行端业务</w:t>
            </w:r>
            <w:r>
              <w:rPr>
                <w:spacing w:val="1"/>
              </w:rPr>
              <w:t xml:space="preserve"> </w:t>
            </w:r>
            <w:r>
              <w:rPr>
                <w:spacing w:val="-2"/>
              </w:rPr>
              <w:t>实现方案</w:t>
            </w:r>
          </w:p>
        </w:tc>
        <w:tc>
          <w:tcPr>
            <w:tcW w:w="566" w:type="dxa"/>
            <w:vAlign w:val="top"/>
          </w:tcPr>
          <w:p w14:paraId="725382D7">
            <w:pPr>
              <w:spacing w:line="385" w:lineRule="auto"/>
              <w:rPr>
                <w:rFonts w:ascii="Arial"/>
                <w:sz w:val="21"/>
              </w:rPr>
            </w:pPr>
          </w:p>
          <w:p w14:paraId="1FD4A953">
            <w:pPr>
              <w:pStyle w:val="5"/>
              <w:spacing w:before="68" w:line="180" w:lineRule="auto"/>
              <w:ind w:left="194"/>
            </w:pPr>
            <w:r>
              <w:rPr>
                <w:spacing w:val="-6"/>
              </w:rPr>
              <w:t>10</w:t>
            </w:r>
          </w:p>
        </w:tc>
        <w:tc>
          <w:tcPr>
            <w:tcW w:w="7231" w:type="dxa"/>
            <w:vAlign w:val="top"/>
          </w:tcPr>
          <w:p w14:paraId="3CA78408">
            <w:pPr>
              <w:pStyle w:val="5"/>
              <w:spacing w:before="113" w:line="265" w:lineRule="auto"/>
              <w:ind w:left="114" w:right="395" w:hanging="4"/>
              <w:jc w:val="both"/>
            </w:pPr>
            <w:r>
              <w:rPr>
                <w:spacing w:val="-2"/>
              </w:rPr>
              <w:t>提供保证金银行端业务实现方案科学、合理、完善的</w:t>
            </w:r>
            <w:r>
              <w:rPr>
                <w:spacing w:val="-3"/>
              </w:rPr>
              <w:t>得</w:t>
            </w:r>
            <w:r>
              <w:rPr>
                <w:spacing w:val="-34"/>
              </w:rPr>
              <w:t xml:space="preserve"> </w:t>
            </w:r>
            <w:r>
              <w:rPr>
                <w:spacing w:val="-3"/>
              </w:rPr>
              <w:t>7-10</w:t>
            </w:r>
            <w:r>
              <w:rPr>
                <w:spacing w:val="-44"/>
              </w:rPr>
              <w:t xml:space="preserve"> </w:t>
            </w:r>
            <w:r>
              <w:rPr>
                <w:spacing w:val="-3"/>
              </w:rPr>
              <w:t>分；</w:t>
            </w:r>
            <w:r>
              <w:rPr>
                <w:spacing w:val="-58"/>
              </w:rPr>
              <w:t xml:space="preserve"> </w:t>
            </w:r>
            <w:r>
              <w:rPr>
                <w:spacing w:val="-3"/>
              </w:rPr>
              <w:t>比较合</w:t>
            </w:r>
            <w:r>
              <w:t xml:space="preserve">  </w:t>
            </w:r>
            <w:r>
              <w:rPr>
                <w:spacing w:val="-2"/>
              </w:rPr>
              <w:t>理、完善得</w:t>
            </w:r>
            <w:r>
              <w:rPr>
                <w:spacing w:val="-30"/>
              </w:rPr>
              <w:t xml:space="preserve"> </w:t>
            </w:r>
            <w:r>
              <w:rPr>
                <w:spacing w:val="-2"/>
              </w:rPr>
              <w:t>4-6</w:t>
            </w:r>
            <w:r>
              <w:rPr>
                <w:spacing w:val="-45"/>
              </w:rPr>
              <w:t xml:space="preserve"> </w:t>
            </w:r>
            <w:r>
              <w:rPr>
                <w:spacing w:val="-2"/>
              </w:rPr>
              <w:t>分；一般、基本合理得</w:t>
            </w:r>
            <w:r>
              <w:rPr>
                <w:spacing w:val="-31"/>
              </w:rPr>
              <w:t xml:space="preserve"> </w:t>
            </w:r>
            <w:r>
              <w:rPr>
                <w:spacing w:val="-2"/>
              </w:rPr>
              <w:t>1-3</w:t>
            </w:r>
            <w:r>
              <w:rPr>
                <w:spacing w:val="-42"/>
              </w:rPr>
              <w:t xml:space="preserve"> </w:t>
            </w:r>
            <w:r>
              <w:rPr>
                <w:spacing w:val="-2"/>
              </w:rPr>
              <w:t>分；不完善、不合理、不全面</w:t>
            </w:r>
            <w:r>
              <w:t xml:space="preserve"> </w:t>
            </w:r>
            <w:r>
              <w:rPr>
                <w:spacing w:val="-4"/>
              </w:rPr>
              <w:t>的、无方案不得分。</w:t>
            </w:r>
          </w:p>
        </w:tc>
      </w:tr>
      <w:tr w14:paraId="3A385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641" w:type="dxa"/>
            <w:vMerge w:val="continue"/>
            <w:tcBorders>
              <w:top w:val="nil"/>
              <w:bottom w:val="nil"/>
            </w:tcBorders>
            <w:vAlign w:val="top"/>
          </w:tcPr>
          <w:p w14:paraId="5DDBFEF9">
            <w:pPr>
              <w:rPr>
                <w:rFonts w:ascii="Arial"/>
                <w:sz w:val="21"/>
              </w:rPr>
            </w:pPr>
          </w:p>
        </w:tc>
        <w:tc>
          <w:tcPr>
            <w:tcW w:w="1202" w:type="dxa"/>
            <w:vAlign w:val="top"/>
          </w:tcPr>
          <w:p w14:paraId="050691EF">
            <w:pPr>
              <w:spacing w:line="318" w:lineRule="auto"/>
              <w:rPr>
                <w:rFonts w:ascii="Arial"/>
                <w:sz w:val="21"/>
              </w:rPr>
            </w:pPr>
          </w:p>
          <w:p w14:paraId="06282F45">
            <w:pPr>
              <w:spacing w:line="318" w:lineRule="auto"/>
              <w:rPr>
                <w:rFonts w:ascii="Arial"/>
                <w:sz w:val="21"/>
              </w:rPr>
            </w:pPr>
          </w:p>
          <w:p w14:paraId="20620EF1">
            <w:pPr>
              <w:spacing w:line="318" w:lineRule="auto"/>
              <w:rPr>
                <w:rFonts w:ascii="Arial"/>
                <w:sz w:val="21"/>
              </w:rPr>
            </w:pPr>
          </w:p>
          <w:p w14:paraId="1DA74601">
            <w:pPr>
              <w:pStyle w:val="5"/>
              <w:spacing w:before="68" w:line="220" w:lineRule="auto"/>
              <w:ind w:left="184"/>
            </w:pPr>
            <w:r>
              <w:rPr>
                <w:spacing w:val="-2"/>
              </w:rPr>
              <w:t>管理方案</w:t>
            </w:r>
          </w:p>
        </w:tc>
        <w:tc>
          <w:tcPr>
            <w:tcW w:w="566" w:type="dxa"/>
            <w:vAlign w:val="top"/>
          </w:tcPr>
          <w:p w14:paraId="77F932D3">
            <w:pPr>
              <w:spacing w:line="246" w:lineRule="auto"/>
              <w:rPr>
                <w:rFonts w:ascii="Arial"/>
                <w:sz w:val="21"/>
              </w:rPr>
            </w:pPr>
          </w:p>
          <w:p w14:paraId="68C2482B">
            <w:pPr>
              <w:spacing w:line="246" w:lineRule="auto"/>
              <w:rPr>
                <w:rFonts w:ascii="Arial"/>
                <w:sz w:val="21"/>
              </w:rPr>
            </w:pPr>
          </w:p>
          <w:p w14:paraId="05337AC1">
            <w:pPr>
              <w:spacing w:line="246" w:lineRule="auto"/>
              <w:rPr>
                <w:rFonts w:ascii="Arial"/>
                <w:sz w:val="21"/>
              </w:rPr>
            </w:pPr>
          </w:p>
          <w:p w14:paraId="58F976E1">
            <w:pPr>
              <w:spacing w:line="247" w:lineRule="auto"/>
              <w:rPr>
                <w:rFonts w:ascii="Arial"/>
                <w:sz w:val="21"/>
              </w:rPr>
            </w:pPr>
          </w:p>
          <w:p w14:paraId="387478EF">
            <w:pPr>
              <w:pStyle w:val="5"/>
              <w:spacing w:before="68" w:line="180" w:lineRule="auto"/>
              <w:ind w:left="194"/>
            </w:pPr>
            <w:r>
              <w:rPr>
                <w:spacing w:val="-6"/>
              </w:rPr>
              <w:t>10</w:t>
            </w:r>
          </w:p>
        </w:tc>
        <w:tc>
          <w:tcPr>
            <w:tcW w:w="7231" w:type="dxa"/>
            <w:vAlign w:val="top"/>
          </w:tcPr>
          <w:p w14:paraId="1155DBD2">
            <w:pPr>
              <w:pStyle w:val="5"/>
              <w:spacing w:before="92" w:line="261" w:lineRule="auto"/>
              <w:ind w:left="113" w:right="396" w:hanging="4"/>
            </w:pPr>
            <w:r>
              <w:t xml:space="preserve">根据响应单位的技术响应情况及保证金托管系统管理方案优劣进行分档打 </w:t>
            </w:r>
            <w:r>
              <w:rPr>
                <w:spacing w:val="-17"/>
              </w:rPr>
              <w:t>分：</w:t>
            </w:r>
          </w:p>
          <w:p w14:paraId="7D0E4E54">
            <w:pPr>
              <w:pStyle w:val="5"/>
              <w:spacing w:before="30" w:line="259" w:lineRule="auto"/>
              <w:ind w:left="116" w:right="184" w:firstLine="9"/>
            </w:pPr>
            <w:r>
              <w:t>1.提供整体方案要求，银行保证金收退系</w:t>
            </w:r>
            <w:r>
              <w:rPr>
                <w:spacing w:val="-1"/>
              </w:rPr>
              <w:t>统安全性较高、稳定性较好、操作</w:t>
            </w:r>
            <w:r>
              <w:t xml:space="preserve"> </w:t>
            </w:r>
            <w:r>
              <w:rPr>
                <w:spacing w:val="-5"/>
              </w:rPr>
              <w:t>性较强的，得</w:t>
            </w:r>
            <w:r>
              <w:rPr>
                <w:spacing w:val="-29"/>
              </w:rPr>
              <w:t xml:space="preserve"> </w:t>
            </w:r>
            <w:r>
              <w:rPr>
                <w:spacing w:val="-5"/>
              </w:rPr>
              <w:t>6-10</w:t>
            </w:r>
            <w:r>
              <w:rPr>
                <w:spacing w:val="-44"/>
              </w:rPr>
              <w:t xml:space="preserve"> </w:t>
            </w:r>
            <w:r>
              <w:rPr>
                <w:spacing w:val="-5"/>
              </w:rPr>
              <w:t>分。</w:t>
            </w:r>
          </w:p>
          <w:p w14:paraId="6E9B3118">
            <w:pPr>
              <w:pStyle w:val="5"/>
              <w:spacing w:before="33" w:line="260" w:lineRule="auto"/>
              <w:ind w:left="114" w:right="184" w:firstLine="5"/>
            </w:pPr>
            <w:r>
              <w:t>2.提供整体方案基本满足要求，银行保证金收退系统</w:t>
            </w:r>
            <w:r>
              <w:rPr>
                <w:spacing w:val="-1"/>
              </w:rPr>
              <w:t>安全性一般、稳定性一</w:t>
            </w:r>
            <w:r>
              <w:t xml:space="preserve"> </w:t>
            </w:r>
            <w:r>
              <w:rPr>
                <w:spacing w:val="-4"/>
              </w:rPr>
              <w:t>般、操作性一般的，得</w:t>
            </w:r>
            <w:r>
              <w:rPr>
                <w:spacing w:val="-30"/>
              </w:rPr>
              <w:t xml:space="preserve"> </w:t>
            </w:r>
            <w:r>
              <w:rPr>
                <w:spacing w:val="-4"/>
              </w:rPr>
              <w:t>1-5</w:t>
            </w:r>
            <w:r>
              <w:rPr>
                <w:spacing w:val="-42"/>
              </w:rPr>
              <w:t xml:space="preserve"> </w:t>
            </w:r>
            <w:r>
              <w:rPr>
                <w:spacing w:val="-4"/>
              </w:rPr>
              <w:t>分。</w:t>
            </w:r>
          </w:p>
          <w:p w14:paraId="10B63F14">
            <w:pPr>
              <w:pStyle w:val="5"/>
              <w:spacing w:before="34" w:line="219" w:lineRule="auto"/>
              <w:ind w:left="128"/>
            </w:pPr>
            <w:r>
              <w:rPr>
                <w:spacing w:val="-2"/>
              </w:rPr>
              <w:t>3.无方案或方案不满足要求的不得分。</w:t>
            </w:r>
          </w:p>
        </w:tc>
      </w:tr>
      <w:tr w14:paraId="4B544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0" w:hRule="atLeast"/>
        </w:trPr>
        <w:tc>
          <w:tcPr>
            <w:tcW w:w="641" w:type="dxa"/>
            <w:vMerge w:val="continue"/>
            <w:tcBorders>
              <w:top w:val="nil"/>
            </w:tcBorders>
            <w:vAlign w:val="top"/>
          </w:tcPr>
          <w:p w14:paraId="52601CB7">
            <w:pPr>
              <w:rPr>
                <w:rFonts w:ascii="Arial"/>
                <w:sz w:val="21"/>
              </w:rPr>
            </w:pPr>
          </w:p>
        </w:tc>
        <w:tc>
          <w:tcPr>
            <w:tcW w:w="1202" w:type="dxa"/>
            <w:vAlign w:val="top"/>
          </w:tcPr>
          <w:p w14:paraId="02BF754E">
            <w:pPr>
              <w:spacing w:line="241" w:lineRule="auto"/>
              <w:rPr>
                <w:rFonts w:ascii="Arial"/>
                <w:sz w:val="21"/>
              </w:rPr>
            </w:pPr>
          </w:p>
          <w:p w14:paraId="50C44802">
            <w:pPr>
              <w:spacing w:line="241" w:lineRule="auto"/>
              <w:rPr>
                <w:rFonts w:ascii="Arial"/>
                <w:sz w:val="21"/>
              </w:rPr>
            </w:pPr>
          </w:p>
          <w:p w14:paraId="04F7EE1E">
            <w:pPr>
              <w:spacing w:line="241" w:lineRule="auto"/>
              <w:rPr>
                <w:rFonts w:ascii="Arial"/>
                <w:sz w:val="21"/>
              </w:rPr>
            </w:pPr>
          </w:p>
          <w:p w14:paraId="5DC10E0C">
            <w:pPr>
              <w:spacing w:line="241" w:lineRule="auto"/>
              <w:rPr>
                <w:rFonts w:ascii="Arial"/>
                <w:sz w:val="21"/>
              </w:rPr>
            </w:pPr>
          </w:p>
          <w:p w14:paraId="22D09EC0">
            <w:pPr>
              <w:spacing w:line="242" w:lineRule="auto"/>
              <w:rPr>
                <w:rFonts w:ascii="Arial"/>
                <w:sz w:val="21"/>
              </w:rPr>
            </w:pPr>
          </w:p>
          <w:p w14:paraId="2FF67CED">
            <w:pPr>
              <w:spacing w:line="242" w:lineRule="auto"/>
              <w:rPr>
                <w:rFonts w:ascii="Arial"/>
                <w:sz w:val="21"/>
              </w:rPr>
            </w:pPr>
          </w:p>
          <w:p w14:paraId="7A16D8DB">
            <w:pPr>
              <w:pStyle w:val="5"/>
              <w:spacing w:before="68" w:line="221" w:lineRule="auto"/>
              <w:ind w:left="290"/>
            </w:pPr>
            <w:r>
              <w:rPr>
                <w:spacing w:val="-2"/>
              </w:rPr>
              <w:t>承诺书</w:t>
            </w:r>
          </w:p>
        </w:tc>
        <w:tc>
          <w:tcPr>
            <w:tcW w:w="566" w:type="dxa"/>
            <w:vAlign w:val="top"/>
          </w:tcPr>
          <w:p w14:paraId="3A8E613A">
            <w:pPr>
              <w:spacing w:line="246" w:lineRule="auto"/>
              <w:rPr>
                <w:rFonts w:ascii="Arial"/>
                <w:sz w:val="21"/>
              </w:rPr>
            </w:pPr>
          </w:p>
          <w:p w14:paraId="569C88D2">
            <w:pPr>
              <w:spacing w:line="246" w:lineRule="auto"/>
              <w:rPr>
                <w:rFonts w:ascii="Arial"/>
                <w:sz w:val="21"/>
              </w:rPr>
            </w:pPr>
          </w:p>
          <w:p w14:paraId="0264AD20">
            <w:pPr>
              <w:spacing w:line="246" w:lineRule="auto"/>
              <w:rPr>
                <w:rFonts w:ascii="Arial"/>
                <w:sz w:val="21"/>
              </w:rPr>
            </w:pPr>
          </w:p>
          <w:p w14:paraId="5D413335">
            <w:pPr>
              <w:spacing w:line="247" w:lineRule="auto"/>
              <w:rPr>
                <w:rFonts w:ascii="Arial"/>
                <w:sz w:val="21"/>
              </w:rPr>
            </w:pPr>
          </w:p>
          <w:p w14:paraId="15B6C3A5">
            <w:pPr>
              <w:spacing w:line="247" w:lineRule="auto"/>
              <w:rPr>
                <w:rFonts w:ascii="Arial"/>
                <w:sz w:val="21"/>
              </w:rPr>
            </w:pPr>
          </w:p>
          <w:p w14:paraId="38AA0EDE">
            <w:pPr>
              <w:spacing w:line="247" w:lineRule="auto"/>
              <w:rPr>
                <w:rFonts w:ascii="Arial"/>
                <w:sz w:val="21"/>
              </w:rPr>
            </w:pPr>
          </w:p>
          <w:p w14:paraId="0EB64529">
            <w:pPr>
              <w:pStyle w:val="5"/>
              <w:spacing w:before="68" w:line="180" w:lineRule="auto"/>
              <w:ind w:left="194"/>
            </w:pPr>
            <w:r>
              <w:rPr>
                <w:spacing w:val="-6"/>
              </w:rPr>
              <w:t>15</w:t>
            </w:r>
          </w:p>
        </w:tc>
        <w:tc>
          <w:tcPr>
            <w:tcW w:w="7231" w:type="dxa"/>
            <w:vAlign w:val="top"/>
          </w:tcPr>
          <w:p w14:paraId="0B8168C3">
            <w:pPr>
              <w:pStyle w:val="5"/>
              <w:spacing w:before="122" w:line="260" w:lineRule="auto"/>
              <w:ind w:left="110" w:right="199" w:firstLine="14"/>
            </w:pPr>
            <w:r>
              <w:rPr>
                <w:spacing w:val="-2"/>
              </w:rPr>
              <w:t>1.保障保证金收退安全，提供资金往来保密承诺（格式自拟）的得</w:t>
            </w:r>
            <w:r>
              <w:rPr>
                <w:spacing w:val="-26"/>
              </w:rPr>
              <w:t xml:space="preserve"> </w:t>
            </w:r>
            <w:r>
              <w:rPr>
                <w:spacing w:val="-2"/>
              </w:rPr>
              <w:t>3</w:t>
            </w:r>
            <w:r>
              <w:rPr>
                <w:spacing w:val="-42"/>
              </w:rPr>
              <w:t xml:space="preserve"> </w:t>
            </w:r>
            <w:r>
              <w:rPr>
                <w:spacing w:val="-2"/>
              </w:rPr>
              <w:t>分，未</w:t>
            </w:r>
            <w:r>
              <w:t xml:space="preserve"> </w:t>
            </w:r>
            <w:r>
              <w:rPr>
                <w:spacing w:val="-4"/>
              </w:rPr>
              <w:t>提供的不得分。</w:t>
            </w:r>
          </w:p>
          <w:p w14:paraId="64E28E24">
            <w:pPr>
              <w:pStyle w:val="5"/>
              <w:spacing w:before="31" w:line="218" w:lineRule="auto"/>
              <w:ind w:left="120"/>
            </w:pPr>
            <w:r>
              <w:rPr>
                <w:spacing w:val="-2"/>
              </w:rPr>
              <w:t>2.提供银行自身保密承诺（格式自拟）的得</w:t>
            </w:r>
            <w:r>
              <w:rPr>
                <w:spacing w:val="-9"/>
              </w:rPr>
              <w:t xml:space="preserve"> </w:t>
            </w:r>
            <w:r>
              <w:rPr>
                <w:spacing w:val="-2"/>
              </w:rPr>
              <w:t>3</w:t>
            </w:r>
            <w:r>
              <w:rPr>
                <w:spacing w:val="-45"/>
              </w:rPr>
              <w:t xml:space="preserve"> </w:t>
            </w:r>
            <w:r>
              <w:rPr>
                <w:spacing w:val="-2"/>
              </w:rPr>
              <w:t>分，未提供的不得分。</w:t>
            </w:r>
          </w:p>
          <w:p w14:paraId="1E9761DC">
            <w:pPr>
              <w:pStyle w:val="5"/>
              <w:spacing w:before="64" w:line="217" w:lineRule="auto"/>
              <w:ind w:left="128"/>
            </w:pPr>
            <w:r>
              <w:rPr>
                <w:spacing w:val="-2"/>
              </w:rPr>
              <w:t>3.提供银行工作人员保密承诺（格式自拟）的得</w:t>
            </w:r>
            <w:r>
              <w:rPr>
                <w:spacing w:val="-13"/>
              </w:rPr>
              <w:t xml:space="preserve"> </w:t>
            </w:r>
            <w:r>
              <w:rPr>
                <w:spacing w:val="-2"/>
              </w:rPr>
              <w:t>3</w:t>
            </w:r>
            <w:r>
              <w:rPr>
                <w:spacing w:val="-45"/>
              </w:rPr>
              <w:t xml:space="preserve"> </w:t>
            </w:r>
            <w:r>
              <w:rPr>
                <w:spacing w:val="-2"/>
              </w:rPr>
              <w:t>分，未提供的不得分。</w:t>
            </w:r>
          </w:p>
          <w:p w14:paraId="72A83A2E">
            <w:pPr>
              <w:pStyle w:val="5"/>
              <w:spacing w:before="65" w:line="260" w:lineRule="auto"/>
              <w:ind w:left="108" w:right="105" w:firstLine="11"/>
            </w:pPr>
            <w:r>
              <w:rPr>
                <w:spacing w:val="-4"/>
              </w:rPr>
              <w:t>4.及时退还保证金方案，承诺收到电子交易平台退款指令后即时予以退还，提</w:t>
            </w:r>
            <w:r>
              <w:t xml:space="preserve"> </w:t>
            </w:r>
            <w:r>
              <w:rPr>
                <w:spacing w:val="-3"/>
              </w:rPr>
              <w:t>供承诺书格式自拟）的得</w:t>
            </w:r>
            <w:r>
              <w:rPr>
                <w:spacing w:val="-21"/>
              </w:rPr>
              <w:t xml:space="preserve"> </w:t>
            </w:r>
            <w:r>
              <w:rPr>
                <w:spacing w:val="-3"/>
              </w:rPr>
              <w:t>3</w:t>
            </w:r>
            <w:r>
              <w:rPr>
                <w:spacing w:val="-42"/>
              </w:rPr>
              <w:t xml:space="preserve"> </w:t>
            </w:r>
            <w:r>
              <w:rPr>
                <w:spacing w:val="-3"/>
              </w:rPr>
              <w:t>分，未提供的不得分。</w:t>
            </w:r>
          </w:p>
          <w:p w14:paraId="1E5C8591">
            <w:pPr>
              <w:pStyle w:val="5"/>
              <w:spacing w:before="32" w:line="260" w:lineRule="auto"/>
              <w:ind w:left="112" w:right="45" w:firstLine="10"/>
            </w:pPr>
            <w:r>
              <w:rPr>
                <w:spacing w:val="-9"/>
              </w:rPr>
              <w:t>5.银行金融服务机构承诺免除转账手续费，提供承诺书（格式自拟）的得</w:t>
            </w:r>
            <w:r>
              <w:rPr>
                <w:spacing w:val="-28"/>
              </w:rPr>
              <w:t xml:space="preserve"> </w:t>
            </w:r>
            <w:r>
              <w:rPr>
                <w:spacing w:val="-10"/>
              </w:rPr>
              <w:t>3</w:t>
            </w:r>
            <w:r>
              <w:rPr>
                <w:spacing w:val="-44"/>
              </w:rPr>
              <w:t xml:space="preserve"> </w:t>
            </w:r>
            <w:r>
              <w:rPr>
                <w:spacing w:val="-10"/>
              </w:rPr>
              <w:t>分，</w:t>
            </w:r>
            <w:r>
              <w:t xml:space="preserve"> </w:t>
            </w:r>
            <w:r>
              <w:rPr>
                <w:spacing w:val="-1"/>
              </w:rPr>
              <w:t>未提供的不得分。</w:t>
            </w:r>
          </w:p>
          <w:p w14:paraId="3406F672">
            <w:pPr>
              <w:pStyle w:val="5"/>
              <w:spacing w:before="33" w:line="260" w:lineRule="auto"/>
              <w:ind w:left="130" w:right="105" w:hanging="13"/>
            </w:pPr>
            <w:r>
              <w:rPr>
                <w:spacing w:val="-4"/>
              </w:rPr>
              <w:t>注：响应征集文件所提供的承诺书须加盖单位公章且清晰可辨，未提供承</w:t>
            </w:r>
            <w:r>
              <w:rPr>
                <w:spacing w:val="-5"/>
              </w:rPr>
              <w:t>诺书</w:t>
            </w:r>
            <w:r>
              <w:t xml:space="preserve"> </w:t>
            </w:r>
            <w:r>
              <w:rPr>
                <w:spacing w:val="-9"/>
              </w:rPr>
              <w:t>的不得分。</w:t>
            </w:r>
          </w:p>
        </w:tc>
      </w:tr>
    </w:tbl>
    <w:p w14:paraId="06882EEA">
      <w:pPr>
        <w:rPr>
          <w:rFonts w:ascii="Arial"/>
          <w:sz w:val="21"/>
        </w:rPr>
      </w:pPr>
    </w:p>
    <w:p w14:paraId="43657AC6">
      <w:pPr>
        <w:rPr>
          <w:rFonts w:ascii="Arial" w:hAnsi="Arial" w:eastAsia="Arial" w:cs="Arial"/>
          <w:sz w:val="21"/>
          <w:szCs w:val="21"/>
        </w:rPr>
        <w:sectPr>
          <w:pgSz w:w="11907" w:h="16839"/>
          <w:pgMar w:top="1431" w:right="1130" w:bottom="0" w:left="1130" w:header="0" w:footer="0" w:gutter="0"/>
          <w:cols w:space="720" w:num="1"/>
        </w:sectPr>
      </w:pPr>
    </w:p>
    <w:p w14:paraId="0F31A37F">
      <w:pPr>
        <w:spacing w:line="91" w:lineRule="auto"/>
        <w:rPr>
          <w:rFonts w:ascii="Arial"/>
          <w:sz w:val="2"/>
        </w:rPr>
      </w:pPr>
    </w:p>
    <w:tbl>
      <w:tblPr>
        <w:tblStyle w:val="4"/>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3"/>
        <w:gridCol w:w="566"/>
        <w:gridCol w:w="7231"/>
      </w:tblGrid>
      <w:tr w14:paraId="5FBF4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843" w:type="dxa"/>
            <w:vAlign w:val="top"/>
          </w:tcPr>
          <w:p w14:paraId="3C87F915">
            <w:pPr>
              <w:spacing w:line="257" w:lineRule="auto"/>
              <w:rPr>
                <w:rFonts w:ascii="Arial"/>
                <w:sz w:val="21"/>
              </w:rPr>
            </w:pPr>
          </w:p>
          <w:p w14:paraId="7713978E">
            <w:pPr>
              <w:pStyle w:val="5"/>
              <w:spacing w:before="69" w:line="219" w:lineRule="auto"/>
              <w:ind w:left="719"/>
            </w:pPr>
            <w:r>
              <w:rPr>
                <w:spacing w:val="-3"/>
              </w:rPr>
              <w:t>合计</w:t>
            </w:r>
          </w:p>
        </w:tc>
        <w:tc>
          <w:tcPr>
            <w:tcW w:w="566" w:type="dxa"/>
            <w:vAlign w:val="top"/>
          </w:tcPr>
          <w:p w14:paraId="177C91AA">
            <w:pPr>
              <w:spacing w:line="287" w:lineRule="auto"/>
              <w:rPr>
                <w:rFonts w:ascii="Arial"/>
                <w:sz w:val="21"/>
              </w:rPr>
            </w:pPr>
          </w:p>
          <w:p w14:paraId="624E75C0">
            <w:pPr>
              <w:pStyle w:val="5"/>
              <w:spacing w:before="69" w:line="180" w:lineRule="auto"/>
              <w:ind w:left="141"/>
            </w:pPr>
            <w:r>
              <w:rPr>
                <w:spacing w:val="-5"/>
              </w:rPr>
              <w:t>100</w:t>
            </w:r>
          </w:p>
        </w:tc>
        <w:tc>
          <w:tcPr>
            <w:tcW w:w="7231" w:type="dxa"/>
            <w:vAlign w:val="top"/>
          </w:tcPr>
          <w:p w14:paraId="042EBC88">
            <w:pPr>
              <w:rPr>
                <w:rFonts w:ascii="Arial"/>
                <w:sz w:val="21"/>
              </w:rPr>
            </w:pPr>
          </w:p>
        </w:tc>
      </w:tr>
    </w:tbl>
    <w:p w14:paraId="1AE4B25B">
      <w:pPr>
        <w:rPr>
          <w:rFonts w:ascii="Arial"/>
          <w:sz w:val="21"/>
        </w:rPr>
      </w:pPr>
    </w:p>
    <w:sectPr>
      <w:pgSz w:w="11907" w:h="16839"/>
      <w:pgMar w:top="1431" w:right="1130" w:bottom="0" w:left="113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F204982"/>
    <w:rsid w:val="71094E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2032</Words>
  <Characters>2138</Characters>
  <TotalTime>172</TotalTime>
  <ScaleCrop>false</ScaleCrop>
  <LinksUpToDate>false</LinksUpToDate>
  <CharactersWithSpaces>2323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2024-12-25T15:55:00Z</dcterms:created>
  <dc:creator>hp</dc:creator>
  <cp:lastModifiedBy>文档存本地丢失不负责</cp:lastModifiedBy>
  <dcterms:modified xsi:type="dcterms:W3CDTF">2025-03-05T06:37:55Z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2025-03-05T10:08:45Z</vt:filetime>
  </property>
  <property fmtid="{D5CDD505-2E9C-101B-9397-08002B2CF9AE}" pid="4" name="KSOTemplateDocerSaveRecord">
    <vt:lpwstr>eyJoZGlkIjoiZWQ2MzYzODg5OGY3YzQxYWE0MmI3NjRlODJiOWQ2NjAiLCJ1c2VySWQiOiIxMzc1NDY5MTMyIn0=</vt:lpwstr>
  </property>
  <property fmtid="{D5CDD505-2E9C-101B-9397-08002B2CF9AE}" pid="5" name="KSOProductBuildVer">
    <vt:lpwstr>2052-12.1.0.20305</vt:lpwstr>
  </property>
  <property fmtid="{D5CDD505-2E9C-101B-9397-08002B2CF9AE}" pid="6" name="ICV">
    <vt:lpwstr>FA0F6850DFCD4ECFA0D33C52C0694754_12</vt:lpwstr>
  </property>
</Properties>
</file>