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鄂尔多斯市政府采购中心</w:t>
      </w: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鄂托克旗分中心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szCs w:val="28"/>
        </w:rPr>
      </w:pP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3"/>
        <w:spacing w:line="360" w:lineRule="auto"/>
        <w:ind w:left="2476" w:leftChars="337" w:hanging="1532" w:hangingChars="545"/>
        <w:rPr>
          <w:rFonts w:hint="eastAsia" w:ascii="宋体" w:hAnsi="宋体" w:eastAsia="宋体"/>
          <w:szCs w:val="28"/>
          <w:lang w:eastAsia="zh-CN"/>
        </w:rPr>
      </w:pPr>
      <w:r>
        <w:rPr>
          <w:rFonts w:hint="eastAsia" w:ascii="宋体" w:hAnsi="宋体" w:eastAsia="宋体"/>
          <w:szCs w:val="28"/>
        </w:rPr>
        <w:t xml:space="preserve">项目名称：国家税务总局内蒙古鄂托克经济开发区税务局物业管理项目 </w:t>
      </w:r>
      <w:r>
        <w:rPr>
          <w:rFonts w:hint="eastAsia" w:ascii="宋体" w:hAnsi="宋体" w:eastAsia="宋体"/>
          <w:szCs w:val="28"/>
          <w:lang w:eastAsia="zh-CN"/>
        </w:rPr>
        <w:t>（三次）</w:t>
      </w:r>
    </w:p>
    <w:p>
      <w:pPr>
        <w:pStyle w:val="13"/>
        <w:spacing w:line="360" w:lineRule="auto"/>
        <w:ind w:left="2335" w:leftChars="337" w:hanging="1391" w:hangingChars="495"/>
        <w:rPr>
          <w:rFonts w:ascii="宋体" w:hAnsi="宋体" w:eastAsia="宋体"/>
          <w:szCs w:val="28"/>
        </w:rPr>
      </w:pPr>
      <w:r>
        <w:rPr>
          <w:rFonts w:hint="eastAsia" w:ascii="宋体" w:hAnsi="宋体" w:eastAsia="宋体"/>
          <w:szCs w:val="28"/>
        </w:rPr>
        <w:t xml:space="preserve">项目编号：CG2020FGK103 </w:t>
      </w:r>
    </w:p>
    <w:p>
      <w:pPr>
        <w:pStyle w:val="13"/>
        <w:spacing w:line="360" w:lineRule="auto"/>
        <w:rPr>
          <w:rFonts w:ascii="宋体" w:hAnsi="宋体" w:eastAsia="宋体"/>
          <w:szCs w:val="28"/>
        </w:rPr>
      </w:pPr>
    </w:p>
    <w:p>
      <w:pPr>
        <w:ind w:firstLine="3373" w:firstLineChars="1200"/>
        <w:rPr>
          <w:rFonts w:ascii="宋体" w:hAnsi="宋体"/>
          <w:szCs w:val="28"/>
        </w:rPr>
      </w:pPr>
      <w:r>
        <w:rPr>
          <w:rFonts w:hint="eastAsia" w:ascii="宋体" w:hAnsi="宋体"/>
          <w:b/>
          <w:kern w:val="0"/>
          <w:szCs w:val="28"/>
          <w:lang w:eastAsia="zh-CN"/>
        </w:rPr>
        <w:t>2020年</w:t>
      </w:r>
      <w:r>
        <w:rPr>
          <w:rFonts w:hint="eastAsia" w:ascii="宋体" w:hAnsi="宋体"/>
          <w:b/>
          <w:kern w:val="0"/>
          <w:szCs w:val="28"/>
          <w:lang w:val="en-US" w:eastAsia="zh-CN"/>
        </w:rPr>
        <w:t>08</w:t>
      </w:r>
      <w:r>
        <w:rPr>
          <w:rFonts w:hint="eastAsia" w:ascii="宋体" w:hAnsi="宋体"/>
          <w:b/>
          <w:kern w:val="0"/>
          <w:szCs w:val="28"/>
          <w:lang w:eastAsia="zh-CN"/>
        </w:rPr>
        <w:t>月</w:t>
      </w:r>
      <w:r>
        <w:rPr>
          <w:rFonts w:hint="eastAsia" w:ascii="宋体" w:hAnsi="宋体"/>
          <w:b/>
          <w:kern w:val="0"/>
          <w:szCs w:val="28"/>
          <w:lang w:val="en-US" w:eastAsia="zh-CN"/>
        </w:rPr>
        <w:t>05</w:t>
      </w:r>
      <w:r>
        <w:rPr>
          <w:rFonts w:hint="eastAsia" w:ascii="宋体" w:hAnsi="宋体"/>
          <w:b/>
          <w:kern w:val="0"/>
          <w:szCs w:val="28"/>
          <w:lang w:eastAsia="zh-CN"/>
        </w:rPr>
        <w:t>日</w:t>
      </w:r>
      <w:r>
        <w:rPr>
          <w:rFonts w:ascii="宋体" w:hAnsi="宋体"/>
          <w:szCs w:val="28"/>
        </w:rPr>
        <w:br w:type="page"/>
      </w:r>
    </w:p>
    <w:p>
      <w:pPr>
        <w:pStyle w:val="50"/>
        <w:keepNext w:val="0"/>
        <w:keepLines w:val="0"/>
        <w:spacing w:before="0" w:line="360" w:lineRule="auto"/>
        <w:jc w:val="center"/>
        <w:rPr>
          <w:rFonts w:ascii="宋体" w:hAnsi="宋体"/>
          <w:color w:val="auto"/>
        </w:rPr>
      </w:pPr>
      <w:r>
        <w:rPr>
          <w:rFonts w:hint="eastAsia" w:ascii="宋体" w:hAnsi="宋体"/>
          <w:color w:val="auto"/>
        </w:rPr>
        <w:t>目   录</w:t>
      </w:r>
    </w:p>
    <w:p>
      <w:pPr>
        <w:pStyle w:val="21"/>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"_Toc497408623" </w:instrText>
      </w:r>
      <w:r>
        <w:fldChar w:fldCharType="separate"/>
      </w:r>
      <w:r>
        <w:rPr>
          <w:rStyle w:val="32"/>
          <w:rFonts w:hint="eastAsia" w:ascii="宋体" w:hAnsi="宋体"/>
          <w:color w:val="auto"/>
        </w:rPr>
        <w:t>第一章</w:t>
      </w:r>
      <w:r>
        <w:rPr>
          <w:rStyle w:val="32"/>
          <w:rFonts w:ascii="宋体" w:hAnsi="宋体"/>
          <w:color w:val="auto"/>
        </w:rPr>
        <w:t xml:space="preserve"> </w:t>
      </w:r>
      <w:r>
        <w:rPr>
          <w:rStyle w:val="32"/>
          <w:rFonts w:hint="eastAsia" w:ascii="宋体" w:hAnsi="宋体"/>
          <w:color w:val="auto"/>
        </w:rPr>
        <w:t>招标公告</w:t>
      </w:r>
      <w:r>
        <w:tab/>
      </w:r>
      <w:r>
        <w:fldChar w:fldCharType="begin"/>
      </w:r>
      <w:r>
        <w:instrText xml:space="preserve"> PAGEREF _Toc497408623 \h </w:instrText>
      </w:r>
      <w:r>
        <w:fldChar w:fldCharType="separate"/>
      </w:r>
      <w:r>
        <w:t>2</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"_Toc497408624" </w:instrText>
      </w:r>
      <w:r>
        <w:fldChar w:fldCharType="separate"/>
      </w:r>
      <w:r>
        <w:rPr>
          <w:rStyle w:val="32"/>
          <w:rFonts w:hint="eastAsia" w:ascii="宋体" w:hAnsi="宋体"/>
          <w:color w:val="auto"/>
        </w:rPr>
        <w:t>第二章</w:t>
      </w:r>
      <w:r>
        <w:rPr>
          <w:rStyle w:val="32"/>
          <w:rFonts w:ascii="宋体" w:hAnsi="宋体"/>
          <w:color w:val="auto"/>
        </w:rPr>
        <w:t xml:space="preserve"> </w:t>
      </w:r>
      <w:r>
        <w:rPr>
          <w:rStyle w:val="32"/>
          <w:rFonts w:hint="eastAsia" w:ascii="宋体" w:hAnsi="宋体"/>
          <w:color w:val="auto"/>
        </w:rPr>
        <w:t>投标人须知</w:t>
      </w:r>
      <w:r>
        <w:tab/>
      </w:r>
      <w:r>
        <w:fldChar w:fldCharType="begin"/>
      </w:r>
      <w:r>
        <w:instrText xml:space="preserve"> PAGEREF _Toc497408624 \h </w:instrText>
      </w:r>
      <w:r>
        <w:fldChar w:fldCharType="separate"/>
      </w:r>
      <w:r>
        <w:t>4</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"_Toc497408625" </w:instrText>
      </w:r>
      <w:r>
        <w:fldChar w:fldCharType="separate"/>
      </w:r>
      <w:r>
        <w:rPr>
          <w:rStyle w:val="32"/>
          <w:rFonts w:hint="eastAsia" w:ascii="宋体" w:hAnsi="宋体" w:cs="宋体"/>
          <w:color w:val="auto"/>
        </w:rPr>
        <w:t>第三章</w:t>
      </w:r>
      <w:r>
        <w:rPr>
          <w:rStyle w:val="32"/>
          <w:rFonts w:ascii="宋体" w:hAnsi="宋体" w:cs="宋体"/>
          <w:color w:val="auto"/>
        </w:rPr>
        <w:t xml:space="preserve"> </w:t>
      </w:r>
      <w:r>
        <w:rPr>
          <w:rStyle w:val="32"/>
          <w:rFonts w:hint="eastAsia" w:ascii="宋体" w:hAnsi="宋体" w:cs="宋体"/>
          <w:color w:val="auto"/>
        </w:rPr>
        <w:t>合同与验收</w:t>
      </w:r>
      <w:r>
        <w:tab/>
      </w:r>
      <w:r>
        <w:fldChar w:fldCharType="begin"/>
      </w:r>
      <w:r>
        <w:instrText xml:space="preserve"> PAGEREF _Toc497408625 \h </w:instrText>
      </w:r>
      <w:r>
        <w:fldChar w:fldCharType="separate"/>
      </w:r>
      <w:r>
        <w:t>17</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"_Toc497408626" </w:instrText>
      </w:r>
      <w:r>
        <w:fldChar w:fldCharType="separate"/>
      </w:r>
      <w:r>
        <w:rPr>
          <w:rStyle w:val="32"/>
          <w:rFonts w:hint="eastAsia" w:ascii="宋体" w:hAnsi="宋体"/>
          <w:color w:val="auto"/>
          <w:kern w:val="44"/>
          <w:lang w:val="zh-CN"/>
        </w:rPr>
        <w:t>第四章</w:t>
      </w:r>
      <w:r>
        <w:rPr>
          <w:rStyle w:val="32"/>
          <w:rFonts w:ascii="宋体" w:hAnsi="宋体"/>
          <w:color w:val="auto"/>
          <w:kern w:val="44"/>
          <w:lang w:val="zh-CN"/>
        </w:rPr>
        <w:t xml:space="preserve"> </w:t>
      </w:r>
      <w:r>
        <w:rPr>
          <w:rStyle w:val="32"/>
          <w:rFonts w:hint="eastAsia" w:ascii="宋体" w:hAnsi="宋体"/>
          <w:color w:val="auto"/>
          <w:kern w:val="44"/>
          <w:lang w:val="zh-CN"/>
        </w:rPr>
        <w:t>服务需求</w:t>
      </w:r>
      <w:r>
        <w:tab/>
      </w:r>
      <w:r>
        <w:fldChar w:fldCharType="begin"/>
      </w:r>
      <w:r>
        <w:instrText xml:space="preserve"> PAGEREF _Toc497408626 \h </w:instrText>
      </w:r>
      <w:r>
        <w:fldChar w:fldCharType="separate"/>
      </w:r>
      <w:r>
        <w:t>20</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"_Toc497408627" </w:instrText>
      </w:r>
      <w:r>
        <w:fldChar w:fldCharType="separate"/>
      </w:r>
      <w:r>
        <w:rPr>
          <w:rStyle w:val="32"/>
          <w:rFonts w:hint="eastAsia" w:ascii="宋体" w:hAnsi="宋体"/>
          <w:color w:val="auto"/>
          <w:kern w:val="44"/>
          <w:lang w:val="zh-CN"/>
        </w:rPr>
        <w:t>第五章</w:t>
      </w:r>
      <w:r>
        <w:rPr>
          <w:rStyle w:val="32"/>
          <w:rFonts w:ascii="宋体" w:hAnsi="宋体"/>
          <w:color w:val="auto"/>
          <w:kern w:val="44"/>
          <w:lang w:val="zh-CN"/>
        </w:rPr>
        <w:t xml:space="preserve"> </w:t>
      </w:r>
      <w:r>
        <w:rPr>
          <w:rStyle w:val="32"/>
          <w:rFonts w:hint="eastAsia" w:ascii="宋体" w:hAnsi="宋体"/>
          <w:color w:val="auto"/>
          <w:kern w:val="44"/>
          <w:lang w:val="zh-CN"/>
        </w:rPr>
        <w:t>投标人资格证明及相关文件要求</w:t>
      </w:r>
      <w:r>
        <w:tab/>
      </w:r>
      <w:r>
        <w:fldChar w:fldCharType="begin"/>
      </w:r>
      <w:r>
        <w:instrText xml:space="preserve"> PAGEREF _Toc497408627 \h </w:instrText>
      </w:r>
      <w:r>
        <w:fldChar w:fldCharType="separate"/>
      </w:r>
      <w:r>
        <w:t>26</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"_Toc497408628" </w:instrText>
      </w:r>
      <w:r>
        <w:fldChar w:fldCharType="separate"/>
      </w:r>
      <w:r>
        <w:rPr>
          <w:rStyle w:val="32"/>
          <w:rFonts w:hint="eastAsia" w:ascii="宋体" w:hAnsi="宋体"/>
          <w:color w:val="auto"/>
          <w:kern w:val="44"/>
          <w:lang w:val="zh-CN"/>
        </w:rPr>
        <w:t>第六章</w:t>
      </w:r>
      <w:r>
        <w:rPr>
          <w:rStyle w:val="32"/>
          <w:rFonts w:ascii="宋体" w:hAnsi="宋体"/>
          <w:color w:val="auto"/>
          <w:kern w:val="44"/>
          <w:lang w:val="zh-CN"/>
        </w:rPr>
        <w:t xml:space="preserve"> </w:t>
      </w:r>
      <w:r>
        <w:rPr>
          <w:rStyle w:val="32"/>
          <w:rFonts w:hint="eastAsia" w:ascii="宋体" w:hAnsi="宋体"/>
          <w:color w:val="auto"/>
          <w:kern w:val="44"/>
          <w:lang w:val="zh-CN"/>
        </w:rPr>
        <w:t>评标办法（综合评分法）</w:t>
      </w:r>
      <w:r>
        <w:tab/>
      </w:r>
      <w:r>
        <w:fldChar w:fldCharType="begin"/>
      </w:r>
      <w:r>
        <w:instrText xml:space="preserve"> PAGEREF _Toc497408628 \h </w:instrText>
      </w:r>
      <w:r>
        <w:fldChar w:fldCharType="separate"/>
      </w:r>
      <w:r>
        <w:t>27</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"_Toc497408629" </w:instrText>
      </w:r>
      <w:r>
        <w:fldChar w:fldCharType="separate"/>
      </w:r>
      <w:r>
        <w:rPr>
          <w:rStyle w:val="32"/>
          <w:rFonts w:hint="eastAsia" w:ascii="宋体" w:hAnsi="宋体"/>
          <w:color w:val="auto"/>
        </w:rPr>
        <w:t>第七章</w:t>
      </w:r>
      <w:r>
        <w:rPr>
          <w:rStyle w:val="32"/>
          <w:rFonts w:ascii="宋体" w:hAnsi="宋体"/>
          <w:color w:val="auto"/>
        </w:rPr>
        <w:t xml:space="preserve"> </w:t>
      </w:r>
      <w:r>
        <w:rPr>
          <w:rStyle w:val="32"/>
          <w:rFonts w:hint="eastAsia" w:ascii="宋体" w:hAnsi="宋体"/>
          <w:color w:val="auto"/>
        </w:rPr>
        <w:t>投标文件格式与要求</w:t>
      </w:r>
      <w:r>
        <w:tab/>
      </w:r>
      <w:r>
        <w:fldChar w:fldCharType="begin"/>
      </w:r>
      <w:r>
        <w:instrText xml:space="preserve"> PAGEREF _Toc497408629 \h </w:instrText>
      </w:r>
      <w:r>
        <w:fldChar w:fldCharType="separate"/>
      </w:r>
      <w:r>
        <w:t>31</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"_Toc497408630" </w:instrText>
      </w:r>
      <w:r>
        <w:fldChar w:fldCharType="separate"/>
      </w:r>
      <w:r>
        <w:rPr>
          <w:rStyle w:val="32"/>
          <w:rFonts w:hint="eastAsia" w:ascii="宋体" w:hAnsi="宋体"/>
          <w:color w:val="auto"/>
          <w:lang w:val="zh-CN"/>
        </w:rPr>
        <w:t>温馨提示</w:t>
      </w:r>
      <w:r>
        <w:tab/>
      </w:r>
      <w:r>
        <w:fldChar w:fldCharType="begin"/>
      </w:r>
      <w:r>
        <w:instrText xml:space="preserve"> PAGEREF _Toc497408630 \h </w:instrText>
      </w:r>
      <w:r>
        <w:fldChar w:fldCharType="separate"/>
      </w:r>
      <w:r>
        <w:t>56</w:t>
      </w:r>
      <w:r>
        <w:fldChar w:fldCharType="end"/>
      </w:r>
      <w:r>
        <w:fldChar w:fldCharType="end"/>
      </w:r>
    </w:p>
    <w:p>
      <w:pPr>
        <w:outlineLvl w:val="0"/>
        <w:rPr>
          <w:rFonts w:ascii="宋体" w:hAnsi="宋体"/>
          <w:b/>
          <w:szCs w:val="28"/>
        </w:rPr>
      </w:pPr>
      <w:r>
        <w:rPr>
          <w:rFonts w:ascii="宋体" w:hAnsi="宋体"/>
          <w:b/>
          <w:szCs w:val="28"/>
        </w:rPr>
        <w:fldChar w:fldCharType="end"/>
      </w:r>
      <w:r>
        <w:rPr>
          <w:rFonts w:ascii="宋体" w:hAnsi="宋体"/>
          <w:b/>
          <w:szCs w:val="28"/>
        </w:rPr>
        <w:br w:type="page"/>
      </w:r>
    </w:p>
    <w:p>
      <w:pPr>
        <w:jc w:val="center"/>
        <w:outlineLvl w:val="0"/>
        <w:rPr>
          <w:rFonts w:ascii="宋体" w:hAnsi="宋体"/>
          <w:b/>
          <w:sz w:val="24"/>
          <w:szCs w:val="24"/>
        </w:rPr>
      </w:pPr>
      <w:bookmarkStart w:id="0" w:name="_Toc497408623"/>
      <w:r>
        <w:rPr>
          <w:rFonts w:hint="eastAsia" w:ascii="宋体" w:hAnsi="宋体"/>
          <w:b/>
          <w:sz w:val="24"/>
          <w:szCs w:val="24"/>
        </w:rPr>
        <w:t>第一章 招标公告</w:t>
      </w:r>
      <w:bookmarkEnd w:id="0"/>
    </w:p>
    <w:p>
      <w:pPr>
        <w:spacing w:line="360" w:lineRule="auto"/>
        <w:jc w:val="center"/>
        <w:rPr>
          <w:rFonts w:ascii="宋体" w:hAnsi="宋体"/>
          <w:sz w:val="24"/>
          <w:szCs w:val="24"/>
        </w:rPr>
      </w:pPr>
      <w:bookmarkStart w:id="34" w:name="_GoBack"/>
      <w:r>
        <w:rPr>
          <w:rFonts w:hint="eastAsia" w:ascii="宋体" w:hAnsi="宋体"/>
          <w:b/>
          <w:sz w:val="24"/>
          <w:szCs w:val="24"/>
        </w:rPr>
        <w:t>国家税务总局内蒙古鄂托克经济开发区税务局物业管理项目公开招标</w:t>
      </w:r>
      <w:r>
        <w:rPr>
          <w:rFonts w:hint="eastAsia" w:ascii="宋体" w:hAnsi="宋体"/>
          <w:b/>
          <w:sz w:val="24"/>
          <w:szCs w:val="24"/>
          <w:lang w:eastAsia="zh-CN"/>
        </w:rPr>
        <w:t>（三次）</w:t>
      </w:r>
      <w:r>
        <w:rPr>
          <w:rFonts w:hint="eastAsia" w:ascii="宋体" w:hAnsi="宋体"/>
          <w:b/>
          <w:sz w:val="24"/>
          <w:szCs w:val="24"/>
        </w:rPr>
        <w:t>公告</w:t>
      </w:r>
    </w:p>
    <w:p>
      <w:pPr>
        <w:spacing w:line="360" w:lineRule="auto"/>
        <w:ind w:firstLine="600" w:firstLineChars="250"/>
        <w:rPr>
          <w:rFonts w:ascii="宋体" w:hAnsi="宋体"/>
          <w:sz w:val="24"/>
          <w:szCs w:val="24"/>
        </w:rPr>
      </w:pPr>
      <w:r>
        <w:rPr>
          <w:rFonts w:hint="eastAsia" w:ascii="宋体" w:hAnsi="宋体"/>
          <w:sz w:val="24"/>
          <w:szCs w:val="24"/>
        </w:rPr>
        <w:t>鄂尔多斯市政府采购中心鄂托克旗分中心受国家税务总局内蒙古鄂托克经济开发区税务局委托，采用公开招标方式组织采购物业服务。欢迎符合资格条件的投标人前来报名参加。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49"/>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 xml:space="preserve">项目名称：国家税务总局内蒙古鄂托克经济开发区税务局物业管理项目 </w:t>
      </w:r>
      <w:r>
        <w:rPr>
          <w:rFonts w:hint="eastAsia" w:ascii="宋体" w:hAnsi="宋体"/>
          <w:sz w:val="24"/>
          <w:szCs w:val="24"/>
          <w:lang w:eastAsia="zh-CN"/>
        </w:rPr>
        <w:t>（三次）</w:t>
      </w:r>
    </w:p>
    <w:p>
      <w:pPr>
        <w:spacing w:line="360" w:lineRule="auto"/>
        <w:ind w:firstLine="480" w:firstLineChars="200"/>
        <w:jc w:val="left"/>
        <w:rPr>
          <w:rFonts w:ascii="宋体" w:hAnsi="宋体"/>
          <w:sz w:val="24"/>
          <w:szCs w:val="24"/>
        </w:rPr>
      </w:pPr>
      <w:r>
        <w:rPr>
          <w:rFonts w:hint="eastAsia" w:ascii="宋体" w:hAnsi="宋体"/>
          <w:sz w:val="24"/>
          <w:szCs w:val="24"/>
        </w:rPr>
        <w:t xml:space="preserve">批准文件编号：鄂开财购准字[2020]第003号 </w:t>
      </w:r>
    </w:p>
    <w:p>
      <w:pPr>
        <w:spacing w:line="360" w:lineRule="auto"/>
        <w:ind w:firstLine="480" w:firstLineChars="200"/>
        <w:jc w:val="left"/>
        <w:rPr>
          <w:rFonts w:ascii="宋体" w:hAnsi="宋体"/>
          <w:sz w:val="24"/>
          <w:szCs w:val="24"/>
        </w:rPr>
      </w:pPr>
      <w:r>
        <w:rPr>
          <w:rFonts w:hint="eastAsia" w:ascii="宋体" w:hAnsi="宋体"/>
          <w:sz w:val="24"/>
          <w:szCs w:val="24"/>
        </w:rPr>
        <w:t>采购文件编号：</w:t>
      </w:r>
      <w:r>
        <w:rPr>
          <w:rFonts w:hint="eastAsia" w:ascii="微软雅黑" w:hAnsi="微软雅黑" w:eastAsia="微软雅黑" w:cs="微软雅黑"/>
          <w:color w:val="333333"/>
          <w:sz w:val="21"/>
          <w:szCs w:val="21"/>
        </w:rPr>
        <w:t xml:space="preserve">CG2020FGK103 </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物业服务</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1500000.00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sz w:val="24"/>
          <w:szCs w:val="24"/>
        </w:rPr>
      </w:pPr>
      <w:r>
        <w:rPr>
          <w:rFonts w:hint="eastAsia" w:ascii="宋体" w:hAnsi="宋体"/>
          <w:sz w:val="24"/>
          <w:szCs w:val="24"/>
        </w:rPr>
        <w:t>1.投标人应符合《中华人民共和国政府采购法》第二十二条规定的条件；</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w:t>
      </w:r>
      <w:r>
        <w:rPr>
          <w:rFonts w:hint="eastAsia" w:ascii="宋体" w:hAnsi="宋体"/>
          <w:color w:val="000000" w:themeColor="text1"/>
          <w:sz w:val="24"/>
          <w:szCs w:val="24"/>
          <w:lang w:eastAsia="zh-CN"/>
          <w14:textFill>
            <w14:solidFill>
              <w14:schemeClr w14:val="tx1"/>
            </w14:solidFill>
          </w14:textFill>
        </w:rPr>
        <w:t>2020年</w:t>
      </w:r>
      <w:r>
        <w:rPr>
          <w:rFonts w:hint="eastAsia" w:ascii="宋体" w:hAnsi="宋体"/>
          <w:color w:val="000000" w:themeColor="text1"/>
          <w:sz w:val="24"/>
          <w:szCs w:val="24"/>
          <w:lang w:val="en-US" w:eastAsia="zh-CN"/>
          <w14:textFill>
            <w14:solidFill>
              <w14:schemeClr w14:val="tx1"/>
            </w14:solidFill>
          </w14:textFill>
        </w:rPr>
        <w:t>08</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05</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起至</w:t>
      </w:r>
      <w:r>
        <w:rPr>
          <w:rFonts w:hint="eastAsia" w:ascii="宋体" w:hAnsi="宋体"/>
          <w:color w:val="000000" w:themeColor="text1"/>
          <w:sz w:val="24"/>
          <w:szCs w:val="24"/>
          <w:lang w:eastAsia="zh-CN"/>
          <w14:textFill>
            <w14:solidFill>
              <w14:schemeClr w14:val="tx1"/>
            </w14:solidFill>
          </w14:textFill>
        </w:rPr>
        <w:t>2020年</w:t>
      </w:r>
      <w:r>
        <w:rPr>
          <w:rFonts w:hint="eastAsia" w:ascii="宋体" w:hAnsi="宋体"/>
          <w:color w:val="000000" w:themeColor="text1"/>
          <w:sz w:val="24"/>
          <w:szCs w:val="24"/>
          <w:lang w:val="en-US" w:eastAsia="zh-CN"/>
          <w14:textFill>
            <w14:solidFill>
              <w14:schemeClr w14:val="tx1"/>
            </w14:solidFill>
          </w14:textFill>
        </w:rPr>
        <w:t>08</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登</w:t>
      </w:r>
      <w:r>
        <w:rPr>
          <w:rFonts w:hint="eastAsia" w:ascii="宋体" w:hAnsi="宋体"/>
          <w:sz w:val="24"/>
          <w:szCs w:val="24"/>
        </w:rPr>
        <w:t>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递交投标（响应）文件截止时间：</w:t>
      </w:r>
      <w:r>
        <w:rPr>
          <w:rFonts w:hint="eastAsia" w:ascii="宋体" w:hAnsi="宋体"/>
          <w:color w:val="000000" w:themeColor="text1"/>
          <w:sz w:val="24"/>
          <w:szCs w:val="24"/>
          <w14:textFill>
            <w14:solidFill>
              <w14:schemeClr w14:val="tx1"/>
            </w14:solidFill>
          </w14:textFill>
        </w:rPr>
        <w:t>2020年</w:t>
      </w:r>
      <w:r>
        <w:rPr>
          <w:rFonts w:hint="eastAsia" w:ascii="宋体" w:hAnsi="宋体"/>
          <w:color w:val="000000" w:themeColor="text1"/>
          <w:sz w:val="24"/>
          <w:szCs w:val="24"/>
          <w:lang w:val="en-US" w:eastAsia="zh-CN"/>
          <w14:textFill>
            <w14:solidFill>
              <w14:schemeClr w14:val="tx1"/>
            </w14:solidFill>
          </w14:textFill>
        </w:rPr>
        <w:t>08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26</w:t>
      </w:r>
      <w:r>
        <w:rPr>
          <w:rFonts w:hint="eastAsia" w:ascii="宋体" w:hAnsi="宋体"/>
          <w:color w:val="000000" w:themeColor="text1"/>
          <w:sz w:val="24"/>
          <w:szCs w:val="24"/>
          <w14:textFill>
            <w14:solidFill>
              <w14:schemeClr w14:val="tx1"/>
            </w14:solidFill>
          </w14:textFill>
        </w:rPr>
        <w:t>日09时</w:t>
      </w:r>
      <w:r>
        <w:rPr>
          <w:rFonts w:hint="eastAsia" w:ascii="宋体" w:hAnsi="宋体"/>
          <w:color w:val="000000" w:themeColor="text1"/>
          <w:sz w:val="24"/>
          <w:szCs w:val="24"/>
          <w:lang w:val="en-US" w:eastAsia="zh-CN"/>
          <w14:textFill>
            <w14:solidFill>
              <w14:schemeClr w14:val="tx1"/>
            </w14:solidFill>
          </w14:textFill>
        </w:rPr>
        <w:t>00</w:t>
      </w:r>
      <w:r>
        <w:rPr>
          <w:rFonts w:hint="eastAsia" w:ascii="宋体" w:hAnsi="宋体"/>
          <w:color w:val="000000" w:themeColor="text1"/>
          <w:sz w:val="24"/>
          <w:szCs w:val="24"/>
          <w14:textFill>
            <w14:solidFill>
              <w14:schemeClr w14:val="tx1"/>
            </w14:solidFill>
          </w14:textFill>
        </w:rPr>
        <w:t>分</w:t>
      </w:r>
    </w:p>
    <w:p>
      <w:pPr>
        <w:spacing w:line="360" w:lineRule="auto"/>
        <w:ind w:firstLine="480" w:firstLineChars="200"/>
        <w:rPr>
          <w:rFonts w:ascii="宋体" w:hAnsi="宋体"/>
          <w:sz w:val="24"/>
          <w:szCs w:val="24"/>
        </w:rPr>
      </w:pPr>
      <w:r>
        <w:rPr>
          <w:rFonts w:hint="eastAsia" w:ascii="宋体" w:hAnsi="宋体"/>
          <w:sz w:val="24"/>
          <w:szCs w:val="24"/>
        </w:rPr>
        <w:t>投标地点：鄂尔多斯市鄂托克旗公共资源交易中心四楼开标室（鄂托克旗政务服务中心B座）</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sz w:val="24"/>
          <w:szCs w:val="24"/>
        </w:rPr>
        <w:t>开标时间：</w:t>
      </w:r>
      <w:r>
        <w:rPr>
          <w:rFonts w:hint="eastAsia" w:ascii="宋体" w:hAnsi="宋体"/>
          <w:color w:val="000000" w:themeColor="text1"/>
          <w:sz w:val="24"/>
          <w:szCs w:val="24"/>
          <w14:textFill>
            <w14:solidFill>
              <w14:schemeClr w14:val="tx1"/>
            </w14:solidFill>
          </w14:textFill>
        </w:rPr>
        <w:t>2020年0</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26</w:t>
      </w:r>
      <w:r>
        <w:rPr>
          <w:rFonts w:hint="eastAsia" w:ascii="宋体" w:hAnsi="宋体"/>
          <w:color w:val="000000" w:themeColor="text1"/>
          <w:sz w:val="24"/>
          <w:szCs w:val="24"/>
          <w14:textFill>
            <w14:solidFill>
              <w14:schemeClr w14:val="tx1"/>
            </w14:solidFill>
          </w14:textFill>
        </w:rPr>
        <w:t>日09时</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0分整</w:t>
      </w:r>
    </w:p>
    <w:p>
      <w:pPr>
        <w:spacing w:line="360" w:lineRule="auto"/>
        <w:ind w:firstLine="480" w:firstLineChars="200"/>
        <w:rPr>
          <w:rFonts w:ascii="宋体" w:hAnsi="宋体"/>
          <w:sz w:val="24"/>
          <w:szCs w:val="24"/>
        </w:rPr>
      </w:pPr>
      <w:r>
        <w:rPr>
          <w:rFonts w:hint="eastAsia" w:ascii="宋体" w:hAnsi="宋体"/>
          <w:sz w:val="24"/>
          <w:szCs w:val="24"/>
        </w:rPr>
        <w:t xml:space="preserve">开标地点：鄂尔多斯市鄂托克旗公共资源交易中心四楼开标室（鄂托克旗政务服务中心B座） </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采购代理机构名称：鄂尔多斯市政府采购中心鄂托克旗分中心</w:t>
      </w:r>
    </w:p>
    <w:p>
      <w:pPr>
        <w:spacing w:line="360" w:lineRule="auto"/>
        <w:ind w:right="-140" w:rightChars="-50" w:firstLine="480" w:firstLineChars="200"/>
        <w:rPr>
          <w:rFonts w:ascii="宋体" w:hAnsi="宋体"/>
          <w:sz w:val="24"/>
          <w:szCs w:val="24"/>
        </w:rPr>
      </w:pPr>
      <w:r>
        <w:rPr>
          <w:rFonts w:hint="eastAsia" w:ascii="宋体" w:hAnsi="宋体"/>
          <w:sz w:val="24"/>
          <w:szCs w:val="24"/>
        </w:rPr>
        <w:t>地址：鄂尔多斯市鄂托克旗乌兰镇</w:t>
      </w:r>
    </w:p>
    <w:p>
      <w:pPr>
        <w:spacing w:line="360" w:lineRule="auto"/>
        <w:ind w:firstLine="480" w:firstLineChars="200"/>
        <w:rPr>
          <w:rFonts w:ascii="宋体" w:hAnsi="宋体"/>
          <w:sz w:val="24"/>
          <w:szCs w:val="24"/>
        </w:rPr>
      </w:pPr>
      <w:r>
        <w:rPr>
          <w:rFonts w:hint="eastAsia" w:ascii="宋体" w:hAnsi="宋体"/>
          <w:sz w:val="24"/>
          <w:szCs w:val="24"/>
        </w:rPr>
        <w:t>邮政编码：016100</w:t>
      </w:r>
    </w:p>
    <w:p>
      <w:pPr>
        <w:spacing w:line="360" w:lineRule="auto"/>
        <w:ind w:firstLine="480" w:firstLineChars="200"/>
        <w:rPr>
          <w:rFonts w:ascii="宋体" w:hAnsi="宋体"/>
          <w:sz w:val="24"/>
          <w:szCs w:val="24"/>
        </w:rPr>
      </w:pPr>
      <w:r>
        <w:rPr>
          <w:rFonts w:hint="eastAsia" w:ascii="宋体" w:hAnsi="宋体"/>
          <w:sz w:val="24"/>
          <w:szCs w:val="24"/>
        </w:rPr>
        <w:t xml:space="preserve">联系人：高振恺 </w:t>
      </w:r>
    </w:p>
    <w:p>
      <w:pPr>
        <w:spacing w:line="360" w:lineRule="auto"/>
        <w:ind w:firstLine="480" w:firstLineChars="200"/>
        <w:rPr>
          <w:rFonts w:ascii="宋体" w:hAnsi="宋体"/>
          <w:sz w:val="24"/>
          <w:szCs w:val="24"/>
        </w:rPr>
      </w:pPr>
      <w:r>
        <w:rPr>
          <w:rFonts w:hint="eastAsia" w:ascii="宋体" w:hAnsi="宋体"/>
          <w:sz w:val="24"/>
          <w:szCs w:val="24"/>
        </w:rPr>
        <w:t>联系电话：0477-6212642</w:t>
      </w:r>
    </w:p>
    <w:p>
      <w:pPr>
        <w:spacing w:line="360" w:lineRule="auto"/>
        <w:ind w:right="750" w:firstLine="480" w:firstLineChars="200"/>
        <w:rPr>
          <w:rFonts w:ascii="宋体" w:hAnsi="宋体"/>
          <w:sz w:val="24"/>
          <w:szCs w:val="24"/>
        </w:rPr>
      </w:pPr>
      <w:r>
        <w:rPr>
          <w:rFonts w:hint="eastAsia" w:ascii="宋体" w:hAnsi="宋体"/>
          <w:sz w:val="24"/>
          <w:szCs w:val="24"/>
        </w:rPr>
        <w:t>账户名称：鄂尔多斯市鄂托克旗公共资源交易中心</w:t>
      </w:r>
    </w:p>
    <w:p>
      <w:pPr>
        <w:spacing w:line="360" w:lineRule="auto"/>
        <w:ind w:right="750" w:firstLine="480" w:firstLineChars="200"/>
        <w:rPr>
          <w:rFonts w:ascii="宋体" w:hAnsi="宋体"/>
          <w:sz w:val="24"/>
          <w:szCs w:val="24"/>
        </w:rPr>
      </w:pPr>
      <w:r>
        <w:rPr>
          <w:rFonts w:hint="eastAsia" w:ascii="宋体" w:hAnsi="宋体"/>
          <w:sz w:val="24"/>
          <w:szCs w:val="24"/>
        </w:rPr>
        <w:t>开户行：</w:t>
      </w:r>
      <w:r>
        <w:rPr>
          <w:rFonts w:hint="eastAsia" w:ascii="宋体" w:hAnsi="宋体"/>
          <w:color w:val="000000"/>
          <w:sz w:val="24"/>
          <w:szCs w:val="24"/>
        </w:rPr>
        <w:t>内蒙古鄂托克农村商业银行股份有限公司</w:t>
      </w:r>
    </w:p>
    <w:p>
      <w:pPr>
        <w:spacing w:line="360" w:lineRule="auto"/>
        <w:ind w:right="750" w:firstLine="480" w:firstLineChars="20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ascii="宋体" w:hAnsi="宋体"/>
          <w:sz w:val="24"/>
          <w:szCs w:val="24"/>
        </w:rPr>
      </w:pPr>
      <w:r>
        <w:rPr>
          <w:rFonts w:hint="eastAsia" w:ascii="宋体" w:hAnsi="宋体"/>
          <w:sz w:val="24"/>
          <w:szCs w:val="24"/>
        </w:rPr>
        <w:t>采购单位名称：国家税务总局内蒙古鄂托克经济开发区税务局</w:t>
      </w:r>
    </w:p>
    <w:p>
      <w:pPr>
        <w:spacing w:line="360" w:lineRule="auto"/>
        <w:ind w:firstLine="480" w:firstLineChars="200"/>
        <w:rPr>
          <w:rFonts w:ascii="宋体"/>
          <w:sz w:val="24"/>
          <w:szCs w:val="24"/>
        </w:rPr>
      </w:pPr>
      <w:r>
        <w:rPr>
          <w:rFonts w:hint="eastAsia" w:ascii="宋体" w:hAnsi="宋体" w:cs="宋体"/>
          <w:sz w:val="24"/>
          <w:szCs w:val="24"/>
        </w:rPr>
        <w:t>地址：鄂托克旗棋盘井镇</w:t>
      </w:r>
    </w:p>
    <w:p>
      <w:pPr>
        <w:spacing w:line="360" w:lineRule="auto"/>
        <w:ind w:firstLine="480" w:firstLineChars="200"/>
        <w:rPr>
          <w:rFonts w:ascii="宋体"/>
          <w:sz w:val="24"/>
          <w:szCs w:val="24"/>
        </w:rPr>
      </w:pPr>
      <w:r>
        <w:rPr>
          <w:rFonts w:hint="eastAsia" w:ascii="宋体" w:hAnsi="宋体" w:cs="宋体"/>
          <w:sz w:val="24"/>
          <w:szCs w:val="24"/>
        </w:rPr>
        <w:t>邮政编码：</w:t>
      </w:r>
      <w:r>
        <w:rPr>
          <w:rFonts w:ascii="宋体" w:hAnsi="宋体" w:cs="宋体"/>
          <w:sz w:val="24"/>
          <w:szCs w:val="24"/>
        </w:rPr>
        <w:t>016064</w:t>
      </w:r>
    </w:p>
    <w:p>
      <w:pPr>
        <w:spacing w:line="360" w:lineRule="auto"/>
        <w:ind w:firstLine="480" w:firstLineChars="200"/>
        <w:rPr>
          <w:rFonts w:ascii="宋体"/>
          <w:sz w:val="24"/>
          <w:szCs w:val="24"/>
        </w:rPr>
      </w:pPr>
      <w:r>
        <w:rPr>
          <w:rFonts w:hint="eastAsia" w:ascii="宋体" w:hAnsi="宋体" w:cs="宋体"/>
          <w:sz w:val="24"/>
          <w:szCs w:val="24"/>
        </w:rPr>
        <w:t>联系人：张菲</w:t>
      </w:r>
    </w:p>
    <w:p>
      <w:pPr>
        <w:spacing w:line="360" w:lineRule="auto"/>
        <w:ind w:firstLine="480" w:firstLineChars="200"/>
        <w:rPr>
          <w:rFonts w:ascii="宋体"/>
          <w:sz w:val="24"/>
          <w:szCs w:val="24"/>
        </w:rPr>
      </w:pPr>
      <w:r>
        <w:rPr>
          <w:rFonts w:hint="eastAsia" w:ascii="宋体" w:hAnsi="宋体" w:cs="宋体"/>
          <w:sz w:val="24"/>
          <w:szCs w:val="24"/>
        </w:rPr>
        <w:t>联系电话：</w:t>
      </w:r>
      <w:r>
        <w:rPr>
          <w:rFonts w:ascii="宋体" w:hAnsi="宋体" w:cs="宋体"/>
          <w:sz w:val="24"/>
          <w:szCs w:val="24"/>
        </w:rPr>
        <w:t>13848541616</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鄂尔多斯市政府采购中心鄂托克旗分中心</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sz w:val="24"/>
          <w:szCs w:val="24"/>
        </w:rPr>
        <w:t xml:space="preserve">                         </w:t>
      </w:r>
      <w:r>
        <w:rPr>
          <w:rFonts w:hint="eastAsia" w:ascii="宋体" w:hAnsi="宋体"/>
          <w:color w:val="000000" w:themeColor="text1"/>
          <w:sz w:val="24"/>
          <w:szCs w:val="24"/>
          <w14:textFill>
            <w14:solidFill>
              <w14:schemeClr w14:val="tx1"/>
            </w14:solidFill>
          </w14:textFill>
        </w:rPr>
        <w:t xml:space="preserve">  2020年</w:t>
      </w:r>
      <w:r>
        <w:rPr>
          <w:rFonts w:hint="eastAsia" w:ascii="宋体" w:hAnsi="宋体"/>
          <w:color w:val="000000" w:themeColor="text1"/>
          <w:sz w:val="24"/>
          <w:szCs w:val="24"/>
          <w:lang w:val="en-US" w:eastAsia="zh-CN"/>
          <w14:textFill>
            <w14:solidFill>
              <w14:schemeClr w14:val="tx1"/>
            </w14:solidFill>
          </w14:textFill>
        </w:rPr>
        <w:t>08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05</w:t>
      </w:r>
      <w:r>
        <w:rPr>
          <w:rFonts w:hint="eastAsia" w:ascii="宋体" w:hAnsi="宋体"/>
          <w:color w:val="000000" w:themeColor="text1"/>
          <w:sz w:val="24"/>
          <w:szCs w:val="24"/>
          <w14:textFill>
            <w14:solidFill>
              <w14:schemeClr w14:val="tx1"/>
            </w14:solidFill>
          </w14:textFill>
        </w:rPr>
        <w:t>日</w:t>
      </w:r>
    </w:p>
    <w:bookmarkEnd w:id="34"/>
    <w:p>
      <w:pPr>
        <w:pStyle w:val="2"/>
      </w:pPr>
    </w:p>
    <w:p>
      <w:pPr>
        <w:spacing w:line="360" w:lineRule="auto"/>
        <w:jc w:val="center"/>
        <w:outlineLvl w:val="0"/>
        <w:rPr>
          <w:rFonts w:hint="eastAsia" w:ascii="宋体" w:hAnsi="宋体"/>
          <w:b/>
          <w:sz w:val="24"/>
          <w:szCs w:val="24"/>
        </w:rPr>
      </w:pPr>
      <w:bookmarkStart w:id="1" w:name="_Toc497408624"/>
    </w:p>
    <w:p>
      <w:pPr>
        <w:spacing w:line="360" w:lineRule="auto"/>
        <w:jc w:val="center"/>
        <w:outlineLvl w:val="0"/>
        <w:rPr>
          <w:rFonts w:hint="eastAsia" w:ascii="宋体" w:hAnsi="宋体"/>
          <w:b/>
          <w:sz w:val="24"/>
          <w:szCs w:val="24"/>
        </w:rPr>
      </w:pPr>
    </w:p>
    <w:p>
      <w:pPr>
        <w:spacing w:line="360" w:lineRule="auto"/>
        <w:jc w:val="center"/>
        <w:outlineLvl w:val="0"/>
        <w:rPr>
          <w:rFonts w:ascii="宋体" w:hAnsi="宋体"/>
          <w:b/>
          <w:sz w:val="24"/>
          <w:szCs w:val="24"/>
        </w:rPr>
      </w:pPr>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323"/>
        <w:gridCol w:w="65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720" w:firstLineChars="300"/>
              <w:rPr>
                <w:rFonts w:ascii="宋体" w:hAnsi="宋体"/>
                <w:sz w:val="24"/>
                <w:szCs w:val="24"/>
              </w:rPr>
            </w:pPr>
            <w:r>
              <w:rPr>
                <w:rFonts w:hint="eastAsia" w:ascii="宋体" w:hAnsi="宋体"/>
                <w:sz w:val="24"/>
                <w:szCs w:val="24"/>
              </w:rPr>
              <w:t>采购人</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国家税务总局内蒙古鄂托克经济开发区税务局</w:t>
            </w:r>
          </w:p>
          <w:p>
            <w:pPr>
              <w:spacing w:line="360" w:lineRule="auto"/>
              <w:rPr>
                <w:rFonts w:ascii="宋体"/>
                <w:sz w:val="24"/>
                <w:szCs w:val="24"/>
              </w:rPr>
            </w:pPr>
            <w:r>
              <w:rPr>
                <w:rFonts w:hint="eastAsia" w:ascii="宋体" w:hAnsi="宋体" w:cs="宋体"/>
                <w:sz w:val="24"/>
                <w:szCs w:val="24"/>
              </w:rPr>
              <w:t>地址：鄂托克旗棋盘井镇阿尔巴斯大街</w:t>
            </w:r>
          </w:p>
          <w:p>
            <w:pPr>
              <w:spacing w:line="360" w:lineRule="auto"/>
              <w:rPr>
                <w:rFonts w:ascii="宋体"/>
                <w:sz w:val="24"/>
                <w:szCs w:val="24"/>
              </w:rPr>
            </w:pPr>
            <w:r>
              <w:rPr>
                <w:rFonts w:hint="eastAsia" w:ascii="宋体" w:hAnsi="宋体" w:cs="宋体"/>
                <w:sz w:val="24"/>
                <w:szCs w:val="24"/>
              </w:rPr>
              <w:t>邮政编码：</w:t>
            </w:r>
            <w:r>
              <w:rPr>
                <w:rFonts w:ascii="宋体" w:hAnsi="宋体" w:cs="宋体"/>
                <w:sz w:val="24"/>
                <w:szCs w:val="24"/>
              </w:rPr>
              <w:t>016064</w:t>
            </w:r>
          </w:p>
          <w:p>
            <w:pPr>
              <w:spacing w:line="360" w:lineRule="auto"/>
              <w:rPr>
                <w:rFonts w:ascii="宋体"/>
                <w:sz w:val="24"/>
                <w:szCs w:val="24"/>
              </w:rPr>
            </w:pPr>
            <w:r>
              <w:rPr>
                <w:rFonts w:hint="eastAsia" w:ascii="宋体" w:hAnsi="宋体" w:cs="宋体"/>
                <w:sz w:val="24"/>
                <w:szCs w:val="24"/>
              </w:rPr>
              <w:t>联系人：张菲</w:t>
            </w:r>
          </w:p>
          <w:p>
            <w:pPr>
              <w:spacing w:line="360" w:lineRule="auto"/>
              <w:ind w:right="-140" w:rightChars="-50"/>
              <w:rPr>
                <w:rFonts w:ascii="宋体" w:hAnsi="宋体"/>
                <w:sz w:val="24"/>
                <w:szCs w:val="24"/>
              </w:rPr>
            </w:pPr>
            <w:r>
              <w:rPr>
                <w:rFonts w:hint="eastAsia" w:ascii="宋体" w:hAnsi="宋体" w:cs="宋体"/>
                <w:sz w:val="24"/>
                <w:szCs w:val="24"/>
              </w:rPr>
              <w:t>联系电话：</w:t>
            </w:r>
            <w:r>
              <w:rPr>
                <w:rFonts w:ascii="宋体" w:hAnsi="宋体" w:cs="宋体"/>
                <w:sz w:val="24"/>
                <w:szCs w:val="24"/>
              </w:rPr>
              <w:t>13848541616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right="-140" w:rightChars="-50"/>
              <w:rPr>
                <w:rFonts w:ascii="宋体" w:hAnsi="宋体"/>
                <w:sz w:val="24"/>
                <w:szCs w:val="24"/>
              </w:rPr>
            </w:pPr>
            <w:r>
              <w:rPr>
                <w:rFonts w:hint="eastAsia" w:ascii="宋体" w:hAnsi="宋体"/>
                <w:sz w:val="24"/>
                <w:szCs w:val="24"/>
              </w:rPr>
              <w:t>联系人：高振恺             联系电话：0477-6212642</w:t>
            </w:r>
          </w:p>
          <w:p>
            <w:pPr>
              <w:spacing w:line="360" w:lineRule="auto"/>
              <w:ind w:right="-140" w:rightChars="-50"/>
              <w:rPr>
                <w:rFonts w:ascii="宋体" w:hAnsi="宋体"/>
                <w:sz w:val="24"/>
                <w:szCs w:val="24"/>
              </w:rPr>
            </w:pPr>
            <w:r>
              <w:rPr>
                <w:rFonts w:hint="eastAsia" w:ascii="宋体" w:hAnsi="宋体"/>
                <w:sz w:val="24"/>
                <w:szCs w:val="24"/>
              </w:rPr>
              <w:t xml:space="preserve">地址：鄂尔多斯市鄂托克旗乌兰镇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ascii="宋体" w:hAnsi="宋体" w:cs="宋体"/>
                <w:color w:val="000000"/>
                <w:sz w:val="24"/>
                <w:szCs w:val="24"/>
              </w:rPr>
              <w:t>150</w:t>
            </w:r>
            <w:r>
              <w:rPr>
                <w:rFonts w:hint="eastAsia" w:ascii="宋体" w:hAnsi="宋体" w:cs="宋体"/>
                <w:color w:val="000000"/>
                <w:sz w:val="24"/>
                <w:szCs w:val="24"/>
              </w:rPr>
              <w:t>万元</w:t>
            </w:r>
            <w:r>
              <w:rPr>
                <w:rFonts w:ascii="宋体" w:hAnsi="宋体" w:cs="宋体"/>
                <w:color w:val="000000"/>
                <w:sz w:val="24"/>
                <w:szCs w:val="24"/>
              </w:rPr>
              <w:t>/</w:t>
            </w:r>
            <w:r>
              <w:rPr>
                <w:rFonts w:hint="eastAsia" w:ascii="宋体" w:hAnsi="宋体" w:cs="宋体"/>
                <w:color w:val="000000"/>
                <w:sz w:val="24"/>
                <w:szCs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240" w:firstLineChars="100"/>
              <w:rPr>
                <w:rFonts w:ascii="宋体" w:hAnsi="宋体"/>
                <w:sz w:val="24"/>
                <w:szCs w:val="24"/>
              </w:rPr>
            </w:pPr>
            <w:r>
              <w:rPr>
                <w:rFonts w:hint="eastAsia" w:ascii="宋体" w:hAnsi="宋体"/>
                <w:sz w:val="24"/>
                <w:szCs w:val="24"/>
              </w:rPr>
              <w:t>评标委员会由采购人代表和评审专家组成，成员人数应当为</w:t>
            </w:r>
          </w:p>
          <w:p>
            <w:pPr>
              <w:spacing w:line="360" w:lineRule="auto"/>
              <w:ind w:left="-140" w:leftChars="-50" w:right="-140" w:rightChars="-50" w:firstLine="240" w:firstLineChars="100"/>
              <w:rPr>
                <w:rFonts w:ascii="宋体" w:hAnsi="宋体"/>
                <w:sz w:val="24"/>
                <w:szCs w:val="24"/>
              </w:rPr>
            </w:pPr>
            <w:r>
              <w:rPr>
                <w:rFonts w:hint="eastAsia" w:ascii="宋体" w:hAnsi="宋体"/>
                <w:sz w:val="24"/>
                <w:szCs w:val="24"/>
              </w:rPr>
              <w:t>5人及5人以上单数。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2020年</w:t>
            </w:r>
            <w:r>
              <w:rPr>
                <w:rFonts w:hint="eastAsia" w:ascii="宋体" w:hAnsi="宋体"/>
                <w:color w:val="000000" w:themeColor="text1"/>
                <w:sz w:val="24"/>
                <w:szCs w:val="24"/>
                <w:lang w:val="en-US" w:eastAsia="zh-CN"/>
                <w14:textFill>
                  <w14:solidFill>
                    <w14:schemeClr w14:val="tx1"/>
                  </w14:solidFill>
                </w14:textFill>
              </w:rPr>
              <w:t>08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26</w:t>
            </w:r>
            <w:r>
              <w:rPr>
                <w:rFonts w:hint="eastAsia" w:ascii="宋体" w:hAnsi="宋体"/>
                <w:color w:val="000000" w:themeColor="text1"/>
                <w:sz w:val="24"/>
                <w:szCs w:val="24"/>
                <w14:textFill>
                  <w14:solidFill>
                    <w14:schemeClr w14:val="tx1"/>
                  </w14:solidFill>
                </w14:textFill>
              </w:rPr>
              <w:t>日0</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0分--09时</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 xml:space="preserve">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2020年</w:t>
            </w:r>
            <w:r>
              <w:rPr>
                <w:rFonts w:hint="eastAsia" w:ascii="宋体" w:hAnsi="宋体"/>
                <w:color w:val="000000" w:themeColor="text1"/>
                <w:sz w:val="24"/>
                <w:szCs w:val="24"/>
                <w:lang w:val="en-US" w:eastAsia="zh-CN"/>
                <w14:textFill>
                  <w14:solidFill>
                    <w14:schemeClr w14:val="tx1"/>
                  </w14:solidFill>
                </w14:textFill>
              </w:rPr>
              <w:t>08</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26</w:t>
            </w:r>
            <w:r>
              <w:rPr>
                <w:rFonts w:hint="eastAsia" w:ascii="宋体" w:hAnsi="宋体"/>
                <w:color w:val="000000" w:themeColor="text1"/>
                <w:sz w:val="24"/>
                <w:szCs w:val="24"/>
                <w14:textFill>
                  <w14:solidFill>
                    <w14:schemeClr w14:val="tx1"/>
                  </w14:solidFill>
                </w14:textFill>
              </w:rPr>
              <w:t>日09时</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 xml:space="preserve">鄂尔多斯市鄂托克旗公共资源交易中心四楼开标室（鄂托克旗政务服务中心B座）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投标现场演示</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按照合同价款的10%收取。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3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sz w:val="24"/>
                <w:szCs w:val="24"/>
              </w:rPr>
            </w:pPr>
            <w:r>
              <w:rPr>
                <w:rFonts w:hint="eastAsia" w:ascii="宋体" w:hAnsi="宋体"/>
                <w:sz w:val="24"/>
                <w:szCs w:val="24"/>
              </w:rPr>
              <w:t>保证金人民币：</w:t>
            </w:r>
            <w:r>
              <w:rPr>
                <w:rFonts w:hint="eastAsia" w:ascii="宋体" w:hAnsi="宋体"/>
                <w:sz w:val="24"/>
                <w:szCs w:val="24"/>
                <w:u w:val="single"/>
              </w:rPr>
              <w:t>叁万</w:t>
            </w:r>
            <w:r>
              <w:rPr>
                <w:rFonts w:hint="eastAsia" w:ascii="宋体" w:hAnsi="宋体"/>
                <w:sz w:val="24"/>
                <w:szCs w:val="24"/>
              </w:rPr>
              <w:t>元整（30000.00）。</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color w:val="000000"/>
                <w:sz w:val="24"/>
                <w:szCs w:val="24"/>
              </w:rPr>
              <w:t>内蒙古鄂托克农村商业银行股份有限公司</w:t>
            </w:r>
            <w:r>
              <w:rPr>
                <w:rFonts w:hint="eastAsia" w:ascii="宋体" w:hAnsi="宋体"/>
                <w:sz w:val="24"/>
                <w:szCs w:val="24"/>
              </w:rPr>
              <w:t>。</w:t>
            </w:r>
          </w:p>
          <w:p>
            <w:pPr>
              <w:spacing w:line="360" w:lineRule="auto"/>
              <w:rPr>
                <w:rFonts w:hint="eastAsia" w:ascii="宋体" w:hAnsi="宋体" w:cs="宋体"/>
                <w:color w:val="000000"/>
                <w:sz w:val="24"/>
                <w:szCs w:val="24"/>
                <w:lang w:eastAsia="zh-CN"/>
              </w:rPr>
            </w:pPr>
            <w:r>
              <w:rPr>
                <w:rFonts w:hint="eastAsia" w:ascii="宋体" w:hAnsi="宋体"/>
                <w:sz w:val="24"/>
                <w:szCs w:val="24"/>
              </w:rPr>
              <w:t>行  号：</w:t>
            </w:r>
            <w:r>
              <w:rPr>
                <w:rFonts w:hint="eastAsia" w:ascii="宋体" w:hAnsi="宋体" w:cs="宋体"/>
                <w:color w:val="000000"/>
                <w:sz w:val="24"/>
                <w:szCs w:val="24"/>
                <w:lang w:eastAsia="zh-CN"/>
              </w:rPr>
              <w:t>402205581249</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b/>
                <w:sz w:val="24"/>
                <w:szCs w:val="24"/>
                <w:u w:val="single"/>
              </w:rPr>
              <w:t>鄂尔多斯市鄂托克旗公共资源交易中心</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账号：</w:t>
            </w:r>
            <w:r>
              <w:rPr>
                <w:rFonts w:hint="eastAsia" w:ascii="宋体" w:hAnsi="宋体"/>
                <w:b/>
                <w:sz w:val="24"/>
                <w:szCs w:val="24"/>
                <w:u w:val="single"/>
              </w:rPr>
              <w:t>详见“政府采购投标信息回执函”下方所附“保证金缴纳信息”中载明的账号</w:t>
            </w:r>
            <w:r>
              <w:rPr>
                <w:rFonts w:hint="eastAsia" w:ascii="宋体" w:hAnsi="宋体"/>
                <w:sz w:val="24"/>
                <w:szCs w:val="24"/>
              </w:rPr>
              <w:t>。</w:t>
            </w:r>
          </w:p>
          <w:p>
            <w:pPr>
              <w:spacing w:line="360" w:lineRule="auto"/>
              <w:rPr>
                <w:sz w:val="24"/>
                <w:szCs w:val="24"/>
              </w:rPr>
            </w:pPr>
            <w:r>
              <w:rPr>
                <w:rFonts w:hint="eastAsia" w:ascii="宋体" w:hAnsi="宋体"/>
                <w:sz w:val="24"/>
                <w:szCs w:val="24"/>
              </w:rPr>
              <w:t>投标保证金缴纳、退还联系人：</w:t>
            </w:r>
            <w:r>
              <w:rPr>
                <w:rFonts w:hint="eastAsia"/>
                <w:sz w:val="24"/>
                <w:szCs w:val="24"/>
              </w:rPr>
              <w:t>牛女士 0477-6212974</w:t>
            </w:r>
          </w:p>
          <w:p>
            <w:pPr>
              <w:spacing w:line="360" w:lineRule="auto"/>
              <w:rPr>
                <w:rFonts w:ascii="宋体" w:hAnsi="宋体"/>
                <w:sz w:val="24"/>
                <w:szCs w:val="24"/>
              </w:rPr>
            </w:pPr>
            <w:r>
              <w:rPr>
                <w:rFonts w:hint="eastAsia" w:ascii="宋体" w:hAnsi="宋体" w:cs="宋体"/>
                <w:color w:val="000000"/>
                <w:sz w:val="24"/>
                <w:szCs w:val="24"/>
              </w:rPr>
              <w:t>银行咨询联系电话：</w:t>
            </w:r>
            <w:r>
              <w:rPr>
                <w:rFonts w:ascii="宋体" w:hAnsi="宋体" w:cs="宋体"/>
                <w:color w:val="000000"/>
                <w:sz w:val="24"/>
                <w:szCs w:val="24"/>
              </w:rPr>
              <w:t>0477-2782729</w:t>
            </w:r>
          </w:p>
          <w:p>
            <w:pPr>
              <w:spacing w:line="360" w:lineRule="auto"/>
              <w:ind w:firstLine="482" w:firstLineChars="200"/>
              <w:rPr>
                <w:rFonts w:ascii="宋体" w:hAnsi="宋体"/>
                <w:sz w:val="24"/>
                <w:szCs w:val="24"/>
              </w:rPr>
            </w:pPr>
            <w:r>
              <w:rPr>
                <w:rFonts w:hint="eastAsia"/>
                <w:b/>
                <w:bCs/>
                <w:sz w:val="24"/>
                <w:szCs w:val="24"/>
              </w:rPr>
              <w:t>本招标项目采用“虚拟子账号”形式收退投标保证金，每一个投标人在所投的每一标段会自动对应生成一个账号，称为“虚拟子账号” 。投标人在进行投标信息确认后，应查看“政府采购投标信息回执函”下方所附“保证金缴纳信息”中载明的账号，并按照招标文件规定的金额、时间从企业账户电汇至上述账号中，该账号可以自动识别金额是否正确，缴纳时间是否符合招标文件的规定，如果不符合，一律不予收取。</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本招标项目采用“虚拟子账号”形式收退投标保证金，每一个投标人在所投的每一项目或标包会对应每一家银行自动生成一个账号，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2.1报名时间（招标文件提供期限）：2020年</w:t>
      </w:r>
      <w:r>
        <w:rPr>
          <w:rFonts w:hint="eastAsia" w:ascii="宋体" w:hAnsi="宋体" w:cs="宋体"/>
          <w:color w:val="000000" w:themeColor="text1"/>
          <w:kern w:val="0"/>
          <w:sz w:val="24"/>
          <w:szCs w:val="24"/>
          <w:lang w:val="en-US" w:eastAsia="zh-CN"/>
          <w14:textFill>
            <w14:solidFill>
              <w14:schemeClr w14:val="tx1"/>
            </w14:solidFill>
          </w14:textFill>
        </w:rPr>
        <w:t>08</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05</w:t>
      </w:r>
      <w:r>
        <w:rPr>
          <w:rFonts w:hint="eastAsia" w:ascii="宋体" w:hAnsi="宋体" w:cs="宋体"/>
          <w:color w:val="000000" w:themeColor="text1"/>
          <w:kern w:val="0"/>
          <w:sz w:val="24"/>
          <w:szCs w:val="24"/>
          <w14:textFill>
            <w14:solidFill>
              <w14:schemeClr w14:val="tx1"/>
            </w14:solidFill>
          </w14:textFill>
        </w:rPr>
        <w:t>日至</w:t>
      </w:r>
      <w:r>
        <w:rPr>
          <w:rFonts w:hint="eastAsia" w:ascii="宋体" w:hAnsi="宋体" w:cs="宋体"/>
          <w:color w:val="000000" w:themeColor="text1"/>
          <w:kern w:val="0"/>
          <w:sz w:val="24"/>
          <w:szCs w:val="24"/>
          <w:lang w:eastAsia="zh-CN"/>
          <w14:textFill>
            <w14:solidFill>
              <w14:schemeClr w14:val="tx1"/>
            </w14:solidFill>
          </w14:textFill>
        </w:rPr>
        <w:t>2020年</w:t>
      </w:r>
      <w:r>
        <w:rPr>
          <w:rFonts w:hint="eastAsia" w:ascii="宋体" w:hAnsi="宋体" w:cs="宋体"/>
          <w:color w:val="000000" w:themeColor="text1"/>
          <w:kern w:val="0"/>
          <w:sz w:val="24"/>
          <w:szCs w:val="24"/>
          <w:lang w:val="en-US" w:eastAsia="zh-CN"/>
          <w14:textFill>
            <w14:solidFill>
              <w14:schemeClr w14:val="tx1"/>
            </w14:solidFill>
          </w14:textFill>
        </w:rPr>
        <w:t>08</w:t>
      </w:r>
      <w:r>
        <w:rPr>
          <w:rFonts w:hint="eastAsia" w:ascii="宋体" w:hAnsi="宋体" w:cs="宋体"/>
          <w:color w:val="000000" w:themeColor="text1"/>
          <w:kern w:val="0"/>
          <w:sz w:val="24"/>
          <w:szCs w:val="24"/>
          <w:lang w:eastAsia="zh-CN"/>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cs="宋体"/>
          <w:color w:val="000000" w:themeColor="text1"/>
          <w:kern w:val="0"/>
          <w:sz w:val="24"/>
          <w:szCs w:val="24"/>
          <w:lang w:eastAsia="zh-CN"/>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17时30分</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2.2保证金缴纳截止时间（同提交投标文件截止时间）：2020年</w:t>
      </w:r>
      <w:r>
        <w:rPr>
          <w:rFonts w:hint="eastAsia" w:ascii="宋体" w:hAnsi="宋体" w:cs="宋体"/>
          <w:color w:val="000000" w:themeColor="text1"/>
          <w:kern w:val="0"/>
          <w:sz w:val="24"/>
          <w:szCs w:val="24"/>
          <w:lang w:val="en-US" w:eastAsia="zh-CN"/>
          <w14:textFill>
            <w14:solidFill>
              <w14:schemeClr w14:val="tx1"/>
            </w14:solidFill>
          </w14:textFill>
        </w:rPr>
        <w:t>08</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26</w:t>
      </w:r>
      <w:r>
        <w:rPr>
          <w:rFonts w:hint="eastAsia" w:ascii="宋体" w:hAnsi="宋体" w:cs="宋体"/>
          <w:color w:val="000000" w:themeColor="text1"/>
          <w:kern w:val="0"/>
          <w:sz w:val="24"/>
          <w:szCs w:val="24"/>
          <w14:textFill>
            <w14:solidFill>
              <w14:schemeClr w14:val="tx1"/>
            </w14:solidFill>
          </w14:textFill>
        </w:rPr>
        <w:t>日09时</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2"/>
          <w:rFonts w:hint="eastAsia" w:ascii="宋体" w:hAnsi="宋体" w:cs="宋体"/>
          <w:b/>
          <w:bCs/>
          <w:color w:val="auto"/>
          <w:kern w:val="0"/>
          <w:sz w:val="24"/>
          <w:szCs w:val="24"/>
        </w:rPr>
        <w:t>eqzbtbzx@163.com</w:t>
      </w:r>
      <w:r>
        <w:rPr>
          <w:rStyle w:val="32"/>
          <w:rFonts w:hint="eastAsia" w:ascii="宋体" w:hAnsi="宋体" w:cs="宋体"/>
          <w:b/>
          <w:bCs/>
          <w:color w:val="auto"/>
          <w:kern w:val="0"/>
          <w:sz w:val="24"/>
          <w:szCs w:val="24"/>
        </w:rPr>
        <w:fldChar w:fldCharType="end"/>
      </w:r>
      <w:r>
        <w:rPr>
          <w:rFonts w:hint="eastAsia" w:ascii="宋体" w:hAnsi="宋体"/>
          <w:sz w:val="24"/>
          <w:szCs w:val="24"/>
        </w:rPr>
        <w:t>或书面送达）通知鄂尔多斯市政府采购中心鄂托克旗分中心，并在网上报名页面中撤销报名。放弃投标未予告知的，鄂尔多斯市政府采购中心鄂托克旗分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pStyle w:val="16"/>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6"/>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6"/>
        <w:adjustRightInd w:val="0"/>
        <w:snapToGrid w:val="0"/>
        <w:spacing w:line="360" w:lineRule="auto"/>
        <w:rPr>
          <w:rFonts w:hAnsi="宋体"/>
          <w:b/>
          <w:sz w:val="24"/>
          <w:szCs w:val="24"/>
        </w:rPr>
      </w:pPr>
      <w:r>
        <w:rPr>
          <w:rFonts w:hint="eastAsia" w:hAnsi="宋体"/>
          <w:b/>
          <w:sz w:val="24"/>
          <w:szCs w:val="24"/>
        </w:rPr>
        <w:t>3.投标费用</w:t>
      </w:r>
    </w:p>
    <w:p>
      <w:pPr>
        <w:pStyle w:val="16"/>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投标人应承担所有与准备和参加投标有关的费用。不论投标结果如何，政</w:t>
      </w:r>
      <w:r>
        <w:rPr>
          <w:rFonts w:hint="eastAsia" w:hAnsi="宋体" w:cs="Arial"/>
          <w:kern w:val="2"/>
          <w:sz w:val="24"/>
          <w:szCs w:val="24"/>
        </w:rPr>
        <w:t>府采购中心和采购人均无义务和责任承担相关费用。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依法进行政府采购的国家机关、事业单位、团体组织。本招标文件的采购人特指国家税务总局内蒙古鄂托克经济开发区税务局。</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4.2“集中采购机构”是指人民政府依法设立的代理集中采购项目的执行机构。本招标文件的集中采购机构特指鄂尔多斯市政府采购中心鄂托克旗分中心（以下简称政府采购中心）。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w:t>
      </w:r>
      <w:r>
        <w:rPr>
          <w:rFonts w:hint="eastAsia" w:ascii="宋体" w:hAnsi="宋体"/>
          <w:sz w:val="24"/>
          <w:szCs w:val="24"/>
        </w:rPr>
        <w:t>服务需求</w:t>
      </w:r>
      <w:r>
        <w:rPr>
          <w:rFonts w:ascii="宋体" w:hAnsi="宋体"/>
          <w:sz w:val="24"/>
          <w:szCs w:val="24"/>
        </w:rPr>
        <w:t>”的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报价明细表</w:t>
      </w:r>
      <w:r>
        <w:rPr>
          <w:rFonts w:ascii="宋体" w:hAnsi="宋体"/>
          <w:sz w:val="24"/>
          <w:szCs w:val="24"/>
        </w:rPr>
        <w:t>”规定的格式报出总价和分项价格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 投标报价的范围：本次投标报价为一次性报价。投标报价含本招标文件要求、合同履约需要及服务过程中所产生的全部费用。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2.3投标报价不得有选择性报价和附有条件的报价，不得缺项、漏项，不得高于预算价或最高限价。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3.2电子版投标文件编制要求：提供PDF格式和word格式电子文档一份，内容必须一致，在电子文档上标明投标人全称。（电子文档可使用U盘或光盘）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3.4投标文件的装订应采用胶订方式牢固装订成册，不可插页抽页，不可采用活页纸进行装订；投标人同时对多个标包投标的，投标文件应按所投标包分别编制，并分册胶装、分包密封。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3.5投标文件的密封。投标人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在招标文件要求提交投标文件的截止时间之后送达的投标文件，为无效投标文件，采购单位或政府采购中心拒收。</w:t>
      </w:r>
    </w:p>
    <w:p>
      <w:pPr>
        <w:spacing w:line="360" w:lineRule="auto"/>
        <w:rPr>
          <w:rFonts w:ascii="宋体" w:hAnsi="宋体"/>
          <w:b/>
          <w:sz w:val="24"/>
          <w:szCs w:val="24"/>
        </w:rPr>
      </w:pPr>
      <w:r>
        <w:rPr>
          <w:rFonts w:hint="eastAsia" w:ascii="宋体" w:hAnsi="宋体"/>
          <w:b/>
          <w:sz w:val="24"/>
          <w:szCs w:val="24"/>
        </w:rPr>
        <w:t>8.投标现场演示</w:t>
      </w:r>
    </w:p>
    <w:p>
      <w:pPr>
        <w:spacing w:line="360" w:lineRule="auto"/>
        <w:ind w:firstLine="480" w:firstLineChars="200"/>
        <w:rPr>
          <w:rFonts w:ascii="宋体" w:hAnsi="宋体"/>
          <w:sz w:val="24"/>
          <w:szCs w:val="24"/>
        </w:rPr>
      </w:pPr>
      <w:r>
        <w:rPr>
          <w:rFonts w:hint="eastAsia" w:ascii="宋体" w:hAnsi="宋体"/>
          <w:sz w:val="24"/>
          <w:szCs w:val="24"/>
        </w:rPr>
        <w:t>招标文件规定投标现场演示的，投标人应开标前做好演示准备（包括演示内容、演示环境、演示人员），自行提供演示设备。</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480" w:firstLineChars="20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政府采购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政府采购相关范本）（包括主要中标标的的名称、规格型号、数量、单价、服务要求）于评标结束后当天发送在政府采购中心工作人员邮箱内（</w:t>
      </w:r>
      <w:r>
        <w:fldChar w:fldCharType="begin"/>
      </w:r>
      <w:r>
        <w:instrText xml:space="preserve"> HYPERLINK "mailto:youj_0722@163.com" </w:instrText>
      </w:r>
      <w:r>
        <w:fldChar w:fldCharType="separate"/>
      </w:r>
      <w:r>
        <w:rPr>
          <w:rFonts w:hint="eastAsia"/>
        </w:rPr>
        <w:t>eqzbtbzx@163.com</w:t>
      </w:r>
      <w:r>
        <w:rPr>
          <w:rFonts w:hint="eastAsia"/>
        </w:rPr>
        <w:fldChar w:fldCharType="end"/>
      </w:r>
      <w:r>
        <w:rPr>
          <w:rFonts w:hint="eastAsia" w:ascii="宋体" w:hAnsi="宋体"/>
          <w:sz w:val="24"/>
          <w:szCs w:val="24"/>
        </w:rPr>
        <w:t>，联系电话0477-6212642），并在邮件标题注明项目名称及中标单位名称，否则不予发布中标结果公告。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中标人须持法定代表人授权委托书及本人身份证至鄂尔多斯市公共资源交易中心政府采购中心领取。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4"/>
        <w:spacing w:before="0" w:beforeAutospacing="0" w:after="0" w:afterAutospacing="0" w:line="360" w:lineRule="auto"/>
        <w:ind w:firstLine="480"/>
        <w:jc w:val="both"/>
        <w:rPr>
          <w:rFonts w:ascii="Arial" w:hAnsi="Arial" w:cs="Arial"/>
        </w:rPr>
      </w:pPr>
      <w:r>
        <w:rPr>
          <w:rFonts w:hint="eastAsia"/>
        </w:rPr>
        <w:t>2.5 投</w:t>
      </w:r>
      <w:r>
        <w:rPr>
          <w:rFonts w:hint="eastAsia" w:ascii="Arial" w:hAnsi="Arial" w:cs="Arial"/>
        </w:rPr>
        <w:t>标人在提出质疑时，请严格按照相关法律法规及质疑函范本要求提出和制作，否则，自行承担相关不利后果。</w:t>
      </w:r>
    </w:p>
    <w:p>
      <w:pPr>
        <w:pStyle w:val="24"/>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接收质疑函的方式：为了使提出的质疑事项在规定时间内得到有效答复、处理，质疑采用实名制，且由法定代表人或委托代理人亲自递交到政府采购中心，正式受理后方可生效。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spacing w:line="360" w:lineRule="auto"/>
        <w:ind w:firstLine="480" w:firstLineChars="200"/>
        <w:rPr>
          <w:rFonts w:ascii="宋体" w:hAnsi="宋体"/>
          <w:sz w:val="24"/>
          <w:szCs w:val="24"/>
        </w:rPr>
      </w:pPr>
    </w:p>
    <w:p>
      <w:pPr>
        <w:pStyle w:val="25"/>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5"/>
        <w:spacing w:line="360" w:lineRule="auto"/>
        <w:rPr>
          <w:rFonts w:ascii="宋体" w:hAnsi="宋体" w:eastAsia="宋体" w:cs="宋体"/>
          <w:bCs w:val="0"/>
          <w:sz w:val="24"/>
          <w:szCs w:val="24"/>
        </w:rPr>
      </w:pPr>
      <w:bookmarkStart w:id="4" w:name="_Toc497408625"/>
      <w:r>
        <w:rPr>
          <w:rFonts w:hint="eastAsia" w:ascii="宋体" w:hAnsi="宋体" w:eastAsia="宋体" w:cs="宋体"/>
          <w:bCs w:val="0"/>
          <w:sz w:val="24"/>
          <w:szCs w:val="24"/>
        </w:rPr>
        <w:t xml:space="preserve">第三章 </w:t>
      </w:r>
      <w:bookmarkEnd w:id="2"/>
      <w:bookmarkEnd w:id="3"/>
      <w:r>
        <w:rPr>
          <w:rFonts w:hint="eastAsia" w:ascii="宋体" w:hAnsi="宋体" w:eastAsia="宋体" w:cs="宋体"/>
          <w:bCs w:val="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尔多斯市政府采购中心鄂托克旗分中心406室（联系人：苗和平，联系电话：0477-6212974）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ascii="宋体" w:hAnsi="宋体"/>
          <w:b/>
          <w:bCs/>
          <w:kern w:val="44"/>
          <w:sz w:val="24"/>
          <w:szCs w:val="24"/>
          <w:lang w:val="zh-CN"/>
        </w:rPr>
      </w:pPr>
      <w:r>
        <w:rPr>
          <w:rFonts w:hint="eastAsia" w:ascii="宋体" w:hAnsi="宋体"/>
          <w:sz w:val="24"/>
          <w:szCs w:val="24"/>
        </w:rPr>
        <w:t>中标人在供货、工程竣工或服务结束后，采购人应联系我中心（联系人：阿木尔，联系电话：0477-6212974）及时组织验收，并按照招标文件、投标文件及合同约定填写验收单（下载地址：鄂尔多斯市公共资源交易网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尔多斯市政府采购中心鄂托克旗分中心406室（联系人：苗和平，联系电话：0477-6212974）存档。逾期未验收或未按时交回验收单，将按照相关法律法规做出相应处罚。</w:t>
      </w: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甲方：名称（采购人名称）：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乙方：名称（中标人名称）：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1、服务期限：合同签订后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hint="default" w:ascii="宋体" w:eastAsia="宋体"/>
                <w:sz w:val="24"/>
                <w:szCs w:val="24"/>
                <w:lang w:val="en-US" w:eastAsia="zh-CN"/>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Theme="minorEastAsia" w:hAnsiTheme="minorEastAsia" w:eastAsiaTheme="minorEastAsia"/>
          <w:b/>
          <w:sz w:val="24"/>
          <w:szCs w:val="24"/>
        </w:rPr>
      </w:pPr>
    </w:p>
    <w:p>
      <w:pPr>
        <w:outlineLvl w:val="0"/>
        <w:rPr>
          <w:rFonts w:ascii="宋体" w:hAnsi="宋体"/>
          <w:b/>
          <w:bCs/>
          <w:kern w:val="44"/>
          <w:sz w:val="24"/>
          <w:szCs w:val="24"/>
          <w:lang w:val="zh-CN"/>
        </w:rPr>
      </w:pPr>
      <w:r>
        <w:rPr>
          <w:rFonts w:ascii="宋体" w:hAnsi="宋体"/>
          <w:b/>
          <w:bCs/>
          <w:kern w:val="44"/>
          <w:sz w:val="24"/>
          <w:szCs w:val="24"/>
          <w:lang w:val="zh-CN"/>
        </w:rPr>
        <w:br w:type="page"/>
      </w:r>
    </w:p>
    <w:p>
      <w:pPr>
        <w:numPr>
          <w:ilvl w:val="0"/>
          <w:numId w:val="2"/>
        </w:numPr>
        <w:jc w:val="center"/>
        <w:outlineLvl w:val="0"/>
        <w:rPr>
          <w:rFonts w:ascii="宋体" w:hAnsi="宋体"/>
          <w:b/>
          <w:bCs/>
          <w:kern w:val="44"/>
          <w:sz w:val="24"/>
          <w:szCs w:val="24"/>
          <w:lang w:val="zh-CN"/>
        </w:rPr>
      </w:pPr>
      <w:bookmarkStart w:id="5" w:name="_Toc493507492"/>
      <w:bookmarkStart w:id="6" w:name="_Toc497408626"/>
      <w:r>
        <w:rPr>
          <w:rFonts w:hint="eastAsia" w:ascii="宋体" w:hAnsi="宋体"/>
          <w:b/>
          <w:bCs/>
          <w:kern w:val="44"/>
          <w:sz w:val="24"/>
          <w:szCs w:val="24"/>
          <w:lang w:val="zh-CN"/>
        </w:rPr>
        <w:t>服务</w:t>
      </w:r>
      <w:bookmarkEnd w:id="5"/>
      <w:r>
        <w:rPr>
          <w:rFonts w:hint="eastAsia" w:ascii="宋体" w:hAnsi="宋体"/>
          <w:b/>
          <w:bCs/>
          <w:kern w:val="44"/>
          <w:sz w:val="24"/>
          <w:szCs w:val="24"/>
          <w:lang w:val="zh-CN"/>
        </w:rPr>
        <w:t>需求</w:t>
      </w:r>
      <w:bookmarkEnd w:id="6"/>
    </w:p>
    <w:p>
      <w:pPr>
        <w:jc w:val="left"/>
        <w:rPr>
          <w:rFonts w:hAnsi="宋体"/>
          <w:sz w:val="24"/>
          <w:szCs w:val="24"/>
        </w:rPr>
      </w:pPr>
      <w:r>
        <w:rPr>
          <w:rFonts w:hint="eastAsia" w:ascii="宋体" w:hAnsi="宋体" w:cs="宋体"/>
          <w:b/>
          <w:bCs/>
          <w:color w:val="000000"/>
          <w:kern w:val="44"/>
          <w:sz w:val="24"/>
          <w:szCs w:val="24"/>
        </w:rPr>
        <w:t>一</w:t>
      </w:r>
      <w:r>
        <w:rPr>
          <w:rFonts w:ascii="宋体" w:cs="宋体"/>
          <w:b/>
          <w:bCs/>
          <w:color w:val="000000"/>
          <w:kern w:val="44"/>
          <w:sz w:val="24"/>
          <w:szCs w:val="24"/>
        </w:rPr>
        <w:t>.</w:t>
      </w:r>
      <w:r>
        <w:rPr>
          <w:rFonts w:hint="eastAsia" w:ascii="宋体" w:hAnsi="宋体" w:cs="宋体"/>
          <w:b/>
          <w:bCs/>
          <w:color w:val="000000"/>
          <w:kern w:val="44"/>
          <w:sz w:val="24"/>
          <w:szCs w:val="24"/>
        </w:rPr>
        <w:t>主要商务要求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671" w:type="dxa"/>
            <w:vAlign w:val="center"/>
          </w:tcPr>
          <w:p>
            <w:pPr>
              <w:pStyle w:val="49"/>
              <w:ind w:firstLine="0" w:firstLineChars="0"/>
              <w:jc w:val="center"/>
              <w:rPr>
                <w:rFonts w:ascii="宋体"/>
                <w:sz w:val="24"/>
                <w:szCs w:val="24"/>
              </w:rPr>
            </w:pPr>
            <w:bookmarkStart w:id="7" w:name="_Toc491862079"/>
            <w:r>
              <w:rPr>
                <w:rFonts w:ascii="宋体" w:hAnsi="宋体" w:cs="宋体"/>
                <w:sz w:val="24"/>
                <w:szCs w:val="24"/>
              </w:rPr>
              <w:t xml:space="preserve">   </w:t>
            </w:r>
            <w:r>
              <w:rPr>
                <w:rFonts w:hint="eastAsia" w:ascii="宋体" w:hAnsi="宋体" w:cs="宋体"/>
                <w:sz w:val="24"/>
                <w:szCs w:val="24"/>
              </w:rPr>
              <w:t>主要商务条款</w:t>
            </w:r>
            <w:bookmarkEnd w:id="7"/>
          </w:p>
        </w:tc>
        <w:tc>
          <w:tcPr>
            <w:tcW w:w="6957" w:type="dxa"/>
            <w:tcBorders>
              <w:left w:val="nil"/>
            </w:tcBorders>
            <w:vAlign w:val="center"/>
          </w:tcPr>
          <w:p>
            <w:pPr>
              <w:pStyle w:val="49"/>
              <w:ind w:firstLine="0" w:firstLineChars="0"/>
              <w:jc w:val="center"/>
              <w:rPr>
                <w:rFonts w:ascii="宋体"/>
                <w:sz w:val="24"/>
                <w:szCs w:val="24"/>
              </w:rPr>
            </w:pPr>
            <w:bookmarkStart w:id="8" w:name="_Toc491862080"/>
            <w:r>
              <w:rPr>
                <w:rFonts w:hint="eastAsia" w:ascii="宋体" w:hAnsi="宋体" w:cs="宋体"/>
                <w:sz w:val="24"/>
                <w:szCs w:val="24"/>
              </w:rPr>
              <w:t>具体要求</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71" w:type="dxa"/>
            <w:vAlign w:val="center"/>
          </w:tcPr>
          <w:p>
            <w:pPr>
              <w:spacing w:line="360" w:lineRule="auto"/>
              <w:rPr>
                <w:rFonts w:hint="eastAsia" w:ascii="宋体" w:hAnsi="宋体" w:cs="宋体"/>
                <w:sz w:val="24"/>
                <w:szCs w:val="24"/>
              </w:rPr>
            </w:pPr>
            <w:bookmarkStart w:id="9" w:name="_Toc491862082"/>
            <w:r>
              <w:rPr>
                <w:rFonts w:hint="eastAsia" w:ascii="宋体" w:hAnsi="宋体" w:cs="宋体"/>
                <w:sz w:val="24"/>
                <w:szCs w:val="24"/>
              </w:rPr>
              <w:t xml:space="preserve">  采购预算/最高限价</w:t>
            </w:r>
            <w:bookmarkEnd w:id="9"/>
          </w:p>
        </w:tc>
        <w:tc>
          <w:tcPr>
            <w:tcW w:w="6957" w:type="dxa"/>
            <w:tcBorders>
              <w:left w:val="nil"/>
            </w:tcBorders>
            <w:vAlign w:val="center"/>
          </w:tcPr>
          <w:p>
            <w:pPr>
              <w:spacing w:line="360" w:lineRule="auto"/>
              <w:rPr>
                <w:rFonts w:hint="eastAsia" w:ascii="宋体" w:hAnsi="宋体" w:cs="宋体"/>
                <w:sz w:val="24"/>
                <w:szCs w:val="24"/>
              </w:rPr>
            </w:pPr>
            <w:bookmarkStart w:id="10" w:name="_Toc491862083"/>
            <w:r>
              <w:rPr>
                <w:rFonts w:hint="eastAsia" w:ascii="宋体" w:hAnsi="宋体" w:cs="宋体"/>
                <w:sz w:val="24"/>
                <w:szCs w:val="24"/>
              </w:rPr>
              <w:t>1500000</w:t>
            </w:r>
            <w:bookmarkEnd w:id="10"/>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71" w:type="dxa"/>
            <w:vAlign w:val="center"/>
          </w:tcPr>
          <w:p>
            <w:pPr>
              <w:spacing w:line="360" w:lineRule="auto"/>
              <w:jc w:val="center"/>
              <w:rPr>
                <w:rFonts w:ascii="宋体"/>
                <w:sz w:val="24"/>
                <w:szCs w:val="24"/>
              </w:rPr>
            </w:pPr>
            <w:r>
              <w:rPr>
                <w:rFonts w:hint="eastAsia" w:ascii="宋体" w:hAnsi="宋体" w:cs="宋体"/>
                <w:sz w:val="24"/>
                <w:szCs w:val="24"/>
              </w:rPr>
              <w:t>服务期限及要求</w:t>
            </w:r>
          </w:p>
        </w:tc>
        <w:tc>
          <w:tcPr>
            <w:tcW w:w="6957" w:type="dxa"/>
            <w:tcBorders>
              <w:left w:val="nil"/>
            </w:tcBorders>
            <w:vAlign w:val="center"/>
          </w:tcPr>
          <w:p>
            <w:pPr>
              <w:spacing w:line="360" w:lineRule="auto"/>
              <w:rPr>
                <w:rFonts w:ascii="宋体"/>
                <w:sz w:val="24"/>
                <w:szCs w:val="24"/>
              </w:rPr>
            </w:pPr>
            <w:r>
              <w:rPr>
                <w:rFonts w:hint="eastAsia" w:ascii="宋体" w:hAnsi="宋体" w:cs="宋体"/>
                <w:sz w:val="24"/>
                <w:szCs w:val="24"/>
              </w:rPr>
              <w:t>合同签订后</w:t>
            </w:r>
            <w:r>
              <w:rPr>
                <w:rFonts w:ascii="宋体" w:hAnsi="宋体" w:cs="宋体"/>
                <w:sz w:val="24"/>
                <w:szCs w:val="24"/>
              </w:rPr>
              <w:t>3</w:t>
            </w:r>
            <w:r>
              <w:rPr>
                <w:rFonts w:hint="eastAsia" w:ascii="宋体" w:hAnsi="宋体" w:cs="宋体"/>
                <w:sz w:val="24"/>
                <w:szCs w:val="24"/>
              </w:rPr>
              <w:t>日内入场服务，服务期</w:t>
            </w:r>
            <w:r>
              <w:rPr>
                <w:rFonts w:ascii="宋体" w:hAnsi="宋体" w:cs="宋体"/>
                <w:sz w:val="24"/>
                <w:szCs w:val="24"/>
              </w:rPr>
              <w:t>12</w:t>
            </w:r>
            <w:r>
              <w:rPr>
                <w:rFonts w:hint="eastAsia" w:ascii="宋体" w:hAnsi="宋体" w:cs="宋体"/>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671" w:type="dxa"/>
            <w:vAlign w:val="center"/>
          </w:tcPr>
          <w:p>
            <w:pPr>
              <w:pStyle w:val="49"/>
              <w:ind w:firstLine="0" w:firstLineChars="0"/>
              <w:jc w:val="center"/>
              <w:rPr>
                <w:rFonts w:ascii="宋体"/>
                <w:sz w:val="24"/>
                <w:szCs w:val="24"/>
              </w:rPr>
            </w:pPr>
            <w:bookmarkStart w:id="11" w:name="_Toc491862089"/>
            <w:r>
              <w:rPr>
                <w:rFonts w:hint="eastAsia" w:ascii="宋体" w:hAnsi="宋体" w:cs="宋体"/>
                <w:sz w:val="24"/>
                <w:szCs w:val="24"/>
              </w:rPr>
              <w:t>服务地点</w:t>
            </w:r>
            <w:bookmarkEnd w:id="11"/>
          </w:p>
        </w:tc>
        <w:tc>
          <w:tcPr>
            <w:tcW w:w="6957" w:type="dxa"/>
            <w:tcBorders>
              <w:left w:val="nil"/>
            </w:tcBorders>
            <w:vAlign w:val="center"/>
          </w:tcPr>
          <w:p>
            <w:pPr>
              <w:pStyle w:val="49"/>
              <w:ind w:firstLine="0" w:firstLineChars="0"/>
              <w:rPr>
                <w:rFonts w:ascii="宋体"/>
                <w:sz w:val="24"/>
                <w:szCs w:val="24"/>
              </w:rPr>
            </w:pPr>
            <w:bookmarkStart w:id="12" w:name="_Toc491862090"/>
            <w:r>
              <w:rPr>
                <w:rFonts w:hint="eastAsia" w:ascii="宋体" w:hAnsi="宋体" w:cs="宋体"/>
                <w:sz w:val="24"/>
                <w:szCs w:val="24"/>
              </w:rPr>
              <w:t>采购人指定地点。</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71" w:type="dxa"/>
            <w:vAlign w:val="center"/>
          </w:tcPr>
          <w:p>
            <w:pPr>
              <w:pStyle w:val="49"/>
              <w:ind w:firstLine="0" w:firstLineChars="0"/>
              <w:jc w:val="center"/>
              <w:rPr>
                <w:rFonts w:ascii="宋体"/>
                <w:sz w:val="24"/>
                <w:szCs w:val="24"/>
              </w:rPr>
            </w:pPr>
            <w:r>
              <w:rPr>
                <w:rFonts w:hint="eastAsia" w:ascii="宋体" w:hAnsi="宋体" w:cs="宋体"/>
                <w:sz w:val="24"/>
                <w:szCs w:val="24"/>
              </w:rPr>
              <w:t>投标有效期</w:t>
            </w:r>
          </w:p>
        </w:tc>
        <w:tc>
          <w:tcPr>
            <w:tcW w:w="6957" w:type="dxa"/>
            <w:tcBorders>
              <w:left w:val="nil"/>
            </w:tcBorders>
            <w:vAlign w:val="center"/>
          </w:tcPr>
          <w:p>
            <w:pPr>
              <w:pStyle w:val="49"/>
              <w:ind w:firstLine="0" w:firstLineChars="0"/>
              <w:rPr>
                <w:rFonts w:ascii="宋体"/>
                <w:sz w:val="24"/>
                <w:szCs w:val="24"/>
              </w:rPr>
            </w:pPr>
            <w:r>
              <w:rPr>
                <w:rFonts w:hint="eastAsia" w:ascii="宋体" w:hAnsi="宋体" w:cs="宋体"/>
                <w:color w:val="000000"/>
                <w:sz w:val="24"/>
                <w:szCs w:val="24"/>
              </w:rPr>
              <w:t>从提交投标文件的截止之日起</w:t>
            </w:r>
            <w:r>
              <w:rPr>
                <w:rFonts w:ascii="宋体" w:hAnsi="宋体" w:cs="宋体"/>
                <w:color w:val="000000"/>
                <w:sz w:val="24"/>
                <w:szCs w:val="24"/>
                <w:u w:val="single"/>
              </w:rPr>
              <w:t xml:space="preserve">  90  </w:t>
            </w:r>
            <w:r>
              <w:rPr>
                <w:rFonts w:hint="eastAsia" w:ascii="宋体" w:hAnsi="宋体" w:cs="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671" w:type="dxa"/>
            <w:vAlign w:val="center"/>
          </w:tcPr>
          <w:p>
            <w:pPr>
              <w:pStyle w:val="49"/>
              <w:ind w:firstLine="0" w:firstLineChars="0"/>
              <w:jc w:val="center"/>
              <w:rPr>
                <w:rFonts w:ascii="宋体"/>
                <w:sz w:val="24"/>
                <w:szCs w:val="24"/>
              </w:rPr>
            </w:pPr>
            <w:bookmarkStart w:id="13" w:name="_Toc491862095"/>
            <w:r>
              <w:rPr>
                <w:rFonts w:hint="eastAsia" w:ascii="宋体" w:hAnsi="宋体" w:cs="宋体"/>
                <w:sz w:val="24"/>
                <w:szCs w:val="24"/>
              </w:rPr>
              <w:t>付款方式</w:t>
            </w:r>
            <w:bookmarkEnd w:id="13"/>
          </w:p>
        </w:tc>
        <w:tc>
          <w:tcPr>
            <w:tcW w:w="6957" w:type="dxa"/>
            <w:tcBorders>
              <w:left w:val="nil"/>
            </w:tcBorders>
            <w:vAlign w:val="center"/>
          </w:tcPr>
          <w:p>
            <w:pPr>
              <w:pStyle w:val="49"/>
              <w:ind w:firstLine="0" w:firstLineChars="0"/>
              <w:rPr>
                <w:rFonts w:ascii="宋体"/>
                <w:sz w:val="24"/>
                <w:szCs w:val="24"/>
              </w:rPr>
            </w:pPr>
            <w:r>
              <w:rPr>
                <w:rFonts w:hint="eastAsia" w:ascii="宋体" w:hAnsi="宋体" w:cs="宋体"/>
                <w:kern w:val="0"/>
                <w:sz w:val="24"/>
                <w:szCs w:val="24"/>
              </w:rPr>
              <w:t>按季度支付。</w:t>
            </w:r>
          </w:p>
        </w:tc>
      </w:tr>
    </w:tbl>
    <w:p>
      <w:pPr>
        <w:spacing w:line="360" w:lineRule="auto"/>
        <w:jc w:val="left"/>
        <w:rPr>
          <w:rFonts w:hAnsi="宋体"/>
          <w:b/>
          <w:bCs/>
          <w:sz w:val="24"/>
          <w:szCs w:val="24"/>
        </w:rPr>
      </w:pPr>
      <w:r>
        <w:rPr>
          <w:rFonts w:hint="eastAsia" w:ascii="宋体" w:hAnsi="宋体" w:cs="宋体"/>
          <w:b/>
          <w:bCs/>
          <w:sz w:val="24"/>
          <w:szCs w:val="24"/>
        </w:rPr>
        <w:t>二</w:t>
      </w:r>
      <w:r>
        <w:rPr>
          <w:rFonts w:hAnsi="宋体"/>
          <w:b/>
          <w:bCs/>
          <w:sz w:val="24"/>
          <w:szCs w:val="24"/>
        </w:rPr>
        <w:t>.</w:t>
      </w:r>
      <w:r>
        <w:rPr>
          <w:rFonts w:hint="eastAsia" w:ascii="宋体" w:hAnsi="宋体" w:cs="宋体"/>
          <w:b/>
          <w:bCs/>
          <w:sz w:val="24"/>
          <w:szCs w:val="24"/>
        </w:rPr>
        <w:t>服务需求：</w:t>
      </w:r>
    </w:p>
    <w:p>
      <w:pPr>
        <w:autoSpaceDE w:val="0"/>
        <w:spacing w:line="360" w:lineRule="auto"/>
        <w:ind w:firstLine="482" w:firstLineChars="200"/>
        <w:jc w:val="left"/>
        <w:rPr>
          <w:rFonts w:ascii="宋体"/>
          <w:sz w:val="24"/>
          <w:szCs w:val="24"/>
        </w:rPr>
      </w:pPr>
      <w:r>
        <w:rPr>
          <w:rFonts w:ascii="宋体" w:hAnsi="宋体" w:cs="宋体"/>
          <w:b/>
          <w:bCs/>
          <w:color w:val="000000"/>
          <w:sz w:val="24"/>
          <w:szCs w:val="24"/>
        </w:rPr>
        <w:t>1.</w:t>
      </w:r>
      <w:r>
        <w:rPr>
          <w:rFonts w:hint="eastAsia" w:ascii="宋体" w:hAnsi="宋体" w:cs="宋体"/>
          <w:b/>
          <w:bCs/>
          <w:color w:val="000000"/>
          <w:sz w:val="24"/>
          <w:szCs w:val="24"/>
        </w:rPr>
        <w:t>项目概况：</w:t>
      </w:r>
      <w:r>
        <w:rPr>
          <w:rFonts w:hint="eastAsia" w:ascii="宋体" w:hAnsi="宋体" w:cs="宋体"/>
          <w:sz w:val="24"/>
          <w:szCs w:val="24"/>
        </w:rPr>
        <w:t>国家税务总局内蒙古鄂托克经济开发区税务局办公楼及附属楼面积</w:t>
      </w:r>
      <w:r>
        <w:rPr>
          <w:rFonts w:ascii="宋体" w:hAnsi="宋体" w:cs="宋体"/>
          <w:sz w:val="24"/>
          <w:szCs w:val="24"/>
        </w:rPr>
        <w:t>18112</w:t>
      </w:r>
      <w:r>
        <w:rPr>
          <w:rFonts w:hint="eastAsia" w:ascii="宋体" w:hAnsi="宋体" w:cs="宋体"/>
          <w:sz w:val="24"/>
          <w:szCs w:val="24"/>
        </w:rPr>
        <w:t>平方米，院落面积</w:t>
      </w:r>
      <w:r>
        <w:rPr>
          <w:rFonts w:ascii="宋体" w:hAnsi="宋体" w:cs="宋体"/>
          <w:sz w:val="24"/>
          <w:szCs w:val="24"/>
        </w:rPr>
        <w:t>17618.38</w:t>
      </w:r>
      <w:r>
        <w:rPr>
          <w:rFonts w:hint="eastAsia" w:ascii="宋体" w:hAnsi="宋体" w:cs="宋体"/>
          <w:sz w:val="24"/>
          <w:szCs w:val="24"/>
        </w:rPr>
        <w:t>平方米；国家税务总局内蒙古鄂托克经济开发区税务局蒙西镇税务分局办公楼面积</w:t>
      </w:r>
      <w:r>
        <w:rPr>
          <w:rFonts w:ascii="宋体" w:hAnsi="宋体" w:cs="宋体"/>
          <w:sz w:val="24"/>
          <w:szCs w:val="24"/>
        </w:rPr>
        <w:t>4288.29</w:t>
      </w:r>
      <w:r>
        <w:rPr>
          <w:rFonts w:hint="eastAsia" w:ascii="宋体" w:hAnsi="宋体" w:cs="宋体"/>
          <w:sz w:val="24"/>
          <w:szCs w:val="24"/>
        </w:rPr>
        <w:t>平方米，院落</w:t>
      </w:r>
      <w:r>
        <w:rPr>
          <w:rFonts w:ascii="宋体" w:hAnsi="宋体" w:cs="宋体"/>
          <w:sz w:val="24"/>
          <w:szCs w:val="24"/>
        </w:rPr>
        <w:t>3774.26</w:t>
      </w:r>
      <w:r>
        <w:rPr>
          <w:rFonts w:hint="eastAsia" w:ascii="宋体" w:hAnsi="宋体" w:cs="宋体"/>
          <w:sz w:val="24"/>
          <w:szCs w:val="24"/>
        </w:rPr>
        <w:t>平方米，以上办公场所总面积</w:t>
      </w:r>
      <w:r>
        <w:rPr>
          <w:rFonts w:ascii="宋体" w:hAnsi="宋体" w:cs="宋体"/>
          <w:sz w:val="24"/>
          <w:szCs w:val="24"/>
        </w:rPr>
        <w:t>43792.93</w:t>
      </w:r>
      <w:r>
        <w:rPr>
          <w:rFonts w:hint="eastAsia" w:ascii="宋体" w:hAnsi="宋体" w:cs="宋体"/>
          <w:sz w:val="24"/>
          <w:szCs w:val="24"/>
        </w:rPr>
        <w:t>平方米。国家税务总局内蒙古鄂托克经济开发区税务局办公楼及附属楼、国家税务总局内蒙古鄂托克经济开发区税务局蒙西镇税务分局办公楼及院落的物业管理（包含物业人员管理、保洁、安保等物业管理工作）、自来水系统、集中供暖系统、中央空调系统、电路系统、弱电系统、天然气系统、消防设备系统、电梯系统、房顶及楼层、单身职工自助餐厅、玻璃幕墙及地下室、玻璃通道等多个部位的日常维护、维修工作、办公楼及附属楼室内外院落的绿化等工作。</w:t>
      </w:r>
    </w:p>
    <w:p>
      <w:pPr>
        <w:autoSpaceDE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配备服务人员及要求：本项目共需配备30名工作人员，包括招标单位现聘用的20名工作人员（其中经理2名、厨师6名、保洁8名、保安4名）。投标方另配备10名工作人员（其中保洁2名、会务服务员3名、电工兼水暖工2名、保安3名），要求具有良好的职业道德、从事工作所需的职业技能、服务需求中列明的相关证书和健康证明。详细证书要求情况见下表中具体内容。需要全员接收现有的20名工作人员，按照招标单位2020年已支付的人工工资标准支付并为其提供国家规定的“三险”待遇。</w:t>
      </w:r>
    </w:p>
    <w:p>
      <w:pPr>
        <w:spacing w:line="360" w:lineRule="auto"/>
        <w:ind w:right="57"/>
        <w:rPr>
          <w:rFonts w:ascii="宋体"/>
          <w:b/>
          <w:bCs/>
          <w:sz w:val="24"/>
          <w:szCs w:val="24"/>
        </w:rPr>
      </w:pPr>
      <w:r>
        <w:rPr>
          <w:rFonts w:ascii="宋体" w:hAnsi="宋体" w:cs="宋体"/>
          <w:b/>
          <w:bCs/>
          <w:sz w:val="24"/>
          <w:szCs w:val="24"/>
        </w:rPr>
        <w:t>2.</w:t>
      </w:r>
      <w:r>
        <w:rPr>
          <w:rFonts w:hint="eastAsia" w:ascii="宋体" w:hAnsi="宋体" w:cs="宋体"/>
          <w:b/>
          <w:bCs/>
          <w:sz w:val="24"/>
          <w:szCs w:val="24"/>
        </w:rPr>
        <w:t>服务需求一览表：</w:t>
      </w:r>
    </w:p>
    <w:tbl>
      <w:tblPr>
        <w:tblStyle w:val="26"/>
        <w:tblW w:w="8997" w:type="dxa"/>
        <w:jc w:val="center"/>
        <w:tblLayout w:type="fixed"/>
        <w:tblCellMar>
          <w:top w:w="0" w:type="dxa"/>
          <w:left w:w="108" w:type="dxa"/>
          <w:bottom w:w="0" w:type="dxa"/>
          <w:right w:w="108" w:type="dxa"/>
        </w:tblCellMar>
      </w:tblPr>
      <w:tblGrid>
        <w:gridCol w:w="762"/>
        <w:gridCol w:w="1458"/>
        <w:gridCol w:w="2296"/>
        <w:gridCol w:w="2628"/>
        <w:gridCol w:w="898"/>
        <w:gridCol w:w="955"/>
      </w:tblGrid>
      <w:tr>
        <w:tblPrEx>
          <w:tblCellMar>
            <w:top w:w="0" w:type="dxa"/>
            <w:left w:w="108" w:type="dxa"/>
            <w:bottom w:w="0" w:type="dxa"/>
            <w:right w:w="108" w:type="dxa"/>
          </w:tblCellMar>
        </w:tblPrEx>
        <w:trPr>
          <w:trHeight w:val="95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服务性质</w:t>
            </w:r>
          </w:p>
        </w:tc>
        <w:tc>
          <w:tcPr>
            <w:tcW w:w="14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编号</w:t>
            </w:r>
          </w:p>
        </w:tc>
        <w:tc>
          <w:tcPr>
            <w:tcW w:w="229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服务项目</w:t>
            </w:r>
          </w:p>
        </w:tc>
        <w:tc>
          <w:tcPr>
            <w:tcW w:w="262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服务要求及标准</w:t>
            </w:r>
          </w:p>
        </w:tc>
        <w:tc>
          <w:tcPr>
            <w:tcW w:w="8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数量</w:t>
            </w:r>
          </w:p>
        </w:tc>
        <w:tc>
          <w:tcPr>
            <w:tcW w:w="95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单位</w:t>
            </w:r>
          </w:p>
        </w:tc>
      </w:tr>
      <w:tr>
        <w:tblPrEx>
          <w:tblCellMar>
            <w:top w:w="0" w:type="dxa"/>
            <w:left w:w="108" w:type="dxa"/>
            <w:bottom w:w="0" w:type="dxa"/>
            <w:right w:w="108" w:type="dxa"/>
          </w:tblCellMar>
        </w:tblPrEx>
        <w:trPr>
          <w:trHeight w:val="484" w:hRule="atLeast"/>
          <w:jc w:val="center"/>
        </w:trPr>
        <w:tc>
          <w:tcPr>
            <w:tcW w:w="76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p>
        </w:tc>
        <w:tc>
          <w:tcPr>
            <w:tcW w:w="1458" w:type="dxa"/>
            <w:tcBorders>
              <w:top w:val="nil"/>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ascii="宋体" w:hAnsi="宋体" w:cs="宋体"/>
                <w:kern w:val="0"/>
                <w:sz w:val="24"/>
                <w:szCs w:val="24"/>
              </w:rPr>
              <w:t>1</w:t>
            </w:r>
          </w:p>
        </w:tc>
        <w:tc>
          <w:tcPr>
            <w:tcW w:w="2296" w:type="dxa"/>
            <w:tcBorders>
              <w:top w:val="nil"/>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物业服务</w:t>
            </w:r>
          </w:p>
        </w:tc>
        <w:tc>
          <w:tcPr>
            <w:tcW w:w="2628" w:type="dxa"/>
            <w:tcBorders>
              <w:top w:val="nil"/>
              <w:left w:val="nil"/>
              <w:bottom w:val="single" w:color="auto" w:sz="4" w:space="0"/>
              <w:right w:val="nil"/>
            </w:tcBorders>
            <w:vAlign w:val="center"/>
          </w:tcPr>
          <w:p>
            <w:pPr>
              <w:widowControl/>
              <w:spacing w:line="360" w:lineRule="auto"/>
              <w:jc w:val="center"/>
              <w:rPr>
                <w:rFonts w:ascii="宋体"/>
                <w:kern w:val="0"/>
                <w:sz w:val="24"/>
                <w:szCs w:val="24"/>
              </w:rPr>
            </w:pPr>
            <w:r>
              <w:rPr>
                <w:rFonts w:hint="eastAsia" w:ascii="宋体" w:hAnsi="宋体" w:cs="宋体"/>
                <w:sz w:val="24"/>
                <w:szCs w:val="24"/>
              </w:rPr>
              <w:t>详见附表</w:t>
            </w:r>
            <w:r>
              <w:rPr>
                <w:rFonts w:ascii="宋体" w:hAnsi="宋体" w:cs="宋体"/>
                <w:sz w:val="24"/>
                <w:szCs w:val="24"/>
              </w:rPr>
              <w:t>1</w:t>
            </w:r>
          </w:p>
        </w:tc>
        <w:tc>
          <w:tcPr>
            <w:tcW w:w="898" w:type="dxa"/>
            <w:tcBorders>
              <w:top w:val="nil"/>
              <w:left w:val="single" w:color="auto" w:sz="4" w:space="0"/>
              <w:bottom w:val="single" w:color="auto" w:sz="4" w:space="0"/>
              <w:right w:val="nil"/>
            </w:tcBorders>
            <w:vAlign w:val="center"/>
          </w:tcPr>
          <w:p>
            <w:pPr>
              <w:widowControl/>
              <w:spacing w:line="360" w:lineRule="auto"/>
              <w:jc w:val="center"/>
              <w:rPr>
                <w:rFonts w:ascii="宋体"/>
                <w:kern w:val="0"/>
                <w:sz w:val="24"/>
                <w:szCs w:val="24"/>
              </w:rPr>
            </w:pPr>
            <w:r>
              <w:rPr>
                <w:rFonts w:ascii="宋体" w:hAnsi="宋体" w:cs="宋体"/>
                <w:kern w:val="0"/>
                <w:sz w:val="24"/>
                <w:szCs w:val="24"/>
              </w:rPr>
              <w:t>1</w:t>
            </w:r>
          </w:p>
        </w:tc>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项</w:t>
            </w:r>
          </w:p>
        </w:tc>
      </w:tr>
      <w:tr>
        <w:tblPrEx>
          <w:tblCellMar>
            <w:top w:w="0" w:type="dxa"/>
            <w:left w:w="108" w:type="dxa"/>
            <w:bottom w:w="0" w:type="dxa"/>
            <w:right w:w="108" w:type="dxa"/>
          </w:tblCellMar>
        </w:tblPrEx>
        <w:trPr>
          <w:trHeight w:val="494" w:hRule="atLeast"/>
          <w:jc w:val="center"/>
        </w:trPr>
        <w:tc>
          <w:tcPr>
            <w:tcW w:w="899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kern w:val="0"/>
                <w:sz w:val="24"/>
                <w:szCs w:val="24"/>
              </w:rPr>
            </w:pPr>
            <w:r>
              <w:rPr>
                <w:rFonts w:hint="eastAsia" w:ascii="宋体" w:hAnsi="宋体" w:cs="宋体"/>
                <w:kern w:val="0"/>
                <w:sz w:val="24"/>
                <w:szCs w:val="24"/>
              </w:rPr>
              <w:t>注：“参数性质”标“△”表示此设备为本次服务的核心内容。</w:t>
            </w:r>
          </w:p>
        </w:tc>
      </w:tr>
    </w:tbl>
    <w:p>
      <w:pPr>
        <w:spacing w:line="360" w:lineRule="auto"/>
        <w:rPr>
          <w:rFonts w:ascii="宋体"/>
          <w:b/>
          <w:bCs/>
          <w:sz w:val="24"/>
          <w:szCs w:val="24"/>
        </w:rPr>
      </w:pPr>
      <w:r>
        <w:rPr>
          <w:rFonts w:hint="eastAsia" w:ascii="宋体" w:hAnsi="宋体" w:cs="宋体"/>
          <w:b/>
          <w:bCs/>
          <w:sz w:val="24"/>
          <w:szCs w:val="24"/>
        </w:rPr>
        <w:t>附表</w:t>
      </w:r>
      <w:r>
        <w:rPr>
          <w:rFonts w:ascii="宋体" w:hAnsi="宋体" w:cs="宋体"/>
          <w:b/>
          <w:bCs/>
          <w:sz w:val="24"/>
          <w:szCs w:val="24"/>
        </w:rPr>
        <w:t>1</w:t>
      </w:r>
    </w:p>
    <w:tbl>
      <w:tblPr>
        <w:tblStyle w:val="26"/>
        <w:tblW w:w="8660" w:type="dxa"/>
        <w:tblInd w:w="-106" w:type="dxa"/>
        <w:tblLayout w:type="fixed"/>
        <w:tblCellMar>
          <w:top w:w="0" w:type="dxa"/>
          <w:left w:w="108" w:type="dxa"/>
          <w:bottom w:w="0" w:type="dxa"/>
          <w:right w:w="108" w:type="dxa"/>
        </w:tblCellMar>
      </w:tblPr>
      <w:tblGrid>
        <w:gridCol w:w="1231"/>
        <w:gridCol w:w="717"/>
        <w:gridCol w:w="6703"/>
        <w:gridCol w:w="9"/>
      </w:tblGrid>
      <w:tr>
        <w:tblPrEx>
          <w:tblCellMar>
            <w:top w:w="0" w:type="dxa"/>
            <w:left w:w="108" w:type="dxa"/>
            <w:bottom w:w="0" w:type="dxa"/>
            <w:right w:w="108" w:type="dxa"/>
          </w:tblCellMar>
        </w:tblPrEx>
        <w:trPr>
          <w:gridAfter w:val="1"/>
          <w:wAfter w:w="9" w:type="dxa"/>
          <w:trHeight w:val="32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要求性质</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编号</w:t>
            </w:r>
          </w:p>
        </w:tc>
        <w:tc>
          <w:tcPr>
            <w:tcW w:w="6703"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具体服务要求及标准</w:t>
            </w:r>
          </w:p>
        </w:tc>
      </w:tr>
      <w:tr>
        <w:tblPrEx>
          <w:tblCellMar>
            <w:top w:w="0" w:type="dxa"/>
            <w:left w:w="108" w:type="dxa"/>
            <w:bottom w:w="0" w:type="dxa"/>
            <w:right w:w="108" w:type="dxa"/>
          </w:tblCellMar>
        </w:tblPrEx>
        <w:trPr>
          <w:gridAfter w:val="1"/>
          <w:wAfter w:w="9" w:type="dxa"/>
          <w:trHeight w:val="1876"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1</w:t>
            </w:r>
          </w:p>
        </w:tc>
        <w:tc>
          <w:tcPr>
            <w:tcW w:w="6703" w:type="dxa"/>
            <w:tcBorders>
              <w:top w:val="single" w:color="auto" w:sz="4" w:space="0"/>
              <w:left w:val="nil"/>
              <w:bottom w:val="single" w:color="auto" w:sz="4" w:space="0"/>
              <w:right w:val="single" w:color="auto" w:sz="4" w:space="0"/>
            </w:tcBorders>
            <w:vAlign w:val="center"/>
          </w:tcPr>
          <w:p>
            <w:pPr>
              <w:widowControl/>
              <w:autoSpaceDE w:val="0"/>
              <w:spacing w:line="320" w:lineRule="exact"/>
              <w:jc w:val="left"/>
              <w:rPr>
                <w:rFonts w:ascii="宋体"/>
                <w:b/>
                <w:bCs/>
                <w:kern w:val="0"/>
                <w:sz w:val="24"/>
                <w:szCs w:val="24"/>
              </w:rPr>
            </w:pPr>
            <w:r>
              <w:rPr>
                <w:rFonts w:hint="eastAsia" w:ascii="宋体" w:hAnsi="宋体" w:cs="宋体"/>
                <w:b/>
                <w:bCs/>
                <w:kern w:val="0"/>
                <w:sz w:val="24"/>
                <w:szCs w:val="24"/>
              </w:rPr>
              <w:t>保洁服务</w:t>
            </w:r>
          </w:p>
          <w:p>
            <w:pPr>
              <w:widowControl/>
              <w:autoSpaceDE w:val="0"/>
              <w:spacing w:line="320" w:lineRule="exact"/>
              <w:jc w:val="left"/>
              <w:rPr>
                <w:rFonts w:ascii="宋体" w:hAnsi="宋体" w:cs="宋体"/>
                <w:sz w:val="24"/>
                <w:szCs w:val="24"/>
              </w:rPr>
            </w:pPr>
            <w:r>
              <w:rPr>
                <w:rFonts w:hint="eastAsia" w:ascii="宋体" w:hAnsi="宋体" w:cs="宋体"/>
                <w:sz w:val="24"/>
                <w:szCs w:val="24"/>
              </w:rPr>
              <w:t>服务要求：</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负责国家税务总局内蒙古鄂托克经济开发区税务局办公楼及附属楼、院落，国家税务总局内蒙古鄂托克经济开发区税务局蒙西镇税务分局办公楼、院落的公共区域、卫生间、电梯间、大厅玻璃门、窗台、窗槽、地角线、楼梯道、楼梯扶手、标识牌、垃圾桶以及玻璃幕墙、办公楼玻璃、地下车库玻璃边道及入口通道玻璃等的保洁与清洁；负责办公室、会议室、活动室的清扫与保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）负责国家税务总局内蒙古鄂托克经济开发区税务局院内和国家税务总局内蒙古鄂托克经济开发区税务局蒙西镇税务分局停车场的卫生保洁与清洁；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）负责摆放日常清洁用品，包含餐厅、卫生间洗手液、餐巾纸、厕纸及其它消毒用品；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）负责消防设施维检（不包含费用）、日常保洁与清洁；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）负责对楼内外绿植进行养护；</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）工作时间统一着装，干净整洁，束发，佩戴工牌；</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）负责定期抽泔水（不包含费用）；</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）负责与垃圾清理部门沟通，遵守垃圾分类相关要求，按规定提供垃圾处理服务；</w:t>
            </w:r>
          </w:p>
          <w:p>
            <w:pPr>
              <w:widowControl/>
              <w:autoSpaceDE w:val="0"/>
              <w:spacing w:line="320" w:lineRule="exact"/>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）负责旧院篮球场清洗、保洁；每半月彻底冲洗一次篮球、排球场地；需要配备大型场地清洗设备。</w:t>
            </w:r>
          </w:p>
          <w:p>
            <w:pPr>
              <w:widowControl/>
              <w:autoSpaceDE w:val="0"/>
              <w:spacing w:line="320" w:lineRule="exact"/>
              <w:jc w:val="left"/>
              <w:rPr>
                <w:rFonts w:ascii="宋体" w:cs="宋体"/>
                <w:sz w:val="24"/>
                <w:szCs w:val="24"/>
              </w:rPr>
            </w:pPr>
            <w:r>
              <w:rPr>
                <w:rFonts w:hint="eastAsia" w:ascii="宋体" w:hAnsi="宋体" w:cs="宋体"/>
                <w:sz w:val="24"/>
                <w:szCs w:val="24"/>
              </w:rPr>
              <w:t>（10）完成国家税务总局内蒙古鄂托克经济开发区税务局交付的其它临时性清洁任务。</w:t>
            </w:r>
          </w:p>
          <w:p>
            <w:pPr>
              <w:pStyle w:val="2"/>
              <w:autoSpaceDE w:val="0"/>
              <w:spacing w:line="320" w:lineRule="exact"/>
              <w:rPr>
                <w:rFonts w:ascii="宋体" w:cs="宋体"/>
                <w:sz w:val="24"/>
                <w:szCs w:val="24"/>
              </w:rPr>
            </w:pPr>
            <w:r>
              <w:rPr>
                <w:rFonts w:hint="eastAsia" w:ascii="宋体" w:hAnsi="宋体" w:cs="宋体"/>
                <w:sz w:val="24"/>
                <w:szCs w:val="24"/>
              </w:rPr>
              <w:t>服务标准：</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）建立保洁管理制度和保洁服务方案，对保洁服务工作做好记录。配置专职保洁服务人员，明确保洁责任范围，保洁服务实行定时定点和流动保洁相结合，保持物业服务区域整洁、干净。</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）垃圾箱每日清洁，保持整体干净干燥、无臭味。墙身无污迹、无粘附物；垃圾桶封闭良好，不满溢，无积灰。</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）雨雪天气应采取防滑措施，特殊部位保洁要做好安全防护。</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）按时开展卫生防疫活动，配合做好突发性传染病控制。</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电梯间、楼梯、过道地面每日清扫，不定期巡视，保持窗台、门框、玻璃无灰尘、印迹、污垢。玻璃幕墙每两月清洗一次。办公楼玻璃、办税厅室外窗台板、地面每周清洗一次。地下车库玻璃边道及入口通道玻璃每周清洗一次。办税厅室内每天清扫</w:t>
            </w:r>
            <w:r>
              <w:rPr>
                <w:rFonts w:ascii="宋体" w:hAnsi="宋体" w:cs="宋体"/>
                <w:sz w:val="24"/>
                <w:szCs w:val="24"/>
              </w:rPr>
              <w:t>4</w:t>
            </w:r>
            <w:r>
              <w:rPr>
                <w:rFonts w:hint="eastAsia" w:ascii="宋体" w:hAnsi="宋体" w:cs="宋体"/>
                <w:sz w:val="24"/>
                <w:szCs w:val="24"/>
              </w:rPr>
              <w:t>次，并随时保持洁净。办公室、会议室、活动室等每天清扫一次。每周开展一次卫生大扫除。</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）地面保持干净，防滑条缝无藏污，四周边角无积灰。</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公共卫生间每日清洁，保持整体无浮尘、无异味。台面、镜面无明显水迹。小便斗、座便器无黄渍、无尿碱。水龙头干净无污渍。天花板、灯具、墙角无灰尘、无蜘蛛网。卫生纸架干净无污迹，卫生用品齐全。厕纸篓无污迹，厕纸不满溢。水槽干净、无斑点、无污迹、无杂物、无水垢。</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）办公室每日清洁，保持家具、物品摆放整齐有序，电器、仪器表面干净。</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）消防设施定期清洁，保持消防栓、消防箱、报警器、火警通讯、电话插座、灭火器、烟感器、扬声器表面光亮，无积尘、无污渍。</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）外围及周边道路每日清扫，保持地面干净无杂物，无积水，无明显污迹、油迹；沟、渠、井不满溢，无杂物，无异味。</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）绿化带定期清理，保持无杂物，花台表面干净无污渍。建立物业服务区域绿化养护方案和绿化管理制度，并做好服务工作记录。</w:t>
            </w:r>
          </w:p>
          <w:p>
            <w:pPr>
              <w:pStyle w:val="2"/>
              <w:autoSpaceDE w:val="0"/>
              <w:spacing w:line="320" w:lineRule="exact"/>
              <w:rPr>
                <w:rFonts w:ascii="宋体"/>
                <w:kern w:val="0"/>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）绿化养护人员应根据季节要求，按照养护规范对植物、草地、花卉等进行定期养护。花盆每日随时清除杂物，根据实际情况每周浇水</w:t>
            </w:r>
            <w:r>
              <w:rPr>
                <w:rFonts w:ascii="宋体" w:hAnsi="宋体" w:cs="宋体"/>
                <w:sz w:val="24"/>
                <w:szCs w:val="24"/>
              </w:rPr>
              <w:t>1-2</w:t>
            </w:r>
            <w:r>
              <w:rPr>
                <w:rFonts w:hint="eastAsia" w:ascii="宋体" w:hAnsi="宋体" w:cs="宋体"/>
                <w:sz w:val="24"/>
                <w:szCs w:val="24"/>
              </w:rPr>
              <w:t>次，并及时施肥等，保证花卉色泽亮丽。</w:t>
            </w:r>
            <w:r>
              <w:rPr>
                <w:rFonts w:ascii="宋体"/>
                <w:kern w:val="0"/>
                <w:sz w:val="24"/>
                <w:szCs w:val="24"/>
              </w:rPr>
              <w:t xml:space="preserve"> </w:t>
            </w:r>
          </w:p>
        </w:tc>
      </w:tr>
      <w:tr>
        <w:tblPrEx>
          <w:tblCellMar>
            <w:top w:w="0" w:type="dxa"/>
            <w:left w:w="108" w:type="dxa"/>
            <w:bottom w:w="0" w:type="dxa"/>
            <w:right w:w="108" w:type="dxa"/>
          </w:tblCellMar>
        </w:tblPrEx>
        <w:trPr>
          <w:gridAfter w:val="1"/>
          <w:wAfter w:w="9" w:type="dxa"/>
          <w:trHeight w:val="15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2</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sz w:val="24"/>
                <w:szCs w:val="24"/>
              </w:rPr>
            </w:pPr>
            <w:r>
              <w:rPr>
                <w:rFonts w:hint="eastAsia" w:ascii="宋体" w:hAnsi="宋体" w:cs="宋体"/>
                <w:b/>
                <w:bCs/>
                <w:kern w:val="0"/>
                <w:sz w:val="24"/>
                <w:szCs w:val="24"/>
              </w:rPr>
              <w:t>厨房餐厅服务</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）厨师及餐厅服务人员必须有健康证（每年提供一次，始终处于有效期），统一着装上岗，佩戴防护帽，佩戴口罩，佩戴工牌。</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）保证食品安全。</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）保证厨房及餐厅卫生整洁，每餐后及时清理垃圾、清洗餐盘，进行消毒。每周开展一次作业范围内的大扫除。</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）保证一日三餐准时开饭。冷库每月开展消毒清洁。</w:t>
            </w:r>
          </w:p>
          <w:p>
            <w:pPr>
              <w:pStyle w:val="2"/>
              <w:autoSpaceDE w:val="0"/>
              <w:spacing w:line="320" w:lineRule="exact"/>
              <w:rPr>
                <w:rFonts w:ascii="宋体"/>
                <w:kern w:val="0"/>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）完成交付的其他临时性工作任务。</w:t>
            </w:r>
          </w:p>
        </w:tc>
      </w:tr>
      <w:tr>
        <w:tblPrEx>
          <w:tblCellMar>
            <w:top w:w="0" w:type="dxa"/>
            <w:left w:w="108" w:type="dxa"/>
            <w:bottom w:w="0" w:type="dxa"/>
            <w:right w:w="108" w:type="dxa"/>
          </w:tblCellMar>
        </w:tblPrEx>
        <w:trPr>
          <w:gridAfter w:val="1"/>
          <w:wAfter w:w="9" w:type="dxa"/>
          <w:trHeight w:val="336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3</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kern w:val="0"/>
                <w:sz w:val="24"/>
                <w:szCs w:val="24"/>
              </w:rPr>
            </w:pPr>
            <w:r>
              <w:rPr>
                <w:rFonts w:hint="eastAsia" w:ascii="宋体" w:hAnsi="宋体" w:cs="宋体"/>
                <w:b/>
                <w:bCs/>
                <w:kern w:val="0"/>
                <w:sz w:val="24"/>
                <w:szCs w:val="24"/>
              </w:rPr>
              <w:t>会议服务</w:t>
            </w:r>
          </w:p>
          <w:p>
            <w:pPr>
              <w:pStyle w:val="2"/>
              <w:autoSpaceDE w:val="0"/>
              <w:spacing w:line="320" w:lineRule="exact"/>
              <w:rPr>
                <w:rFonts w:ascii="宋体" w:hAnsi="宋体" w:cs="宋体"/>
                <w:sz w:val="24"/>
                <w:szCs w:val="24"/>
              </w:rPr>
            </w:pPr>
            <w:r>
              <w:rPr>
                <w:rFonts w:hint="eastAsia" w:ascii="宋体" w:hAnsi="宋体" w:cs="宋体"/>
                <w:sz w:val="24"/>
                <w:szCs w:val="24"/>
              </w:rPr>
              <w:t>服务内容：</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）负责国家税务总局内蒙古鄂托克经济开发区税务局、蒙西镇税务分局局内、局外召开的各类会议的会前准备、会中服务、会后服务。</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）统一着装，干净整洁，佩戴工牌，束发。</w:t>
            </w:r>
          </w:p>
          <w:p>
            <w:pPr>
              <w:pStyle w:val="2"/>
              <w:autoSpaceDE w:val="0"/>
              <w:spacing w:line="320" w:lineRule="exact"/>
              <w:rPr>
                <w:rFonts w:ascii="宋体" w:hAnsi="宋体" w:cs="宋体"/>
                <w:sz w:val="24"/>
                <w:szCs w:val="24"/>
              </w:rPr>
            </w:pPr>
            <w:r>
              <w:rPr>
                <w:rFonts w:hint="eastAsia" w:ascii="宋体" w:hAnsi="宋体" w:cs="宋体"/>
                <w:sz w:val="24"/>
                <w:szCs w:val="24"/>
              </w:rPr>
              <w:t>服务要求及标准：</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）接到会议通知后，提前一个小时摆放台签、调试话筒等会议设备、制作会标、摆放会议资料，确保设备正常使用。</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）会议召开时按照会务服务要求礼仪及标准提供茶水服务。</w:t>
            </w:r>
          </w:p>
          <w:p>
            <w:pPr>
              <w:pStyle w:val="2"/>
              <w:autoSpaceDE w:val="0"/>
              <w:spacing w:line="320" w:lineRule="exac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）会后做好设施关闭、桌椅等物件归位。</w:t>
            </w:r>
          </w:p>
          <w:p>
            <w:pPr>
              <w:pStyle w:val="2"/>
              <w:autoSpaceDE w:val="0"/>
              <w:spacing w:line="320" w:lineRule="exact"/>
              <w:rPr>
                <w:rFonts w:ascii="宋体"/>
                <w:b/>
                <w:bCs/>
                <w:kern w:val="0"/>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）保证会议室清洁、通风。</w:t>
            </w:r>
          </w:p>
        </w:tc>
      </w:tr>
      <w:tr>
        <w:tblPrEx>
          <w:tblCellMar>
            <w:top w:w="0" w:type="dxa"/>
            <w:left w:w="108" w:type="dxa"/>
            <w:bottom w:w="0" w:type="dxa"/>
            <w:right w:w="108" w:type="dxa"/>
          </w:tblCellMar>
        </w:tblPrEx>
        <w:trPr>
          <w:gridAfter w:val="1"/>
          <w:wAfter w:w="9" w:type="dxa"/>
          <w:trHeight w:val="9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4</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240" w:lineRule="auto"/>
              <w:rPr>
                <w:rFonts w:ascii="宋体" w:hAnsi="宋体" w:cs="宋体"/>
                <w:b/>
                <w:bCs/>
                <w:kern w:val="0"/>
                <w:sz w:val="24"/>
                <w:szCs w:val="24"/>
              </w:rPr>
            </w:pPr>
            <w:r>
              <w:rPr>
                <w:rFonts w:hint="eastAsia" w:ascii="宋体" w:hAnsi="宋体" w:cs="宋体"/>
                <w:b/>
                <w:bCs/>
                <w:kern w:val="0"/>
                <w:sz w:val="24"/>
                <w:szCs w:val="24"/>
              </w:rPr>
              <w:t>工程及维修服务</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）对房屋进行日常养护。建立房屋巡查制度，根据房屋实际使用年限，定期检查房屋的使用状况。大风、暴雨等极端天气，必须提前进行应急检查。</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对大楼内的水、电、暖、消防设备等进行日常巡视。定期巡视院落、道路、大堂、电梯厅、楼道等公共部位照明设施，及时修复损坏的开关和灯具。负责供暖及燃气管道、设备设施维护、保养以及供暖及燃气运行管理和中央空调系统的维护维修。具体要求：设施设备完好，运行正常，符合相关行业的作业要求和规范。相关作业人员持证上岗，符合特种行业的相关法律规定。</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对标识、消防设施进行日常维护和年检。疏散通道、安全出口、消防车道保持畅通，无堵塞、占用、锁闭现象。严禁占用防火间距。灭火器保险及喷嘴外观良好，无损坏、无锈蚀，压力表显示在正常范围内，应定期维修、检测。</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）完成对楼内的日常维修。每日对各类阀门等进行检查，确保给排水系统通畅，各种管道阀门完好。每季度对楼内外排水总管进行检查，定期对管道进行除锈油漆，定期对污水处理系统全面维护保养。</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）弱电要求。保证网络正常运行。专业电工持证定期检查，熟悉弱电系统的配置、控制原理回路走向及运行状况。定期对监控设备维护。</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）协助进行楼内搬运、搬家等服务。</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）按要求配合国家税务总局内蒙古鄂托克经济开发区税务局实施的工程建设、设备维修、电梯维护检测等事项。</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）完成其他交付的维修工作任务。</w:t>
            </w:r>
          </w:p>
        </w:tc>
      </w:tr>
      <w:tr>
        <w:tblPrEx>
          <w:tblCellMar>
            <w:top w:w="0" w:type="dxa"/>
            <w:left w:w="108" w:type="dxa"/>
            <w:bottom w:w="0" w:type="dxa"/>
            <w:right w:w="108" w:type="dxa"/>
          </w:tblCellMar>
        </w:tblPrEx>
        <w:trPr>
          <w:gridAfter w:val="1"/>
          <w:wAfter w:w="9" w:type="dxa"/>
          <w:trHeight w:val="428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5</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240" w:lineRule="auto"/>
              <w:rPr>
                <w:rFonts w:ascii="宋体" w:hAnsi="宋体" w:cs="宋体"/>
                <w:sz w:val="24"/>
                <w:szCs w:val="24"/>
              </w:rPr>
            </w:pPr>
            <w:r>
              <w:rPr>
                <w:rFonts w:hint="eastAsia" w:ascii="宋体" w:hAnsi="宋体" w:cs="宋体"/>
                <w:sz w:val="24"/>
                <w:szCs w:val="24"/>
              </w:rPr>
              <w:t>安保服务</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）提供</w:t>
            </w:r>
            <w:r>
              <w:rPr>
                <w:rFonts w:ascii="宋体" w:hAnsi="宋体" w:cs="宋体"/>
                <w:sz w:val="24"/>
                <w:szCs w:val="24"/>
              </w:rPr>
              <w:t>24</w:t>
            </w:r>
            <w:r>
              <w:rPr>
                <w:rFonts w:hint="eastAsia" w:ascii="宋体" w:hAnsi="宋体" w:cs="宋体"/>
                <w:sz w:val="24"/>
                <w:szCs w:val="24"/>
              </w:rPr>
              <w:t>小时安保服务。办公楼门口设置来客登记岗，提供上午7</w:t>
            </w:r>
            <w:r>
              <w:rPr>
                <w:rFonts w:ascii="宋体" w:hAnsi="宋体" w:cs="宋体"/>
                <w:sz w:val="24"/>
                <w:szCs w:val="24"/>
              </w:rPr>
              <w:t>:</w:t>
            </w:r>
            <w:r>
              <w:rPr>
                <w:rFonts w:hint="eastAsia" w:ascii="宋体" w:hAnsi="宋体" w:cs="宋体"/>
                <w:sz w:val="24"/>
                <w:szCs w:val="24"/>
              </w:rPr>
              <w:t>3</w:t>
            </w:r>
            <w:r>
              <w:rPr>
                <w:rFonts w:ascii="宋体" w:hAnsi="宋体" w:cs="宋体"/>
                <w:sz w:val="24"/>
                <w:szCs w:val="24"/>
              </w:rPr>
              <w:t>0-1</w:t>
            </w: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3</w:t>
            </w:r>
            <w:r>
              <w:rPr>
                <w:rFonts w:ascii="宋体" w:hAnsi="宋体" w:cs="宋体"/>
                <w:sz w:val="24"/>
                <w:szCs w:val="24"/>
              </w:rPr>
              <w:t>0</w:t>
            </w:r>
            <w:r>
              <w:rPr>
                <w:rFonts w:hint="eastAsia" w:ascii="宋体" w:hAnsi="宋体" w:cs="宋体"/>
                <w:sz w:val="24"/>
                <w:szCs w:val="24"/>
              </w:rPr>
              <w:t>，下午2</w:t>
            </w:r>
            <w:r>
              <w:rPr>
                <w:rFonts w:ascii="宋体" w:hAnsi="宋体" w:cs="宋体"/>
                <w:sz w:val="24"/>
                <w:szCs w:val="24"/>
              </w:rPr>
              <w:t>:</w:t>
            </w:r>
            <w:r>
              <w:rPr>
                <w:rFonts w:hint="eastAsia" w:ascii="宋体" w:hAnsi="宋体" w:cs="宋体"/>
                <w:sz w:val="24"/>
                <w:szCs w:val="24"/>
              </w:rPr>
              <w:t>0</w:t>
            </w:r>
            <w:r>
              <w:rPr>
                <w:rFonts w:ascii="宋体" w:hAnsi="宋体" w:cs="宋体"/>
                <w:sz w:val="24"/>
                <w:szCs w:val="24"/>
              </w:rPr>
              <w:t>0-</w:t>
            </w: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3</w:t>
            </w:r>
            <w:r>
              <w:rPr>
                <w:rFonts w:ascii="宋体" w:hAnsi="宋体" w:cs="宋体"/>
                <w:sz w:val="24"/>
                <w:szCs w:val="24"/>
              </w:rPr>
              <w:t>0</w:t>
            </w:r>
            <w:r>
              <w:rPr>
                <w:rFonts w:hint="eastAsia" w:ascii="宋体" w:hAnsi="宋体" w:cs="宋体"/>
                <w:sz w:val="24"/>
                <w:szCs w:val="24"/>
              </w:rPr>
              <w:t>的来客登记和秩序维护。</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对于来访人员用语文明规范。对办公楼、附属楼、院落的所有人、物、车实施安保服务。严禁未经允许的车辆停放在内部停车区域。进出办公楼、附属楼、院落的物品进行登记，并形成记录。发现有可疑危险品时，应予以扣留，并上报甲方办公室。</w:t>
            </w:r>
          </w:p>
          <w:p>
            <w:pPr>
              <w:widowControl/>
              <w:rPr>
                <w:rFonts w:ascii="宋体" w:hAnsi="宋体" w:cs="宋体"/>
                <w:sz w:val="24"/>
                <w:szCs w:val="24"/>
              </w:rPr>
            </w:pPr>
            <w:r>
              <w:rPr>
                <w:rFonts w:ascii="宋体" w:hAnsi="宋体" w:cs="宋体"/>
                <w:sz w:val="24"/>
                <w:szCs w:val="24"/>
              </w:rPr>
              <w:t>(3)</w:t>
            </w:r>
            <w:r>
              <w:rPr>
                <w:rFonts w:hint="eastAsia" w:ascii="宋体" w:hAnsi="宋体" w:cs="宋体"/>
                <w:sz w:val="24"/>
                <w:szCs w:val="24"/>
              </w:rPr>
              <w:t>根据实际情况规定车辆行驶路线，保证出入口的通畅。指定车辆的停放区域，实行专人管理，保证车辆停放有序。</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）白天巡查次数不少于</w:t>
            </w:r>
            <w:r>
              <w:rPr>
                <w:rFonts w:ascii="宋体" w:hAnsi="宋体" w:cs="宋体"/>
                <w:sz w:val="24"/>
                <w:szCs w:val="24"/>
              </w:rPr>
              <w:t>5</w:t>
            </w:r>
            <w:r>
              <w:rPr>
                <w:rFonts w:hint="eastAsia" w:ascii="宋体" w:hAnsi="宋体" w:cs="宋体"/>
                <w:sz w:val="24"/>
                <w:szCs w:val="24"/>
              </w:rPr>
              <w:t>次，夜间巡查次数不少于</w:t>
            </w:r>
            <w:r>
              <w:rPr>
                <w:rFonts w:ascii="宋体" w:hAnsi="宋体" w:cs="宋体"/>
                <w:sz w:val="24"/>
                <w:szCs w:val="24"/>
              </w:rPr>
              <w:t>4</w:t>
            </w:r>
            <w:r>
              <w:rPr>
                <w:rFonts w:hint="eastAsia" w:ascii="宋体" w:hAnsi="宋体" w:cs="宋体"/>
                <w:sz w:val="24"/>
                <w:szCs w:val="24"/>
              </w:rPr>
              <w:t>次，对重点区域、水、电、暖等和重点部位、重点设备机房至少每</w:t>
            </w:r>
            <w:r>
              <w:rPr>
                <w:rFonts w:ascii="宋体" w:hAnsi="宋体" w:cs="宋体"/>
                <w:sz w:val="24"/>
                <w:szCs w:val="24"/>
              </w:rPr>
              <w:t>2</w:t>
            </w:r>
            <w:r>
              <w:rPr>
                <w:rFonts w:hint="eastAsia" w:ascii="宋体" w:hAnsi="宋体" w:cs="宋体"/>
                <w:sz w:val="24"/>
                <w:szCs w:val="24"/>
              </w:rPr>
              <w:t>小时巡查</w:t>
            </w:r>
            <w:r>
              <w:rPr>
                <w:rFonts w:ascii="宋体" w:hAnsi="宋体" w:cs="宋体"/>
                <w:sz w:val="24"/>
                <w:szCs w:val="24"/>
              </w:rPr>
              <w:t>1</w:t>
            </w:r>
            <w:r>
              <w:rPr>
                <w:rFonts w:hint="eastAsia" w:ascii="宋体" w:hAnsi="宋体" w:cs="宋体"/>
                <w:sz w:val="24"/>
                <w:szCs w:val="24"/>
              </w:rPr>
              <w:t>次。检查公共区域门窗，确保安全情况达标。</w:t>
            </w:r>
          </w:p>
          <w:p>
            <w:pPr>
              <w:widowControl/>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）保安人员必须身体健康，没有不良嗜好。严禁饮酒上岗，不得在公共区域吸烟。值班人员认真做好所负责的各种设备、设施的巡视检查工作，做好值班记录，认真排查安全隐患。</w:t>
            </w:r>
          </w:p>
          <w:p>
            <w:pPr>
              <w:pStyle w:val="2"/>
              <w:spacing w:line="24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）统一着装，干净整洁，佩戴工牌。</w:t>
            </w:r>
          </w:p>
        </w:tc>
      </w:tr>
      <w:tr>
        <w:tblPrEx>
          <w:tblCellMar>
            <w:top w:w="0" w:type="dxa"/>
            <w:left w:w="108" w:type="dxa"/>
            <w:bottom w:w="0" w:type="dxa"/>
            <w:right w:w="108" w:type="dxa"/>
          </w:tblCellMar>
        </w:tblPrEx>
        <w:trPr>
          <w:gridAfter w:val="1"/>
          <w:wAfter w:w="9" w:type="dxa"/>
          <w:trHeight w:val="98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6</w:t>
            </w:r>
          </w:p>
        </w:tc>
        <w:tc>
          <w:tcPr>
            <w:tcW w:w="6703"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sz w:val="24"/>
                <w:szCs w:val="24"/>
              </w:rPr>
            </w:pPr>
            <w:r>
              <w:rPr>
                <w:rFonts w:hint="eastAsia" w:ascii="宋体" w:hAnsi="宋体" w:cs="宋体"/>
                <w:color w:val="FF0000"/>
                <w:sz w:val="24"/>
                <w:szCs w:val="24"/>
              </w:rPr>
              <w:t>物</w:t>
            </w:r>
            <w:r>
              <w:rPr>
                <w:rFonts w:hint="eastAsia" w:ascii="宋体" w:hAnsi="宋体" w:cs="宋体"/>
                <w:sz w:val="24"/>
                <w:szCs w:val="24"/>
              </w:rPr>
              <w:t>业人员数量、岗位设置及其他要求：</w:t>
            </w:r>
          </w:p>
          <w:p>
            <w:pPr>
              <w:widowControl/>
              <w:rPr>
                <w:rFonts w:hint="eastAsia" w:ascii="宋体" w:hAnsi="宋体" w:cs="宋体"/>
                <w:sz w:val="24"/>
                <w:szCs w:val="24"/>
              </w:rPr>
            </w:pPr>
            <w:r>
              <w:rPr>
                <w:rFonts w:hint="eastAsia" w:ascii="宋体" w:hAnsi="宋体" w:cs="宋体"/>
                <w:sz w:val="24"/>
                <w:szCs w:val="24"/>
              </w:rPr>
              <w:t>物业投入人员岗位设置及要求：</w:t>
            </w:r>
          </w:p>
          <w:p>
            <w:pPr>
              <w:widowControl/>
              <w:rPr>
                <w:rFonts w:hint="eastAsia" w:ascii="宋体" w:hAnsi="宋体" w:cs="宋体"/>
                <w:sz w:val="24"/>
                <w:szCs w:val="24"/>
              </w:rPr>
            </w:pPr>
            <w:r>
              <w:rPr>
                <w:rFonts w:hint="eastAsia" w:ascii="宋体" w:hAnsi="宋体" w:cs="宋体"/>
                <w:sz w:val="24"/>
                <w:szCs w:val="24"/>
              </w:rPr>
              <w:t>（1）经理2名（现有2名）</w:t>
            </w:r>
          </w:p>
          <w:p>
            <w:pPr>
              <w:widowControl/>
              <w:rPr>
                <w:rFonts w:hint="eastAsia" w:ascii="宋体" w:hAnsi="宋体" w:cs="宋体"/>
                <w:sz w:val="24"/>
                <w:szCs w:val="24"/>
              </w:rPr>
            </w:pPr>
            <w:r>
              <w:rPr>
                <w:rFonts w:hint="eastAsia" w:ascii="宋体" w:hAnsi="宋体" w:cs="宋体"/>
                <w:sz w:val="24"/>
                <w:szCs w:val="24"/>
              </w:rPr>
              <w:t>（鄂托克经济开发区税务局1名、蒙西镇税务分局1名）</w:t>
            </w:r>
          </w:p>
          <w:p>
            <w:pPr>
              <w:widowControl/>
              <w:rPr>
                <w:rFonts w:hint="eastAsia" w:ascii="宋体" w:hAnsi="宋体" w:cs="宋体"/>
                <w:sz w:val="24"/>
                <w:szCs w:val="24"/>
              </w:rPr>
            </w:pPr>
            <w:r>
              <w:rPr>
                <w:rFonts w:hint="eastAsia" w:ascii="宋体" w:hAnsi="宋体" w:cs="宋体"/>
                <w:sz w:val="24"/>
                <w:szCs w:val="24"/>
              </w:rPr>
              <w:t>（2）保洁、绿化人员10名（其中2名兼职绿化工作）（现有8名，再需配备2名兼职绿化工作的保洁人员）</w:t>
            </w:r>
          </w:p>
          <w:p>
            <w:pPr>
              <w:widowControl/>
              <w:rPr>
                <w:rFonts w:hint="eastAsia" w:ascii="宋体" w:hAnsi="宋体" w:cs="宋体"/>
                <w:sz w:val="24"/>
                <w:szCs w:val="24"/>
              </w:rPr>
            </w:pPr>
            <w:r>
              <w:rPr>
                <w:rFonts w:hint="eastAsia" w:ascii="宋体" w:hAnsi="宋体" w:cs="宋体"/>
                <w:sz w:val="24"/>
                <w:szCs w:val="24"/>
              </w:rPr>
              <w:t>（鄂托克经济开发区税务局8名、蒙西镇税务分局2名），要求50周岁以下，身体健康，服从管理，接受过保洁培训，兼职绿化工作人员需掌握绿化技能。无违法不良记录，能吃苦耐劳，尽心尽责。需提供2名保洁人员健康证。</w:t>
            </w:r>
          </w:p>
          <w:p>
            <w:pPr>
              <w:widowControl/>
              <w:rPr>
                <w:rFonts w:hint="eastAsia" w:ascii="宋体" w:hAnsi="宋体" w:cs="宋体"/>
                <w:sz w:val="24"/>
                <w:szCs w:val="24"/>
              </w:rPr>
            </w:pPr>
            <w:r>
              <w:rPr>
                <w:rFonts w:hint="eastAsia" w:ascii="宋体" w:hAnsi="宋体" w:cs="宋体"/>
                <w:sz w:val="24"/>
                <w:szCs w:val="24"/>
              </w:rPr>
              <w:t>（3）后勤厨师6名（现有6名）</w:t>
            </w:r>
          </w:p>
          <w:p>
            <w:pPr>
              <w:widowControl/>
              <w:rPr>
                <w:rFonts w:hint="eastAsia" w:ascii="宋体" w:hAnsi="宋体" w:cs="宋体"/>
                <w:sz w:val="24"/>
                <w:szCs w:val="24"/>
              </w:rPr>
            </w:pPr>
            <w:r>
              <w:rPr>
                <w:rFonts w:hint="eastAsia" w:ascii="宋体" w:hAnsi="宋体" w:cs="宋体"/>
                <w:sz w:val="24"/>
                <w:szCs w:val="24"/>
              </w:rPr>
              <w:t>（鄂托克经济开发区税务局5名、蒙西镇税务分局1名）</w:t>
            </w:r>
          </w:p>
          <w:p>
            <w:pPr>
              <w:widowControl/>
              <w:rPr>
                <w:rFonts w:hint="eastAsia" w:ascii="宋体" w:hAnsi="宋体" w:cs="宋体"/>
                <w:sz w:val="24"/>
                <w:szCs w:val="24"/>
              </w:rPr>
            </w:pPr>
            <w:r>
              <w:rPr>
                <w:rFonts w:hint="eastAsia" w:ascii="宋体" w:hAnsi="宋体" w:cs="宋体"/>
                <w:sz w:val="24"/>
                <w:szCs w:val="24"/>
              </w:rPr>
              <w:t>每年提供一次健康证。</w:t>
            </w:r>
          </w:p>
          <w:p>
            <w:pPr>
              <w:widowControl/>
              <w:rPr>
                <w:rFonts w:hint="eastAsia" w:ascii="宋体" w:hAnsi="宋体" w:cs="宋体"/>
                <w:sz w:val="24"/>
                <w:szCs w:val="24"/>
              </w:rPr>
            </w:pPr>
            <w:r>
              <w:rPr>
                <w:rFonts w:hint="eastAsia" w:ascii="宋体" w:hAnsi="宋体" w:cs="宋体"/>
                <w:sz w:val="24"/>
                <w:szCs w:val="24"/>
              </w:rPr>
              <w:t>（4）会务服务员3名（现在无，需配备3名）</w:t>
            </w:r>
          </w:p>
          <w:p>
            <w:pPr>
              <w:widowControl/>
              <w:rPr>
                <w:rFonts w:hint="eastAsia" w:ascii="宋体" w:hAnsi="宋体" w:cs="宋体"/>
                <w:sz w:val="24"/>
                <w:szCs w:val="24"/>
              </w:rPr>
            </w:pPr>
            <w:r>
              <w:rPr>
                <w:rFonts w:hint="eastAsia" w:ascii="宋体" w:hAnsi="宋体" w:cs="宋体"/>
                <w:sz w:val="24"/>
                <w:szCs w:val="24"/>
              </w:rPr>
              <w:t>（鄂托克经济开发区税务局2名、蒙西镇税务分局1名）</w:t>
            </w:r>
          </w:p>
          <w:p>
            <w:pPr>
              <w:widowControl/>
              <w:rPr>
                <w:rFonts w:hint="eastAsia" w:ascii="宋体" w:hAnsi="宋体" w:cs="宋体"/>
                <w:sz w:val="24"/>
                <w:szCs w:val="24"/>
              </w:rPr>
            </w:pPr>
            <w:r>
              <w:rPr>
                <w:rFonts w:hint="eastAsia" w:ascii="宋体" w:hAnsi="宋体" w:cs="宋体"/>
                <w:sz w:val="24"/>
                <w:szCs w:val="24"/>
              </w:rPr>
              <w:t>要求女性，35周岁以下，身体健康，形象良好，服从管理，熟悉会务服务，无违法不良记录，能吃苦耐劳，尽心尽责。需提供3名会务人员健康证。</w:t>
            </w:r>
          </w:p>
          <w:p>
            <w:pPr>
              <w:widowControl/>
              <w:rPr>
                <w:rFonts w:hint="eastAsia" w:ascii="宋体" w:hAnsi="宋体" w:cs="宋体"/>
                <w:sz w:val="24"/>
                <w:szCs w:val="24"/>
              </w:rPr>
            </w:pPr>
            <w:r>
              <w:rPr>
                <w:rFonts w:hint="eastAsia" w:ascii="宋体" w:hAnsi="宋体" w:cs="宋体"/>
                <w:sz w:val="24"/>
                <w:szCs w:val="24"/>
              </w:rPr>
              <w:t>（5）电工（兼职水暖工）2名（现在无，需配备2名）</w:t>
            </w:r>
          </w:p>
          <w:p>
            <w:pPr>
              <w:widowControl/>
              <w:rPr>
                <w:rFonts w:hint="eastAsia" w:ascii="宋体" w:hAnsi="宋体" w:cs="宋体"/>
                <w:sz w:val="24"/>
                <w:szCs w:val="24"/>
              </w:rPr>
            </w:pPr>
            <w:r>
              <w:rPr>
                <w:rFonts w:hint="eastAsia" w:ascii="宋体" w:hAnsi="宋体" w:cs="宋体"/>
                <w:sz w:val="24"/>
                <w:szCs w:val="24"/>
              </w:rPr>
              <w:t>（鄂托克经济开发区税务局1名、蒙西镇税务分局1名）。</w:t>
            </w:r>
          </w:p>
          <w:p>
            <w:pPr>
              <w:widowControl/>
              <w:rPr>
                <w:rFonts w:hint="eastAsia" w:ascii="宋体" w:hAnsi="宋体" w:cs="宋体"/>
                <w:sz w:val="24"/>
                <w:szCs w:val="24"/>
              </w:rPr>
            </w:pPr>
            <w:r>
              <w:rPr>
                <w:rFonts w:hint="eastAsia" w:ascii="宋体" w:hAnsi="宋体" w:cs="宋体"/>
                <w:sz w:val="24"/>
                <w:szCs w:val="24"/>
              </w:rPr>
              <w:t>要求男性，身体健康，服从管理，无违法不良记录，能吃苦耐劳，尽心尽责。具有较强的实践专业技能。电工必须有电工操作证</w:t>
            </w:r>
            <w:r>
              <w:rPr>
                <w:rFonts w:hint="eastAsia" w:ascii="宋体" w:hAnsi="宋体" w:cs="宋体"/>
                <w:sz w:val="24"/>
                <w:szCs w:val="24"/>
                <w:lang w:eastAsia="zh-CN"/>
              </w:rPr>
              <w:t>（</w:t>
            </w:r>
            <w:r>
              <w:rPr>
                <w:rFonts w:hint="eastAsia" w:ascii="宋体" w:hAnsi="宋体" w:cs="宋体"/>
                <w:sz w:val="24"/>
                <w:szCs w:val="24"/>
                <w:lang w:val="en-US" w:eastAsia="zh-CN"/>
              </w:rPr>
              <w:t>高压、低压电工证均可）</w:t>
            </w:r>
            <w:r>
              <w:rPr>
                <w:rFonts w:hint="eastAsia" w:ascii="宋体" w:hAnsi="宋体" w:cs="宋体"/>
                <w:sz w:val="24"/>
                <w:szCs w:val="24"/>
              </w:rPr>
              <w:t>，持证上岗，掌握基本的水暖维修技能。需提供2名电工操作证。</w:t>
            </w:r>
          </w:p>
          <w:p>
            <w:pPr>
              <w:widowControl/>
              <w:rPr>
                <w:rFonts w:hint="eastAsia" w:ascii="宋体" w:hAnsi="宋体" w:cs="宋体"/>
                <w:sz w:val="24"/>
                <w:szCs w:val="24"/>
              </w:rPr>
            </w:pPr>
            <w:r>
              <w:rPr>
                <w:rFonts w:hint="eastAsia" w:ascii="宋体" w:hAnsi="宋体" w:cs="宋体"/>
                <w:sz w:val="24"/>
                <w:szCs w:val="24"/>
              </w:rPr>
              <w:t>（6）保安：7名（现有4名，需再配备3名）</w:t>
            </w:r>
          </w:p>
          <w:p>
            <w:pPr>
              <w:widowControl/>
              <w:rPr>
                <w:rFonts w:hint="eastAsia" w:ascii="宋体" w:hAnsi="宋体" w:cs="宋体"/>
                <w:sz w:val="24"/>
                <w:szCs w:val="24"/>
              </w:rPr>
            </w:pPr>
            <w:r>
              <w:rPr>
                <w:rFonts w:hint="eastAsia" w:ascii="宋体" w:hAnsi="宋体" w:cs="宋体"/>
                <w:sz w:val="24"/>
                <w:szCs w:val="24"/>
              </w:rPr>
              <w:t>（鄂托克经济开发区税务局5名、蒙西镇税务分局2名）</w:t>
            </w:r>
          </w:p>
          <w:p>
            <w:pPr>
              <w:widowControl/>
              <w:rPr>
                <w:rFonts w:hint="eastAsia" w:ascii="宋体" w:hAnsi="宋体" w:cs="宋体"/>
                <w:sz w:val="24"/>
                <w:szCs w:val="24"/>
              </w:rPr>
            </w:pPr>
            <w:r>
              <w:rPr>
                <w:rFonts w:hint="eastAsia" w:ascii="宋体" w:hAnsi="宋体" w:cs="宋体"/>
                <w:sz w:val="24"/>
                <w:szCs w:val="24"/>
              </w:rPr>
              <w:t>要求男性，年龄45周岁以下，高中以上文化，身体健康，无违法违纪不良记录、责任心强。</w:t>
            </w:r>
          </w:p>
          <w:p>
            <w:pPr>
              <w:widowControl/>
              <w:rPr>
                <w:rFonts w:hint="eastAsia" w:ascii="宋体" w:hAnsi="宋体" w:cs="宋体"/>
                <w:sz w:val="24"/>
                <w:szCs w:val="24"/>
              </w:rPr>
            </w:pPr>
            <w:r>
              <w:rPr>
                <w:rFonts w:hint="eastAsia" w:ascii="宋体" w:hAnsi="宋体" w:cs="宋体"/>
                <w:sz w:val="24"/>
                <w:szCs w:val="24"/>
              </w:rPr>
              <w:t>以上所有派驻人员必须按时、按要求准时到岗，且由物业公司负责雇佣（聘用）人员工资、三险、劳动保护费、劳动保险等，不得出现拖欠劳务工资问题以及因拖欠劳资而产生的纠纷、上访事件。上岗前必须签订《安全事故承诺书》和《工资、保险及其他待遇责任认定书》</w:t>
            </w:r>
          </w:p>
          <w:p>
            <w:pPr>
              <w:widowControl/>
              <w:rPr>
                <w:rFonts w:hint="eastAsia" w:ascii="宋体" w:hAnsi="宋体" w:cs="宋体"/>
                <w:sz w:val="24"/>
                <w:szCs w:val="24"/>
              </w:rPr>
            </w:pPr>
            <w:r>
              <w:rPr>
                <w:rFonts w:hint="eastAsia" w:ascii="宋体" w:hAnsi="宋体" w:cs="宋体"/>
                <w:sz w:val="24"/>
                <w:szCs w:val="24"/>
              </w:rPr>
              <w:t>其他要求：</w:t>
            </w:r>
          </w:p>
          <w:p>
            <w:pPr>
              <w:widowControl/>
              <w:rPr>
                <w:rFonts w:hint="eastAsia" w:ascii="宋体" w:hAnsi="宋体" w:cs="宋体"/>
                <w:sz w:val="24"/>
                <w:szCs w:val="24"/>
              </w:rPr>
            </w:pPr>
            <w:r>
              <w:rPr>
                <w:rFonts w:hint="eastAsia" w:ascii="宋体" w:hAnsi="宋体" w:cs="宋体"/>
                <w:sz w:val="24"/>
                <w:szCs w:val="24"/>
              </w:rPr>
              <w:t>（1）乙方负责日常维护、维修，提供维修中使用的基本耗材申请，甲方审核后，甲方负责提供保洁、保安、后勤、厨房等服务事项中维修保洁用品。</w:t>
            </w:r>
          </w:p>
          <w:p>
            <w:pPr>
              <w:widowControl/>
              <w:rPr>
                <w:rFonts w:hint="eastAsia" w:ascii="宋体" w:hAnsi="宋体" w:cs="宋体"/>
                <w:sz w:val="24"/>
                <w:szCs w:val="24"/>
              </w:rPr>
            </w:pPr>
            <w:r>
              <w:rPr>
                <w:rFonts w:hint="eastAsia" w:ascii="宋体" w:hAnsi="宋体" w:cs="宋体"/>
                <w:sz w:val="24"/>
                <w:szCs w:val="24"/>
              </w:rPr>
              <w:t>（2）负责办公楼、附属楼、院落的维护和简单维修。维修耗材由甲方提供。</w:t>
            </w:r>
          </w:p>
          <w:p>
            <w:pPr>
              <w:widowControl/>
              <w:rPr>
                <w:rFonts w:hint="eastAsia" w:ascii="宋体" w:hAnsi="宋体" w:cs="宋体"/>
                <w:sz w:val="24"/>
                <w:szCs w:val="24"/>
              </w:rPr>
            </w:pPr>
            <w:r>
              <w:rPr>
                <w:rFonts w:hint="eastAsia" w:ascii="宋体" w:hAnsi="宋体" w:cs="宋体"/>
                <w:sz w:val="24"/>
                <w:szCs w:val="24"/>
              </w:rPr>
              <w:t>（3）所有上岗人员必须证件齐全，无犯罪记录，按工种统一着装，服从管理，签订合法用工合同并提供上岗人员的意外伤害保险费缴纳凭证。乙方负责每年安排不少于4次得专业培训，负责培训费用支出和工作所需要的证件考试、换证等费用支出。</w:t>
            </w:r>
          </w:p>
          <w:p>
            <w:pPr>
              <w:widowControl/>
              <w:rPr>
                <w:rFonts w:hint="eastAsia" w:ascii="宋体" w:hAnsi="宋体" w:cs="宋体"/>
                <w:sz w:val="24"/>
                <w:szCs w:val="24"/>
              </w:rPr>
            </w:pPr>
            <w:r>
              <w:rPr>
                <w:rFonts w:hint="eastAsia" w:ascii="宋体" w:hAnsi="宋体" w:cs="宋体"/>
                <w:sz w:val="24"/>
                <w:szCs w:val="24"/>
              </w:rPr>
              <w:t>（4）乙方负责物业人员的服装费用。具体明细如下：会务服务员每年不少于三套（其中一套为蒙古族民族服饰会务服）、每套1000元左右的会务服务工装，包含西装、衬衣、裙子等。厨师按月更换厨师帽、厨师服。保安每年不少于4套保安服，单价在300元以上。保洁人员每年不少于4套保洁服。</w:t>
            </w:r>
          </w:p>
          <w:p>
            <w:pPr>
              <w:widowControl/>
              <w:rPr>
                <w:rFonts w:hint="eastAsia" w:ascii="宋体" w:hAnsi="宋体" w:cs="宋体"/>
                <w:sz w:val="24"/>
                <w:szCs w:val="24"/>
              </w:rPr>
            </w:pPr>
            <w:r>
              <w:rPr>
                <w:rFonts w:hint="eastAsia" w:ascii="宋体" w:hAnsi="宋体" w:cs="宋体"/>
                <w:sz w:val="24"/>
                <w:szCs w:val="24"/>
              </w:rPr>
              <w:t>（5）乙方负责提供所有上岗人员每年一次体检，体检费用不得低于1000元。负责提供不得低于1000元的员工福利或节日慰问金。</w:t>
            </w:r>
          </w:p>
          <w:p>
            <w:pPr>
              <w:widowControl/>
              <w:rPr>
                <w:rFonts w:hint="eastAsia" w:ascii="宋体" w:hAnsi="宋体" w:cs="宋体"/>
                <w:sz w:val="24"/>
                <w:szCs w:val="24"/>
              </w:rPr>
            </w:pPr>
            <w:r>
              <w:rPr>
                <w:rFonts w:hint="eastAsia" w:ascii="宋体" w:hAnsi="宋体" w:cs="宋体"/>
                <w:sz w:val="24"/>
                <w:szCs w:val="24"/>
              </w:rPr>
              <w:t>（6）乙方负责购置所有上岗人员必要的劳动安全防护用户，具体明细为：为保安配备警棍、防爆钢叉、防割手套、防暴盾牌。为保洁、电工高空作业提供安全帽、安全带、安全绳等安全防护物品。以上费用每年不得低于2万元。</w:t>
            </w:r>
          </w:p>
          <w:p>
            <w:pPr>
              <w:widowControl/>
              <w:rPr>
                <w:rFonts w:ascii="宋体" w:hAnsi="宋体" w:cs="宋体"/>
                <w:sz w:val="24"/>
                <w:szCs w:val="24"/>
              </w:rPr>
            </w:pPr>
            <w:r>
              <w:rPr>
                <w:rFonts w:hint="eastAsia" w:ascii="宋体" w:hAnsi="宋体" w:cs="宋体"/>
                <w:sz w:val="24"/>
                <w:szCs w:val="24"/>
              </w:rPr>
              <w:t>（7）文中所有费用或金额均为含税金额。</w:t>
            </w:r>
          </w:p>
        </w:tc>
      </w:tr>
      <w:tr>
        <w:tblPrEx>
          <w:tblCellMar>
            <w:top w:w="0" w:type="dxa"/>
            <w:left w:w="108" w:type="dxa"/>
            <w:bottom w:w="0" w:type="dxa"/>
            <w:right w:w="108" w:type="dxa"/>
          </w:tblCellMar>
        </w:tblPrEx>
        <w:trPr>
          <w:trHeight w:val="642" w:hRule="atLeast"/>
        </w:trPr>
        <w:tc>
          <w:tcPr>
            <w:tcW w:w="8660"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“参数性质”标“</w:t>
            </w:r>
            <w:r>
              <w:rPr>
                <w:rFonts w:ascii="宋体" w:hAnsi="宋体" w:cs="宋体"/>
                <w:kern w:val="0"/>
                <w:sz w:val="24"/>
                <w:szCs w:val="24"/>
              </w:rPr>
              <w:t>*</w:t>
            </w:r>
            <w:r>
              <w:rPr>
                <w:rFonts w:hint="eastAsia" w:ascii="宋体" w:hAnsi="宋体" w:cs="宋体"/>
                <w:kern w:val="0"/>
                <w:sz w:val="24"/>
                <w:szCs w:val="24"/>
              </w:rPr>
              <w:t>”表示此要求为主要服务指标。</w:t>
            </w:r>
          </w:p>
          <w:p>
            <w:pPr>
              <w:widowControl/>
              <w:autoSpaceDE w:val="0"/>
              <w:spacing w:line="320" w:lineRule="exact"/>
              <w:ind w:firstLine="480" w:firstLineChars="200"/>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投标人应当按照“其他要求”的内容提供截图或演示。</w:t>
            </w:r>
          </w:p>
        </w:tc>
      </w:tr>
    </w:tbl>
    <w:p>
      <w:pPr>
        <w:pStyle w:val="6"/>
        <w:rPr>
          <w:lang w:val="zh-CN"/>
        </w:rPr>
      </w:pPr>
    </w:p>
    <w:p>
      <w:pPr>
        <w:rPr>
          <w:lang w:val="zh-CN"/>
        </w:rPr>
      </w:pPr>
    </w:p>
    <w:p>
      <w:pPr>
        <w:pStyle w:val="6"/>
        <w:rPr>
          <w:lang w:val="zh-CN"/>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ascii="宋体" w:hAnsi="宋体"/>
          <w:b/>
          <w:bCs/>
          <w:kern w:val="44"/>
          <w:sz w:val="24"/>
          <w:szCs w:val="24"/>
          <w:lang w:val="zh-CN"/>
        </w:rPr>
      </w:pPr>
      <w:bookmarkStart w:id="14" w:name="_Toc497408627"/>
      <w:r>
        <w:rPr>
          <w:rFonts w:hint="eastAsia" w:ascii="宋体" w:hAnsi="宋体"/>
          <w:b/>
          <w:bCs/>
          <w:kern w:val="44"/>
          <w:sz w:val="24"/>
          <w:szCs w:val="24"/>
          <w:lang w:val="zh-CN"/>
        </w:rPr>
        <w:t>第五章 投标人资格证明及相关文件要求</w:t>
      </w:r>
      <w:bookmarkEnd w:id="14"/>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b/>
          <w:bCs/>
          <w:sz w:val="24"/>
          <w:szCs w:val="24"/>
        </w:rPr>
        <w:t>；</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3．财务状况报告，应附</w:t>
      </w:r>
      <w:r>
        <w:rPr>
          <w:rFonts w:hint="eastAsia" w:ascii="宋体" w:hAnsi="宋体"/>
          <w:sz w:val="24"/>
          <w:szCs w:val="24"/>
        </w:rPr>
        <w:t>会计师事务所出具的近一年度（2019年度）财务审计报告或基本开户银行近一年内出具的资信证明</w:t>
      </w:r>
      <w:r>
        <w:rPr>
          <w:rFonts w:hint="eastAsia" w:ascii="宋体" w:hAnsi="宋体" w:cs="宋体"/>
          <w:sz w:val="24"/>
          <w:szCs w:val="24"/>
        </w:rPr>
        <w:t xml:space="preserve">；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w:t>
      </w:r>
      <w:r>
        <w:rPr>
          <w:rFonts w:hint="eastAsia" w:ascii="宋体" w:hAnsi="宋体"/>
          <w:sz w:val="24"/>
          <w:szCs w:val="24"/>
        </w:rPr>
        <w:t>2019年至开标当日的任意一个月缴纳增值税、营业税或企业所得税的凭据</w:t>
      </w:r>
      <w:r>
        <w:rPr>
          <w:rFonts w:hint="eastAsia" w:ascii="宋体" w:hAnsi="宋体" w:cs="宋体"/>
          <w:sz w:val="24"/>
          <w:szCs w:val="24"/>
        </w:rPr>
        <w:t>（以税务机关提供的纳税凭证或银行入账单为准）；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w:t>
      </w:r>
      <w:r>
        <w:rPr>
          <w:rFonts w:hint="eastAsia" w:ascii="宋体" w:hAnsi="宋体"/>
          <w:sz w:val="24"/>
          <w:szCs w:val="24"/>
        </w:rPr>
        <w:t>2019年任意一个月缴纳社会保险的凭据2019年新成立企业提供连续三个月的缴纳社会保险的凭据</w:t>
      </w:r>
      <w:r>
        <w:rPr>
          <w:rFonts w:hint="eastAsia" w:ascii="宋体" w:hAnsi="宋体" w:cs="宋体"/>
          <w:sz w:val="24"/>
          <w:szCs w:val="24"/>
        </w:rPr>
        <w:t>（以社保机构出具的缴纳纪录凭证或银行入账单为准）；</w:t>
      </w:r>
    </w:p>
    <w:p>
      <w:pPr>
        <w:ind w:firstLine="480" w:firstLineChars="200"/>
        <w:jc w:val="left"/>
        <w:rPr>
          <w:rFonts w:ascii="宋体" w:hAnsi="宋体"/>
          <w:sz w:val="24"/>
          <w:szCs w:val="24"/>
        </w:rPr>
      </w:pPr>
      <w:r>
        <w:rPr>
          <w:rFonts w:hint="eastAsia" w:ascii="宋体" w:hAnsi="宋体" w:cs="宋体"/>
          <w:sz w:val="24"/>
          <w:szCs w:val="24"/>
        </w:rPr>
        <w:t>6． 1、供应商参加政府采购前三年内在经营活动中没有重大违法记录书面声明；</w:t>
      </w:r>
    </w:p>
    <w:p>
      <w:pPr>
        <w:autoSpaceDE w:val="0"/>
        <w:autoSpaceDN w:val="0"/>
        <w:adjustRightInd w:val="0"/>
        <w:snapToGrid w:val="0"/>
        <w:spacing w:line="360" w:lineRule="auto"/>
        <w:ind w:right="32" w:firstLine="960" w:firstLineChars="400"/>
        <w:rPr>
          <w:rFonts w:ascii="宋体" w:hAnsi="宋体"/>
          <w:b/>
          <w:bCs/>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b/>
          <w:bCs/>
          <w:sz w:val="24"/>
          <w:szCs w:val="24"/>
        </w:rPr>
        <w:t>提供查询截图附入标书内）</w:t>
      </w:r>
    </w:p>
    <w:p>
      <w:pPr>
        <w:spacing w:line="360" w:lineRule="auto"/>
        <w:ind w:firstLine="723" w:firstLineChars="300"/>
        <w:rPr>
          <w:rFonts w:ascii="宋体" w:hAnsi="宋体"/>
          <w:sz w:val="24"/>
          <w:szCs w:val="24"/>
        </w:rPr>
      </w:pPr>
      <w:r>
        <w:rPr>
          <w:rFonts w:hint="eastAsia" w:ascii="宋体" w:hAnsi="宋体"/>
          <w:b/>
          <w:bCs/>
          <w:sz w:val="24"/>
          <w:szCs w:val="24"/>
        </w:rPr>
        <w:t>以上文件均应在投标文件中提供复印件并加盖投标人公章，标注“原件”字样需在开标时提供原件，未提供或提供的文件过期、失效的，均为无效投标。</w:t>
      </w:r>
      <w:r>
        <w:rPr>
          <w:rFonts w:hint="eastAsia" w:ascii="宋体" w:hAnsi="宋体"/>
          <w:sz w:val="24"/>
          <w:szCs w:val="24"/>
        </w:rPr>
        <w:t>（具体要求详见本招标文件初审表）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能够真实反映投标企业业绩的有效证明材料，如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产品生产（或经销）企业的质量管理体系认证证书、环境认证证书、有机产品认证证书等；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5" w:name="_Toc497408628"/>
      <w:r>
        <w:rPr>
          <w:rFonts w:hint="eastAsia" w:ascii="宋体" w:hAnsi="宋体"/>
          <w:b/>
          <w:bCs/>
          <w:kern w:val="44"/>
          <w:sz w:val="24"/>
          <w:szCs w:val="24"/>
          <w:lang w:val="zh-CN"/>
        </w:rPr>
        <w:t>第六章 评标办法（综合评分法）</w:t>
      </w:r>
      <w:bookmarkEnd w:id="15"/>
    </w:p>
    <w:p>
      <w:pPr>
        <w:spacing w:line="360" w:lineRule="auto"/>
        <w:jc w:val="center"/>
        <w:rPr>
          <w:rFonts w:ascii="宋体" w:hAnsi="宋体"/>
          <w:b/>
          <w:bCs/>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w:t>
      </w:r>
      <w:r>
        <w:rPr>
          <w:rFonts w:hint="eastAsia" w:ascii="宋体" w:hAnsi="宋体"/>
          <w:sz w:val="24"/>
          <w:szCs w:val="24"/>
        </w:rPr>
        <w:t>不发达地区和少数民族地区</w:t>
      </w:r>
      <w:r>
        <w:rPr>
          <w:rFonts w:ascii="宋体" w:hAnsi="宋体" w:cs="Arial"/>
          <w:sz w:val="24"/>
          <w:szCs w:val="24"/>
        </w:rPr>
        <w:t>企业</w:t>
      </w:r>
      <w:r>
        <w:rPr>
          <w:rFonts w:hint="eastAsia" w:ascii="宋体" w:hAnsi="宋体"/>
          <w:sz w:val="24"/>
          <w:szCs w:val="24"/>
        </w:rPr>
        <w:t>优先，同等条件下按服务方案的优劣顺序排列。</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7"/>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6" w:name="OLE_LINK9"/>
      <w:bookmarkStart w:id="17" w:name="OLE_LINK1"/>
      <w:r>
        <w:rPr>
          <w:rFonts w:hint="eastAsia" w:ascii="宋体" w:hAnsi="宋体"/>
          <w:sz w:val="24"/>
          <w:szCs w:val="24"/>
        </w:rPr>
        <w:t>本项所称货物不包括使用大型企业注册商标的货物。</w:t>
      </w:r>
      <w:bookmarkEnd w:id="16"/>
      <w:bookmarkEnd w:id="1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8" w:name="OLE_LINK14"/>
      <w:bookmarkStart w:id="19" w:name="OLE_LINK13"/>
      <w:r>
        <w:rPr>
          <w:rFonts w:hint="eastAsia" w:ascii="宋体" w:hAnsi="宋体"/>
          <w:sz w:val="24"/>
          <w:szCs w:val="24"/>
        </w:rPr>
        <w:t>《残疾人福利性单位声明函》</w:t>
      </w:r>
      <w:bookmarkEnd w:id="18"/>
      <w:bookmarkEnd w:id="1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600" w:firstLineChars="250"/>
        <w:rPr>
          <w:rFonts w:ascii="宋体" w:hAnsi="宋体" w:cs="宋体"/>
          <w:b/>
          <w:kern w:val="0"/>
          <w:sz w:val="24"/>
          <w:szCs w:val="24"/>
        </w:rPr>
      </w:pPr>
      <w:r>
        <w:rPr>
          <w:rFonts w:ascii="宋体" w:hAnsi="宋体"/>
          <w:sz w:val="24"/>
          <w:szCs w:val="24"/>
        </w:rPr>
        <w:br w:type="page"/>
      </w:r>
      <w:r>
        <w:rPr>
          <w:rFonts w:hint="eastAsia" w:ascii="宋体" w:hAnsi="宋体" w:cs="宋体"/>
          <w:b/>
          <w:kern w:val="0"/>
          <w:sz w:val="24"/>
          <w:szCs w:val="24"/>
        </w:rPr>
        <w:t>表一初审表：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1.供应商是法人的审查会计师事务所出具的近一年（2019年度）财务审计报告或基本开户银行近一年内出具的资信证明。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1.2019年</w:t>
            </w:r>
            <w:r>
              <w:rPr>
                <w:rFonts w:hint="eastAsia" w:ascii="宋体" w:hAnsi="宋体"/>
                <w:sz w:val="24"/>
                <w:szCs w:val="24"/>
                <w:lang w:val="en-US" w:eastAsia="zh-CN"/>
              </w:rPr>
              <w:t>8</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2.2019年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eastAsia="zh-CN"/>
              </w:rPr>
              <w:t>至开标当日</w:t>
            </w:r>
            <w:r>
              <w:rPr>
                <w:rFonts w:hint="eastAsia" w:ascii="宋体" w:hAnsi="宋体"/>
                <w:sz w:val="24"/>
                <w:szCs w:val="24"/>
              </w:rPr>
              <w:t>任意一个月缴纳社会保险的凭据2019年新成立企业提供连续三个月的缴纳社会保险的凭据（专用收据或社保缴纳清单）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1.审查（2017年至2019年）供应商书面声明函；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b/>
                <w:bCs/>
                <w:sz w:val="24"/>
                <w:szCs w:val="24"/>
              </w:rPr>
              <w:t>（提供查询截图）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服务需求内容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服务内容明确（逐一对应）并实质性满足招标文件要求。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sz w:val="24"/>
          <w:szCs w:val="24"/>
        </w:rPr>
      </w:pPr>
      <w:r>
        <w:rPr>
          <w:rFonts w:hint="eastAsia" w:ascii="宋体" w:hAnsi="宋体" w:cs="宋体"/>
          <w:b/>
          <w:kern w:val="0"/>
          <w:sz w:val="24"/>
          <w:szCs w:val="24"/>
        </w:rPr>
        <w:t>表二详细审表：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77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 xml:space="preserve">1、报价得分 20分 </w:t>
            </w:r>
          </w:p>
          <w:p>
            <w:pPr>
              <w:spacing w:line="320" w:lineRule="exact"/>
              <w:rPr>
                <w:rFonts w:ascii="宋体" w:hAnsi="宋体"/>
                <w:color w:val="000000"/>
                <w:sz w:val="24"/>
                <w:szCs w:val="24"/>
              </w:rPr>
            </w:pPr>
            <w:r>
              <w:rPr>
                <w:rFonts w:hint="eastAsia" w:ascii="宋体" w:hAnsi="宋体"/>
                <w:color w:val="000000"/>
                <w:sz w:val="24"/>
                <w:szCs w:val="24"/>
              </w:rPr>
              <w:t>2、商务部分 20分</w:t>
            </w:r>
          </w:p>
          <w:p>
            <w:pPr>
              <w:spacing w:line="320" w:lineRule="exact"/>
              <w:rPr>
                <w:rFonts w:ascii="宋体" w:hAnsi="宋体"/>
                <w:color w:val="000000"/>
                <w:sz w:val="24"/>
                <w:szCs w:val="24"/>
              </w:rPr>
            </w:pPr>
            <w:r>
              <w:rPr>
                <w:rFonts w:hint="eastAsia" w:ascii="宋体" w:hAnsi="宋体"/>
                <w:color w:val="000000"/>
                <w:sz w:val="24"/>
                <w:szCs w:val="24"/>
              </w:rPr>
              <w:t>3、技术部分 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投标报价</w:t>
            </w:r>
          </w:p>
        </w:tc>
        <w:tc>
          <w:tcPr>
            <w:tcW w:w="27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投标报价得分（20分）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宋体" w:hAnsi="宋体"/>
                <w:color w:val="000000"/>
                <w:sz w:val="24"/>
                <w:szCs w:val="24"/>
              </w:rPr>
            </w:pPr>
            <w:r>
              <w:rPr>
                <w:rFonts w:hint="eastAsia" w:ascii="宋体" w:hAnsi="宋体"/>
                <w:color w:val="000000"/>
                <w:sz w:val="24"/>
                <w:szCs w:val="24"/>
              </w:rPr>
              <w:t>投标报价得分＝（评标基准价/投标报价）×20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商</w:t>
            </w:r>
          </w:p>
          <w:p>
            <w:pPr>
              <w:snapToGrid w:val="0"/>
              <w:spacing w:line="320" w:lineRule="exact"/>
              <w:rPr>
                <w:rFonts w:ascii="宋体" w:hAnsi="宋体"/>
                <w:color w:val="000000"/>
                <w:sz w:val="24"/>
                <w:szCs w:val="24"/>
              </w:rPr>
            </w:pPr>
            <w:r>
              <w:rPr>
                <w:rFonts w:hint="eastAsia" w:ascii="宋体" w:hAnsi="宋体"/>
                <w:color w:val="000000"/>
                <w:sz w:val="24"/>
                <w:szCs w:val="24"/>
              </w:rPr>
              <w:t>务部分</w:t>
            </w: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信誉（4分）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cs="宋体"/>
                <w:sz w:val="24"/>
                <w:szCs w:val="24"/>
              </w:rPr>
            </w:pPr>
            <w:r>
              <w:rPr>
                <w:rFonts w:hint="eastAsia" w:ascii="宋体" w:hAnsi="宋体" w:cs="宋体"/>
                <w:sz w:val="24"/>
                <w:szCs w:val="24"/>
              </w:rPr>
              <w:t>具有</w:t>
            </w:r>
            <w:r>
              <w:rPr>
                <w:rFonts w:ascii="宋体" w:hAnsi="宋体" w:cs="宋体"/>
                <w:sz w:val="24"/>
                <w:szCs w:val="24"/>
              </w:rPr>
              <w:t>AAA</w:t>
            </w:r>
            <w:r>
              <w:rPr>
                <w:rFonts w:hint="eastAsia" w:ascii="宋体" w:hAnsi="宋体" w:cs="宋体"/>
                <w:sz w:val="24"/>
                <w:szCs w:val="24"/>
              </w:rPr>
              <w:t>级资信证明得</w:t>
            </w:r>
            <w:r>
              <w:rPr>
                <w:rFonts w:ascii="宋体" w:hAnsi="宋体" w:cs="宋体"/>
                <w:sz w:val="24"/>
                <w:szCs w:val="24"/>
              </w:rPr>
              <w:t>1</w:t>
            </w:r>
            <w:r>
              <w:rPr>
                <w:rFonts w:hint="eastAsia" w:ascii="宋体" w:hAnsi="宋体" w:cs="宋体"/>
                <w:sz w:val="24"/>
                <w:szCs w:val="24"/>
              </w:rPr>
              <w:t>分；具有</w:t>
            </w:r>
            <w:r>
              <w:rPr>
                <w:rFonts w:ascii="宋体" w:hAnsi="宋体" w:cs="宋体"/>
                <w:sz w:val="24"/>
                <w:szCs w:val="24"/>
              </w:rPr>
              <w:t>AAA</w:t>
            </w:r>
            <w:r>
              <w:rPr>
                <w:rFonts w:hint="eastAsia" w:ascii="宋体" w:hAnsi="宋体" w:cs="宋体"/>
                <w:sz w:val="24"/>
                <w:szCs w:val="24"/>
              </w:rPr>
              <w:t>级重合同守信用证书得</w:t>
            </w:r>
            <w:r>
              <w:rPr>
                <w:rFonts w:ascii="宋体" w:hAnsi="宋体" w:cs="宋体"/>
                <w:sz w:val="24"/>
                <w:szCs w:val="24"/>
              </w:rPr>
              <w:t>1</w:t>
            </w:r>
            <w:r>
              <w:rPr>
                <w:rFonts w:hint="eastAsia" w:ascii="宋体" w:hAnsi="宋体" w:cs="宋体"/>
                <w:sz w:val="24"/>
                <w:szCs w:val="24"/>
              </w:rPr>
              <w:t>分；具有</w:t>
            </w:r>
            <w:r>
              <w:rPr>
                <w:rFonts w:ascii="宋体" w:hAnsi="宋体" w:cs="宋体"/>
                <w:sz w:val="24"/>
                <w:szCs w:val="24"/>
              </w:rPr>
              <w:t>AAA</w:t>
            </w:r>
            <w:r>
              <w:rPr>
                <w:rFonts w:hint="eastAsia" w:ascii="宋体" w:hAnsi="宋体" w:cs="宋体"/>
                <w:sz w:val="24"/>
                <w:szCs w:val="24"/>
              </w:rPr>
              <w:t>级质量服务诚信单位证书得</w:t>
            </w:r>
            <w:r>
              <w:rPr>
                <w:rFonts w:ascii="宋体" w:hAnsi="宋体" w:cs="宋体"/>
                <w:sz w:val="24"/>
                <w:szCs w:val="24"/>
              </w:rPr>
              <w:t>1</w:t>
            </w:r>
            <w:r>
              <w:rPr>
                <w:rFonts w:hint="eastAsia" w:ascii="宋体" w:hAnsi="宋体" w:cs="宋体"/>
                <w:sz w:val="24"/>
                <w:szCs w:val="24"/>
              </w:rPr>
              <w:t>分</w:t>
            </w:r>
            <w:r>
              <w:rPr>
                <w:rFonts w:ascii="宋体" w:hAnsi="宋体" w:cs="宋体"/>
                <w:sz w:val="24"/>
                <w:szCs w:val="24"/>
              </w:rPr>
              <w:t xml:space="preserve"> </w:t>
            </w:r>
            <w:r>
              <w:rPr>
                <w:rFonts w:hint="eastAsia" w:ascii="宋体" w:hAnsi="宋体" w:cs="宋体"/>
                <w:sz w:val="24"/>
                <w:szCs w:val="24"/>
              </w:rPr>
              <w:t>；具有</w:t>
            </w:r>
            <w:r>
              <w:rPr>
                <w:rFonts w:ascii="宋体" w:hAnsi="宋体" w:cs="宋体"/>
                <w:sz w:val="24"/>
                <w:szCs w:val="24"/>
              </w:rPr>
              <w:t>AAA</w:t>
            </w:r>
            <w:r>
              <w:rPr>
                <w:rFonts w:hint="eastAsia" w:ascii="宋体" w:hAnsi="宋体" w:cs="宋体"/>
                <w:sz w:val="24"/>
                <w:szCs w:val="24"/>
              </w:rPr>
              <w:t>及诚信经营示范单位证书得</w:t>
            </w:r>
            <w:r>
              <w:rPr>
                <w:rFonts w:ascii="宋体" w:hAnsi="宋体" w:cs="宋体"/>
                <w:sz w:val="24"/>
                <w:szCs w:val="24"/>
              </w:rPr>
              <w:t>1</w:t>
            </w:r>
            <w:r>
              <w:rPr>
                <w:rFonts w:hint="eastAsia" w:ascii="宋体" w:hAnsi="宋体" w:cs="宋体"/>
                <w:sz w:val="24"/>
                <w:szCs w:val="24"/>
              </w:rPr>
              <w:t>分。</w:t>
            </w:r>
          </w:p>
          <w:p>
            <w:pPr>
              <w:widowControl/>
              <w:rPr>
                <w:rFonts w:ascii="宋体" w:hAnsi="宋体"/>
                <w:color w:val="000000"/>
                <w:sz w:val="24"/>
                <w:szCs w:val="24"/>
              </w:rPr>
            </w:pPr>
            <w:r>
              <w:rPr>
                <w:rFonts w:hint="eastAsia" w:ascii="宋体" w:hAnsi="宋体" w:cs="宋体"/>
                <w:sz w:val="24"/>
                <w:szCs w:val="24"/>
              </w:rPr>
              <w:t>注：投标文件中须附证书复印件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sz w:val="24"/>
                <w:szCs w:val="24"/>
              </w:rPr>
            </w:pPr>
            <w:r>
              <w:rPr>
                <w:rFonts w:hint="eastAsia" w:ascii="宋体" w:hAnsi="宋体"/>
                <w:color w:val="000000"/>
                <w:sz w:val="24"/>
                <w:szCs w:val="24"/>
              </w:rPr>
              <w:t>业绩（16分）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供应商近三年（2017年至今）的（销售或服务合同）每有一项得2分最高得16分。</w:t>
            </w:r>
          </w:p>
          <w:p>
            <w:pPr>
              <w:widowControl/>
              <w:rPr>
                <w:rFonts w:ascii="宋体" w:hAnsi="宋体"/>
                <w:color w:val="000000"/>
                <w:sz w:val="24"/>
                <w:szCs w:val="24"/>
                <w:u w:val="single"/>
              </w:rPr>
            </w:pPr>
            <w:r>
              <w:rPr>
                <w:rFonts w:hint="eastAsia" w:ascii="宋体" w:hAnsi="宋体"/>
                <w:color w:val="000000"/>
                <w:sz w:val="24"/>
                <w:szCs w:val="24"/>
              </w:rPr>
              <w:t>注：类似业绩指：物业服务类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restart"/>
            <w:tcBorders>
              <w:top w:val="single" w:color="auto" w:sz="4" w:space="0"/>
              <w:left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技术部分</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整体服务方案（27分）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1.服务方案的科学性、合理性、完整专业性强，符合实际，工作计划完备，服务方案可行，优于招标文件要求；（19-27分）</w:t>
            </w:r>
          </w:p>
          <w:p>
            <w:pPr>
              <w:widowControl/>
              <w:rPr>
                <w:rFonts w:ascii="宋体" w:hAnsi="宋体"/>
                <w:color w:val="000000"/>
                <w:sz w:val="24"/>
                <w:szCs w:val="24"/>
              </w:rPr>
            </w:pPr>
            <w:r>
              <w:rPr>
                <w:rFonts w:hint="eastAsia" w:ascii="宋体" w:hAnsi="宋体"/>
                <w:color w:val="000000"/>
                <w:sz w:val="24"/>
                <w:szCs w:val="24"/>
              </w:rPr>
              <w:t>2.服务方案比较合理、完整，专业性较强，符合实际，工作计划较完备，服务实施方案可行，符合招标文件要求；（10-18分）</w:t>
            </w:r>
          </w:p>
          <w:p>
            <w:pPr>
              <w:widowControl/>
              <w:rPr>
                <w:rFonts w:ascii="宋体" w:hAnsi="宋体"/>
                <w:color w:val="000000"/>
                <w:sz w:val="24"/>
                <w:szCs w:val="24"/>
              </w:rPr>
            </w:pPr>
            <w:r>
              <w:rPr>
                <w:rFonts w:hint="eastAsia" w:ascii="宋体" w:hAnsi="宋体"/>
                <w:color w:val="000000"/>
                <w:sz w:val="24"/>
                <w:szCs w:val="24"/>
              </w:rPr>
              <w:t>3.服务方案较差、不完整，不符合实际，工作计划不完备。（1－9分）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right w:val="single" w:color="auto" w:sz="4" w:space="0"/>
            </w:tcBorders>
            <w:vAlign w:val="center"/>
          </w:tcPr>
          <w:p>
            <w:pPr>
              <w:widowControl/>
              <w:ind w:firstLine="480" w:firstLineChars="200"/>
              <w:rPr>
                <w:rFonts w:ascii="宋体" w:hAnsi="宋体"/>
                <w:color w:val="000000"/>
                <w:sz w:val="24"/>
                <w:szCs w:val="24"/>
              </w:rPr>
            </w:pPr>
            <w:r>
              <w:rPr>
                <w:rFonts w:hint="eastAsia" w:ascii="宋体" w:hAnsi="宋体"/>
                <w:color w:val="000000"/>
                <w:sz w:val="24"/>
                <w:szCs w:val="24"/>
              </w:rPr>
              <w:t>应急处理预案</w:t>
            </w:r>
          </w:p>
          <w:p>
            <w:pPr>
              <w:widowControl/>
              <w:ind w:firstLine="960" w:firstLineChars="400"/>
              <w:rPr>
                <w:rFonts w:ascii="宋体" w:hAnsi="宋体"/>
                <w:color w:val="000000"/>
                <w:sz w:val="24"/>
                <w:szCs w:val="24"/>
              </w:rPr>
            </w:pPr>
            <w:r>
              <w:rPr>
                <w:rFonts w:hint="eastAsia" w:ascii="宋体" w:hAnsi="宋体"/>
                <w:color w:val="000000"/>
                <w:sz w:val="24"/>
                <w:szCs w:val="24"/>
              </w:rPr>
              <w:t>（15分）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r>
              <w:rPr>
                <w:rFonts w:hint="eastAsia" w:ascii="宋体" w:hAnsi="宋体"/>
                <w:color w:val="000000"/>
                <w:sz w:val="24"/>
                <w:szCs w:val="24"/>
              </w:rPr>
              <w:t>应急处理方案合理可行、对各类突发事件有针对性的应急预案，优秀得15分；良好10分；一般5分；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szCs w:val="24"/>
              </w:rPr>
            </w:pPr>
            <w:r>
              <w:rPr>
                <w:rFonts w:hint="eastAsia" w:ascii="宋体" w:hAnsi="宋体" w:cs="宋体"/>
                <w:sz w:val="24"/>
                <w:szCs w:val="24"/>
              </w:rPr>
              <w:t>人员管理方案（9）</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sz w:val="24"/>
                <w:szCs w:val="24"/>
              </w:rPr>
            </w:pPr>
            <w:r>
              <w:rPr>
                <w:rFonts w:hint="eastAsia" w:ascii="宋体" w:hAnsi="宋体" w:cs="宋体"/>
                <w:sz w:val="24"/>
                <w:szCs w:val="24"/>
              </w:rPr>
              <w:t>人员管理方案完整、明确、清晰。优得9分，良得6分，一般的3分。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szCs w:val="24"/>
              </w:rPr>
            </w:pPr>
            <w:r>
              <w:rPr>
                <w:rFonts w:hint="eastAsia" w:ascii="宋体" w:hAnsi="宋体" w:cs="宋体"/>
                <w:sz w:val="24"/>
                <w:szCs w:val="24"/>
              </w:rPr>
              <w:t>员工培训方案（9）</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olor w:val="000000"/>
                <w:sz w:val="24"/>
                <w:szCs w:val="24"/>
              </w:rPr>
            </w:pPr>
            <w:r>
              <w:rPr>
                <w:rFonts w:hint="eastAsia" w:ascii="宋体" w:hAnsi="宋体" w:cs="宋体"/>
                <w:sz w:val="24"/>
                <w:szCs w:val="24"/>
              </w:rPr>
              <w:t>员工培训方案的针对性、及时性。优得9分，良得6分，一般的3。</w:t>
            </w:r>
          </w:p>
        </w:tc>
      </w:tr>
    </w:tbl>
    <w:p>
      <w:pPr>
        <w:spacing w:line="360" w:lineRule="auto"/>
        <w:rPr>
          <w:rFonts w:ascii="宋体" w:hAnsi="宋体"/>
          <w:sz w:val="24"/>
          <w:szCs w:val="24"/>
        </w:rPr>
      </w:pPr>
    </w:p>
    <w:p>
      <w:pPr>
        <w:spacing w:line="360" w:lineRule="auto"/>
        <w:rPr>
          <w:rFonts w:ascii="宋体" w:hAnsi="宋体"/>
          <w:sz w:val="24"/>
          <w:szCs w:val="24"/>
        </w:rPr>
      </w:pPr>
    </w:p>
    <w:p>
      <w:pPr>
        <w:spacing w:line="320" w:lineRule="exact"/>
        <w:rPr>
          <w:rFonts w:ascii="宋体" w:hAnsi="宋体"/>
          <w:sz w:val="24"/>
          <w:szCs w:val="24"/>
        </w:rPr>
      </w:pPr>
    </w:p>
    <w:p>
      <w:pPr>
        <w:pStyle w:val="3"/>
        <w:keepNext w:val="0"/>
        <w:keepLines w:val="0"/>
        <w:spacing w:line="360" w:lineRule="auto"/>
        <w:rPr>
          <w:rFonts w:ascii="宋体" w:hAnsi="宋体"/>
          <w:sz w:val="24"/>
          <w:szCs w:val="24"/>
        </w:rPr>
      </w:pPr>
      <w:bookmarkStart w:id="20" w:name="_Toc497408629"/>
    </w:p>
    <w:p>
      <w:pPr>
        <w:pStyle w:val="3"/>
        <w:keepNext w:val="0"/>
        <w:keepLines w:val="0"/>
        <w:spacing w:line="360" w:lineRule="auto"/>
        <w:rPr>
          <w:rFonts w:ascii="宋体" w:hAnsi="宋体"/>
          <w:sz w:val="24"/>
          <w:szCs w:val="24"/>
        </w:rPr>
      </w:pPr>
    </w:p>
    <w:p>
      <w:pPr>
        <w:pStyle w:val="3"/>
        <w:keepNext w:val="0"/>
        <w:keepLines w:val="0"/>
        <w:spacing w:line="360" w:lineRule="auto"/>
        <w:rPr>
          <w:rFonts w:ascii="宋体" w:hAnsi="宋体"/>
          <w:sz w:val="24"/>
          <w:szCs w:val="24"/>
        </w:rPr>
      </w:pPr>
    </w:p>
    <w:p>
      <w:pPr>
        <w:pStyle w:val="3"/>
        <w:keepNext w:val="0"/>
        <w:keepLines w:val="0"/>
        <w:spacing w:line="360" w:lineRule="auto"/>
        <w:rPr>
          <w:rFonts w:ascii="宋体" w:hAnsi="宋体"/>
          <w:sz w:val="24"/>
          <w:szCs w:val="24"/>
        </w:rPr>
      </w:pPr>
      <w:r>
        <w:rPr>
          <w:rFonts w:hint="eastAsia" w:ascii="宋体" w:hAnsi="宋体"/>
          <w:sz w:val="24"/>
          <w:szCs w:val="24"/>
        </w:rPr>
        <w:t>第七章 投标文件格式与要求</w:t>
      </w:r>
      <w:bookmarkEnd w:id="20"/>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jc w:val="center"/>
        <w:rPr>
          <w:rFonts w:asciiTheme="minorEastAsia" w:hAnsiTheme="minorEastAsia" w:eastAsiaTheme="minorEastAsia"/>
          <w:b/>
          <w:bCs/>
          <w:kern w:val="0"/>
          <w:sz w:val="52"/>
          <w:szCs w:val="52"/>
        </w:rPr>
      </w:pPr>
      <w:r>
        <w:rPr>
          <w:rFonts w:hint="eastAsia" w:ascii="宋体" w:hAnsi="宋体" w:cs="宋体"/>
          <w:b/>
          <w:bCs/>
          <w:kern w:val="0"/>
          <w:sz w:val="52"/>
          <w:szCs w:val="52"/>
        </w:rPr>
        <w:t>（项目名称）</w:t>
      </w:r>
    </w:p>
    <w:p>
      <w:pPr>
        <w:spacing w:line="360" w:lineRule="auto"/>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八．本项目服务人员简表……………………………………………………    （ ）</w:t>
      </w:r>
    </w:p>
    <w:p>
      <w:pPr>
        <w:spacing w:line="360" w:lineRule="auto"/>
        <w:rPr>
          <w:rFonts w:ascii="宋体" w:hAnsi="宋体"/>
          <w:sz w:val="24"/>
          <w:szCs w:val="24"/>
        </w:rPr>
      </w:pPr>
      <w:r>
        <w:rPr>
          <w:rFonts w:hint="eastAsia" w:ascii="宋体" w:hAnsi="宋体"/>
          <w:sz w:val="24"/>
          <w:szCs w:val="24"/>
        </w:rPr>
        <w:t>九.分项报价明细表</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十.服务需求响应表………………………………………………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十一.项目服务方案………………………………………………</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 xml:space="preserve">十六.依法缴纳税收的凭据 </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w:t>
      </w:r>
      <w:r>
        <w:rPr>
          <w:rFonts w:ascii="宋体" w:hAnsi="宋体"/>
          <w:sz w:val="24"/>
          <w:szCs w:val="24"/>
        </w:rPr>
        <w:t>…………</w:t>
      </w:r>
      <w:r>
        <w:rPr>
          <w:rFonts w:hint="eastAsia" w:ascii="宋体" w:hAnsi="宋体"/>
          <w:sz w:val="24"/>
          <w:szCs w:val="24"/>
        </w:rPr>
        <w:t xml:space="preserve">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二十一.残疾人福利性单位声明函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二十二.各类证明材料…………………………………………………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21"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21"/>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（投标人名称）</w:t>
      </w:r>
      <w:r>
        <w:rPr>
          <w:rFonts w:hint="eastAsia" w:ascii="宋体" w:hAnsi="宋体"/>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投标人法人授权代表签字：（加盖公章）              年 月  日</w:t>
      </w:r>
      <w:r>
        <w:rPr>
          <w:rFonts w:ascii="宋体" w:hAnsi="宋体"/>
          <w:b/>
          <w:bCs/>
          <w:kern w:val="0"/>
          <w:sz w:val="24"/>
          <w:szCs w:val="24"/>
          <w:lang w:val="zh-CN"/>
        </w:rPr>
        <w:br w:type="page"/>
      </w:r>
    </w:p>
    <w:p>
      <w:pPr>
        <w:adjustRightInd w:val="0"/>
        <w:snapToGrid w:val="0"/>
        <w:spacing w:line="360" w:lineRule="auto"/>
        <w:jc w:val="left"/>
        <w:rPr>
          <w:rFonts w:ascii="宋体" w:hAnsi="宋体"/>
          <w:sz w:val="24"/>
          <w:szCs w:val="24"/>
        </w:rPr>
      </w:pPr>
      <w:r>
        <w:rPr>
          <w:rFonts w:hint="eastAsia" w:hAnsi="宋体"/>
          <w:b/>
          <w:bCs/>
          <w:sz w:val="24"/>
          <w:szCs w:val="24"/>
        </w:rPr>
        <w:t>格式四：</w:t>
      </w:r>
      <w:r>
        <w:rPr>
          <w:rFonts w:hint="eastAsia" w:ascii="宋体" w:hAnsi="宋体"/>
          <w:sz w:val="24"/>
          <w:szCs w:val="24"/>
        </w:rPr>
        <w:t xml:space="preserve">                   </w:t>
      </w:r>
    </w:p>
    <w:p>
      <w:pPr>
        <w:adjustRightInd w:val="0"/>
        <w:snapToGrid w:val="0"/>
        <w:spacing w:line="360" w:lineRule="auto"/>
        <w:jc w:val="center"/>
        <w:rPr>
          <w:rFonts w:ascii="宋体" w:hAnsi="宋体"/>
          <w:b/>
          <w:sz w:val="24"/>
          <w:szCs w:val="24"/>
        </w:rPr>
      </w:pPr>
      <w:r>
        <w:rPr>
          <w:rFonts w:hint="eastAsia" w:ascii="宋体" w:hAnsi="宋体"/>
          <w:sz w:val="24"/>
          <w:szCs w:val="24"/>
        </w:rPr>
        <w:t>开标一览表</w:t>
      </w:r>
    </w:p>
    <w:p>
      <w:pPr>
        <w:pStyle w:val="16"/>
        <w:spacing w:line="360" w:lineRule="auto"/>
        <w:ind w:left="57" w:right="57" w:firstLine="57"/>
        <w:rPr>
          <w:rFonts w:hAnsi="宋体"/>
          <w:bCs/>
          <w:sz w:val="24"/>
          <w:szCs w:val="24"/>
        </w:rPr>
      </w:pPr>
    </w:p>
    <w:p>
      <w:pPr>
        <w:pStyle w:val="16"/>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3849" w:type="dxa"/>
            <w:vAlign w:val="center"/>
          </w:tcPr>
          <w:p>
            <w:pPr>
              <w:spacing w:line="360" w:lineRule="auto"/>
              <w:jc w:val="center"/>
              <w:rPr>
                <w:rFonts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3849" w:type="dxa"/>
            <w:vMerge w:val="restart"/>
            <w:vAlign w:val="center"/>
          </w:tcPr>
          <w:p>
            <w:pPr>
              <w:spacing w:line="360" w:lineRule="auto"/>
              <w:ind w:left="57" w:right="57" w:firstLine="57"/>
              <w:jc w:val="center"/>
              <w:rPr>
                <w:rFonts w:ascii="宋体" w:hAnsi="宋体"/>
                <w:sz w:val="24"/>
                <w:szCs w:val="24"/>
              </w:rPr>
            </w:pPr>
            <w:r>
              <w:rPr>
                <w:rFonts w:hint="eastAsia" w:ascii="宋体" w:hAnsi="宋体" w:cs="宋体"/>
                <w:sz w:val="24"/>
                <w:szCs w:val="24"/>
              </w:rPr>
              <w:t>合同签订后</w:t>
            </w:r>
            <w:r>
              <w:rPr>
                <w:rFonts w:hint="eastAsia" w:ascii="宋体" w:hAnsi="宋体" w:cs="宋体"/>
                <w:sz w:val="24"/>
                <w:szCs w:val="24"/>
                <w:lang w:val="en-US" w:eastAsia="zh-CN"/>
              </w:rPr>
              <w:t xml:space="preserve">  </w:t>
            </w:r>
            <w:r>
              <w:rPr>
                <w:rFonts w:hint="eastAsia" w:ascii="宋体" w:hAnsi="宋体" w:cs="宋体"/>
                <w:sz w:val="24"/>
                <w:szCs w:val="24"/>
              </w:rPr>
              <w:t>日内入场服务，服务期</w:t>
            </w:r>
            <w:r>
              <w:rPr>
                <w:rFonts w:hint="eastAsia" w:ascii="宋体" w:hAnsi="宋体" w:cs="宋体"/>
                <w:sz w:val="24"/>
                <w:szCs w:val="24"/>
                <w:lang w:val="en-US" w:eastAsia="zh-CN"/>
              </w:rPr>
              <w:t xml:space="preserve">  </w:t>
            </w:r>
            <w:r>
              <w:rPr>
                <w:rFonts w:hint="eastAsia" w:ascii="宋体" w:hAnsi="宋体" w:cs="宋体"/>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3849"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b/>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pStyle w:val="4"/>
        <w:keepNext w:val="0"/>
        <w:keepLines w:val="0"/>
        <w:spacing w:line="360" w:lineRule="auto"/>
        <w:rPr>
          <w:rFonts w:ascii="宋体" w:hAnsi="宋体" w:eastAsia="宋体"/>
          <w:sz w:val="24"/>
          <w:szCs w:val="24"/>
        </w:rPr>
      </w:pPr>
      <w:bookmarkStart w:id="22" w:name="_Toc482026549"/>
      <w:r>
        <w:rPr>
          <w:rFonts w:ascii="宋体" w:hAnsi="宋体" w:eastAsia="宋体"/>
          <w:sz w:val="24"/>
          <w:szCs w:val="24"/>
        </w:rPr>
        <w:br w:type="page"/>
      </w:r>
    </w:p>
    <w:bookmarkEnd w:id="22"/>
    <w:p>
      <w:pPr>
        <w:spacing w:line="360" w:lineRule="auto"/>
        <w:rPr>
          <w:rFonts w:asciiTheme="minorEastAsia" w:hAnsiTheme="minorEastAsia" w:eastAsiaTheme="minorEastAsia"/>
          <w:b/>
          <w:sz w:val="24"/>
          <w:szCs w:val="24"/>
        </w:rPr>
      </w:pPr>
      <w:bookmarkStart w:id="23"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spacing w:line="360" w:lineRule="auto"/>
        <w:jc w:val="left"/>
        <w:rPr>
          <w:rFonts w:asciiTheme="minorEastAsia" w:hAnsiTheme="minorEastAsia" w:eastAsiaTheme="minorEastAsia"/>
          <w:b/>
          <w:sz w:val="24"/>
          <w:szCs w:val="24"/>
        </w:rPr>
      </w:pPr>
      <w:bookmarkStart w:id="24" w:name="_Toc496001220"/>
      <w:r>
        <w:rPr>
          <w:rFonts w:hint="eastAsia" w:asciiTheme="minorEastAsia" w:hAnsiTheme="minorEastAsia" w:eastAsiaTheme="minorEastAsia"/>
          <w:b/>
          <w:sz w:val="24"/>
          <w:szCs w:val="24"/>
        </w:rPr>
        <w:t>格式七：</w:t>
      </w:r>
      <w:bookmarkEnd w:id="24"/>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6"/>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_________________产权登记档案数字化和扫描服务项目</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本项目服务人员简表</w:t>
      </w:r>
    </w:p>
    <w:tbl>
      <w:tblPr>
        <w:tblStyle w:val="2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ind w:firstLine="120" w:firstLineChars="50"/>
        <w:rPr>
          <w:rFonts w:ascii="宋体" w:hAnsi="宋体"/>
          <w:sz w:val="24"/>
          <w:szCs w:val="24"/>
          <w:lang w:val="zh-CN"/>
        </w:rPr>
      </w:pPr>
      <w:r>
        <w:rPr>
          <w:rFonts w:hint="eastAsia" w:ascii="宋体" w:hAnsi="宋体"/>
          <w:sz w:val="24"/>
          <w:szCs w:val="24"/>
          <w:lang w:val="zh-CN"/>
        </w:rPr>
        <w:t>注：投标人在本表后附人员证书等复印件。</w:t>
      </w:r>
    </w:p>
    <w:p>
      <w:pPr>
        <w:rPr>
          <w:lang w:val="zh-CN"/>
        </w:rPr>
      </w:pPr>
    </w:p>
    <w:p>
      <w:pPr>
        <w:widowControl/>
        <w:jc w:val="left"/>
        <w:rPr>
          <w:lang w:val="zh-CN"/>
        </w:rPr>
      </w:pPr>
      <w:r>
        <w:rPr>
          <w:lang w:val="zh-CN"/>
        </w:rPr>
        <w:br w:type="page"/>
      </w:r>
    </w:p>
    <w:p>
      <w:pPr>
        <w:adjustRightInd w:val="0"/>
        <w:snapToGrid w:val="0"/>
        <w:spacing w:line="360" w:lineRule="auto"/>
        <w:jc w:val="left"/>
        <w:rPr>
          <w:rFonts w:hAnsi="宋体"/>
          <w:b/>
          <w:bCs/>
          <w:sz w:val="24"/>
          <w:szCs w:val="24"/>
        </w:rPr>
      </w:pPr>
      <w:r>
        <w:rPr>
          <w:rFonts w:hint="eastAsia" w:hAnsi="宋体"/>
          <w:b/>
          <w:bCs/>
          <w:sz w:val="24"/>
          <w:szCs w:val="24"/>
        </w:rPr>
        <w:t>格式十一：</w:t>
      </w:r>
      <w:bookmarkEnd w:id="23"/>
      <w:r>
        <w:rPr>
          <w:rFonts w:hint="eastAsia" w:hAnsi="宋体"/>
          <w:b/>
          <w:bCs/>
          <w:sz w:val="24"/>
          <w:szCs w:val="24"/>
        </w:rPr>
        <w:t xml:space="preserve"> </w:t>
      </w:r>
    </w:p>
    <w:p>
      <w:pPr>
        <w:adjustRightInd w:val="0"/>
        <w:snapToGrid w:val="0"/>
        <w:spacing w:line="360" w:lineRule="auto"/>
        <w:ind w:firstLine="3960" w:firstLineChars="1650"/>
        <w:jc w:val="left"/>
        <w:rPr>
          <w:rFonts w:ascii="宋体" w:hAnsi="宋体" w:cs="Courier New"/>
          <w:kern w:val="0"/>
          <w:sz w:val="24"/>
          <w:szCs w:val="24"/>
        </w:rPr>
      </w:pPr>
      <w:r>
        <w:rPr>
          <w:rFonts w:hint="eastAsia" w:ascii="宋体" w:hAnsi="宋体" w:cs="Courier New"/>
          <w:kern w:val="0"/>
          <w:sz w:val="24"/>
          <w:szCs w:val="24"/>
        </w:rPr>
        <w:t>分项报价明细表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bl>
    <w:p>
      <w:pPr>
        <w:adjustRightInd w:val="0"/>
        <w:snapToGrid w:val="0"/>
        <w:spacing w:line="360" w:lineRule="auto"/>
        <w:ind w:firstLine="3960" w:firstLineChars="1650"/>
        <w:jc w:val="left"/>
        <w:rPr>
          <w:rFonts w:ascii="宋体" w:hAnsi="宋体" w:cs="Courier New"/>
          <w:kern w:val="0"/>
          <w:sz w:val="24"/>
          <w:szCs w:val="24"/>
        </w:rPr>
      </w:pPr>
    </w:p>
    <w:p>
      <w:pPr>
        <w:numPr>
          <w:ilvl w:val="0"/>
          <w:numId w:val="3"/>
        </w:numPr>
        <w:suppressAutoHyphens/>
        <w:spacing w:line="360" w:lineRule="auto"/>
        <w:rPr>
          <w:rFonts w:ascii="宋体" w:hAnsi="宋体"/>
          <w:sz w:val="21"/>
          <w:szCs w:val="21"/>
          <w:lang w:val="en-GB"/>
        </w:rPr>
      </w:pPr>
      <w:r>
        <w:rPr>
          <w:rFonts w:hint="eastAsia" w:ascii="宋体" w:hAnsi="宋体"/>
          <w:sz w:val="21"/>
          <w:szCs w:val="21"/>
        </w:rPr>
        <w:t>注：</w:t>
      </w:r>
    </w:p>
    <w:p>
      <w:pPr>
        <w:numPr>
          <w:ilvl w:val="0"/>
          <w:numId w:val="3"/>
        </w:num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numPr>
          <w:ilvl w:val="0"/>
          <w:numId w:val="3"/>
        </w:num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3"/>
        </w:numPr>
        <w:suppressAutoHyphens/>
        <w:spacing w:line="360" w:lineRule="auto"/>
        <w:rPr>
          <w:rFonts w:ascii="宋体" w:hAnsi="宋体"/>
          <w:sz w:val="21"/>
          <w:szCs w:val="21"/>
          <w:lang w:val="en-GB"/>
        </w:rPr>
      </w:pPr>
      <w:r>
        <w:rPr>
          <w:rFonts w:hint="eastAsia"/>
          <w:snapToGrid w:val="0"/>
          <w:sz w:val="21"/>
        </w:rPr>
        <w:t>（3）根据合同或本表未列明的其它可能产生的费用应由投标人支付、负责；</w:t>
      </w:r>
    </w:p>
    <w:p>
      <w:pPr>
        <w:numPr>
          <w:ilvl w:val="0"/>
          <w:numId w:val="3"/>
        </w:numPr>
        <w:suppressAutoHyphens/>
        <w:spacing w:line="360" w:lineRule="auto"/>
        <w:rPr>
          <w:snapToGrid w:val="0"/>
          <w:sz w:val="21"/>
        </w:rPr>
      </w:pPr>
      <w:r>
        <w:rPr>
          <w:rFonts w:hint="eastAsia"/>
          <w:snapToGrid w:val="0"/>
          <w:sz w:val="21"/>
        </w:rPr>
        <w:t>（4）此表将随中标公告一并公示，请投标人认真填写；</w:t>
      </w:r>
    </w:p>
    <w:p>
      <w:pPr>
        <w:suppressAutoHyphens/>
        <w:snapToGrid w:val="0"/>
        <w:spacing w:line="360" w:lineRule="auto"/>
        <w:rPr>
          <w:rFonts w:ascii="宋体" w:hAnsi="宋体" w:cs="宋体"/>
          <w:sz w:val="21"/>
          <w:szCs w:val="21"/>
        </w:rPr>
      </w:pPr>
    </w:p>
    <w:p>
      <w:pPr>
        <w:numPr>
          <w:ilvl w:val="0"/>
          <w:numId w:val="3"/>
        </w:numPr>
        <w:suppressAutoHyphens/>
        <w:snapToGrid w:val="0"/>
        <w:spacing w:line="360" w:lineRule="auto"/>
        <w:rPr>
          <w:rFonts w:ascii="宋体" w:hAnsi="宋体" w:cs="宋体"/>
          <w:sz w:val="21"/>
          <w:szCs w:val="21"/>
        </w:rPr>
      </w:pPr>
      <w:r>
        <w:rPr>
          <w:rFonts w:hint="eastAsia" w:ascii="宋体" w:hAnsi="宋体" w:cs="宋体"/>
          <w:sz w:val="21"/>
          <w:szCs w:val="21"/>
        </w:rPr>
        <w:t xml:space="preserve">                                      投标人名称（盖章）：</w:t>
      </w:r>
      <w:r>
        <w:rPr>
          <w:rFonts w:hint="eastAsia" w:ascii="宋体" w:hAnsi="宋体" w:cs="宋体"/>
          <w:sz w:val="21"/>
          <w:szCs w:val="21"/>
          <w:u w:val="single"/>
        </w:rPr>
        <w:t xml:space="preserve">                        </w:t>
      </w:r>
    </w:p>
    <w:p>
      <w:pPr>
        <w:numPr>
          <w:ilvl w:val="0"/>
          <w:numId w:val="3"/>
        </w:numPr>
        <w:suppressAutoHyphens/>
        <w:spacing w:line="360" w:lineRule="auto"/>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sz w:val="24"/>
          <w:szCs w:val="24"/>
        </w:rPr>
      </w:pPr>
    </w:p>
    <w:p>
      <w:pPr>
        <w:rPr>
          <w:b/>
          <w:sz w:val="24"/>
          <w:szCs w:val="24"/>
          <w:lang w:val="zh-CN"/>
        </w:rPr>
      </w:pPr>
      <w:r>
        <w:rPr>
          <w:b/>
          <w:sz w:val="24"/>
          <w:szCs w:val="24"/>
          <w:lang w:val="zh-CN"/>
        </w:rPr>
        <w:br w:type="page"/>
      </w:r>
    </w:p>
    <w:p>
      <w:pPr>
        <w:rPr>
          <w:b/>
          <w:sz w:val="24"/>
          <w:szCs w:val="24"/>
          <w:lang w:val="zh-CN"/>
        </w:rPr>
      </w:pPr>
      <w:r>
        <w:rPr>
          <w:rFonts w:hint="eastAsia"/>
          <w:b/>
          <w:sz w:val="24"/>
          <w:szCs w:val="24"/>
          <w:lang w:val="zh-CN"/>
        </w:rPr>
        <w:t>格式十二：</w:t>
      </w:r>
    </w:p>
    <w:p>
      <w:pPr>
        <w:rPr>
          <w:sz w:val="24"/>
          <w:szCs w:val="24"/>
          <w:lang w:val="zh-CN"/>
        </w:rPr>
      </w:pP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5"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 服务项目名称：：</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3"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4"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ind w:right="57"/>
        <w:rPr>
          <w:rFonts w:ascii="宋体" w:hAnsi="宋体"/>
          <w:b/>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投标人应按照本招标文件第四章“服务需求一览表”中的要求，将</w:t>
      </w:r>
      <w:r>
        <w:rPr>
          <w:rFonts w:hint="eastAsia" w:ascii="宋体" w:hAnsi="宋体"/>
          <w:sz w:val="24"/>
          <w:szCs w:val="24"/>
        </w:rPr>
        <w:t>服务要求及标准</w:t>
      </w:r>
      <w:r>
        <w:rPr>
          <w:rFonts w:hint="eastAsia" w:ascii="宋体" w:hAnsi="宋体" w:cs="宋体"/>
          <w:sz w:val="24"/>
          <w:szCs w:val="24"/>
        </w:rPr>
        <w:t>逐一列出，以证明投标人对招标文件要求的服务内容做出实质性响应。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p>
    <w:p>
      <w:pPr>
        <w:spacing w:line="360" w:lineRule="auto"/>
        <w:rPr>
          <w:rFonts w:ascii="宋体" w:hAnsi="宋体"/>
          <w:b/>
          <w:sz w:val="24"/>
          <w:szCs w:val="24"/>
        </w:rPr>
      </w:pPr>
      <w:r>
        <w:rPr>
          <w:rFonts w:ascii="宋体" w:hAnsi="宋体"/>
          <w:b/>
          <w:sz w:val="24"/>
          <w:szCs w:val="24"/>
        </w:rPr>
        <w:br w:type="page"/>
      </w:r>
    </w:p>
    <w:p>
      <w:pPr>
        <w:spacing w:line="480" w:lineRule="exact"/>
        <w:rPr>
          <w:b/>
          <w:sz w:val="24"/>
        </w:rPr>
      </w:pPr>
      <w:r>
        <w:rPr>
          <w:rFonts w:hint="eastAsia"/>
          <w:b/>
          <w:sz w:val="24"/>
        </w:rPr>
        <w:t>格式十三：</w:t>
      </w:r>
    </w:p>
    <w:p>
      <w:pPr>
        <w:spacing w:line="480" w:lineRule="exact"/>
        <w:ind w:firstLine="3479" w:firstLineChars="1650"/>
        <w:rPr>
          <w:rFonts w:ascii="宋体" w:hAnsi="Courier New"/>
          <w:b/>
          <w:snapToGrid w:val="0"/>
          <w:kern w:val="0"/>
          <w:sz w:val="21"/>
          <w:szCs w:val="21"/>
        </w:rPr>
      </w:pPr>
      <w:r>
        <w:rPr>
          <w:rFonts w:hint="eastAsia" w:ascii="宋体" w:hAnsi="Courier New"/>
          <w:b/>
          <w:snapToGrid w:val="0"/>
          <w:kern w:val="0"/>
          <w:sz w:val="21"/>
          <w:szCs w:val="21"/>
        </w:rPr>
        <w:t>项目服务方案（</w:t>
      </w:r>
      <w:r>
        <w:rPr>
          <w:rFonts w:hint="eastAsia" w:ascii="宋体" w:hAnsi="宋体"/>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（由投标人自行编制）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2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sz w:val="24"/>
          <w:szCs w:val="24"/>
        </w:rPr>
      </w:pP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b/>
          <w:sz w:val="24"/>
          <w:szCs w:val="24"/>
        </w:rPr>
      </w:pPr>
      <w:r>
        <w:rPr>
          <w:rFonts w:hint="eastAsia" w:ascii="宋体" w:hAnsi="宋体"/>
          <w:sz w:val="24"/>
          <w:szCs w:val="24"/>
        </w:rPr>
        <w:t>投标人业绩情况表</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格式十六：              </w:t>
      </w:r>
    </w:p>
    <w:p>
      <w:pPr>
        <w:spacing w:line="360" w:lineRule="auto"/>
        <w:jc w:val="center"/>
        <w:rPr>
          <w:rFonts w:ascii="宋体" w:hAnsi="宋体"/>
          <w:b/>
          <w:sz w:val="24"/>
          <w:szCs w:val="24"/>
        </w:rPr>
      </w:pPr>
      <w:r>
        <w:rPr>
          <w:rFonts w:hint="eastAsia" w:ascii="宋体" w:hAnsi="宋体"/>
          <w:sz w:val="24"/>
          <w:szCs w:val="24"/>
          <w:lang w:val="zh-CN"/>
        </w:rPr>
        <w:t>投标人基本情况表</w:t>
      </w:r>
    </w:p>
    <w:tbl>
      <w:tblPr>
        <w:tblStyle w:val="26"/>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及招标公告中投标人资质要求的其他资质证明等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ind w:firstLine="360" w:firstLineChars="150"/>
        <w:rPr>
          <w:rFonts w:ascii="宋体" w:hAnsi="宋体"/>
          <w:sz w:val="24"/>
          <w:szCs w:val="24"/>
        </w:rPr>
      </w:pPr>
      <w:bookmarkStart w:id="25" w:name="_Toc438714732"/>
      <w:bookmarkStart w:id="26" w:name="_Toc482026556"/>
      <w:bookmarkStart w:id="27" w:name="_Toc438655702"/>
      <w:r>
        <w:rPr>
          <w:rFonts w:hint="eastAsia" w:ascii="宋体" w:hAnsi="宋体"/>
          <w:sz w:val="24"/>
          <w:szCs w:val="24"/>
        </w:rPr>
        <w:t>1.提供投标人财务审计报告的，须提供会计师事务所出具的经审计的财务报告。</w:t>
      </w:r>
    </w:p>
    <w:p>
      <w:pPr>
        <w:ind w:firstLine="360" w:firstLineChars="150"/>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5"/>
      <w:bookmarkEnd w:id="26"/>
      <w:bookmarkEnd w:id="27"/>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color w:val="000000"/>
          <w:sz w:val="24"/>
          <w:szCs w:val="24"/>
        </w:rPr>
      </w:pPr>
      <w:bookmarkStart w:id="28" w:name="_Toc482026557"/>
      <w:bookmarkStart w:id="29" w:name="_Toc438655703"/>
      <w:bookmarkStart w:id="30" w:name="_Toc438714733"/>
      <w:r>
        <w:rPr>
          <w:rFonts w:hint="eastAsia" w:ascii="宋体" w:hAnsi="宋体"/>
          <w:color w:val="000000"/>
          <w:sz w:val="24"/>
          <w:szCs w:val="24"/>
        </w:rPr>
        <w:t>按照本招标文件第六章资格性审查的要求，提供投标人的缴纳增值税或营业税或企业所得税的凭据。（至少提供任意一项税种的凭据）</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28"/>
      <w:bookmarkEnd w:id="29"/>
      <w:bookmarkEnd w:id="30"/>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缴纳社会保险的凭据（专用收据或社保缴纳清单）。</w:t>
      </w:r>
    </w:p>
    <w:p>
      <w:pPr>
        <w:ind w:firstLine="480" w:firstLineChars="200"/>
        <w:rPr>
          <w:sz w:val="24"/>
          <w:szCs w:val="24"/>
        </w:rPr>
      </w:pPr>
      <w:r>
        <w:rPr>
          <w:sz w:val="24"/>
          <w:szCs w:val="24"/>
        </w:rPr>
        <w:br w:type="page"/>
      </w:r>
    </w:p>
    <w:p>
      <w:pPr>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鄂尔多斯市政府采购中心鄂托克旗分中心：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2"/>
          <w:rFonts w:hint="eastAsia" w:ascii="宋体" w:hAnsi="宋体" w:cs="宋体"/>
          <w:color w:val="auto"/>
          <w:kern w:val="0"/>
          <w:sz w:val="24"/>
          <w:szCs w:val="24"/>
        </w:rPr>
        <w:t>www.creditchina.gov.cn</w:t>
      </w:r>
      <w:r>
        <w:rPr>
          <w:rStyle w:val="32"/>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2"/>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8"/>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8"/>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rFonts w:ascii="宋体" w:hAnsi="宋体" w:cs="宋体"/>
          <w:kern w:val="0"/>
          <w:sz w:val="24"/>
        </w:rPr>
      </w:pPr>
      <w:r>
        <w:rPr>
          <w:rFonts w:hint="eastAsia"/>
          <w:sz w:val="24"/>
        </w:rPr>
        <w:t>填报要求：</w:t>
      </w:r>
      <w:r>
        <w:rPr>
          <w:rFonts w:hint="eastAsia" w:ascii="宋体" w:hAnsi="宋体" w:cs="宋体"/>
          <w:kern w:val="0"/>
          <w:sz w:val="24"/>
        </w:rPr>
        <w:t>如属所列情形的，请在括号内打“√”</w:t>
      </w:r>
    </w:p>
    <w:p>
      <w:pPr>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1" w:name="OLE_LINK2"/>
      <w:bookmarkStart w:id="32" w:name="OLE_LINK5"/>
      <w:r>
        <w:rPr>
          <w:rFonts w:hint="eastAsia" w:ascii="宋体" w:hAnsi="宋体" w:cs="宋体"/>
          <w:kern w:val="0"/>
          <w:sz w:val="24"/>
          <w:szCs w:val="24"/>
        </w:rPr>
        <w:t>______（请填写：中型、小型、微型）企业</w:t>
      </w:r>
      <w:bookmarkEnd w:id="31"/>
      <w:bookmarkEnd w:id="32"/>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sz w:val="24"/>
          <w:szCs w:val="24"/>
          <w:lang w:val="zh-CN"/>
        </w:rPr>
      </w:pPr>
      <w:r>
        <w:rPr>
          <w:rFonts w:hint="eastAsia" w:ascii="宋体" w:hAnsi="宋体"/>
          <w:b/>
          <w:bCs/>
          <w:kern w:val="0"/>
          <w:sz w:val="24"/>
          <w:szCs w:val="24"/>
          <w:lang w:val="zh-CN"/>
        </w:rPr>
        <w:t>格式二十四：</w:t>
      </w: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4"/>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3" w:name="_Toc497408630"/>
      <w:r>
        <w:rPr>
          <w:rFonts w:hint="eastAsia" w:ascii="宋体" w:hAnsi="宋体"/>
          <w:b/>
          <w:sz w:val="24"/>
          <w:szCs w:val="24"/>
          <w:lang w:val="zh-CN"/>
        </w:rPr>
        <w:t>温馨提示</w:t>
      </w:r>
      <w:bookmarkEnd w:id="33"/>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认真填写报名信息，在提交投标文件截止时间前核对保证金缴纳情况，若报名成功、保证金缴纳之后，如保证金状态仍显示“未缴纳”，请核对账号后继续重新缴纳。</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sdt>
      <w:sdtPr>
        <w:id w:val="-1525010743"/>
      </w:sdtPr>
      <w:sdtContent/>
    </w:sdt>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1">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377DA143"/>
    <w:multiLevelType w:val="singleLevel"/>
    <w:tmpl w:val="377DA143"/>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070C0"/>
    <w:rsid w:val="000120FC"/>
    <w:rsid w:val="000124B7"/>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3181"/>
    <w:rsid w:val="00044995"/>
    <w:rsid w:val="00044B0F"/>
    <w:rsid w:val="00050B48"/>
    <w:rsid w:val="00051367"/>
    <w:rsid w:val="000521B0"/>
    <w:rsid w:val="000545A4"/>
    <w:rsid w:val="0005504F"/>
    <w:rsid w:val="000551DC"/>
    <w:rsid w:val="000554EC"/>
    <w:rsid w:val="000558A5"/>
    <w:rsid w:val="00060357"/>
    <w:rsid w:val="00060549"/>
    <w:rsid w:val="00062218"/>
    <w:rsid w:val="000629DD"/>
    <w:rsid w:val="00063168"/>
    <w:rsid w:val="0006359A"/>
    <w:rsid w:val="00067542"/>
    <w:rsid w:val="0006757D"/>
    <w:rsid w:val="00071A78"/>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2F97"/>
    <w:rsid w:val="000D515C"/>
    <w:rsid w:val="000D5C01"/>
    <w:rsid w:val="000D7A79"/>
    <w:rsid w:val="000E148A"/>
    <w:rsid w:val="000E15BD"/>
    <w:rsid w:val="000E550B"/>
    <w:rsid w:val="000E6319"/>
    <w:rsid w:val="000F082D"/>
    <w:rsid w:val="000F333E"/>
    <w:rsid w:val="000F422E"/>
    <w:rsid w:val="000F64BB"/>
    <w:rsid w:val="000F6D0F"/>
    <w:rsid w:val="001016F2"/>
    <w:rsid w:val="00102A61"/>
    <w:rsid w:val="00103E0C"/>
    <w:rsid w:val="00104530"/>
    <w:rsid w:val="001066A5"/>
    <w:rsid w:val="0010792E"/>
    <w:rsid w:val="001117FE"/>
    <w:rsid w:val="00111FA5"/>
    <w:rsid w:val="00113804"/>
    <w:rsid w:val="0011515C"/>
    <w:rsid w:val="00115C17"/>
    <w:rsid w:val="00117038"/>
    <w:rsid w:val="00117F1A"/>
    <w:rsid w:val="00120A63"/>
    <w:rsid w:val="001246B6"/>
    <w:rsid w:val="001247E2"/>
    <w:rsid w:val="00124F0B"/>
    <w:rsid w:val="00126F44"/>
    <w:rsid w:val="00127E2F"/>
    <w:rsid w:val="00130354"/>
    <w:rsid w:val="00131C8E"/>
    <w:rsid w:val="00132AC3"/>
    <w:rsid w:val="00132C99"/>
    <w:rsid w:val="00134349"/>
    <w:rsid w:val="00136DFA"/>
    <w:rsid w:val="00141011"/>
    <w:rsid w:val="00141C9F"/>
    <w:rsid w:val="00142373"/>
    <w:rsid w:val="00143ACD"/>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2F4A"/>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6850"/>
    <w:rsid w:val="001A69EF"/>
    <w:rsid w:val="001B2547"/>
    <w:rsid w:val="001B631D"/>
    <w:rsid w:val="001C4C6E"/>
    <w:rsid w:val="001C66C5"/>
    <w:rsid w:val="001C7085"/>
    <w:rsid w:val="001C780A"/>
    <w:rsid w:val="001C7988"/>
    <w:rsid w:val="001D1224"/>
    <w:rsid w:val="001D128E"/>
    <w:rsid w:val="001D44B5"/>
    <w:rsid w:val="001D470F"/>
    <w:rsid w:val="001D4D0F"/>
    <w:rsid w:val="001D7C35"/>
    <w:rsid w:val="001E0168"/>
    <w:rsid w:val="001E146C"/>
    <w:rsid w:val="001E15CD"/>
    <w:rsid w:val="001E2F8C"/>
    <w:rsid w:val="001E3E6E"/>
    <w:rsid w:val="001E58EC"/>
    <w:rsid w:val="001E6B2B"/>
    <w:rsid w:val="001F0A48"/>
    <w:rsid w:val="001F29E7"/>
    <w:rsid w:val="001F3324"/>
    <w:rsid w:val="001F38E6"/>
    <w:rsid w:val="001F3A9C"/>
    <w:rsid w:val="001F3CF4"/>
    <w:rsid w:val="001F46E4"/>
    <w:rsid w:val="001F50D5"/>
    <w:rsid w:val="00200C69"/>
    <w:rsid w:val="002024F8"/>
    <w:rsid w:val="00203A97"/>
    <w:rsid w:val="00203C57"/>
    <w:rsid w:val="00204D35"/>
    <w:rsid w:val="00205A07"/>
    <w:rsid w:val="0021286A"/>
    <w:rsid w:val="002128E1"/>
    <w:rsid w:val="002138E0"/>
    <w:rsid w:val="002141C4"/>
    <w:rsid w:val="0021704B"/>
    <w:rsid w:val="00217885"/>
    <w:rsid w:val="00217F36"/>
    <w:rsid w:val="00220C2D"/>
    <w:rsid w:val="002216D2"/>
    <w:rsid w:val="002244B3"/>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7636"/>
    <w:rsid w:val="00257B91"/>
    <w:rsid w:val="002618B9"/>
    <w:rsid w:val="00262286"/>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1F3"/>
    <w:rsid w:val="002917CB"/>
    <w:rsid w:val="00291B09"/>
    <w:rsid w:val="0029262E"/>
    <w:rsid w:val="00292903"/>
    <w:rsid w:val="00293351"/>
    <w:rsid w:val="00294C80"/>
    <w:rsid w:val="002954F1"/>
    <w:rsid w:val="0029579F"/>
    <w:rsid w:val="00297645"/>
    <w:rsid w:val="002A033D"/>
    <w:rsid w:val="002A1E57"/>
    <w:rsid w:val="002A3538"/>
    <w:rsid w:val="002A3B12"/>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82E"/>
    <w:rsid w:val="002C5CB7"/>
    <w:rsid w:val="002C5EBE"/>
    <w:rsid w:val="002C7284"/>
    <w:rsid w:val="002C72B3"/>
    <w:rsid w:val="002D21D8"/>
    <w:rsid w:val="002D274A"/>
    <w:rsid w:val="002D2ABF"/>
    <w:rsid w:val="002D3025"/>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346F"/>
    <w:rsid w:val="003252DF"/>
    <w:rsid w:val="00330FBC"/>
    <w:rsid w:val="00331EF4"/>
    <w:rsid w:val="0033413C"/>
    <w:rsid w:val="0034009B"/>
    <w:rsid w:val="00340152"/>
    <w:rsid w:val="00343DE1"/>
    <w:rsid w:val="00344E0C"/>
    <w:rsid w:val="003453A3"/>
    <w:rsid w:val="003456D5"/>
    <w:rsid w:val="00346770"/>
    <w:rsid w:val="00346797"/>
    <w:rsid w:val="0034721B"/>
    <w:rsid w:val="00350415"/>
    <w:rsid w:val="00351A42"/>
    <w:rsid w:val="00352FD4"/>
    <w:rsid w:val="00354113"/>
    <w:rsid w:val="00354D79"/>
    <w:rsid w:val="00355D59"/>
    <w:rsid w:val="003562A9"/>
    <w:rsid w:val="0035724C"/>
    <w:rsid w:val="00357BB1"/>
    <w:rsid w:val="00357FA8"/>
    <w:rsid w:val="003601BC"/>
    <w:rsid w:val="003605DA"/>
    <w:rsid w:val="00360873"/>
    <w:rsid w:val="003611ED"/>
    <w:rsid w:val="00361AFB"/>
    <w:rsid w:val="00361E13"/>
    <w:rsid w:val="003620B6"/>
    <w:rsid w:val="00363A25"/>
    <w:rsid w:val="00363FBE"/>
    <w:rsid w:val="0036589D"/>
    <w:rsid w:val="00366FF7"/>
    <w:rsid w:val="00367583"/>
    <w:rsid w:val="00372CDD"/>
    <w:rsid w:val="00373BBE"/>
    <w:rsid w:val="00374800"/>
    <w:rsid w:val="003753C5"/>
    <w:rsid w:val="0037604A"/>
    <w:rsid w:val="0037796F"/>
    <w:rsid w:val="00384609"/>
    <w:rsid w:val="0038494F"/>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6029"/>
    <w:rsid w:val="003A60CE"/>
    <w:rsid w:val="003A68ED"/>
    <w:rsid w:val="003A7970"/>
    <w:rsid w:val="003A7FDC"/>
    <w:rsid w:val="003B135F"/>
    <w:rsid w:val="003B5C3F"/>
    <w:rsid w:val="003C4C9F"/>
    <w:rsid w:val="003C57A9"/>
    <w:rsid w:val="003C62D0"/>
    <w:rsid w:val="003C6BAD"/>
    <w:rsid w:val="003C719D"/>
    <w:rsid w:val="003D175D"/>
    <w:rsid w:val="003D1807"/>
    <w:rsid w:val="003D198A"/>
    <w:rsid w:val="003D1FCF"/>
    <w:rsid w:val="003D305F"/>
    <w:rsid w:val="003D3113"/>
    <w:rsid w:val="003D3190"/>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35DF"/>
    <w:rsid w:val="0041368A"/>
    <w:rsid w:val="00414241"/>
    <w:rsid w:val="00414662"/>
    <w:rsid w:val="00414951"/>
    <w:rsid w:val="00415305"/>
    <w:rsid w:val="00416BA2"/>
    <w:rsid w:val="00417D84"/>
    <w:rsid w:val="00420B58"/>
    <w:rsid w:val="004223BB"/>
    <w:rsid w:val="004230C7"/>
    <w:rsid w:val="00425C9D"/>
    <w:rsid w:val="00425DB7"/>
    <w:rsid w:val="004261E5"/>
    <w:rsid w:val="00426A2D"/>
    <w:rsid w:val="00430C49"/>
    <w:rsid w:val="00431F27"/>
    <w:rsid w:val="00432AB7"/>
    <w:rsid w:val="00432F40"/>
    <w:rsid w:val="00433011"/>
    <w:rsid w:val="00434065"/>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63A69"/>
    <w:rsid w:val="00473067"/>
    <w:rsid w:val="004755C8"/>
    <w:rsid w:val="004771B0"/>
    <w:rsid w:val="004775E5"/>
    <w:rsid w:val="00477F94"/>
    <w:rsid w:val="00481182"/>
    <w:rsid w:val="0048197A"/>
    <w:rsid w:val="00481B1C"/>
    <w:rsid w:val="004825C2"/>
    <w:rsid w:val="004827A6"/>
    <w:rsid w:val="00482AEC"/>
    <w:rsid w:val="00482DE0"/>
    <w:rsid w:val="00483816"/>
    <w:rsid w:val="004853EA"/>
    <w:rsid w:val="004857AE"/>
    <w:rsid w:val="00486BCF"/>
    <w:rsid w:val="0049094E"/>
    <w:rsid w:val="00491598"/>
    <w:rsid w:val="00493B4C"/>
    <w:rsid w:val="00493C31"/>
    <w:rsid w:val="0049481A"/>
    <w:rsid w:val="004A17D2"/>
    <w:rsid w:val="004A2179"/>
    <w:rsid w:val="004A32E9"/>
    <w:rsid w:val="004A6F4D"/>
    <w:rsid w:val="004A7401"/>
    <w:rsid w:val="004B0A84"/>
    <w:rsid w:val="004B1CE0"/>
    <w:rsid w:val="004B22B2"/>
    <w:rsid w:val="004B365F"/>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B02"/>
    <w:rsid w:val="004D1A36"/>
    <w:rsid w:val="004D2924"/>
    <w:rsid w:val="004D2C93"/>
    <w:rsid w:val="004D3DB3"/>
    <w:rsid w:val="004D57AF"/>
    <w:rsid w:val="004D5A44"/>
    <w:rsid w:val="004D6288"/>
    <w:rsid w:val="004D6BA9"/>
    <w:rsid w:val="004E0D0E"/>
    <w:rsid w:val="004E19E1"/>
    <w:rsid w:val="004E37D1"/>
    <w:rsid w:val="004E3BE0"/>
    <w:rsid w:val="004F1447"/>
    <w:rsid w:val="004F73E9"/>
    <w:rsid w:val="00500436"/>
    <w:rsid w:val="00500D74"/>
    <w:rsid w:val="0050117C"/>
    <w:rsid w:val="005049B8"/>
    <w:rsid w:val="005055B0"/>
    <w:rsid w:val="005064F0"/>
    <w:rsid w:val="005109E3"/>
    <w:rsid w:val="00510CE7"/>
    <w:rsid w:val="00511267"/>
    <w:rsid w:val="00511FC6"/>
    <w:rsid w:val="00517A47"/>
    <w:rsid w:val="00517F41"/>
    <w:rsid w:val="005202B9"/>
    <w:rsid w:val="0052071C"/>
    <w:rsid w:val="00520A53"/>
    <w:rsid w:val="005214EC"/>
    <w:rsid w:val="0052378F"/>
    <w:rsid w:val="00523827"/>
    <w:rsid w:val="00523AF4"/>
    <w:rsid w:val="00525B1D"/>
    <w:rsid w:val="0052688C"/>
    <w:rsid w:val="005269E2"/>
    <w:rsid w:val="005275B1"/>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3D66"/>
    <w:rsid w:val="005441BD"/>
    <w:rsid w:val="00544F6C"/>
    <w:rsid w:val="00545552"/>
    <w:rsid w:val="00552AF4"/>
    <w:rsid w:val="00552C27"/>
    <w:rsid w:val="00554FCE"/>
    <w:rsid w:val="00555D85"/>
    <w:rsid w:val="00556CAB"/>
    <w:rsid w:val="00557212"/>
    <w:rsid w:val="005611C9"/>
    <w:rsid w:val="005655C3"/>
    <w:rsid w:val="0056676F"/>
    <w:rsid w:val="00566FEB"/>
    <w:rsid w:val="00567130"/>
    <w:rsid w:val="00570A65"/>
    <w:rsid w:val="00571223"/>
    <w:rsid w:val="00572B98"/>
    <w:rsid w:val="00575115"/>
    <w:rsid w:val="0057590C"/>
    <w:rsid w:val="00575C09"/>
    <w:rsid w:val="005771EF"/>
    <w:rsid w:val="00577D22"/>
    <w:rsid w:val="00581016"/>
    <w:rsid w:val="00583825"/>
    <w:rsid w:val="00584614"/>
    <w:rsid w:val="00584B37"/>
    <w:rsid w:val="00585EC9"/>
    <w:rsid w:val="00586746"/>
    <w:rsid w:val="00586DFE"/>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24D1"/>
    <w:rsid w:val="005C46EF"/>
    <w:rsid w:val="005C70A7"/>
    <w:rsid w:val="005C7788"/>
    <w:rsid w:val="005C7795"/>
    <w:rsid w:val="005D1575"/>
    <w:rsid w:val="005D18E5"/>
    <w:rsid w:val="005D20F2"/>
    <w:rsid w:val="005D32FF"/>
    <w:rsid w:val="005D3ABE"/>
    <w:rsid w:val="005D450D"/>
    <w:rsid w:val="005D49D6"/>
    <w:rsid w:val="005D7B0E"/>
    <w:rsid w:val="005E0C34"/>
    <w:rsid w:val="005E1B00"/>
    <w:rsid w:val="005E1E22"/>
    <w:rsid w:val="005E28DB"/>
    <w:rsid w:val="005E31CC"/>
    <w:rsid w:val="005E36AE"/>
    <w:rsid w:val="005E3EC1"/>
    <w:rsid w:val="005E4F1E"/>
    <w:rsid w:val="005E6A35"/>
    <w:rsid w:val="005E7B84"/>
    <w:rsid w:val="005F01D8"/>
    <w:rsid w:val="005F04AE"/>
    <w:rsid w:val="005F1AFD"/>
    <w:rsid w:val="005F221E"/>
    <w:rsid w:val="005F26AF"/>
    <w:rsid w:val="005F461F"/>
    <w:rsid w:val="005F4751"/>
    <w:rsid w:val="005F5051"/>
    <w:rsid w:val="005F5965"/>
    <w:rsid w:val="005F62DF"/>
    <w:rsid w:val="005F639F"/>
    <w:rsid w:val="005F642A"/>
    <w:rsid w:val="005F6C1D"/>
    <w:rsid w:val="005F6C97"/>
    <w:rsid w:val="005F72B5"/>
    <w:rsid w:val="006033B9"/>
    <w:rsid w:val="00603405"/>
    <w:rsid w:val="006151AB"/>
    <w:rsid w:val="0061529A"/>
    <w:rsid w:val="00615A8D"/>
    <w:rsid w:val="00616936"/>
    <w:rsid w:val="00616A52"/>
    <w:rsid w:val="00620490"/>
    <w:rsid w:val="00620B2E"/>
    <w:rsid w:val="00622B32"/>
    <w:rsid w:val="00624825"/>
    <w:rsid w:val="00624BAD"/>
    <w:rsid w:val="00625939"/>
    <w:rsid w:val="00633E76"/>
    <w:rsid w:val="00635B60"/>
    <w:rsid w:val="006370B3"/>
    <w:rsid w:val="00637903"/>
    <w:rsid w:val="00637E93"/>
    <w:rsid w:val="00637F2E"/>
    <w:rsid w:val="00641217"/>
    <w:rsid w:val="006449E5"/>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477C"/>
    <w:rsid w:val="00666783"/>
    <w:rsid w:val="00666A3E"/>
    <w:rsid w:val="006674D8"/>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53D"/>
    <w:rsid w:val="00687D18"/>
    <w:rsid w:val="0069019B"/>
    <w:rsid w:val="00693E39"/>
    <w:rsid w:val="00694C2F"/>
    <w:rsid w:val="006974C8"/>
    <w:rsid w:val="00697B24"/>
    <w:rsid w:val="00697EA9"/>
    <w:rsid w:val="006A06EE"/>
    <w:rsid w:val="006A25CE"/>
    <w:rsid w:val="006A2CE2"/>
    <w:rsid w:val="006A3281"/>
    <w:rsid w:val="006A4BA2"/>
    <w:rsid w:val="006A78BD"/>
    <w:rsid w:val="006A7FBB"/>
    <w:rsid w:val="006B0E96"/>
    <w:rsid w:val="006B1ADB"/>
    <w:rsid w:val="006B1C83"/>
    <w:rsid w:val="006B3C71"/>
    <w:rsid w:val="006B4351"/>
    <w:rsid w:val="006C0C8A"/>
    <w:rsid w:val="006C227A"/>
    <w:rsid w:val="006C344B"/>
    <w:rsid w:val="006C3D88"/>
    <w:rsid w:val="006C4292"/>
    <w:rsid w:val="006D30BE"/>
    <w:rsid w:val="006D567A"/>
    <w:rsid w:val="006D58D2"/>
    <w:rsid w:val="006D5943"/>
    <w:rsid w:val="006D7490"/>
    <w:rsid w:val="006E010B"/>
    <w:rsid w:val="006E16A8"/>
    <w:rsid w:val="006E382F"/>
    <w:rsid w:val="006E6765"/>
    <w:rsid w:val="006E6953"/>
    <w:rsid w:val="006E77F4"/>
    <w:rsid w:val="006F1AAC"/>
    <w:rsid w:val="006F2097"/>
    <w:rsid w:val="006F344D"/>
    <w:rsid w:val="006F5052"/>
    <w:rsid w:val="006F5776"/>
    <w:rsid w:val="006F63B1"/>
    <w:rsid w:val="006F7539"/>
    <w:rsid w:val="00700CD9"/>
    <w:rsid w:val="00701BA9"/>
    <w:rsid w:val="00701EF4"/>
    <w:rsid w:val="00701FF5"/>
    <w:rsid w:val="007020B5"/>
    <w:rsid w:val="007029E6"/>
    <w:rsid w:val="00702AB7"/>
    <w:rsid w:val="00703F26"/>
    <w:rsid w:val="007055F3"/>
    <w:rsid w:val="00706DA6"/>
    <w:rsid w:val="007071EB"/>
    <w:rsid w:val="00710463"/>
    <w:rsid w:val="00710837"/>
    <w:rsid w:val="00710B71"/>
    <w:rsid w:val="00713350"/>
    <w:rsid w:val="00714859"/>
    <w:rsid w:val="00714F92"/>
    <w:rsid w:val="00717FD3"/>
    <w:rsid w:val="00720C41"/>
    <w:rsid w:val="00721FD7"/>
    <w:rsid w:val="00722FBA"/>
    <w:rsid w:val="0072313F"/>
    <w:rsid w:val="00724F07"/>
    <w:rsid w:val="0072792D"/>
    <w:rsid w:val="00727F36"/>
    <w:rsid w:val="0073012D"/>
    <w:rsid w:val="00732742"/>
    <w:rsid w:val="00732B47"/>
    <w:rsid w:val="0073370C"/>
    <w:rsid w:val="00733A3B"/>
    <w:rsid w:val="007426F3"/>
    <w:rsid w:val="00742762"/>
    <w:rsid w:val="00744479"/>
    <w:rsid w:val="007444F9"/>
    <w:rsid w:val="00744FCC"/>
    <w:rsid w:val="0075190A"/>
    <w:rsid w:val="00752753"/>
    <w:rsid w:val="00752854"/>
    <w:rsid w:val="00753180"/>
    <w:rsid w:val="00754E54"/>
    <w:rsid w:val="00755E9B"/>
    <w:rsid w:val="007577DB"/>
    <w:rsid w:val="00757E08"/>
    <w:rsid w:val="00761B4D"/>
    <w:rsid w:val="007667D9"/>
    <w:rsid w:val="00766ADF"/>
    <w:rsid w:val="00772676"/>
    <w:rsid w:val="007726C3"/>
    <w:rsid w:val="00773CE2"/>
    <w:rsid w:val="00773D9F"/>
    <w:rsid w:val="00774571"/>
    <w:rsid w:val="00780E8E"/>
    <w:rsid w:val="007812FA"/>
    <w:rsid w:val="0078207C"/>
    <w:rsid w:val="00782676"/>
    <w:rsid w:val="007830D7"/>
    <w:rsid w:val="007832B5"/>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55F0"/>
    <w:rsid w:val="0079695C"/>
    <w:rsid w:val="007969EF"/>
    <w:rsid w:val="007A0737"/>
    <w:rsid w:val="007A1182"/>
    <w:rsid w:val="007A341B"/>
    <w:rsid w:val="007A5951"/>
    <w:rsid w:val="007A6419"/>
    <w:rsid w:val="007A7335"/>
    <w:rsid w:val="007A7863"/>
    <w:rsid w:val="007B06C6"/>
    <w:rsid w:val="007B16B5"/>
    <w:rsid w:val="007B4372"/>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CC7"/>
    <w:rsid w:val="007D4FF0"/>
    <w:rsid w:val="007D6050"/>
    <w:rsid w:val="007E1654"/>
    <w:rsid w:val="007E1922"/>
    <w:rsid w:val="007E4109"/>
    <w:rsid w:val="007E6083"/>
    <w:rsid w:val="007E6348"/>
    <w:rsid w:val="007E7BC7"/>
    <w:rsid w:val="007E7F1E"/>
    <w:rsid w:val="007F26FA"/>
    <w:rsid w:val="007F425A"/>
    <w:rsid w:val="007F5F08"/>
    <w:rsid w:val="007F5FD5"/>
    <w:rsid w:val="007F6127"/>
    <w:rsid w:val="007F6812"/>
    <w:rsid w:val="007F6974"/>
    <w:rsid w:val="007F6F6A"/>
    <w:rsid w:val="007F7A75"/>
    <w:rsid w:val="00803208"/>
    <w:rsid w:val="00807358"/>
    <w:rsid w:val="00810769"/>
    <w:rsid w:val="00813037"/>
    <w:rsid w:val="0081336F"/>
    <w:rsid w:val="008151FE"/>
    <w:rsid w:val="008160B8"/>
    <w:rsid w:val="008209C0"/>
    <w:rsid w:val="0082268F"/>
    <w:rsid w:val="008237E0"/>
    <w:rsid w:val="00823D48"/>
    <w:rsid w:val="008244AF"/>
    <w:rsid w:val="00825E02"/>
    <w:rsid w:val="00825F3D"/>
    <w:rsid w:val="008261CD"/>
    <w:rsid w:val="00826AF9"/>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6837"/>
    <w:rsid w:val="00847B72"/>
    <w:rsid w:val="00852B2F"/>
    <w:rsid w:val="00853159"/>
    <w:rsid w:val="00855499"/>
    <w:rsid w:val="0085576F"/>
    <w:rsid w:val="008557AA"/>
    <w:rsid w:val="00855F4C"/>
    <w:rsid w:val="00856A51"/>
    <w:rsid w:val="00857D31"/>
    <w:rsid w:val="00860870"/>
    <w:rsid w:val="0086264D"/>
    <w:rsid w:val="00862DFA"/>
    <w:rsid w:val="00863D3F"/>
    <w:rsid w:val="008640A9"/>
    <w:rsid w:val="00864A68"/>
    <w:rsid w:val="0086561A"/>
    <w:rsid w:val="00866E93"/>
    <w:rsid w:val="00867A66"/>
    <w:rsid w:val="00867D40"/>
    <w:rsid w:val="00870E2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5CE7"/>
    <w:rsid w:val="008A090F"/>
    <w:rsid w:val="008A3DD5"/>
    <w:rsid w:val="008A3F3D"/>
    <w:rsid w:val="008B2560"/>
    <w:rsid w:val="008B4F77"/>
    <w:rsid w:val="008B58CB"/>
    <w:rsid w:val="008B6131"/>
    <w:rsid w:val="008B773A"/>
    <w:rsid w:val="008B7839"/>
    <w:rsid w:val="008B7C2B"/>
    <w:rsid w:val="008C0BB8"/>
    <w:rsid w:val="008C141C"/>
    <w:rsid w:val="008C2460"/>
    <w:rsid w:val="008C26AA"/>
    <w:rsid w:val="008C2799"/>
    <w:rsid w:val="008C2C58"/>
    <w:rsid w:val="008C4E19"/>
    <w:rsid w:val="008C61E1"/>
    <w:rsid w:val="008C7CCE"/>
    <w:rsid w:val="008D03BD"/>
    <w:rsid w:val="008D1CB0"/>
    <w:rsid w:val="008D2B65"/>
    <w:rsid w:val="008D3244"/>
    <w:rsid w:val="008D4B46"/>
    <w:rsid w:val="008D51C7"/>
    <w:rsid w:val="008D63A6"/>
    <w:rsid w:val="008D6598"/>
    <w:rsid w:val="008D6D39"/>
    <w:rsid w:val="008D6E21"/>
    <w:rsid w:val="008D7F22"/>
    <w:rsid w:val="008E1103"/>
    <w:rsid w:val="008E1839"/>
    <w:rsid w:val="008E3AA7"/>
    <w:rsid w:val="008E3D32"/>
    <w:rsid w:val="008E4FA5"/>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3416"/>
    <w:rsid w:val="00923F9C"/>
    <w:rsid w:val="00924D6A"/>
    <w:rsid w:val="00925DCD"/>
    <w:rsid w:val="00925EC5"/>
    <w:rsid w:val="00927B96"/>
    <w:rsid w:val="00930378"/>
    <w:rsid w:val="009303B7"/>
    <w:rsid w:val="0093237F"/>
    <w:rsid w:val="00934288"/>
    <w:rsid w:val="00936C9E"/>
    <w:rsid w:val="0093717B"/>
    <w:rsid w:val="00943FF4"/>
    <w:rsid w:val="00945EC2"/>
    <w:rsid w:val="009464E6"/>
    <w:rsid w:val="00947E3D"/>
    <w:rsid w:val="0095029C"/>
    <w:rsid w:val="00950A42"/>
    <w:rsid w:val="009510CA"/>
    <w:rsid w:val="00951B41"/>
    <w:rsid w:val="00953BAA"/>
    <w:rsid w:val="00954B1F"/>
    <w:rsid w:val="00954CD1"/>
    <w:rsid w:val="00957FDA"/>
    <w:rsid w:val="00964157"/>
    <w:rsid w:val="009654D6"/>
    <w:rsid w:val="0097254D"/>
    <w:rsid w:val="00972E53"/>
    <w:rsid w:val="00974D6B"/>
    <w:rsid w:val="00975CFC"/>
    <w:rsid w:val="00977194"/>
    <w:rsid w:val="00977590"/>
    <w:rsid w:val="00977707"/>
    <w:rsid w:val="00977DF3"/>
    <w:rsid w:val="0098116C"/>
    <w:rsid w:val="009836C4"/>
    <w:rsid w:val="009854E2"/>
    <w:rsid w:val="00986A6C"/>
    <w:rsid w:val="00987331"/>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C50D5"/>
    <w:rsid w:val="009D1A5A"/>
    <w:rsid w:val="009D2091"/>
    <w:rsid w:val="009D37AC"/>
    <w:rsid w:val="009D3EA9"/>
    <w:rsid w:val="009D45C9"/>
    <w:rsid w:val="009D4DAB"/>
    <w:rsid w:val="009D54CB"/>
    <w:rsid w:val="009D799E"/>
    <w:rsid w:val="009E0628"/>
    <w:rsid w:val="009E1506"/>
    <w:rsid w:val="009E17E6"/>
    <w:rsid w:val="009E2521"/>
    <w:rsid w:val="009E29BB"/>
    <w:rsid w:val="009E391F"/>
    <w:rsid w:val="009E4F61"/>
    <w:rsid w:val="009E55D8"/>
    <w:rsid w:val="009E63D1"/>
    <w:rsid w:val="009E6BCD"/>
    <w:rsid w:val="009F074C"/>
    <w:rsid w:val="009F204C"/>
    <w:rsid w:val="009F301D"/>
    <w:rsid w:val="009F31F8"/>
    <w:rsid w:val="009F354C"/>
    <w:rsid w:val="009F3DB8"/>
    <w:rsid w:val="009F45A6"/>
    <w:rsid w:val="009F4F17"/>
    <w:rsid w:val="009F5564"/>
    <w:rsid w:val="009F7C18"/>
    <w:rsid w:val="00A00403"/>
    <w:rsid w:val="00A031CD"/>
    <w:rsid w:val="00A03B8F"/>
    <w:rsid w:val="00A04AB7"/>
    <w:rsid w:val="00A04C3A"/>
    <w:rsid w:val="00A04F9A"/>
    <w:rsid w:val="00A05DF3"/>
    <w:rsid w:val="00A10757"/>
    <w:rsid w:val="00A10B3D"/>
    <w:rsid w:val="00A13C8B"/>
    <w:rsid w:val="00A150F0"/>
    <w:rsid w:val="00A153E9"/>
    <w:rsid w:val="00A177BC"/>
    <w:rsid w:val="00A17933"/>
    <w:rsid w:val="00A2176D"/>
    <w:rsid w:val="00A21819"/>
    <w:rsid w:val="00A22C5E"/>
    <w:rsid w:val="00A277B8"/>
    <w:rsid w:val="00A27998"/>
    <w:rsid w:val="00A312E4"/>
    <w:rsid w:val="00A32952"/>
    <w:rsid w:val="00A342F7"/>
    <w:rsid w:val="00A34CA2"/>
    <w:rsid w:val="00A3579C"/>
    <w:rsid w:val="00A35E73"/>
    <w:rsid w:val="00A3653F"/>
    <w:rsid w:val="00A36877"/>
    <w:rsid w:val="00A37132"/>
    <w:rsid w:val="00A376DE"/>
    <w:rsid w:val="00A40D9C"/>
    <w:rsid w:val="00A41B11"/>
    <w:rsid w:val="00A43596"/>
    <w:rsid w:val="00A4479C"/>
    <w:rsid w:val="00A463C5"/>
    <w:rsid w:val="00A46519"/>
    <w:rsid w:val="00A467CB"/>
    <w:rsid w:val="00A46D2F"/>
    <w:rsid w:val="00A472B6"/>
    <w:rsid w:val="00A50FDE"/>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5A4D"/>
    <w:rsid w:val="00A770AD"/>
    <w:rsid w:val="00A847DE"/>
    <w:rsid w:val="00A84B75"/>
    <w:rsid w:val="00A8522A"/>
    <w:rsid w:val="00A85806"/>
    <w:rsid w:val="00A90680"/>
    <w:rsid w:val="00A90976"/>
    <w:rsid w:val="00A90D02"/>
    <w:rsid w:val="00A938B6"/>
    <w:rsid w:val="00A93EE5"/>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2CA1"/>
    <w:rsid w:val="00AF3A3E"/>
    <w:rsid w:val="00AF45AC"/>
    <w:rsid w:val="00AF594A"/>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47B"/>
    <w:rsid w:val="00B17806"/>
    <w:rsid w:val="00B204A1"/>
    <w:rsid w:val="00B21F10"/>
    <w:rsid w:val="00B22517"/>
    <w:rsid w:val="00B2713A"/>
    <w:rsid w:val="00B27C5F"/>
    <w:rsid w:val="00B31F5D"/>
    <w:rsid w:val="00B32CDD"/>
    <w:rsid w:val="00B33034"/>
    <w:rsid w:val="00B33BD3"/>
    <w:rsid w:val="00B33C74"/>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804"/>
    <w:rsid w:val="00B7294E"/>
    <w:rsid w:val="00B72BAF"/>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0488"/>
    <w:rsid w:val="00BC1EC4"/>
    <w:rsid w:val="00BC256F"/>
    <w:rsid w:val="00BC3506"/>
    <w:rsid w:val="00BC356E"/>
    <w:rsid w:val="00BC362E"/>
    <w:rsid w:val="00BC671A"/>
    <w:rsid w:val="00BC7718"/>
    <w:rsid w:val="00BC7CB0"/>
    <w:rsid w:val="00BD404C"/>
    <w:rsid w:val="00BD4164"/>
    <w:rsid w:val="00BD4981"/>
    <w:rsid w:val="00BD5066"/>
    <w:rsid w:val="00BD7D7A"/>
    <w:rsid w:val="00BE0D1F"/>
    <w:rsid w:val="00BE0D79"/>
    <w:rsid w:val="00BE2287"/>
    <w:rsid w:val="00BE2A8C"/>
    <w:rsid w:val="00BE328A"/>
    <w:rsid w:val="00BE371B"/>
    <w:rsid w:val="00BE3FD8"/>
    <w:rsid w:val="00BE4104"/>
    <w:rsid w:val="00BE64FC"/>
    <w:rsid w:val="00BE7999"/>
    <w:rsid w:val="00BF16B5"/>
    <w:rsid w:val="00BF2325"/>
    <w:rsid w:val="00BF31CC"/>
    <w:rsid w:val="00BF379A"/>
    <w:rsid w:val="00BF5677"/>
    <w:rsid w:val="00BF6A75"/>
    <w:rsid w:val="00BF7B2E"/>
    <w:rsid w:val="00C025F2"/>
    <w:rsid w:val="00C06133"/>
    <w:rsid w:val="00C06595"/>
    <w:rsid w:val="00C10324"/>
    <w:rsid w:val="00C1035C"/>
    <w:rsid w:val="00C105D7"/>
    <w:rsid w:val="00C107EE"/>
    <w:rsid w:val="00C10D3B"/>
    <w:rsid w:val="00C11493"/>
    <w:rsid w:val="00C1357B"/>
    <w:rsid w:val="00C14B78"/>
    <w:rsid w:val="00C20838"/>
    <w:rsid w:val="00C2217B"/>
    <w:rsid w:val="00C223CD"/>
    <w:rsid w:val="00C22DF6"/>
    <w:rsid w:val="00C23E02"/>
    <w:rsid w:val="00C24386"/>
    <w:rsid w:val="00C25776"/>
    <w:rsid w:val="00C27AE9"/>
    <w:rsid w:val="00C27E3E"/>
    <w:rsid w:val="00C30542"/>
    <w:rsid w:val="00C30E72"/>
    <w:rsid w:val="00C325DA"/>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64D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46FA"/>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19FA"/>
    <w:rsid w:val="00CE1B16"/>
    <w:rsid w:val="00CE1E0A"/>
    <w:rsid w:val="00CE24FB"/>
    <w:rsid w:val="00CE4163"/>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5D9C"/>
    <w:rsid w:val="00D25E82"/>
    <w:rsid w:val="00D264BE"/>
    <w:rsid w:val="00D2726D"/>
    <w:rsid w:val="00D274DC"/>
    <w:rsid w:val="00D30BF3"/>
    <w:rsid w:val="00D31203"/>
    <w:rsid w:val="00D31B6C"/>
    <w:rsid w:val="00D33F5B"/>
    <w:rsid w:val="00D35C0D"/>
    <w:rsid w:val="00D35D00"/>
    <w:rsid w:val="00D36231"/>
    <w:rsid w:val="00D3768D"/>
    <w:rsid w:val="00D37A5C"/>
    <w:rsid w:val="00D4093A"/>
    <w:rsid w:val="00D4167C"/>
    <w:rsid w:val="00D426BF"/>
    <w:rsid w:val="00D4281E"/>
    <w:rsid w:val="00D42BC6"/>
    <w:rsid w:val="00D4525A"/>
    <w:rsid w:val="00D506E9"/>
    <w:rsid w:val="00D519D1"/>
    <w:rsid w:val="00D52E6C"/>
    <w:rsid w:val="00D53047"/>
    <w:rsid w:val="00D53FA8"/>
    <w:rsid w:val="00D5774E"/>
    <w:rsid w:val="00D60913"/>
    <w:rsid w:val="00D62D47"/>
    <w:rsid w:val="00D64FD0"/>
    <w:rsid w:val="00D66013"/>
    <w:rsid w:val="00D67284"/>
    <w:rsid w:val="00D67679"/>
    <w:rsid w:val="00D67C8B"/>
    <w:rsid w:val="00D70AA6"/>
    <w:rsid w:val="00D7189B"/>
    <w:rsid w:val="00D72E41"/>
    <w:rsid w:val="00D740A7"/>
    <w:rsid w:val="00D7468E"/>
    <w:rsid w:val="00D74E38"/>
    <w:rsid w:val="00D7522F"/>
    <w:rsid w:val="00D758EC"/>
    <w:rsid w:val="00D773D8"/>
    <w:rsid w:val="00D77699"/>
    <w:rsid w:val="00D77A17"/>
    <w:rsid w:val="00D77B3F"/>
    <w:rsid w:val="00D80224"/>
    <w:rsid w:val="00D80277"/>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A602B"/>
    <w:rsid w:val="00DA6C48"/>
    <w:rsid w:val="00DB1BF7"/>
    <w:rsid w:val="00DB1EE0"/>
    <w:rsid w:val="00DB5509"/>
    <w:rsid w:val="00DB5848"/>
    <w:rsid w:val="00DC1103"/>
    <w:rsid w:val="00DC139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DEA"/>
    <w:rsid w:val="00DE4AD2"/>
    <w:rsid w:val="00DE5B7E"/>
    <w:rsid w:val="00DE61A4"/>
    <w:rsid w:val="00DE6E2C"/>
    <w:rsid w:val="00DE74E0"/>
    <w:rsid w:val="00DE75C5"/>
    <w:rsid w:val="00DF002B"/>
    <w:rsid w:val="00DF068D"/>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194C"/>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B88"/>
    <w:rsid w:val="00E74CD6"/>
    <w:rsid w:val="00E751D0"/>
    <w:rsid w:val="00E81147"/>
    <w:rsid w:val="00E8218C"/>
    <w:rsid w:val="00E8244F"/>
    <w:rsid w:val="00E8295B"/>
    <w:rsid w:val="00E833A6"/>
    <w:rsid w:val="00E83A0B"/>
    <w:rsid w:val="00E83B6C"/>
    <w:rsid w:val="00E83C20"/>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6A35"/>
    <w:rsid w:val="00EB6FF5"/>
    <w:rsid w:val="00EC27B7"/>
    <w:rsid w:val="00EC30C5"/>
    <w:rsid w:val="00EC47C9"/>
    <w:rsid w:val="00EC61C4"/>
    <w:rsid w:val="00EC6368"/>
    <w:rsid w:val="00EC6461"/>
    <w:rsid w:val="00EC6A69"/>
    <w:rsid w:val="00ED0367"/>
    <w:rsid w:val="00ED1E24"/>
    <w:rsid w:val="00ED261B"/>
    <w:rsid w:val="00ED2A12"/>
    <w:rsid w:val="00ED3ACC"/>
    <w:rsid w:val="00ED4CDC"/>
    <w:rsid w:val="00ED67BD"/>
    <w:rsid w:val="00EE10D5"/>
    <w:rsid w:val="00EE1CC5"/>
    <w:rsid w:val="00EE2154"/>
    <w:rsid w:val="00EE22EE"/>
    <w:rsid w:val="00EE2FF5"/>
    <w:rsid w:val="00EE337A"/>
    <w:rsid w:val="00EE6B97"/>
    <w:rsid w:val="00EE7EB4"/>
    <w:rsid w:val="00EF08CD"/>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3E35"/>
    <w:rsid w:val="00F13E38"/>
    <w:rsid w:val="00F14EC6"/>
    <w:rsid w:val="00F14EF2"/>
    <w:rsid w:val="00F1665D"/>
    <w:rsid w:val="00F17582"/>
    <w:rsid w:val="00F20CD4"/>
    <w:rsid w:val="00F236A0"/>
    <w:rsid w:val="00F26503"/>
    <w:rsid w:val="00F26B75"/>
    <w:rsid w:val="00F26F7A"/>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5E71"/>
    <w:rsid w:val="00F46A1D"/>
    <w:rsid w:val="00F46DA2"/>
    <w:rsid w:val="00F511C1"/>
    <w:rsid w:val="00F52D81"/>
    <w:rsid w:val="00F54D93"/>
    <w:rsid w:val="00F56BC9"/>
    <w:rsid w:val="00F56C79"/>
    <w:rsid w:val="00F57598"/>
    <w:rsid w:val="00F57C43"/>
    <w:rsid w:val="00F60618"/>
    <w:rsid w:val="00F61401"/>
    <w:rsid w:val="00F618D9"/>
    <w:rsid w:val="00F6248E"/>
    <w:rsid w:val="00F6271C"/>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DD0"/>
    <w:rsid w:val="00F74504"/>
    <w:rsid w:val="00F765FE"/>
    <w:rsid w:val="00F76F26"/>
    <w:rsid w:val="00F77442"/>
    <w:rsid w:val="00F77737"/>
    <w:rsid w:val="00F82BC4"/>
    <w:rsid w:val="00F8489B"/>
    <w:rsid w:val="00F85BC6"/>
    <w:rsid w:val="00F8666A"/>
    <w:rsid w:val="00F86E63"/>
    <w:rsid w:val="00F90A2B"/>
    <w:rsid w:val="00F93CC9"/>
    <w:rsid w:val="00F964B8"/>
    <w:rsid w:val="00FA0B1C"/>
    <w:rsid w:val="00FA2730"/>
    <w:rsid w:val="00FA477A"/>
    <w:rsid w:val="00FA4E3B"/>
    <w:rsid w:val="00FA5C97"/>
    <w:rsid w:val="00FA6128"/>
    <w:rsid w:val="00FA691C"/>
    <w:rsid w:val="00FA7683"/>
    <w:rsid w:val="00FB380D"/>
    <w:rsid w:val="00FB3C75"/>
    <w:rsid w:val="00FB4A30"/>
    <w:rsid w:val="00FC08BE"/>
    <w:rsid w:val="00FC1FB8"/>
    <w:rsid w:val="00FC375D"/>
    <w:rsid w:val="00FC5551"/>
    <w:rsid w:val="00FC5D48"/>
    <w:rsid w:val="00FC751A"/>
    <w:rsid w:val="00FD04FF"/>
    <w:rsid w:val="00FD0A07"/>
    <w:rsid w:val="00FD0F69"/>
    <w:rsid w:val="00FD1490"/>
    <w:rsid w:val="00FD1B78"/>
    <w:rsid w:val="00FD1EF0"/>
    <w:rsid w:val="00FD6052"/>
    <w:rsid w:val="00FD71B1"/>
    <w:rsid w:val="00FE04C4"/>
    <w:rsid w:val="00FE0938"/>
    <w:rsid w:val="00FE1A27"/>
    <w:rsid w:val="00FE22B0"/>
    <w:rsid w:val="00FE2B9B"/>
    <w:rsid w:val="00FE4101"/>
    <w:rsid w:val="00FE6E59"/>
    <w:rsid w:val="00FE6E67"/>
    <w:rsid w:val="00FF1D02"/>
    <w:rsid w:val="00FF2A96"/>
    <w:rsid w:val="00FF306B"/>
    <w:rsid w:val="00FF32AF"/>
    <w:rsid w:val="00FF4262"/>
    <w:rsid w:val="00FF64D3"/>
    <w:rsid w:val="00FF6919"/>
    <w:rsid w:val="00FF71FD"/>
    <w:rsid w:val="01E46C7F"/>
    <w:rsid w:val="036C31EA"/>
    <w:rsid w:val="07326F20"/>
    <w:rsid w:val="0ABC6128"/>
    <w:rsid w:val="0AE70A70"/>
    <w:rsid w:val="0CCE0043"/>
    <w:rsid w:val="0D2A327E"/>
    <w:rsid w:val="0EE7183E"/>
    <w:rsid w:val="11FB0225"/>
    <w:rsid w:val="15C8350B"/>
    <w:rsid w:val="1796529D"/>
    <w:rsid w:val="17967D55"/>
    <w:rsid w:val="1C352D71"/>
    <w:rsid w:val="1DFD6A7D"/>
    <w:rsid w:val="1ED27557"/>
    <w:rsid w:val="1F49470D"/>
    <w:rsid w:val="239E4D33"/>
    <w:rsid w:val="246A7CBC"/>
    <w:rsid w:val="26643928"/>
    <w:rsid w:val="27294060"/>
    <w:rsid w:val="27AA468D"/>
    <w:rsid w:val="27C5022D"/>
    <w:rsid w:val="28A62936"/>
    <w:rsid w:val="2ADF1999"/>
    <w:rsid w:val="2C066994"/>
    <w:rsid w:val="2C651E8A"/>
    <w:rsid w:val="2E432A18"/>
    <w:rsid w:val="3000231B"/>
    <w:rsid w:val="33FF2A00"/>
    <w:rsid w:val="35E57830"/>
    <w:rsid w:val="360B4596"/>
    <w:rsid w:val="37C35DC3"/>
    <w:rsid w:val="39346C50"/>
    <w:rsid w:val="3AED0BCE"/>
    <w:rsid w:val="3C761B17"/>
    <w:rsid w:val="3E0E3177"/>
    <w:rsid w:val="3E912C1F"/>
    <w:rsid w:val="41CD544E"/>
    <w:rsid w:val="427A0EB7"/>
    <w:rsid w:val="433565D0"/>
    <w:rsid w:val="4A68217C"/>
    <w:rsid w:val="4B12188C"/>
    <w:rsid w:val="50685891"/>
    <w:rsid w:val="520B1F69"/>
    <w:rsid w:val="59FD7E32"/>
    <w:rsid w:val="5B610A0D"/>
    <w:rsid w:val="5C170DC5"/>
    <w:rsid w:val="5C446360"/>
    <w:rsid w:val="60181481"/>
    <w:rsid w:val="60DF6032"/>
    <w:rsid w:val="61484999"/>
    <w:rsid w:val="645E4F34"/>
    <w:rsid w:val="65BA7A8C"/>
    <w:rsid w:val="65E802DF"/>
    <w:rsid w:val="6A0A7F41"/>
    <w:rsid w:val="6C202333"/>
    <w:rsid w:val="6C9C0366"/>
    <w:rsid w:val="6CC94AE1"/>
    <w:rsid w:val="6FD711F4"/>
    <w:rsid w:val="70866523"/>
    <w:rsid w:val="792923EA"/>
    <w:rsid w:val="7AD61F17"/>
    <w:rsid w:val="7BEB675C"/>
    <w:rsid w:val="7D6F5C7C"/>
    <w:rsid w:val="7DB7737B"/>
    <w:rsid w:val="7F5C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5"/>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7"/>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8"/>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4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4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12">
    <w:name w:val="annotation text"/>
    <w:basedOn w:val="1"/>
    <w:semiHidden/>
    <w:unhideWhenUsed/>
    <w:qFormat/>
    <w:uiPriority w:val="99"/>
    <w:pPr>
      <w:jc w:val="left"/>
    </w:pPr>
  </w:style>
  <w:style w:type="paragraph" w:styleId="13">
    <w:name w:val="Body Text 3"/>
    <w:basedOn w:val="1"/>
    <w:link w:val="51"/>
    <w:qFormat/>
    <w:uiPriority w:val="0"/>
    <w:rPr>
      <w:rFonts w:ascii="黑体" w:hAnsi="Arial" w:eastAsia="黑体"/>
      <w:b/>
      <w:kern w:val="0"/>
    </w:rPr>
  </w:style>
  <w:style w:type="paragraph" w:styleId="14">
    <w:name w:val="Body Text Indent"/>
    <w:basedOn w:val="1"/>
    <w:link w:val="54"/>
    <w:semiHidden/>
    <w:unhideWhenUsed/>
    <w:qFormat/>
    <w:uiPriority w:val="99"/>
    <w:pPr>
      <w:spacing w:after="120"/>
      <w:ind w:left="420" w:leftChars="200"/>
    </w:pPr>
  </w:style>
  <w:style w:type="paragraph" w:styleId="1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6"/>
    <w:qFormat/>
    <w:uiPriority w:val="0"/>
    <w:rPr>
      <w:rFonts w:ascii="宋体" w:hAnsi="Courier New" w:cs="Courier New"/>
      <w:kern w:val="0"/>
      <w:sz w:val="20"/>
      <w:szCs w:val="21"/>
    </w:rPr>
  </w:style>
  <w:style w:type="paragraph" w:styleId="17">
    <w:name w:val="Date"/>
    <w:basedOn w:val="1"/>
    <w:next w:val="1"/>
    <w:link w:val="63"/>
    <w:semiHidden/>
    <w:unhideWhenUsed/>
    <w:uiPriority w:val="99"/>
    <w:pPr>
      <w:ind w:left="100" w:leftChars="2500"/>
    </w:pPr>
  </w:style>
  <w:style w:type="paragraph" w:styleId="18">
    <w:name w:val="Balloon Text"/>
    <w:basedOn w:val="1"/>
    <w:link w:val="53"/>
    <w:semiHidden/>
    <w:unhideWhenUsed/>
    <w:qFormat/>
    <w:uiPriority w:val="99"/>
    <w:rPr>
      <w:sz w:val="18"/>
      <w:szCs w:val="18"/>
    </w:rPr>
  </w:style>
  <w:style w:type="paragraph" w:styleId="19">
    <w:name w:val="footer"/>
    <w:basedOn w:val="1"/>
    <w:link w:val="56"/>
    <w:unhideWhenUsed/>
    <w:qFormat/>
    <w:uiPriority w:val="99"/>
    <w:pPr>
      <w:tabs>
        <w:tab w:val="center" w:pos="4153"/>
        <w:tab w:val="right" w:pos="8306"/>
      </w:tabs>
      <w:snapToGrid w:val="0"/>
      <w:jc w:val="left"/>
    </w:pPr>
    <w:rPr>
      <w:sz w:val="18"/>
      <w:szCs w:val="18"/>
    </w:rPr>
  </w:style>
  <w:style w:type="paragraph" w:styleId="20">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rPr>
  </w:style>
  <w:style w:type="paragraph" w:styleId="22">
    <w:name w:val="Subtitle"/>
    <w:basedOn w:val="1"/>
    <w:next w:val="1"/>
    <w:link w:val="45"/>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toc 2"/>
    <w:basedOn w:val="1"/>
    <w:next w:val="1"/>
    <w:qFormat/>
    <w:uiPriority w:val="39"/>
    <w:pPr>
      <w:ind w:left="420" w:leftChars="200"/>
    </w:pPr>
    <w:rPr>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99"/>
    <w:pPr>
      <w:spacing w:before="240" w:after="60"/>
      <w:jc w:val="center"/>
      <w:outlineLvl w:val="0"/>
    </w:pPr>
    <w:rPr>
      <w:rFonts w:ascii="Cambria" w:hAnsi="Cambria" w:eastAsia="方正小标宋简体"/>
      <w:b/>
      <w:bCs/>
      <w:kern w:val="0"/>
      <w:sz w:val="44"/>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FollowedHyperlink"/>
    <w:basedOn w:val="28"/>
    <w:semiHidden/>
    <w:unhideWhenUsed/>
    <w:qFormat/>
    <w:uiPriority w:val="99"/>
    <w:rPr>
      <w:u w:val="none"/>
    </w:rPr>
  </w:style>
  <w:style w:type="character" w:styleId="31">
    <w:name w:val="Emphasis"/>
    <w:qFormat/>
    <w:uiPriority w:val="0"/>
    <w:rPr>
      <w:rFonts w:hint="default" w:ascii="Times New Roman" w:hAnsi="Times New Roman" w:cs="Times New Roman"/>
    </w:rPr>
  </w:style>
  <w:style w:type="character" w:styleId="32">
    <w:name w:val="Hyperlink"/>
    <w:qFormat/>
    <w:uiPriority w:val="99"/>
    <w:rPr>
      <w:color w:val="0000FF"/>
      <w:u w:val="single"/>
    </w:rPr>
  </w:style>
  <w:style w:type="character" w:styleId="33">
    <w:name w:val="annotation reference"/>
    <w:basedOn w:val="28"/>
    <w:semiHidden/>
    <w:unhideWhenUsed/>
    <w:qFormat/>
    <w:uiPriority w:val="99"/>
    <w:rPr>
      <w:sz w:val="21"/>
      <w:szCs w:val="21"/>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1 Char"/>
    <w:link w:val="3"/>
    <w:qFormat/>
    <w:uiPriority w:val="0"/>
    <w:rPr>
      <w:rFonts w:ascii="Times New Roman" w:hAnsi="Times New Roman"/>
      <w:b/>
      <w:bCs/>
      <w:kern w:val="44"/>
      <w:sz w:val="36"/>
      <w:szCs w:val="44"/>
      <w:lang w:val="zh-CN" w:eastAsia="zh-CN"/>
    </w:rPr>
  </w:style>
  <w:style w:type="character" w:customStyle="1" w:styleId="36">
    <w:name w:val="标题 2 Char"/>
    <w:link w:val="4"/>
    <w:qFormat/>
    <w:uiPriority w:val="0"/>
    <w:rPr>
      <w:rFonts w:ascii="Arial" w:hAnsi="Arial" w:eastAsia="黑体"/>
      <w:b/>
      <w:bCs/>
      <w:sz w:val="32"/>
      <w:szCs w:val="32"/>
      <w:lang w:val="zh-CN" w:eastAsia="zh-CN"/>
    </w:rPr>
  </w:style>
  <w:style w:type="character" w:customStyle="1" w:styleId="37">
    <w:name w:val="标题 3 Char"/>
    <w:link w:val="5"/>
    <w:qFormat/>
    <w:uiPriority w:val="0"/>
    <w:rPr>
      <w:rFonts w:ascii="Times New Roman" w:hAnsi="Times New Roman"/>
      <w:b/>
      <w:bCs/>
      <w:sz w:val="32"/>
      <w:szCs w:val="32"/>
    </w:rPr>
  </w:style>
  <w:style w:type="character" w:customStyle="1" w:styleId="38">
    <w:name w:val="标题 4 Char"/>
    <w:link w:val="6"/>
    <w:qFormat/>
    <w:uiPriority w:val="0"/>
    <w:rPr>
      <w:rFonts w:ascii="仿宋_GB2312" w:hAnsi="Times New Roman" w:eastAsia="仿宋_GB2312"/>
      <w:sz w:val="28"/>
      <w:szCs w:val="24"/>
    </w:rPr>
  </w:style>
  <w:style w:type="character" w:customStyle="1" w:styleId="39">
    <w:name w:val="标题 5 Char"/>
    <w:link w:val="7"/>
    <w:qFormat/>
    <w:uiPriority w:val="0"/>
    <w:rPr>
      <w:rFonts w:ascii="宋体" w:hAnsi="宋体"/>
      <w:b/>
      <w:kern w:val="21"/>
      <w:sz w:val="28"/>
      <w:lang w:eastAsia="ar-SA"/>
    </w:rPr>
  </w:style>
  <w:style w:type="character" w:customStyle="1" w:styleId="40">
    <w:name w:val="标题 6 Char"/>
    <w:link w:val="8"/>
    <w:qFormat/>
    <w:uiPriority w:val="0"/>
    <w:rPr>
      <w:rFonts w:ascii="Arial" w:hAnsi="Arial" w:eastAsia="黑体"/>
      <w:b/>
      <w:kern w:val="21"/>
      <w:sz w:val="24"/>
      <w:lang w:eastAsia="ar-SA"/>
    </w:rPr>
  </w:style>
  <w:style w:type="character" w:customStyle="1" w:styleId="41">
    <w:name w:val="标题 7 Char"/>
    <w:link w:val="9"/>
    <w:qFormat/>
    <w:uiPriority w:val="0"/>
    <w:rPr>
      <w:rFonts w:ascii="宋体" w:hAnsi="宋体"/>
      <w:b/>
      <w:kern w:val="21"/>
      <w:sz w:val="24"/>
      <w:lang w:eastAsia="ar-SA"/>
    </w:rPr>
  </w:style>
  <w:style w:type="character" w:customStyle="1" w:styleId="42">
    <w:name w:val="标题 8 Char"/>
    <w:link w:val="10"/>
    <w:qFormat/>
    <w:uiPriority w:val="0"/>
    <w:rPr>
      <w:rFonts w:ascii="Arial" w:hAnsi="Arial" w:eastAsia="黑体"/>
      <w:kern w:val="21"/>
      <w:sz w:val="24"/>
      <w:lang w:eastAsia="ar-SA"/>
    </w:rPr>
  </w:style>
  <w:style w:type="character" w:customStyle="1" w:styleId="43">
    <w:name w:val="标题 9 Char"/>
    <w:link w:val="11"/>
    <w:qFormat/>
    <w:uiPriority w:val="0"/>
    <w:rPr>
      <w:rFonts w:ascii="Arial" w:hAnsi="Arial" w:eastAsia="黑体"/>
      <w:kern w:val="21"/>
      <w:sz w:val="21"/>
      <w:lang w:eastAsia="ar-SA"/>
    </w:rPr>
  </w:style>
  <w:style w:type="character" w:customStyle="1" w:styleId="44">
    <w:name w:val="标题 Char"/>
    <w:link w:val="25"/>
    <w:qFormat/>
    <w:uiPriority w:val="99"/>
    <w:rPr>
      <w:rFonts w:ascii="Cambria" w:hAnsi="Cambria" w:eastAsia="方正小标宋简体"/>
      <w:b/>
      <w:bCs/>
      <w:sz w:val="44"/>
      <w:szCs w:val="32"/>
    </w:rPr>
  </w:style>
  <w:style w:type="character" w:customStyle="1" w:styleId="45">
    <w:name w:val="副标题 Char"/>
    <w:link w:val="22"/>
    <w:qFormat/>
    <w:uiPriority w:val="0"/>
    <w:rPr>
      <w:rFonts w:ascii="Cambria" w:hAnsi="Cambria" w:eastAsia="方正楷体简体"/>
      <w:bCs/>
      <w:kern w:val="28"/>
      <w:szCs w:val="32"/>
    </w:rPr>
  </w:style>
  <w:style w:type="character" w:customStyle="1" w:styleId="46">
    <w:name w:val="纯文本 Char"/>
    <w:link w:val="16"/>
    <w:qFormat/>
    <w:uiPriority w:val="0"/>
    <w:rPr>
      <w:rFonts w:ascii="宋体" w:hAnsi="Courier New" w:cs="Courier New"/>
      <w:szCs w:val="21"/>
    </w:rPr>
  </w:style>
  <w:style w:type="paragraph" w:styleId="47">
    <w:name w:val="No Spacing"/>
    <w:link w:val="48"/>
    <w:qFormat/>
    <w:uiPriority w:val="0"/>
    <w:rPr>
      <w:rFonts w:ascii="Calibri" w:hAnsi="Calibri" w:eastAsia="宋体" w:cs="Times New Roman"/>
      <w:sz w:val="22"/>
      <w:lang w:val="en-US" w:eastAsia="zh-CN" w:bidi="ar-SA"/>
    </w:rPr>
  </w:style>
  <w:style w:type="character" w:customStyle="1" w:styleId="48">
    <w:name w:val="无间隔 Char"/>
    <w:link w:val="47"/>
    <w:qFormat/>
    <w:uiPriority w:val="0"/>
    <w:rPr>
      <w:sz w:val="22"/>
    </w:rPr>
  </w:style>
  <w:style w:type="paragraph" w:styleId="49">
    <w:name w:val="List Paragraph"/>
    <w:basedOn w:val="1"/>
    <w:qFormat/>
    <w:uiPriority w:val="34"/>
    <w:pPr>
      <w:ind w:firstLine="420" w:firstLineChars="200"/>
    </w:pPr>
    <w:rPr>
      <w:szCs w:val="21"/>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1">
    <w:name w:val="正文文本 3 Char"/>
    <w:link w:val="13"/>
    <w:qFormat/>
    <w:uiPriority w:val="0"/>
    <w:rPr>
      <w:rFonts w:ascii="黑体" w:hAnsi="Arial" w:eastAsia="黑体"/>
      <w:b/>
      <w:sz w:val="28"/>
    </w:rPr>
  </w:style>
  <w:style w:type="character" w:customStyle="1" w:styleId="52">
    <w:name w:val="正文文本 3 Char1"/>
    <w:basedOn w:val="28"/>
    <w:semiHidden/>
    <w:qFormat/>
    <w:uiPriority w:val="99"/>
    <w:rPr>
      <w:rFonts w:ascii="Times New Roman" w:hAnsi="Times New Roman"/>
      <w:kern w:val="2"/>
      <w:sz w:val="16"/>
      <w:szCs w:val="16"/>
    </w:rPr>
  </w:style>
  <w:style w:type="character" w:customStyle="1" w:styleId="53">
    <w:name w:val="批注框文本 Char"/>
    <w:basedOn w:val="28"/>
    <w:link w:val="18"/>
    <w:semiHidden/>
    <w:qFormat/>
    <w:uiPriority w:val="99"/>
    <w:rPr>
      <w:rFonts w:ascii="Times New Roman" w:hAnsi="Times New Roman"/>
      <w:kern w:val="2"/>
      <w:sz w:val="18"/>
      <w:szCs w:val="18"/>
    </w:rPr>
  </w:style>
  <w:style w:type="character" w:customStyle="1" w:styleId="54">
    <w:name w:val="正文文本缩进 Char"/>
    <w:basedOn w:val="28"/>
    <w:link w:val="14"/>
    <w:semiHidden/>
    <w:qFormat/>
    <w:uiPriority w:val="99"/>
    <w:rPr>
      <w:rFonts w:ascii="Times New Roman" w:hAnsi="Times New Roman"/>
      <w:kern w:val="2"/>
      <w:sz w:val="28"/>
    </w:rPr>
  </w:style>
  <w:style w:type="character" w:customStyle="1" w:styleId="55">
    <w:name w:val="页眉 Char"/>
    <w:basedOn w:val="28"/>
    <w:link w:val="20"/>
    <w:qFormat/>
    <w:uiPriority w:val="99"/>
    <w:rPr>
      <w:rFonts w:ascii="Times New Roman" w:hAnsi="Times New Roman"/>
      <w:kern w:val="2"/>
      <w:sz w:val="18"/>
      <w:szCs w:val="18"/>
    </w:rPr>
  </w:style>
  <w:style w:type="character" w:customStyle="1" w:styleId="56">
    <w:name w:val="页脚 Char"/>
    <w:basedOn w:val="28"/>
    <w:link w:val="19"/>
    <w:qFormat/>
    <w:uiPriority w:val="99"/>
    <w:rPr>
      <w:rFonts w:ascii="Times New Roman" w:hAnsi="Times New Roman"/>
      <w:kern w:val="2"/>
      <w:sz w:val="18"/>
      <w:szCs w:val="18"/>
    </w:rPr>
  </w:style>
  <w:style w:type="paragraph" w:customStyle="1" w:styleId="57">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首行缩进 21"/>
    <w:basedOn w:val="60"/>
    <w:qFormat/>
    <w:uiPriority w:val="0"/>
    <w:pPr>
      <w:ind w:left="200" w:firstLine="200"/>
    </w:pPr>
  </w:style>
  <w:style w:type="paragraph" w:customStyle="1" w:styleId="60">
    <w:name w:val="正文文本缩进1"/>
    <w:basedOn w:val="1"/>
    <w:qFormat/>
    <w:uiPriority w:val="0"/>
    <w:pPr>
      <w:spacing w:after="120"/>
      <w:ind w:left="420" w:leftChars="200"/>
    </w:pPr>
  </w:style>
  <w:style w:type="paragraph" w:customStyle="1" w:styleId="61">
    <w:name w:val="普通(网站)1"/>
    <w:basedOn w:val="1"/>
    <w:qFormat/>
    <w:uiPriority w:val="0"/>
    <w:pPr>
      <w:spacing w:beforeAutospacing="1" w:afterAutospacing="1"/>
      <w:jc w:val="left"/>
    </w:pPr>
    <w:rPr>
      <w:kern w:val="0"/>
      <w:sz w:val="24"/>
    </w:rPr>
  </w:style>
  <w:style w:type="paragraph" w:customStyle="1" w:styleId="62">
    <w:name w:val="正文文本 21"/>
    <w:basedOn w:val="1"/>
    <w:qFormat/>
    <w:uiPriority w:val="0"/>
    <w:pPr>
      <w:spacing w:line="480" w:lineRule="auto"/>
    </w:pPr>
  </w:style>
  <w:style w:type="character" w:customStyle="1" w:styleId="63">
    <w:name w:val="日期 Char"/>
    <w:basedOn w:val="28"/>
    <w:link w:val="17"/>
    <w:semiHidden/>
    <w:uiPriority w:val="99"/>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E9BA89-F09C-4E95-BAB9-81B9CF526C1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4748</Words>
  <Characters>27070</Characters>
  <Lines>225</Lines>
  <Paragraphs>63</Paragraphs>
  <TotalTime>3</TotalTime>
  <ScaleCrop>false</ScaleCrop>
  <LinksUpToDate>false</LinksUpToDate>
  <CharactersWithSpaces>31755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2018-03-21T03:17:00Z</dcterms:created>
  <dc:creator>Administrator</dc:creator>
  <cp:lastModifiedBy>Administrator</cp:lastModifiedBy>
  <cp:lastPrinted>2020-05-13T09:14:00Z</cp:lastPrinted>
  <dcterms:modified xsi:type="dcterms:W3CDTF">2020-08-05T07:42:28Z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