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jc w:val="center"/>
        <w:rPr>
          <w:rFonts w:hint="eastAsia" w:ascii="宋体" w:hAnsi="宋体"/>
          <w:b/>
          <w:bCs/>
          <w:color w:val="000000"/>
          <w:spacing w:val="36"/>
          <w:w w:val="66"/>
          <w:sz w:val="72"/>
          <w:szCs w:val="72"/>
        </w:rPr>
      </w:pPr>
    </w:p>
    <w:p>
      <w:pPr>
        <w:tabs>
          <w:tab w:val="left" w:pos="420"/>
        </w:tabs>
        <w:spacing w:line="360" w:lineRule="auto"/>
        <w:jc w:val="center"/>
        <w:rPr>
          <w:rFonts w:hint="eastAsia" w:ascii="宋体" w:hAnsi="宋体"/>
          <w:b/>
          <w:bCs/>
          <w:color w:val="000000"/>
          <w:spacing w:val="36"/>
          <w:w w:val="66"/>
          <w:sz w:val="72"/>
          <w:szCs w:val="72"/>
          <w:lang w:eastAsia="zh-CN"/>
        </w:rPr>
      </w:pPr>
      <w:r>
        <w:rPr>
          <w:rFonts w:hint="eastAsia" w:ascii="宋体" w:hAnsi="宋体"/>
          <w:b/>
          <w:bCs/>
          <w:color w:val="000000"/>
          <w:spacing w:val="36"/>
          <w:w w:val="66"/>
          <w:sz w:val="72"/>
          <w:szCs w:val="72"/>
          <w:lang w:eastAsia="zh-CN"/>
        </w:rPr>
        <w:t>鄂尔多斯市政府采购中心</w:t>
      </w:r>
    </w:p>
    <w:p>
      <w:pPr>
        <w:tabs>
          <w:tab w:val="left" w:pos="420"/>
        </w:tabs>
        <w:spacing w:line="360" w:lineRule="auto"/>
        <w:jc w:val="center"/>
        <w:rPr>
          <w:rFonts w:hint="eastAsia" w:ascii="宋体" w:hAnsi="宋体" w:eastAsia="宋体"/>
          <w:b/>
          <w:bCs/>
          <w:color w:val="000000"/>
          <w:spacing w:val="36"/>
          <w:w w:val="66"/>
          <w:sz w:val="72"/>
          <w:szCs w:val="72"/>
          <w:lang w:eastAsia="zh-CN"/>
        </w:rPr>
      </w:pPr>
      <w:r>
        <w:rPr>
          <w:rFonts w:hint="eastAsia" w:ascii="宋体" w:hAnsi="宋体"/>
          <w:b/>
          <w:bCs/>
          <w:color w:val="000000"/>
          <w:spacing w:val="36"/>
          <w:w w:val="66"/>
          <w:sz w:val="72"/>
          <w:szCs w:val="72"/>
          <w:lang w:eastAsia="zh-CN"/>
        </w:rPr>
        <w:t>鄂托克旗分中心</w:t>
      </w:r>
    </w:p>
    <w:p>
      <w:pPr>
        <w:tabs>
          <w:tab w:val="left" w:pos="315"/>
          <w:tab w:val="left" w:pos="8820"/>
        </w:tabs>
        <w:spacing w:line="360" w:lineRule="auto"/>
        <w:ind w:right="356" w:rightChars="127"/>
        <w:rPr>
          <w:rFonts w:ascii="宋体" w:hAnsi="宋体"/>
          <w:b/>
          <w:bCs/>
          <w:color w:val="000000"/>
          <w:sz w:val="72"/>
          <w:szCs w:val="72"/>
        </w:rPr>
      </w:pPr>
    </w:p>
    <w:p>
      <w:pPr>
        <w:tabs>
          <w:tab w:val="left" w:pos="315"/>
          <w:tab w:val="left" w:pos="8820"/>
        </w:tabs>
        <w:spacing w:line="360" w:lineRule="auto"/>
        <w:ind w:right="356" w:rightChars="127"/>
        <w:jc w:val="center"/>
        <w:rPr>
          <w:rFonts w:ascii="宋体" w:hAnsi="宋体"/>
          <w:b/>
          <w:bCs/>
          <w:color w:val="000000"/>
          <w:sz w:val="72"/>
          <w:szCs w:val="72"/>
        </w:rPr>
      </w:pPr>
      <w:r>
        <w:rPr>
          <w:rFonts w:hint="eastAsia" w:ascii="宋体" w:hAnsi="宋体"/>
          <w:b/>
          <w:bCs/>
          <w:color w:val="000000"/>
          <w:sz w:val="72"/>
          <w:szCs w:val="72"/>
          <w:lang w:val="en-US" w:eastAsia="zh-CN"/>
        </w:rPr>
        <w:t>磋 商 文 件</w:t>
      </w:r>
    </w:p>
    <w:p>
      <w:pPr>
        <w:tabs>
          <w:tab w:val="left" w:pos="315"/>
          <w:tab w:val="left" w:pos="8820"/>
        </w:tabs>
        <w:spacing w:line="360" w:lineRule="auto"/>
        <w:ind w:right="356" w:rightChars="127"/>
        <w:rPr>
          <w:rFonts w:ascii="宋体" w:hAnsi="宋体"/>
          <w:b/>
          <w:color w:val="000000"/>
          <w:kern w:val="0"/>
          <w:szCs w:val="28"/>
          <w:lang w:val="zh-CN"/>
        </w:rPr>
      </w:pPr>
    </w:p>
    <w:p>
      <w:pPr>
        <w:tabs>
          <w:tab w:val="left" w:pos="315"/>
          <w:tab w:val="left" w:pos="8820"/>
        </w:tabs>
        <w:spacing w:line="360" w:lineRule="auto"/>
        <w:ind w:right="356" w:rightChars="127"/>
        <w:rPr>
          <w:rFonts w:ascii="宋体" w:hAnsi="宋体"/>
          <w:b/>
          <w:bCs/>
          <w:color w:val="000000"/>
          <w:szCs w:val="28"/>
        </w:rPr>
      </w:pPr>
    </w:p>
    <w:p>
      <w:pPr>
        <w:tabs>
          <w:tab w:val="left" w:pos="315"/>
          <w:tab w:val="left" w:pos="8820"/>
        </w:tabs>
        <w:spacing w:line="360" w:lineRule="auto"/>
        <w:ind w:right="356" w:rightChars="127"/>
        <w:jc w:val="center"/>
        <w:rPr>
          <w:rFonts w:ascii="宋体" w:hAnsi="宋体"/>
          <w:color w:val="000000"/>
          <w:szCs w:val="28"/>
        </w:rPr>
      </w:pPr>
      <w:r>
        <w:rPr>
          <w:rFonts w:ascii="宋体" w:hAnsi="宋体"/>
          <w:color w:val="000000"/>
          <w:szCs w:val="28"/>
        </w:rPr>
        <w:drawing>
          <wp:inline distT="0" distB="0" distL="0" distR="0">
            <wp:extent cx="2237105" cy="1677670"/>
            <wp:effectExtent l="0" t="0" r="0" b="0"/>
            <wp:docPr id="1" name="图片 1" descr="终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终稿"/>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237105" cy="1677670"/>
                    </a:xfrm>
                    <a:prstGeom prst="rect">
                      <a:avLst/>
                    </a:prstGeom>
                    <a:noFill/>
                    <a:ln>
                      <a:noFill/>
                    </a:ln>
                  </pic:spPr>
                </pic:pic>
              </a:graphicData>
            </a:graphic>
          </wp:inline>
        </w:drawing>
      </w:r>
    </w:p>
    <w:p>
      <w:pPr>
        <w:tabs>
          <w:tab w:val="left" w:pos="315"/>
          <w:tab w:val="left" w:pos="8820"/>
        </w:tabs>
        <w:spacing w:line="360" w:lineRule="auto"/>
        <w:ind w:right="356" w:rightChars="127"/>
        <w:rPr>
          <w:rFonts w:hint="eastAsia" w:ascii="宋体" w:hAnsi="宋体"/>
          <w:color w:val="000000"/>
          <w:szCs w:val="28"/>
        </w:rPr>
      </w:pPr>
    </w:p>
    <w:p>
      <w:pPr>
        <w:tabs>
          <w:tab w:val="left" w:pos="315"/>
          <w:tab w:val="left" w:pos="8820"/>
        </w:tabs>
        <w:spacing w:line="360" w:lineRule="auto"/>
        <w:ind w:right="356" w:rightChars="127"/>
        <w:rPr>
          <w:rFonts w:hint="eastAsia" w:ascii="宋体" w:hAnsi="宋体"/>
          <w:color w:val="000000"/>
          <w:szCs w:val="28"/>
        </w:rPr>
      </w:pPr>
    </w:p>
    <w:p>
      <w:pPr>
        <w:pStyle w:val="14"/>
        <w:spacing w:line="360" w:lineRule="auto"/>
        <w:ind w:left="2476" w:leftChars="337" w:hanging="1532" w:hangingChars="545"/>
        <w:rPr>
          <w:rFonts w:hint="eastAsia" w:ascii="宋体" w:hAnsi="宋体" w:eastAsia="宋体"/>
          <w:color w:val="000000"/>
          <w:szCs w:val="28"/>
          <w:lang w:eastAsia="zh-CN"/>
        </w:rPr>
      </w:pPr>
      <w:r>
        <w:rPr>
          <w:rFonts w:hint="eastAsia" w:ascii="宋体" w:hAnsi="宋体" w:eastAsia="宋体"/>
          <w:color w:val="000000"/>
          <w:szCs w:val="28"/>
        </w:rPr>
        <w:t>项目名称：</w:t>
      </w:r>
      <w:bookmarkStart w:id="38" w:name="_GoBack"/>
      <w:r>
        <w:rPr>
          <w:rFonts w:hint="eastAsia" w:ascii="宋体" w:hAnsi="宋体" w:eastAsia="宋体"/>
          <w:color w:val="000000"/>
          <w:szCs w:val="28"/>
          <w:lang w:eastAsia="zh-CN"/>
        </w:rPr>
        <w:t>内蒙古鄂托克经济开发区环境保护局（棋盘井工业园区）修编规划环境影响报告项目</w:t>
      </w:r>
    </w:p>
    <w:bookmarkEnd w:id="38"/>
    <w:p>
      <w:pPr>
        <w:pStyle w:val="14"/>
        <w:spacing w:line="360" w:lineRule="auto"/>
        <w:ind w:left="2476" w:leftChars="337" w:hanging="1532" w:hangingChars="545"/>
        <w:rPr>
          <w:rFonts w:hint="eastAsia" w:ascii="宋体" w:hAnsi="宋体" w:eastAsia="宋体"/>
          <w:color w:val="000000"/>
          <w:szCs w:val="28"/>
        </w:rPr>
      </w:pPr>
      <w:r>
        <w:rPr>
          <w:rFonts w:hint="eastAsia" w:ascii="宋体" w:hAnsi="宋体" w:eastAsia="宋体"/>
          <w:color w:val="000000"/>
          <w:szCs w:val="28"/>
        </w:rPr>
        <w:t>项目编号：</w:t>
      </w:r>
      <w:r>
        <w:rPr>
          <w:rFonts w:hint="eastAsia" w:ascii="宋体" w:hAnsi="宋体" w:eastAsia="宋体"/>
          <w:color w:val="auto"/>
          <w:szCs w:val="28"/>
          <w:lang w:val="en-US" w:eastAsia="zh-CN"/>
        </w:rPr>
        <w:t xml:space="preserve">CG2020FCS105     </w:t>
      </w:r>
      <w:r>
        <w:rPr>
          <w:rFonts w:hint="eastAsia" w:ascii="宋体" w:hAnsi="宋体" w:eastAsia="宋体"/>
          <w:color w:val="000000"/>
          <w:szCs w:val="28"/>
          <w:lang w:val="en-US" w:eastAsia="zh-CN"/>
        </w:rPr>
        <w:t xml:space="preserve">   </w:t>
      </w:r>
    </w:p>
    <w:p>
      <w:pPr>
        <w:pStyle w:val="14"/>
        <w:spacing w:line="360" w:lineRule="auto"/>
        <w:ind w:left="2335" w:leftChars="337" w:hanging="1391" w:hangingChars="495"/>
        <w:rPr>
          <w:rFonts w:ascii="宋体" w:hAnsi="宋体" w:eastAsia="宋体"/>
          <w:color w:val="000000"/>
          <w:szCs w:val="28"/>
          <w:lang w:val="en-US"/>
        </w:rPr>
      </w:pPr>
    </w:p>
    <w:p>
      <w:pPr>
        <w:rPr>
          <w:rFonts w:hint="eastAsia" w:ascii="宋体" w:hAnsi="宋体"/>
          <w:color w:val="000000"/>
          <w:szCs w:val="28"/>
        </w:rPr>
      </w:pPr>
      <w:r>
        <w:rPr>
          <w:rFonts w:hint="eastAsia" w:ascii="宋体" w:hAnsi="宋体"/>
          <w:color w:val="000000"/>
          <w:szCs w:val="28"/>
        </w:rPr>
        <w:t xml:space="preserve">                  </w:t>
      </w:r>
    </w:p>
    <w:p>
      <w:pPr>
        <w:jc w:val="center"/>
        <w:rPr>
          <w:rFonts w:ascii="宋体" w:hAnsi="宋体"/>
          <w:color w:val="000000"/>
          <w:szCs w:val="28"/>
        </w:rPr>
      </w:pPr>
      <w:r>
        <w:rPr>
          <w:rFonts w:hint="eastAsia" w:ascii="宋体" w:hAnsi="宋体"/>
          <w:color w:val="000000"/>
          <w:szCs w:val="28"/>
          <w:lang w:val="en-US" w:eastAsia="zh-CN"/>
        </w:rPr>
        <w:t>2020</w:t>
      </w:r>
      <w:r>
        <w:rPr>
          <w:rFonts w:hint="eastAsia" w:ascii="宋体" w:hAnsi="宋体"/>
          <w:color w:val="000000"/>
          <w:szCs w:val="28"/>
          <w:lang w:eastAsia="zh-CN"/>
        </w:rPr>
        <w:t>年</w:t>
      </w:r>
      <w:r>
        <w:rPr>
          <w:rFonts w:hint="eastAsia" w:ascii="宋体" w:hAnsi="宋体"/>
          <w:color w:val="000000"/>
          <w:szCs w:val="28"/>
          <w:lang w:val="en-US" w:eastAsia="zh-CN"/>
        </w:rPr>
        <w:t>04</w:t>
      </w:r>
      <w:r>
        <w:rPr>
          <w:rFonts w:hint="eastAsia" w:ascii="宋体" w:hAnsi="宋体"/>
          <w:color w:val="000000"/>
          <w:szCs w:val="28"/>
          <w:lang w:eastAsia="zh-CN"/>
        </w:rPr>
        <w:t>月</w:t>
      </w:r>
      <w:r>
        <w:rPr>
          <w:rFonts w:hint="eastAsia" w:ascii="宋体" w:hAnsi="宋体"/>
          <w:color w:val="000000"/>
          <w:szCs w:val="28"/>
          <w:lang w:val="en-US" w:eastAsia="zh-CN"/>
        </w:rPr>
        <w:t>20</w:t>
      </w:r>
      <w:r>
        <w:rPr>
          <w:rFonts w:hint="eastAsia" w:ascii="宋体" w:hAnsi="宋体"/>
          <w:color w:val="000000"/>
          <w:szCs w:val="28"/>
          <w:lang w:eastAsia="zh-CN"/>
        </w:rPr>
        <w:t>日</w:t>
      </w:r>
      <w:r>
        <w:rPr>
          <w:rFonts w:ascii="宋体" w:hAnsi="宋体"/>
          <w:color w:val="000000"/>
          <w:szCs w:val="28"/>
        </w:rPr>
        <w:br w:type="page"/>
      </w:r>
    </w:p>
    <w:p>
      <w:pPr>
        <w:pStyle w:val="50"/>
        <w:keepNext w:val="0"/>
        <w:keepLines w:val="0"/>
        <w:spacing w:before="0" w:line="360" w:lineRule="auto"/>
        <w:jc w:val="center"/>
        <w:outlineLvl w:val="9"/>
        <w:rPr>
          <w:rFonts w:ascii="宋体" w:hAnsi="宋体"/>
          <w:color w:val="000000"/>
          <w:lang w:val="zh-CN" w:eastAsia="zh-CN"/>
        </w:rPr>
      </w:pPr>
      <w:r>
        <w:rPr>
          <w:rFonts w:hint="eastAsia" w:ascii="宋体" w:hAnsi="宋体"/>
          <w:color w:val="000000"/>
          <w:lang w:val="zh-CN"/>
        </w:rPr>
        <w:t>目   录</w:t>
      </w:r>
    </w:p>
    <w:p>
      <w:pPr>
        <w:pStyle w:val="21"/>
        <w:tabs>
          <w:tab w:val="right" w:leader="dot" w:pos="8306"/>
        </w:tabs>
      </w:pPr>
      <w:r>
        <w:rPr>
          <w:rFonts w:ascii="宋体" w:hAnsi="宋体"/>
          <w:b w:val="0"/>
          <w:color w:val="000000"/>
          <w:szCs w:val="28"/>
        </w:rPr>
        <w:fldChar w:fldCharType="begin"/>
      </w:r>
      <w:r>
        <w:rPr>
          <w:rFonts w:ascii="宋体" w:hAnsi="宋体"/>
          <w:b w:val="0"/>
          <w:color w:val="000000"/>
          <w:szCs w:val="28"/>
        </w:rPr>
        <w:instrText xml:space="preserve"> TOC \o "1-3" \h \z \u </w:instrText>
      </w:r>
      <w:r>
        <w:rPr>
          <w:rFonts w:ascii="宋体" w:hAnsi="宋体"/>
          <w:b w:val="0"/>
          <w:color w:val="000000"/>
          <w:szCs w:val="28"/>
        </w:rPr>
        <w:fldChar w:fldCharType="separate"/>
      </w:r>
      <w:r>
        <w:rPr>
          <w:rFonts w:ascii="宋体" w:hAnsi="宋体"/>
          <w:color w:val="000000"/>
          <w:szCs w:val="28"/>
        </w:rPr>
        <w:fldChar w:fldCharType="begin"/>
      </w:r>
      <w:r>
        <w:rPr>
          <w:rFonts w:ascii="宋体" w:hAnsi="宋体"/>
          <w:szCs w:val="28"/>
        </w:rPr>
        <w:instrText xml:space="preserve"> HYPERLINK \l _Toc28384 </w:instrText>
      </w:r>
      <w:r>
        <w:rPr>
          <w:rFonts w:ascii="宋体" w:hAnsi="宋体"/>
          <w:szCs w:val="28"/>
        </w:rPr>
        <w:fldChar w:fldCharType="separate"/>
      </w:r>
      <w:r>
        <w:rPr>
          <w:rFonts w:hint="eastAsia" w:ascii="宋体" w:hAnsi="宋体"/>
          <w:szCs w:val="24"/>
        </w:rPr>
        <w:t xml:space="preserve">第一章 </w:t>
      </w:r>
      <w:r>
        <w:rPr>
          <w:rFonts w:hint="eastAsia" w:ascii="宋体" w:hAnsi="宋体"/>
          <w:szCs w:val="24"/>
          <w:lang w:eastAsia="zh-CN"/>
        </w:rPr>
        <w:t>磋商</w:t>
      </w:r>
      <w:r>
        <w:rPr>
          <w:rFonts w:hint="eastAsia" w:ascii="宋体" w:hAnsi="宋体"/>
          <w:szCs w:val="24"/>
        </w:rPr>
        <w:t>公告</w:t>
      </w:r>
      <w:r>
        <w:tab/>
      </w:r>
      <w:r>
        <w:fldChar w:fldCharType="begin"/>
      </w:r>
      <w:r>
        <w:instrText xml:space="preserve"> PAGEREF _Toc28384 </w:instrText>
      </w:r>
      <w:r>
        <w:fldChar w:fldCharType="separate"/>
      </w:r>
      <w:r>
        <w:t>2</w:t>
      </w:r>
      <w:r>
        <w:fldChar w:fldCharType="end"/>
      </w:r>
      <w:r>
        <w:rPr>
          <w:rFonts w:ascii="宋体" w:hAnsi="宋体"/>
          <w:color w:val="000000"/>
          <w:szCs w:val="28"/>
        </w:rPr>
        <w:fldChar w:fldCharType="end"/>
      </w:r>
    </w:p>
    <w:p>
      <w:pPr>
        <w:pStyle w:val="21"/>
        <w:tabs>
          <w:tab w:val="right" w:leader="dot" w:pos="8306"/>
        </w:tabs>
      </w:pPr>
      <w:r>
        <w:rPr>
          <w:rFonts w:ascii="宋体" w:hAnsi="宋体"/>
          <w:color w:val="000000"/>
          <w:szCs w:val="28"/>
        </w:rPr>
        <w:fldChar w:fldCharType="begin"/>
      </w:r>
      <w:r>
        <w:rPr>
          <w:rFonts w:ascii="宋体" w:hAnsi="宋体"/>
          <w:szCs w:val="28"/>
        </w:rPr>
        <w:instrText xml:space="preserve"> HYPERLINK \l _Toc26058 </w:instrText>
      </w:r>
      <w:r>
        <w:rPr>
          <w:rFonts w:ascii="宋体" w:hAnsi="宋体"/>
          <w:szCs w:val="28"/>
        </w:rPr>
        <w:fldChar w:fldCharType="separate"/>
      </w:r>
      <w:r>
        <w:rPr>
          <w:rFonts w:hint="eastAsia" w:ascii="宋体" w:hAnsi="宋体"/>
          <w:szCs w:val="24"/>
        </w:rPr>
        <w:t xml:space="preserve">第二章 </w:t>
      </w:r>
      <w:r>
        <w:rPr>
          <w:rFonts w:hint="eastAsia" w:ascii="宋体" w:hAnsi="宋体"/>
          <w:szCs w:val="24"/>
          <w:lang w:eastAsia="zh-CN"/>
        </w:rPr>
        <w:t>供应商</w:t>
      </w:r>
      <w:r>
        <w:rPr>
          <w:rFonts w:hint="eastAsia" w:ascii="宋体" w:hAnsi="宋体"/>
          <w:szCs w:val="24"/>
        </w:rPr>
        <w:t>须知</w:t>
      </w:r>
      <w:r>
        <w:tab/>
      </w:r>
      <w:r>
        <w:fldChar w:fldCharType="begin"/>
      </w:r>
      <w:r>
        <w:instrText xml:space="preserve"> PAGEREF _Toc26058 </w:instrText>
      </w:r>
      <w:r>
        <w:fldChar w:fldCharType="separate"/>
      </w:r>
      <w:r>
        <w:t>5</w:t>
      </w:r>
      <w:r>
        <w:fldChar w:fldCharType="end"/>
      </w:r>
      <w:r>
        <w:rPr>
          <w:rFonts w:ascii="宋体" w:hAnsi="宋体"/>
          <w:color w:val="000000"/>
          <w:szCs w:val="28"/>
        </w:rPr>
        <w:fldChar w:fldCharType="end"/>
      </w:r>
    </w:p>
    <w:p>
      <w:pPr>
        <w:pStyle w:val="21"/>
        <w:tabs>
          <w:tab w:val="right" w:leader="dot" w:pos="8306"/>
        </w:tabs>
      </w:pPr>
      <w:r>
        <w:rPr>
          <w:rFonts w:ascii="宋体" w:hAnsi="宋体"/>
          <w:color w:val="000000"/>
          <w:szCs w:val="28"/>
        </w:rPr>
        <w:fldChar w:fldCharType="begin"/>
      </w:r>
      <w:r>
        <w:rPr>
          <w:rFonts w:ascii="宋体" w:hAnsi="宋体"/>
          <w:szCs w:val="28"/>
        </w:rPr>
        <w:instrText xml:space="preserve"> HYPERLINK \l _Toc9544 </w:instrText>
      </w:r>
      <w:r>
        <w:rPr>
          <w:rFonts w:ascii="宋体" w:hAnsi="宋体"/>
          <w:szCs w:val="28"/>
        </w:rPr>
        <w:fldChar w:fldCharType="separate"/>
      </w:r>
      <w:r>
        <w:rPr>
          <w:rFonts w:hint="eastAsia" w:ascii="宋体" w:hAnsi="宋体" w:eastAsia="宋体" w:cs="宋体"/>
          <w:bCs w:val="0"/>
          <w:szCs w:val="24"/>
        </w:rPr>
        <w:t>第三章 合同与验收</w:t>
      </w:r>
      <w:r>
        <w:tab/>
      </w:r>
      <w:r>
        <w:fldChar w:fldCharType="begin"/>
      </w:r>
      <w:r>
        <w:instrText xml:space="preserve"> PAGEREF _Toc9544 </w:instrText>
      </w:r>
      <w:r>
        <w:fldChar w:fldCharType="separate"/>
      </w:r>
      <w:r>
        <w:t>20</w:t>
      </w:r>
      <w:r>
        <w:fldChar w:fldCharType="end"/>
      </w:r>
      <w:r>
        <w:rPr>
          <w:rFonts w:ascii="宋体" w:hAnsi="宋体"/>
          <w:color w:val="000000"/>
          <w:szCs w:val="28"/>
        </w:rPr>
        <w:fldChar w:fldCharType="end"/>
      </w:r>
    </w:p>
    <w:p>
      <w:pPr>
        <w:pStyle w:val="21"/>
        <w:tabs>
          <w:tab w:val="right" w:leader="dot" w:pos="8306"/>
        </w:tabs>
        <w:rPr>
          <w:rFonts w:ascii="宋体" w:hAnsi="宋体"/>
          <w:color w:val="000000"/>
          <w:szCs w:val="28"/>
        </w:rPr>
      </w:pPr>
      <w:r>
        <w:rPr>
          <w:rFonts w:ascii="宋体" w:hAnsi="宋体"/>
          <w:color w:val="000000"/>
          <w:szCs w:val="28"/>
        </w:rPr>
        <w:fldChar w:fldCharType="begin"/>
      </w:r>
      <w:r>
        <w:rPr>
          <w:rFonts w:ascii="宋体" w:hAnsi="宋体"/>
          <w:szCs w:val="28"/>
        </w:rPr>
        <w:instrText xml:space="preserve"> HYPERLINK \l _Toc10444 </w:instrText>
      </w:r>
      <w:r>
        <w:rPr>
          <w:rFonts w:ascii="宋体" w:hAnsi="宋体"/>
          <w:szCs w:val="28"/>
        </w:rPr>
        <w:fldChar w:fldCharType="separate"/>
      </w:r>
      <w:r>
        <w:rPr>
          <w:rFonts w:hint="eastAsia" w:ascii="宋体" w:hAnsi="宋体" w:eastAsia="宋体" w:cs="宋体"/>
          <w:bCs w:val="0"/>
          <w:szCs w:val="24"/>
        </w:rPr>
        <w:t>第四章 政府采购项目需求说明</w:t>
      </w:r>
      <w:r>
        <w:tab/>
      </w:r>
      <w:r>
        <w:fldChar w:fldCharType="begin"/>
      </w:r>
      <w:r>
        <w:instrText xml:space="preserve"> PAGEREF _Toc10444 </w:instrText>
      </w:r>
      <w:r>
        <w:fldChar w:fldCharType="separate"/>
      </w:r>
      <w:r>
        <w:t>24</w:t>
      </w:r>
      <w:r>
        <w:fldChar w:fldCharType="end"/>
      </w:r>
      <w:r>
        <w:rPr>
          <w:rFonts w:ascii="宋体" w:hAnsi="宋体"/>
          <w:color w:val="000000"/>
          <w:szCs w:val="28"/>
        </w:rPr>
        <w:fldChar w:fldCharType="end"/>
      </w:r>
    </w:p>
    <w:p>
      <w:pPr>
        <w:pStyle w:val="21"/>
        <w:tabs>
          <w:tab w:val="right" w:leader="dot" w:pos="8306"/>
        </w:tabs>
      </w:pPr>
      <w:r>
        <w:rPr>
          <w:rFonts w:ascii="宋体" w:hAnsi="宋体"/>
          <w:color w:val="000000"/>
          <w:szCs w:val="28"/>
        </w:rPr>
        <w:fldChar w:fldCharType="begin"/>
      </w:r>
      <w:r>
        <w:rPr>
          <w:rFonts w:ascii="宋体" w:hAnsi="宋体"/>
          <w:szCs w:val="28"/>
        </w:rPr>
        <w:instrText xml:space="preserve"> HYPERLINK \l _Toc23826 </w:instrText>
      </w:r>
      <w:r>
        <w:rPr>
          <w:rFonts w:ascii="宋体" w:hAnsi="宋体"/>
          <w:szCs w:val="28"/>
        </w:rPr>
        <w:fldChar w:fldCharType="separate"/>
      </w:r>
      <w:r>
        <w:rPr>
          <w:rFonts w:hint="eastAsia" w:ascii="宋体" w:hAnsi="宋体"/>
          <w:bCs/>
          <w:kern w:val="44"/>
          <w:szCs w:val="24"/>
          <w:lang w:val="zh-CN" w:eastAsia="zh-CN"/>
        </w:rPr>
        <w:t>第五章</w:t>
      </w:r>
      <w:r>
        <w:rPr>
          <w:rFonts w:hint="eastAsia" w:ascii="宋体" w:hAnsi="宋体"/>
          <w:bCs/>
          <w:kern w:val="44"/>
          <w:szCs w:val="24"/>
          <w:lang w:val="zh-CN"/>
        </w:rPr>
        <w:t xml:space="preserve"> </w:t>
      </w:r>
      <w:r>
        <w:rPr>
          <w:rFonts w:hint="eastAsia" w:ascii="宋体" w:hAnsi="宋体"/>
          <w:bCs/>
          <w:kern w:val="44"/>
          <w:szCs w:val="24"/>
          <w:lang w:val="zh-CN" w:eastAsia="zh-CN"/>
        </w:rPr>
        <w:t>供应商资格证明及相关文件要求</w:t>
      </w:r>
      <w:r>
        <w:tab/>
      </w:r>
      <w:r>
        <w:fldChar w:fldCharType="begin"/>
      </w:r>
      <w:r>
        <w:instrText xml:space="preserve"> PAGEREF _Toc23826 </w:instrText>
      </w:r>
      <w:r>
        <w:fldChar w:fldCharType="separate"/>
      </w:r>
      <w:r>
        <w:t>24</w:t>
      </w:r>
      <w:r>
        <w:fldChar w:fldCharType="end"/>
      </w:r>
      <w:r>
        <w:rPr>
          <w:rFonts w:ascii="宋体" w:hAnsi="宋体"/>
          <w:color w:val="000000"/>
          <w:szCs w:val="28"/>
        </w:rPr>
        <w:fldChar w:fldCharType="end"/>
      </w:r>
    </w:p>
    <w:p>
      <w:pPr>
        <w:pStyle w:val="21"/>
        <w:tabs>
          <w:tab w:val="right" w:leader="dot" w:pos="8306"/>
        </w:tabs>
      </w:pPr>
      <w:r>
        <w:rPr>
          <w:rFonts w:ascii="宋体" w:hAnsi="宋体"/>
          <w:color w:val="000000"/>
          <w:szCs w:val="28"/>
        </w:rPr>
        <w:fldChar w:fldCharType="begin"/>
      </w:r>
      <w:r>
        <w:rPr>
          <w:rFonts w:ascii="宋体" w:hAnsi="宋体"/>
          <w:szCs w:val="28"/>
        </w:rPr>
        <w:instrText xml:space="preserve"> HYPERLINK \l _Toc18125 </w:instrText>
      </w:r>
      <w:r>
        <w:rPr>
          <w:rFonts w:ascii="宋体" w:hAnsi="宋体"/>
          <w:szCs w:val="28"/>
        </w:rPr>
        <w:fldChar w:fldCharType="separate"/>
      </w:r>
      <w:r>
        <w:rPr>
          <w:rFonts w:hint="eastAsia" w:ascii="宋体" w:hAnsi="宋体"/>
          <w:bCs/>
          <w:kern w:val="44"/>
          <w:szCs w:val="24"/>
          <w:lang w:val="zh-CN"/>
        </w:rPr>
        <w:t>第六章 评标办法（综合评分法）</w:t>
      </w:r>
      <w:r>
        <w:tab/>
      </w:r>
      <w:r>
        <w:fldChar w:fldCharType="begin"/>
      </w:r>
      <w:r>
        <w:instrText xml:space="preserve"> PAGEREF _Toc18125 </w:instrText>
      </w:r>
      <w:r>
        <w:fldChar w:fldCharType="separate"/>
      </w:r>
      <w:r>
        <w:t>28</w:t>
      </w:r>
      <w:r>
        <w:fldChar w:fldCharType="end"/>
      </w:r>
      <w:r>
        <w:rPr>
          <w:rFonts w:ascii="宋体" w:hAnsi="宋体"/>
          <w:color w:val="000000"/>
          <w:szCs w:val="28"/>
        </w:rPr>
        <w:fldChar w:fldCharType="end"/>
      </w:r>
    </w:p>
    <w:p>
      <w:pPr>
        <w:pStyle w:val="21"/>
        <w:tabs>
          <w:tab w:val="right" w:leader="dot" w:pos="8306"/>
        </w:tabs>
      </w:pPr>
      <w:r>
        <w:rPr>
          <w:rFonts w:ascii="宋体" w:hAnsi="宋体"/>
          <w:color w:val="000000"/>
          <w:szCs w:val="28"/>
        </w:rPr>
        <w:fldChar w:fldCharType="begin"/>
      </w:r>
      <w:r>
        <w:rPr>
          <w:rFonts w:ascii="宋体" w:hAnsi="宋体"/>
          <w:szCs w:val="28"/>
        </w:rPr>
        <w:instrText xml:space="preserve"> HYPERLINK \l _Toc3733 </w:instrText>
      </w:r>
      <w:r>
        <w:rPr>
          <w:rFonts w:ascii="宋体" w:hAnsi="宋体"/>
          <w:szCs w:val="28"/>
        </w:rPr>
        <w:fldChar w:fldCharType="separate"/>
      </w:r>
      <w:r>
        <w:rPr>
          <w:rFonts w:hint="eastAsia" w:ascii="宋体" w:hAnsi="宋体"/>
          <w:szCs w:val="24"/>
        </w:rPr>
        <w:t>第</w:t>
      </w:r>
      <w:r>
        <w:rPr>
          <w:rFonts w:hint="eastAsia" w:ascii="宋体" w:hAnsi="宋体"/>
          <w:szCs w:val="24"/>
          <w:lang w:eastAsia="zh-CN"/>
        </w:rPr>
        <w:t>七</w:t>
      </w:r>
      <w:r>
        <w:rPr>
          <w:rFonts w:hint="eastAsia" w:ascii="宋体" w:hAnsi="宋体"/>
          <w:szCs w:val="24"/>
        </w:rPr>
        <w:t>章 投标文件格式与要求</w:t>
      </w:r>
      <w:r>
        <w:tab/>
      </w:r>
      <w:r>
        <w:fldChar w:fldCharType="begin"/>
      </w:r>
      <w:r>
        <w:instrText xml:space="preserve"> PAGEREF _Toc3733 </w:instrText>
      </w:r>
      <w:r>
        <w:fldChar w:fldCharType="separate"/>
      </w:r>
      <w:r>
        <w:t>33</w:t>
      </w:r>
      <w:r>
        <w:fldChar w:fldCharType="end"/>
      </w:r>
      <w:r>
        <w:rPr>
          <w:rFonts w:ascii="宋体" w:hAnsi="宋体"/>
          <w:color w:val="000000"/>
          <w:szCs w:val="28"/>
        </w:rPr>
        <w:fldChar w:fldCharType="end"/>
      </w:r>
    </w:p>
    <w:p>
      <w:pPr>
        <w:pStyle w:val="21"/>
        <w:tabs>
          <w:tab w:val="right" w:leader="dot" w:pos="8306"/>
        </w:tabs>
      </w:pPr>
      <w:r>
        <w:rPr>
          <w:rFonts w:ascii="宋体" w:hAnsi="宋体"/>
          <w:color w:val="000000"/>
          <w:szCs w:val="28"/>
        </w:rPr>
        <w:fldChar w:fldCharType="begin"/>
      </w:r>
      <w:r>
        <w:rPr>
          <w:rFonts w:ascii="宋体" w:hAnsi="宋体"/>
          <w:szCs w:val="28"/>
        </w:rPr>
        <w:instrText xml:space="preserve"> HYPERLINK \l _Toc6793 </w:instrText>
      </w:r>
      <w:r>
        <w:rPr>
          <w:rFonts w:ascii="宋体" w:hAnsi="宋体"/>
          <w:szCs w:val="28"/>
        </w:rPr>
        <w:fldChar w:fldCharType="separate"/>
      </w:r>
      <w:r>
        <w:rPr>
          <w:rFonts w:hint="eastAsia" w:ascii="宋体" w:hAnsi="宋体"/>
          <w:szCs w:val="24"/>
          <w:lang w:val="zh-CN"/>
        </w:rPr>
        <w:t>温馨提示</w:t>
      </w:r>
      <w:r>
        <w:tab/>
      </w:r>
      <w:r>
        <w:fldChar w:fldCharType="begin"/>
      </w:r>
      <w:r>
        <w:instrText xml:space="preserve"> PAGEREF _Toc6793 </w:instrText>
      </w:r>
      <w:r>
        <w:fldChar w:fldCharType="separate"/>
      </w:r>
      <w:r>
        <w:t>59</w:t>
      </w:r>
      <w:r>
        <w:fldChar w:fldCharType="end"/>
      </w:r>
      <w:r>
        <w:rPr>
          <w:rFonts w:ascii="宋体" w:hAnsi="宋体"/>
          <w:color w:val="000000"/>
          <w:szCs w:val="28"/>
        </w:rPr>
        <w:fldChar w:fldCharType="end"/>
      </w:r>
    </w:p>
    <w:p>
      <w:pPr>
        <w:outlineLvl w:val="9"/>
        <w:rPr>
          <w:rFonts w:ascii="宋体" w:hAnsi="宋体"/>
          <w:b/>
          <w:color w:val="000000"/>
          <w:szCs w:val="28"/>
        </w:rPr>
      </w:pPr>
      <w:r>
        <w:rPr>
          <w:rFonts w:ascii="宋体" w:hAnsi="宋体"/>
          <w:color w:val="000000"/>
          <w:szCs w:val="28"/>
        </w:rPr>
        <w:fldChar w:fldCharType="end"/>
      </w:r>
      <w:bookmarkStart w:id="0" w:name="_Toc27807"/>
      <w:bookmarkStart w:id="1" w:name="_Toc22309"/>
      <w:r>
        <w:rPr>
          <w:rFonts w:ascii="宋体" w:hAnsi="宋体"/>
          <w:b/>
          <w:color w:val="000000"/>
          <w:szCs w:val="28"/>
        </w:rPr>
        <w:br w:type="page"/>
      </w:r>
      <w:bookmarkEnd w:id="0"/>
      <w:bookmarkEnd w:id="1"/>
    </w:p>
    <w:p>
      <w:pPr>
        <w:outlineLvl w:val="0"/>
        <w:rPr>
          <w:rFonts w:ascii="宋体" w:hAnsi="宋体"/>
          <w:b/>
          <w:color w:val="000000"/>
          <w:szCs w:val="28"/>
        </w:rPr>
      </w:pPr>
    </w:p>
    <w:p>
      <w:pPr>
        <w:jc w:val="center"/>
        <w:outlineLvl w:val="0"/>
        <w:rPr>
          <w:rFonts w:ascii="宋体" w:hAnsi="宋体"/>
          <w:b/>
          <w:sz w:val="24"/>
          <w:szCs w:val="24"/>
        </w:rPr>
      </w:pPr>
      <w:bookmarkStart w:id="2" w:name="_Toc28384"/>
      <w:r>
        <w:rPr>
          <w:rFonts w:hint="eastAsia" w:ascii="宋体" w:hAnsi="宋体"/>
          <w:b/>
          <w:sz w:val="24"/>
          <w:szCs w:val="24"/>
        </w:rPr>
        <w:t xml:space="preserve">第一章 </w:t>
      </w:r>
      <w:r>
        <w:rPr>
          <w:rFonts w:hint="eastAsia" w:ascii="宋体" w:hAnsi="宋体"/>
          <w:b/>
          <w:sz w:val="24"/>
          <w:szCs w:val="24"/>
          <w:lang w:eastAsia="zh-CN"/>
        </w:rPr>
        <w:t>磋商</w:t>
      </w:r>
      <w:r>
        <w:rPr>
          <w:rFonts w:hint="eastAsia" w:ascii="宋体" w:hAnsi="宋体"/>
          <w:b/>
          <w:sz w:val="24"/>
          <w:szCs w:val="24"/>
        </w:rPr>
        <w:t>公告</w:t>
      </w:r>
      <w:bookmarkEnd w:id="2"/>
    </w:p>
    <w:p>
      <w:pPr>
        <w:pStyle w:val="14"/>
        <w:spacing w:line="360" w:lineRule="auto"/>
        <w:jc w:val="center"/>
        <w:rPr>
          <w:rFonts w:ascii="宋体" w:hAnsi="宋体"/>
          <w:sz w:val="24"/>
          <w:szCs w:val="24"/>
        </w:rPr>
      </w:pPr>
      <w:r>
        <w:rPr>
          <w:rFonts w:hint="eastAsia" w:ascii="宋体" w:hAnsi="宋体"/>
          <w:b/>
          <w:sz w:val="24"/>
          <w:szCs w:val="24"/>
          <w:lang w:eastAsia="zh-CN"/>
        </w:rPr>
        <w:t>内蒙古鄂托克经济开发区环境保护局（棋盘井工业园区）修编规划环境影响报告项目竞争性磋商</w:t>
      </w:r>
      <w:r>
        <w:rPr>
          <w:rFonts w:hint="eastAsia" w:ascii="宋体" w:hAnsi="宋体"/>
          <w:b/>
          <w:sz w:val="24"/>
          <w:szCs w:val="24"/>
        </w:rPr>
        <w:t>公告</w:t>
      </w:r>
    </w:p>
    <w:p>
      <w:pPr>
        <w:spacing w:line="360" w:lineRule="auto"/>
        <w:ind w:firstLine="600" w:firstLineChars="250"/>
        <w:rPr>
          <w:rFonts w:ascii="宋体" w:hAnsi="宋体"/>
          <w:color w:val="000000"/>
          <w:sz w:val="24"/>
          <w:szCs w:val="24"/>
        </w:rPr>
      </w:pPr>
      <w:r>
        <w:rPr>
          <w:rFonts w:hint="eastAsia" w:ascii="宋体" w:hAnsi="宋体"/>
          <w:sz w:val="24"/>
          <w:szCs w:val="24"/>
          <w:lang w:eastAsia="zh-CN"/>
        </w:rPr>
        <w:t>鄂尔多斯市政府采购中心鄂托克旗分中心</w:t>
      </w:r>
      <w:r>
        <w:rPr>
          <w:rFonts w:hint="eastAsia" w:ascii="宋体" w:hAnsi="宋体"/>
          <w:sz w:val="24"/>
          <w:szCs w:val="24"/>
        </w:rPr>
        <w:t>受</w:t>
      </w:r>
      <w:r>
        <w:rPr>
          <w:rFonts w:hint="eastAsia" w:ascii="宋体" w:hAnsi="宋体"/>
          <w:b/>
          <w:sz w:val="24"/>
          <w:szCs w:val="24"/>
          <w:lang w:eastAsia="zh-CN"/>
        </w:rPr>
        <w:t>内蒙古鄂托克经济开发区环境保护局</w:t>
      </w:r>
      <w:r>
        <w:rPr>
          <w:rFonts w:hint="eastAsia" w:ascii="宋体" w:hAnsi="宋体"/>
          <w:sz w:val="24"/>
          <w:szCs w:val="24"/>
        </w:rPr>
        <w:t>委托，采用</w:t>
      </w:r>
      <w:r>
        <w:rPr>
          <w:rFonts w:hint="eastAsia" w:ascii="宋体" w:hAnsi="宋体"/>
          <w:sz w:val="24"/>
          <w:szCs w:val="24"/>
          <w:lang w:eastAsia="zh-CN"/>
        </w:rPr>
        <w:t>竞争性磋商</w:t>
      </w:r>
      <w:r>
        <w:rPr>
          <w:rFonts w:hint="eastAsia" w:ascii="宋体" w:hAnsi="宋体"/>
          <w:sz w:val="24"/>
          <w:szCs w:val="24"/>
        </w:rPr>
        <w:t>方式组织采购</w:t>
      </w:r>
      <w:r>
        <w:rPr>
          <w:rFonts w:hint="eastAsia" w:ascii="宋体" w:hAnsi="宋体"/>
          <w:b/>
          <w:sz w:val="24"/>
          <w:szCs w:val="24"/>
          <w:lang w:eastAsia="zh-CN"/>
        </w:rPr>
        <w:t>内蒙古鄂托克经济开发区环境保护局（棋盘井工业园区）修编规划环境影响报告</w:t>
      </w:r>
      <w:r>
        <w:rPr>
          <w:rFonts w:hint="eastAsia" w:ascii="宋体" w:hAnsi="宋体"/>
          <w:color w:val="000000"/>
          <w:sz w:val="24"/>
          <w:szCs w:val="24"/>
        </w:rPr>
        <w:t>。欢迎符合资格条件的</w:t>
      </w:r>
      <w:r>
        <w:rPr>
          <w:rFonts w:hint="eastAsia" w:ascii="宋体" w:hAnsi="宋体"/>
          <w:color w:val="000000"/>
          <w:sz w:val="24"/>
          <w:szCs w:val="24"/>
          <w:lang w:eastAsia="zh-CN"/>
        </w:rPr>
        <w:t>供应商</w:t>
      </w:r>
      <w:r>
        <w:rPr>
          <w:rFonts w:hint="eastAsia" w:ascii="宋体" w:hAnsi="宋体"/>
          <w:color w:val="000000"/>
          <w:sz w:val="24"/>
          <w:szCs w:val="24"/>
        </w:rPr>
        <w:t>前来报名参加。</w:t>
      </w:r>
    </w:p>
    <w:p>
      <w:pPr>
        <w:spacing w:line="360" w:lineRule="auto"/>
        <w:rPr>
          <w:rFonts w:ascii="宋体" w:hAnsi="宋体"/>
          <w:b/>
          <w:color w:val="000000"/>
          <w:sz w:val="24"/>
          <w:szCs w:val="24"/>
        </w:rPr>
      </w:pPr>
      <w:r>
        <w:rPr>
          <w:rFonts w:hint="eastAsia" w:ascii="宋体" w:hAnsi="宋体"/>
          <w:b/>
          <w:color w:val="000000"/>
          <w:sz w:val="24"/>
          <w:szCs w:val="24"/>
        </w:rPr>
        <w:t>一.项目概述</w:t>
      </w:r>
    </w:p>
    <w:p>
      <w:pPr>
        <w:pStyle w:val="49"/>
        <w:spacing w:line="360" w:lineRule="auto"/>
        <w:ind w:firstLine="480"/>
        <w:rPr>
          <w:rFonts w:ascii="宋体" w:hAnsi="宋体"/>
          <w:b/>
          <w:color w:val="000000"/>
          <w:sz w:val="24"/>
          <w:szCs w:val="24"/>
        </w:rPr>
      </w:pPr>
      <w:r>
        <w:rPr>
          <w:rFonts w:hint="eastAsia" w:ascii="宋体" w:hAnsi="宋体"/>
          <w:sz w:val="24"/>
          <w:szCs w:val="24"/>
        </w:rPr>
        <w:t>1.名称与编号</w:t>
      </w:r>
    </w:p>
    <w:p>
      <w:pPr>
        <w:spacing w:line="360" w:lineRule="auto"/>
        <w:ind w:left="476" w:leftChars="170" w:firstLine="0" w:firstLineChars="0"/>
        <w:jc w:val="left"/>
        <w:rPr>
          <w:rFonts w:hint="eastAsia" w:ascii="宋体" w:hAnsi="宋体"/>
          <w:sz w:val="24"/>
          <w:szCs w:val="24"/>
          <w:lang w:eastAsia="zh-CN"/>
        </w:rPr>
      </w:pPr>
      <w:r>
        <w:rPr>
          <w:rFonts w:hint="eastAsia" w:ascii="宋体" w:hAnsi="宋体"/>
          <w:sz w:val="24"/>
          <w:szCs w:val="24"/>
        </w:rPr>
        <w:t>项目名称：</w:t>
      </w:r>
      <w:r>
        <w:rPr>
          <w:rFonts w:hint="eastAsia" w:ascii="宋体" w:hAnsi="宋体"/>
          <w:sz w:val="24"/>
          <w:szCs w:val="24"/>
          <w:lang w:eastAsia="zh-CN"/>
        </w:rPr>
        <w:t>内蒙古鄂托克经济开发区环境保护局（棋盘井工业园区）修编规划环境影响报告项目</w:t>
      </w:r>
    </w:p>
    <w:p>
      <w:pPr>
        <w:spacing w:line="360" w:lineRule="auto"/>
        <w:ind w:left="476" w:leftChars="170" w:firstLine="0" w:firstLineChars="0"/>
        <w:jc w:val="left"/>
        <w:rPr>
          <w:rFonts w:ascii="宋体" w:hAnsi="宋体"/>
          <w:sz w:val="24"/>
          <w:szCs w:val="24"/>
        </w:rPr>
      </w:pPr>
      <w:r>
        <w:rPr>
          <w:rFonts w:hint="eastAsia" w:ascii="宋体" w:hAnsi="宋体"/>
          <w:color w:val="000000"/>
          <w:sz w:val="24"/>
          <w:szCs w:val="24"/>
        </w:rPr>
        <w:t>批准文件编号：</w:t>
      </w:r>
      <w:r>
        <w:rPr>
          <w:rFonts w:hint="eastAsia" w:ascii="宋体" w:hAnsi="宋体"/>
          <w:sz w:val="24"/>
          <w:szCs w:val="24"/>
          <w:lang w:eastAsia="zh-CN"/>
        </w:rPr>
        <w:t>鄂开财购准字【20</w:t>
      </w:r>
      <w:r>
        <w:rPr>
          <w:rFonts w:hint="eastAsia" w:ascii="宋体" w:hAnsi="宋体"/>
          <w:sz w:val="24"/>
          <w:szCs w:val="24"/>
          <w:lang w:val="en-US" w:eastAsia="zh-CN"/>
        </w:rPr>
        <w:t>20</w:t>
      </w:r>
      <w:r>
        <w:rPr>
          <w:rFonts w:hint="eastAsia" w:ascii="宋体" w:hAnsi="宋体"/>
          <w:sz w:val="24"/>
          <w:szCs w:val="24"/>
          <w:lang w:eastAsia="zh-CN"/>
        </w:rPr>
        <w:t>】第</w:t>
      </w:r>
      <w:r>
        <w:rPr>
          <w:rFonts w:hint="eastAsia" w:ascii="宋体" w:hAnsi="宋体"/>
          <w:sz w:val="24"/>
          <w:szCs w:val="24"/>
          <w:lang w:val="en-US" w:eastAsia="zh-CN"/>
        </w:rPr>
        <w:t>002</w:t>
      </w:r>
      <w:r>
        <w:rPr>
          <w:rFonts w:hint="eastAsia" w:ascii="宋体" w:hAnsi="宋体"/>
          <w:sz w:val="24"/>
          <w:szCs w:val="24"/>
          <w:lang w:eastAsia="zh-CN"/>
        </w:rPr>
        <w:t xml:space="preserve">号  </w:t>
      </w:r>
    </w:p>
    <w:p>
      <w:pPr>
        <w:spacing w:line="360" w:lineRule="auto"/>
        <w:ind w:firstLine="480" w:firstLineChars="200"/>
        <w:jc w:val="left"/>
        <w:rPr>
          <w:rFonts w:ascii="宋体" w:hAnsi="宋体"/>
          <w:color w:val="auto"/>
          <w:sz w:val="24"/>
          <w:szCs w:val="24"/>
          <w:lang w:val="en-US"/>
        </w:rPr>
      </w:pPr>
      <w:r>
        <w:rPr>
          <w:rFonts w:hint="eastAsia" w:ascii="宋体" w:hAnsi="宋体"/>
          <w:sz w:val="24"/>
          <w:szCs w:val="24"/>
        </w:rPr>
        <w:t>采购文件编号</w:t>
      </w:r>
      <w:r>
        <w:rPr>
          <w:rFonts w:hint="eastAsia" w:ascii="宋体" w:hAnsi="宋体"/>
          <w:color w:val="auto"/>
          <w:sz w:val="24"/>
          <w:szCs w:val="24"/>
        </w:rPr>
        <w:t>：</w:t>
      </w:r>
      <w:r>
        <w:rPr>
          <w:rFonts w:hint="eastAsia" w:ascii="宋体" w:hAnsi="宋体"/>
          <w:color w:val="auto"/>
          <w:sz w:val="24"/>
          <w:szCs w:val="24"/>
          <w:lang w:val="en-US" w:eastAsia="zh-CN"/>
        </w:rPr>
        <w:t xml:space="preserve">CG2020FCS105   </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2.内容及分包情况（技术规格、参数及要求）</w:t>
      </w:r>
    </w:p>
    <w:tbl>
      <w:tblPr>
        <w:tblStyle w:val="2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746"/>
        <w:gridCol w:w="1899"/>
        <w:gridCol w:w="2162"/>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包号</w:t>
            </w:r>
          </w:p>
        </w:tc>
        <w:tc>
          <w:tcPr>
            <w:tcW w:w="27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服务名称</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数量</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采购需求</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c>
          <w:tcPr>
            <w:tcW w:w="27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lang w:val="en-US" w:eastAsia="zh-CN"/>
              </w:rPr>
            </w:pPr>
            <w:r>
              <w:rPr>
                <w:rFonts w:hint="eastAsia" w:ascii="宋体" w:hAnsi="宋体"/>
                <w:sz w:val="24"/>
                <w:szCs w:val="24"/>
                <w:lang w:eastAsia="zh-CN"/>
              </w:rPr>
              <w:t>内蒙古鄂托克经济开发区环境保护局（棋盘井工业园区）修编规划环境影响报告项目</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sz w:val="24"/>
                <w:szCs w:val="24"/>
                <w:lang w:val="en-US" w:eastAsia="zh-CN"/>
              </w:rPr>
            </w:pPr>
            <w:r>
              <w:rPr>
                <w:rFonts w:hint="eastAsia" w:ascii="宋体" w:hAnsi="宋体"/>
                <w:sz w:val="24"/>
                <w:szCs w:val="24"/>
                <w:lang w:val="en-US" w:eastAsia="zh-CN"/>
              </w:rPr>
              <w:t>详见招标文件第四章</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sz w:val="24"/>
                <w:szCs w:val="24"/>
                <w:lang w:val="en-US" w:eastAsia="zh-CN"/>
              </w:rPr>
            </w:pPr>
            <w:r>
              <w:rPr>
                <w:rFonts w:hint="eastAsia" w:ascii="宋体" w:hAnsi="宋体"/>
                <w:sz w:val="24"/>
                <w:szCs w:val="24"/>
                <w:lang w:val="en-US" w:eastAsia="zh-CN"/>
              </w:rPr>
              <w:t>详见招标文件第四章</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both"/>
              <w:rPr>
                <w:rFonts w:hint="default" w:ascii="宋体" w:hAnsi="宋体"/>
                <w:sz w:val="24"/>
                <w:szCs w:val="24"/>
                <w:lang w:val="en-US" w:eastAsia="zh-CN"/>
              </w:rPr>
            </w:pPr>
            <w:r>
              <w:rPr>
                <w:rFonts w:hint="eastAsia" w:ascii="宋体" w:hAnsi="宋体"/>
                <w:sz w:val="24"/>
                <w:szCs w:val="24"/>
                <w:lang w:val="en-US" w:eastAsia="zh-CN"/>
              </w:rPr>
              <w:t>1100000.00</w:t>
            </w:r>
          </w:p>
        </w:tc>
      </w:tr>
    </w:tbl>
    <w:p>
      <w:pPr>
        <w:spacing w:line="360" w:lineRule="auto"/>
        <w:rPr>
          <w:rFonts w:ascii="宋体" w:hAnsi="宋体"/>
          <w:b/>
          <w:sz w:val="24"/>
          <w:szCs w:val="24"/>
        </w:rPr>
      </w:pPr>
      <w:r>
        <w:rPr>
          <w:rFonts w:hint="eastAsia" w:ascii="宋体" w:hAnsi="宋体"/>
          <w:b/>
          <w:sz w:val="24"/>
          <w:szCs w:val="24"/>
        </w:rPr>
        <w:t>二.</w:t>
      </w:r>
      <w:r>
        <w:rPr>
          <w:rFonts w:hint="eastAsia" w:ascii="宋体" w:hAnsi="宋体"/>
          <w:b/>
          <w:sz w:val="24"/>
          <w:szCs w:val="24"/>
          <w:lang w:eastAsia="zh-CN"/>
        </w:rPr>
        <w:t>供应商</w:t>
      </w:r>
      <w:r>
        <w:rPr>
          <w:rFonts w:hint="eastAsia" w:ascii="宋体" w:hAnsi="宋体"/>
          <w:b/>
          <w:sz w:val="24"/>
          <w:szCs w:val="24"/>
        </w:rPr>
        <w:t>的资格要求</w:t>
      </w:r>
    </w:p>
    <w:p>
      <w:pPr>
        <w:spacing w:line="360" w:lineRule="auto"/>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eastAsia="zh-CN"/>
        </w:rPr>
        <w:t>供应商</w:t>
      </w:r>
      <w:r>
        <w:rPr>
          <w:rFonts w:hint="eastAsia" w:ascii="宋体" w:hAnsi="宋体"/>
          <w:color w:val="000000"/>
          <w:sz w:val="24"/>
          <w:szCs w:val="24"/>
        </w:rPr>
        <w:t>应符合《中华人民共和国政府采购法》第二十二条规定的条件；</w:t>
      </w:r>
    </w:p>
    <w:p>
      <w:pPr>
        <w:pStyle w:val="24"/>
        <w:rPr>
          <w:rFonts w:hint="default" w:eastAsia="宋体"/>
          <w:lang w:val="en-US" w:eastAsia="zh-CN"/>
        </w:rPr>
      </w:pPr>
      <w:r>
        <w:rPr>
          <w:rFonts w:hint="eastAsia" w:ascii="宋体" w:hAnsi="宋体"/>
          <w:color w:val="000000"/>
          <w:sz w:val="24"/>
          <w:szCs w:val="24"/>
          <w:lang w:val="en-US" w:eastAsia="zh-CN"/>
        </w:rPr>
        <w:t>2.投标方经营范围须包含环境影响评价相关内容，需在生态环境部环境影响评价信用平台注册登记（标书内需附入该平台注册登记查询截图）</w:t>
      </w:r>
    </w:p>
    <w:p>
      <w:pPr>
        <w:spacing w:line="360" w:lineRule="auto"/>
        <w:rPr>
          <w:rFonts w:ascii="宋体" w:hAnsi="宋体"/>
          <w:sz w:val="24"/>
          <w:szCs w:val="24"/>
        </w:rPr>
      </w:pPr>
      <w:r>
        <w:rPr>
          <w:rFonts w:hint="eastAsia" w:ascii="宋体" w:hAnsi="宋体"/>
          <w:b/>
          <w:color w:val="000000"/>
          <w:sz w:val="24"/>
          <w:szCs w:val="24"/>
        </w:rPr>
        <w:t>三.获取招标文件的时间、地点、方式</w:t>
      </w:r>
    </w:p>
    <w:p>
      <w:pPr>
        <w:spacing w:line="360" w:lineRule="auto"/>
        <w:ind w:firstLine="480" w:firstLineChars="200"/>
        <w:textAlignment w:val="baseline"/>
        <w:rPr>
          <w:rFonts w:ascii="宋体" w:hAnsi="宋体"/>
          <w:sz w:val="24"/>
          <w:szCs w:val="24"/>
        </w:rPr>
      </w:pPr>
      <w:r>
        <w:rPr>
          <w:rFonts w:hint="eastAsia" w:ascii="宋体" w:hAnsi="宋体"/>
          <w:sz w:val="24"/>
          <w:szCs w:val="24"/>
        </w:rPr>
        <w:t>符合上述条件的</w:t>
      </w:r>
      <w:r>
        <w:rPr>
          <w:rFonts w:hint="eastAsia" w:ascii="宋体" w:hAnsi="宋体"/>
          <w:sz w:val="24"/>
          <w:szCs w:val="24"/>
          <w:lang w:eastAsia="zh-CN"/>
        </w:rPr>
        <w:t>供应商</w:t>
      </w:r>
      <w:r>
        <w:rPr>
          <w:rFonts w:hint="eastAsia" w:ascii="宋体" w:hAnsi="宋体"/>
          <w:sz w:val="24"/>
          <w:szCs w:val="24"/>
        </w:rPr>
        <w:t>可于</w:t>
      </w:r>
      <w:r>
        <w:rPr>
          <w:rFonts w:hint="eastAsia" w:ascii="宋体" w:hAnsi="宋体"/>
          <w:sz w:val="24"/>
          <w:szCs w:val="24"/>
          <w:lang w:val="en-US" w:eastAsia="zh-CN"/>
        </w:rPr>
        <w:t>2020年04月20日</w:t>
      </w:r>
      <w:r>
        <w:rPr>
          <w:rFonts w:hint="eastAsia" w:ascii="宋体" w:hAnsi="宋体"/>
          <w:sz w:val="24"/>
          <w:szCs w:val="24"/>
        </w:rPr>
        <w:t>起</w:t>
      </w:r>
      <w:r>
        <w:rPr>
          <w:rFonts w:hint="eastAsia" w:ascii="宋体" w:hAnsi="宋体"/>
          <w:sz w:val="24"/>
          <w:szCs w:val="24"/>
          <w:lang w:eastAsia="zh-CN"/>
        </w:rPr>
        <w:t>至</w:t>
      </w:r>
      <w:r>
        <w:rPr>
          <w:rFonts w:hint="eastAsia" w:ascii="宋体" w:hAnsi="宋体"/>
          <w:sz w:val="24"/>
          <w:szCs w:val="24"/>
          <w:lang w:val="en-US" w:eastAsia="zh-CN"/>
        </w:rPr>
        <w:t>2020年04月26日</w:t>
      </w:r>
      <w:r>
        <w:rPr>
          <w:rFonts w:hint="eastAsia" w:ascii="宋体" w:hAnsi="宋体"/>
          <w:sz w:val="24"/>
          <w:szCs w:val="24"/>
        </w:rPr>
        <w:t>登录内蒙古自治区政府采购网、内蒙古自治区公共资源交易网、鄂尔多斯市政府采购网或鄂尔多斯市公共资源交易网站获取招标文件。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3.鄂尔多斯市政府采购网（http://www.</w:t>
      </w:r>
      <w:r>
        <w:rPr>
          <w:rFonts w:hint="eastAsia" w:ascii="宋体" w:hAnsi="宋体"/>
          <w:sz w:val="24"/>
          <w:szCs w:val="24"/>
          <w:lang w:eastAsia="zh-CN"/>
        </w:rPr>
        <w:t>eqzbtbzx</w:t>
      </w:r>
      <w:r>
        <w:rPr>
          <w:rFonts w:hint="eastAsia" w:ascii="宋体" w:hAnsi="宋体"/>
          <w:sz w:val="24"/>
          <w:szCs w:val="24"/>
        </w:rPr>
        <w:t>.gov.cn）。登陆网站页面，点击“政府采购公告”，查询采购信息，点击信息公告页面中“下载招标文件”可浏览、下载招标文件。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4.鄂尔多斯市公共资源交易网（http://www.ordosggzyjy.</w:t>
      </w:r>
      <w:r>
        <w:rPr>
          <w:rFonts w:hint="eastAsia" w:ascii="宋体" w:hAnsi="宋体"/>
          <w:sz w:val="24"/>
          <w:szCs w:val="24"/>
          <w:lang w:val="en-US" w:eastAsia="zh-CN"/>
        </w:rPr>
        <w:t>org.cn</w:t>
      </w:r>
      <w:r>
        <w:rPr>
          <w:rFonts w:hint="eastAsia" w:ascii="宋体" w:hAnsi="宋体"/>
          <w:sz w:val="24"/>
          <w:szCs w:val="24"/>
        </w:rPr>
        <w:t>）。登陆网站页面，点击“政府采购”中的“信息公告”栏，查询采购信息，点击信息公告页面左下角“附件”即可浏览、下载招标文件。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5.报名方式及报名时间详见招标文件第二章“报名须知”。</w:t>
      </w:r>
    </w:p>
    <w:p>
      <w:pPr>
        <w:spacing w:line="360" w:lineRule="auto"/>
        <w:textAlignment w:val="baseline"/>
        <w:rPr>
          <w:rFonts w:ascii="宋体" w:hAnsi="宋体"/>
          <w:b/>
          <w:sz w:val="24"/>
          <w:szCs w:val="24"/>
        </w:rPr>
      </w:pPr>
      <w:r>
        <w:rPr>
          <w:rFonts w:hint="eastAsia" w:ascii="宋体" w:hAnsi="宋体"/>
          <w:b/>
          <w:sz w:val="24"/>
          <w:szCs w:val="24"/>
        </w:rPr>
        <w:t>四.采购文件售价</w:t>
      </w:r>
    </w:p>
    <w:p>
      <w:pPr>
        <w:spacing w:line="360" w:lineRule="auto"/>
        <w:ind w:firstLine="480" w:firstLineChars="200"/>
        <w:rPr>
          <w:rFonts w:ascii="宋体" w:hAnsi="宋体"/>
          <w:sz w:val="24"/>
          <w:szCs w:val="24"/>
        </w:rPr>
      </w:pPr>
      <w:r>
        <w:rPr>
          <w:rFonts w:hint="eastAsia" w:ascii="宋体" w:hAnsi="宋体"/>
          <w:sz w:val="24"/>
          <w:szCs w:val="24"/>
        </w:rPr>
        <w:t>本次采购文件的售价为0元人民币。</w:t>
      </w:r>
    </w:p>
    <w:p>
      <w:pPr>
        <w:spacing w:line="360" w:lineRule="auto"/>
        <w:rPr>
          <w:rFonts w:ascii="宋体" w:hAnsi="宋体"/>
          <w:b/>
          <w:sz w:val="24"/>
          <w:szCs w:val="24"/>
        </w:rPr>
      </w:pPr>
      <w:r>
        <w:rPr>
          <w:rFonts w:hint="eastAsia" w:ascii="宋体" w:hAnsi="宋体"/>
          <w:b/>
          <w:sz w:val="24"/>
          <w:szCs w:val="24"/>
        </w:rPr>
        <w:t>五.递交投标（响应）文件截止时间、开标时间及地点</w:t>
      </w:r>
    </w:p>
    <w:p>
      <w:pPr>
        <w:spacing w:line="360" w:lineRule="auto"/>
        <w:ind w:firstLine="480" w:firstLineChars="200"/>
        <w:rPr>
          <w:rFonts w:hint="eastAsia" w:ascii="宋体" w:hAnsi="宋体"/>
          <w:sz w:val="24"/>
          <w:szCs w:val="24"/>
          <w:lang w:eastAsia="zh-CN"/>
        </w:rPr>
      </w:pPr>
      <w:r>
        <w:rPr>
          <w:rFonts w:hint="eastAsia" w:ascii="宋体" w:hAnsi="宋体"/>
          <w:sz w:val="24"/>
          <w:szCs w:val="24"/>
        </w:rPr>
        <w:t>递交投标（响应）文件截止时间：</w:t>
      </w:r>
      <w:r>
        <w:rPr>
          <w:rFonts w:hint="eastAsia" w:ascii="宋体" w:hAnsi="宋体"/>
          <w:sz w:val="24"/>
          <w:szCs w:val="24"/>
          <w:lang w:val="en-US" w:eastAsia="zh-CN"/>
        </w:rPr>
        <w:t>2020年05月07日</w:t>
      </w:r>
      <w:r>
        <w:rPr>
          <w:rFonts w:hint="eastAsia" w:ascii="宋体" w:hAnsi="宋体"/>
          <w:sz w:val="24"/>
          <w:szCs w:val="24"/>
          <w:lang w:eastAsia="zh-CN"/>
        </w:rPr>
        <w:t>上午9时</w:t>
      </w:r>
      <w:r>
        <w:rPr>
          <w:rFonts w:hint="eastAsia" w:ascii="宋体" w:hAnsi="宋体"/>
          <w:sz w:val="24"/>
          <w:szCs w:val="24"/>
          <w:lang w:val="en-US" w:eastAsia="zh-CN"/>
        </w:rPr>
        <w:t>0</w:t>
      </w:r>
      <w:r>
        <w:rPr>
          <w:rFonts w:hint="eastAsia" w:ascii="宋体" w:hAnsi="宋体"/>
          <w:sz w:val="24"/>
          <w:szCs w:val="24"/>
          <w:lang w:eastAsia="zh-CN"/>
        </w:rPr>
        <w:t>0分</w:t>
      </w:r>
    </w:p>
    <w:p>
      <w:pPr>
        <w:spacing w:line="360" w:lineRule="auto"/>
        <w:ind w:firstLine="480" w:firstLineChars="200"/>
        <w:rPr>
          <w:rFonts w:hint="eastAsia" w:ascii="宋体" w:hAnsi="宋体"/>
          <w:sz w:val="24"/>
          <w:szCs w:val="24"/>
          <w:lang w:eastAsia="zh-CN"/>
        </w:rPr>
      </w:pPr>
      <w:r>
        <w:rPr>
          <w:rFonts w:hint="eastAsia" w:ascii="宋体" w:hAnsi="宋体"/>
          <w:sz w:val="24"/>
          <w:szCs w:val="24"/>
        </w:rPr>
        <w:t>投标地点：</w:t>
      </w:r>
      <w:r>
        <w:rPr>
          <w:rFonts w:hint="eastAsia" w:ascii="宋体" w:hAnsi="宋体"/>
          <w:sz w:val="24"/>
          <w:szCs w:val="24"/>
          <w:lang w:eastAsia="zh-CN"/>
        </w:rPr>
        <w:t>鄂托克旗公共资源交易中心开标室（鄂托克旗政务服务中心办公楼B座B2入口四楼）</w:t>
      </w:r>
    </w:p>
    <w:p>
      <w:pPr>
        <w:spacing w:line="360" w:lineRule="auto"/>
        <w:ind w:firstLine="480" w:firstLineChars="200"/>
        <w:rPr>
          <w:rFonts w:ascii="宋体" w:hAnsi="宋体"/>
          <w:sz w:val="24"/>
          <w:szCs w:val="24"/>
        </w:rPr>
      </w:pPr>
      <w:r>
        <w:rPr>
          <w:rFonts w:hint="eastAsia" w:ascii="宋体" w:hAnsi="宋体"/>
          <w:sz w:val="24"/>
          <w:szCs w:val="24"/>
        </w:rPr>
        <w:t>开标时间：</w:t>
      </w:r>
      <w:r>
        <w:rPr>
          <w:rFonts w:hint="eastAsia" w:ascii="宋体" w:hAnsi="宋体"/>
          <w:sz w:val="24"/>
          <w:szCs w:val="24"/>
          <w:lang w:eastAsia="zh-CN"/>
        </w:rPr>
        <w:t>2020年</w:t>
      </w:r>
      <w:r>
        <w:rPr>
          <w:rFonts w:hint="eastAsia" w:ascii="宋体" w:hAnsi="宋体"/>
          <w:sz w:val="24"/>
          <w:szCs w:val="24"/>
          <w:lang w:val="en-US" w:eastAsia="zh-CN"/>
        </w:rPr>
        <w:t>05</w:t>
      </w:r>
      <w:r>
        <w:rPr>
          <w:rFonts w:hint="eastAsia" w:ascii="宋体" w:hAnsi="宋体"/>
          <w:sz w:val="24"/>
          <w:szCs w:val="24"/>
          <w:lang w:eastAsia="zh-CN"/>
        </w:rPr>
        <w:t>月07日上午9时</w:t>
      </w:r>
      <w:r>
        <w:rPr>
          <w:rFonts w:hint="eastAsia" w:ascii="宋体" w:hAnsi="宋体"/>
          <w:sz w:val="24"/>
          <w:szCs w:val="24"/>
          <w:lang w:val="en-US" w:eastAsia="zh-CN"/>
        </w:rPr>
        <w:t>0</w:t>
      </w:r>
      <w:r>
        <w:rPr>
          <w:rFonts w:hint="eastAsia" w:ascii="宋体" w:hAnsi="宋体"/>
          <w:sz w:val="24"/>
          <w:szCs w:val="24"/>
          <w:lang w:eastAsia="zh-CN"/>
        </w:rPr>
        <w:t>0分</w:t>
      </w:r>
      <w:r>
        <w:rPr>
          <w:rFonts w:hint="eastAsia" w:ascii="宋体" w:hAnsi="宋体"/>
          <w:sz w:val="24"/>
          <w:szCs w:val="24"/>
        </w:rPr>
        <w:t>整</w:t>
      </w:r>
    </w:p>
    <w:p>
      <w:pPr>
        <w:spacing w:line="360" w:lineRule="auto"/>
        <w:ind w:firstLine="480" w:firstLineChars="200"/>
        <w:rPr>
          <w:rFonts w:ascii="宋体" w:hAnsi="宋体"/>
          <w:sz w:val="24"/>
          <w:szCs w:val="24"/>
        </w:rPr>
      </w:pPr>
      <w:r>
        <w:rPr>
          <w:rFonts w:hint="eastAsia" w:ascii="宋体" w:hAnsi="宋体"/>
          <w:sz w:val="24"/>
          <w:szCs w:val="24"/>
        </w:rPr>
        <w:t>开标地点：</w:t>
      </w:r>
      <w:r>
        <w:rPr>
          <w:rFonts w:hint="eastAsia" w:ascii="宋体" w:hAnsi="宋体"/>
          <w:sz w:val="24"/>
          <w:szCs w:val="24"/>
          <w:lang w:eastAsia="zh-CN"/>
        </w:rPr>
        <w:t>鄂托克旗公共资源交易中心开标室（鄂托克旗政务服务中心办公楼B座B2入口四楼）</w:t>
      </w:r>
    </w:p>
    <w:p>
      <w:pPr>
        <w:spacing w:line="360" w:lineRule="auto"/>
        <w:rPr>
          <w:rFonts w:ascii="宋体" w:hAnsi="宋体"/>
          <w:b/>
          <w:sz w:val="24"/>
          <w:szCs w:val="24"/>
        </w:rPr>
      </w:pPr>
      <w:r>
        <w:rPr>
          <w:rFonts w:hint="eastAsia" w:ascii="宋体" w:hAnsi="宋体"/>
          <w:b/>
          <w:sz w:val="24"/>
          <w:szCs w:val="24"/>
        </w:rPr>
        <w:t>六.联系方式</w:t>
      </w:r>
    </w:p>
    <w:p>
      <w:pPr>
        <w:spacing w:line="360" w:lineRule="auto"/>
        <w:ind w:firstLine="480" w:firstLineChars="200"/>
        <w:rPr>
          <w:rFonts w:ascii="宋体" w:hAnsi="宋体"/>
          <w:sz w:val="24"/>
          <w:szCs w:val="24"/>
        </w:rPr>
      </w:pPr>
      <w:r>
        <w:rPr>
          <w:rFonts w:hint="eastAsia" w:ascii="宋体" w:hAnsi="宋体"/>
          <w:sz w:val="24"/>
          <w:szCs w:val="24"/>
        </w:rPr>
        <w:t>采购代理机构名称：鄂尔多斯市政府采购中心鄂托克旗分中心</w:t>
      </w:r>
    </w:p>
    <w:p>
      <w:pPr>
        <w:spacing w:line="360" w:lineRule="auto"/>
        <w:ind w:right="-140" w:rightChars="-50" w:firstLine="480" w:firstLineChars="200"/>
        <w:rPr>
          <w:rFonts w:ascii="宋体" w:hAnsi="宋体"/>
          <w:color w:val="000000"/>
          <w:sz w:val="24"/>
          <w:szCs w:val="24"/>
        </w:rPr>
      </w:pPr>
      <w:r>
        <w:rPr>
          <w:rFonts w:hint="eastAsia" w:ascii="宋体" w:hAnsi="宋体"/>
          <w:sz w:val="24"/>
          <w:szCs w:val="24"/>
        </w:rPr>
        <w:t>地址：</w:t>
      </w:r>
      <w:r>
        <w:rPr>
          <w:rFonts w:hint="eastAsia" w:ascii="宋体" w:hAnsi="宋体"/>
          <w:color w:val="000000"/>
          <w:sz w:val="24"/>
          <w:szCs w:val="24"/>
        </w:rPr>
        <w:t>鄂托克旗公共资源交易中心（鄂托克旗政务服务中心办公楼B座B2入口四楼）</w:t>
      </w:r>
    </w:p>
    <w:p>
      <w:pPr>
        <w:spacing w:line="360" w:lineRule="auto"/>
        <w:ind w:firstLine="480" w:firstLineChars="200"/>
        <w:rPr>
          <w:rFonts w:ascii="宋体" w:hAnsi="宋体"/>
          <w:sz w:val="24"/>
          <w:szCs w:val="24"/>
        </w:rPr>
      </w:pPr>
      <w:r>
        <w:rPr>
          <w:rFonts w:hint="eastAsia" w:ascii="宋体" w:hAnsi="宋体"/>
          <w:sz w:val="24"/>
          <w:szCs w:val="24"/>
        </w:rPr>
        <w:t>邮政编码：016000</w:t>
      </w:r>
    </w:p>
    <w:p>
      <w:pPr>
        <w:spacing w:line="360" w:lineRule="auto"/>
        <w:ind w:firstLine="480" w:firstLineChars="200"/>
        <w:rPr>
          <w:rFonts w:hint="eastAsia" w:ascii="宋体" w:hAnsi="宋体" w:eastAsia="宋体"/>
          <w:color w:val="000000"/>
          <w:sz w:val="24"/>
          <w:szCs w:val="24"/>
          <w:lang w:val="en-US" w:eastAsia="zh-CN"/>
        </w:rPr>
      </w:pPr>
      <w:r>
        <w:rPr>
          <w:rFonts w:hint="eastAsia" w:ascii="宋体" w:hAnsi="宋体"/>
          <w:sz w:val="24"/>
          <w:szCs w:val="24"/>
        </w:rPr>
        <w:t xml:space="preserve">联系人： </w:t>
      </w:r>
      <w:r>
        <w:rPr>
          <w:rFonts w:hint="eastAsia" w:ascii="宋体" w:hAnsi="宋体"/>
          <w:sz w:val="24"/>
          <w:szCs w:val="24"/>
          <w:lang w:eastAsia="zh-CN"/>
        </w:rPr>
        <w:t>高振恺</w:t>
      </w:r>
      <w:r>
        <w:rPr>
          <w:rFonts w:hint="eastAsia" w:ascii="宋体" w:hAnsi="宋体"/>
          <w:sz w:val="24"/>
          <w:szCs w:val="24"/>
        </w:rPr>
        <w:t xml:space="preserve">      联系电话：0477-621</w:t>
      </w:r>
      <w:r>
        <w:rPr>
          <w:rFonts w:hint="eastAsia" w:ascii="宋体" w:hAnsi="宋体"/>
          <w:sz w:val="24"/>
          <w:szCs w:val="24"/>
          <w:lang w:val="en-US" w:eastAsia="zh-CN"/>
        </w:rPr>
        <w:t>2642</w:t>
      </w:r>
    </w:p>
    <w:p>
      <w:pPr>
        <w:spacing w:line="360" w:lineRule="auto"/>
        <w:ind w:right="750" w:firstLine="480" w:firstLineChars="200"/>
        <w:rPr>
          <w:rFonts w:ascii="宋体" w:hAnsi="宋体"/>
          <w:color w:val="000000"/>
          <w:sz w:val="24"/>
          <w:szCs w:val="24"/>
        </w:rPr>
      </w:pPr>
      <w:r>
        <w:rPr>
          <w:rFonts w:hint="eastAsia" w:ascii="宋体" w:hAnsi="宋体"/>
          <w:color w:val="000000"/>
          <w:sz w:val="24"/>
          <w:szCs w:val="24"/>
        </w:rPr>
        <w:t>账户名称：</w:t>
      </w:r>
      <w:r>
        <w:rPr>
          <w:rFonts w:hint="eastAsia" w:ascii="宋体" w:hAnsi="宋体"/>
          <w:sz w:val="24"/>
          <w:szCs w:val="24"/>
        </w:rPr>
        <w:t>鄂尔多斯市</w:t>
      </w:r>
      <w:r>
        <w:rPr>
          <w:rFonts w:hint="eastAsia" w:ascii="宋体" w:hAnsi="宋体"/>
          <w:color w:val="000000"/>
          <w:sz w:val="24"/>
          <w:szCs w:val="24"/>
        </w:rPr>
        <w:t>鄂托克旗公共资源交易中心</w:t>
      </w:r>
    </w:p>
    <w:p>
      <w:pPr>
        <w:spacing w:line="360" w:lineRule="auto"/>
        <w:ind w:right="750" w:firstLine="480" w:firstLineChars="200"/>
        <w:rPr>
          <w:rFonts w:ascii="宋体" w:hAnsi="宋体"/>
          <w:color w:val="000000"/>
          <w:sz w:val="24"/>
          <w:szCs w:val="24"/>
        </w:rPr>
      </w:pPr>
      <w:r>
        <w:rPr>
          <w:rFonts w:hint="eastAsia" w:ascii="宋体" w:hAnsi="宋体"/>
          <w:color w:val="000000"/>
          <w:sz w:val="24"/>
          <w:szCs w:val="24"/>
        </w:rPr>
        <w:t xml:space="preserve">开户行：内蒙古鄂托克农村商业银行股份有限公司 </w:t>
      </w:r>
    </w:p>
    <w:p>
      <w:pPr>
        <w:spacing w:line="360" w:lineRule="auto"/>
        <w:ind w:firstLine="480" w:firstLineChars="200"/>
        <w:rPr>
          <w:rFonts w:ascii="宋体" w:hAnsi="宋体"/>
          <w:sz w:val="24"/>
          <w:szCs w:val="24"/>
        </w:rPr>
      </w:pPr>
      <w:r>
        <w:rPr>
          <w:rFonts w:hint="eastAsia" w:ascii="宋体" w:hAnsi="宋体"/>
          <w:sz w:val="24"/>
          <w:szCs w:val="24"/>
        </w:rPr>
        <w:t>账号：</w:t>
      </w:r>
      <w:r>
        <w:rPr>
          <w:rFonts w:hint="eastAsia" w:ascii="宋体" w:hAnsi="宋体"/>
          <w:b/>
          <w:sz w:val="24"/>
          <w:szCs w:val="24"/>
        </w:rPr>
        <w:t>详见“政府采购投标信息回执函”下方所附“保证金缴纳信息”中载明的账号</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行号：</w:t>
      </w:r>
      <w:r>
        <w:rPr>
          <w:rFonts w:hint="eastAsia" w:ascii="宋体" w:hAnsi="宋体"/>
          <w:color w:val="000000"/>
          <w:sz w:val="24"/>
          <w:szCs w:val="24"/>
          <w:lang w:eastAsia="zh-CN"/>
        </w:rPr>
        <w:t>402205544050</w:t>
      </w:r>
    </w:p>
    <w:p>
      <w:pPr>
        <w:spacing w:line="360" w:lineRule="auto"/>
        <w:ind w:firstLine="480" w:firstLineChars="200"/>
        <w:rPr>
          <w:rFonts w:ascii="宋体" w:hAnsi="宋体"/>
          <w:sz w:val="24"/>
          <w:szCs w:val="24"/>
        </w:rPr>
      </w:pPr>
      <w:r>
        <w:rPr>
          <w:rFonts w:hint="eastAsia" w:ascii="宋体" w:hAnsi="宋体"/>
          <w:sz w:val="24"/>
          <w:szCs w:val="24"/>
        </w:rPr>
        <w:t>联系人：牛媛      联系电话：0477-6212974</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采购单位名称：</w:t>
      </w:r>
      <w:r>
        <w:rPr>
          <w:rFonts w:hint="eastAsia" w:ascii="宋体" w:hAnsi="宋体"/>
          <w:sz w:val="24"/>
          <w:szCs w:val="24"/>
          <w:lang w:eastAsia="zh-CN"/>
        </w:rPr>
        <w:t>内蒙古鄂托克经济开发区环境保护局</w:t>
      </w:r>
    </w:p>
    <w:p>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地址：鄂托克旗</w:t>
      </w:r>
      <w:r>
        <w:rPr>
          <w:rFonts w:hint="eastAsia" w:ascii="宋体" w:hAnsi="宋体"/>
          <w:sz w:val="24"/>
          <w:szCs w:val="24"/>
          <w:lang w:eastAsia="zh-CN"/>
        </w:rPr>
        <w:t>棋盘井镇</w:t>
      </w:r>
    </w:p>
    <w:p>
      <w:pPr>
        <w:spacing w:line="360" w:lineRule="auto"/>
        <w:ind w:firstLine="480" w:firstLineChars="200"/>
        <w:rPr>
          <w:rFonts w:ascii="宋体" w:hAnsi="宋体"/>
          <w:sz w:val="24"/>
          <w:szCs w:val="24"/>
        </w:rPr>
      </w:pPr>
      <w:r>
        <w:rPr>
          <w:rFonts w:hint="eastAsia" w:ascii="宋体" w:hAnsi="宋体"/>
          <w:sz w:val="24"/>
          <w:szCs w:val="24"/>
        </w:rPr>
        <w:t>邮政编码：016</w:t>
      </w:r>
      <w:r>
        <w:rPr>
          <w:rFonts w:hint="eastAsia" w:ascii="宋体" w:hAnsi="宋体"/>
          <w:sz w:val="24"/>
          <w:szCs w:val="24"/>
          <w:lang w:val="en-US" w:eastAsia="zh-CN"/>
        </w:rPr>
        <w:t>064</w:t>
      </w:r>
      <w:r>
        <w:rPr>
          <w:rFonts w:hint="eastAsia" w:ascii="宋体" w:hAnsi="宋体"/>
          <w:sz w:val="24"/>
          <w:szCs w:val="24"/>
        </w:rPr>
        <w:t xml:space="preserve">     </w:t>
      </w:r>
    </w:p>
    <w:p>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联系人：</w:t>
      </w:r>
      <w:r>
        <w:rPr>
          <w:rFonts w:hint="eastAsia" w:ascii="宋体" w:hAnsi="宋体"/>
          <w:sz w:val="24"/>
          <w:szCs w:val="24"/>
          <w:lang w:eastAsia="zh-CN"/>
        </w:rPr>
        <w:t>高志忠</w:t>
      </w:r>
    </w:p>
    <w:p>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联系电话：</w:t>
      </w:r>
      <w:r>
        <w:rPr>
          <w:rFonts w:hint="eastAsia" w:ascii="宋体" w:hAnsi="宋体"/>
          <w:sz w:val="24"/>
          <w:szCs w:val="24"/>
          <w:lang w:val="en-US" w:eastAsia="zh-CN"/>
        </w:rPr>
        <w:t>15048769555</w:t>
      </w:r>
    </w:p>
    <w:p>
      <w:pPr>
        <w:spacing w:line="360" w:lineRule="auto"/>
        <w:ind w:firstLine="600" w:firstLineChars="250"/>
        <w:rPr>
          <w:rFonts w:ascii="宋体" w:hAnsi="宋体"/>
          <w:sz w:val="24"/>
          <w:szCs w:val="24"/>
        </w:rPr>
      </w:pPr>
      <w:r>
        <w:rPr>
          <w:rFonts w:hint="eastAsia" w:ascii="宋体" w:hAnsi="宋体"/>
          <w:sz w:val="24"/>
          <w:szCs w:val="24"/>
        </w:rPr>
        <w:t xml:space="preserve">                            鄂尔多斯市政府采购中心鄂托克旗分中心</w:t>
      </w:r>
    </w:p>
    <w:p>
      <w:pPr>
        <w:ind w:firstLine="4800" w:firstLineChars="2000"/>
        <w:rPr>
          <w:rFonts w:ascii="宋体" w:hAnsi="宋体"/>
          <w:b/>
          <w:sz w:val="24"/>
          <w:szCs w:val="24"/>
        </w:rPr>
      </w:pPr>
      <w:r>
        <w:rPr>
          <w:rFonts w:hint="eastAsia" w:ascii="宋体" w:hAnsi="宋体"/>
          <w:sz w:val="24"/>
          <w:szCs w:val="24"/>
          <w:lang w:eastAsia="zh-CN"/>
        </w:rPr>
        <w:t>20</w:t>
      </w:r>
      <w:r>
        <w:rPr>
          <w:rFonts w:hint="eastAsia" w:ascii="宋体" w:hAnsi="宋体"/>
          <w:sz w:val="24"/>
          <w:szCs w:val="24"/>
          <w:lang w:val="en-US" w:eastAsia="zh-CN"/>
        </w:rPr>
        <w:t>20</w:t>
      </w:r>
      <w:r>
        <w:rPr>
          <w:rFonts w:hint="eastAsia" w:ascii="宋体" w:hAnsi="宋体"/>
          <w:sz w:val="24"/>
          <w:szCs w:val="24"/>
          <w:lang w:eastAsia="zh-CN"/>
        </w:rPr>
        <w:t>年</w:t>
      </w:r>
      <w:r>
        <w:rPr>
          <w:rFonts w:hint="eastAsia" w:ascii="宋体" w:hAnsi="宋体"/>
          <w:sz w:val="24"/>
          <w:szCs w:val="24"/>
          <w:lang w:val="en-US" w:eastAsia="zh-CN"/>
        </w:rPr>
        <w:t>04</w:t>
      </w:r>
      <w:r>
        <w:rPr>
          <w:rFonts w:hint="eastAsia" w:ascii="宋体" w:hAnsi="宋体"/>
          <w:sz w:val="24"/>
          <w:szCs w:val="24"/>
          <w:lang w:eastAsia="zh-CN"/>
        </w:rPr>
        <w:t>月</w:t>
      </w:r>
      <w:r>
        <w:rPr>
          <w:rFonts w:hint="eastAsia" w:ascii="宋体" w:hAnsi="宋体"/>
          <w:sz w:val="24"/>
          <w:szCs w:val="24"/>
          <w:lang w:val="en-US" w:eastAsia="zh-CN"/>
        </w:rPr>
        <w:t>20</w:t>
      </w:r>
      <w:r>
        <w:rPr>
          <w:rFonts w:hint="eastAsia" w:ascii="宋体" w:hAnsi="宋体"/>
          <w:sz w:val="24"/>
          <w:szCs w:val="24"/>
          <w:lang w:eastAsia="zh-CN"/>
        </w:rPr>
        <w:t>日</w:t>
      </w:r>
      <w:r>
        <w:rPr>
          <w:rFonts w:ascii="宋体" w:hAnsi="宋体"/>
          <w:b/>
          <w:sz w:val="24"/>
          <w:szCs w:val="24"/>
        </w:rPr>
        <w:br w:type="page"/>
      </w:r>
    </w:p>
    <w:p>
      <w:pPr>
        <w:spacing w:line="360" w:lineRule="auto"/>
        <w:jc w:val="center"/>
        <w:outlineLvl w:val="0"/>
        <w:rPr>
          <w:rFonts w:ascii="宋体" w:hAnsi="宋体"/>
          <w:b/>
          <w:sz w:val="24"/>
          <w:szCs w:val="24"/>
        </w:rPr>
      </w:pPr>
      <w:bookmarkStart w:id="3" w:name="_Toc26058"/>
      <w:r>
        <w:rPr>
          <w:rFonts w:hint="eastAsia" w:ascii="宋体" w:hAnsi="宋体"/>
          <w:b/>
          <w:sz w:val="24"/>
          <w:szCs w:val="24"/>
        </w:rPr>
        <w:t xml:space="preserve">第二章 </w:t>
      </w:r>
      <w:r>
        <w:rPr>
          <w:rFonts w:hint="eastAsia" w:ascii="宋体" w:hAnsi="宋体"/>
          <w:b/>
          <w:sz w:val="24"/>
          <w:szCs w:val="24"/>
          <w:lang w:eastAsia="zh-CN"/>
        </w:rPr>
        <w:t>供应商</w:t>
      </w:r>
      <w:r>
        <w:rPr>
          <w:rFonts w:hint="eastAsia" w:ascii="宋体" w:hAnsi="宋体"/>
          <w:b/>
          <w:sz w:val="24"/>
          <w:szCs w:val="24"/>
        </w:rPr>
        <w:t>须知</w:t>
      </w:r>
      <w:bookmarkEnd w:id="3"/>
    </w:p>
    <w:p>
      <w:pPr>
        <w:spacing w:line="360" w:lineRule="auto"/>
        <w:rPr>
          <w:rFonts w:ascii="宋体" w:hAnsi="宋体"/>
          <w:b/>
          <w:sz w:val="24"/>
          <w:szCs w:val="24"/>
        </w:rPr>
      </w:pPr>
      <w:r>
        <w:rPr>
          <w:rFonts w:hint="eastAsia" w:ascii="宋体" w:hAnsi="宋体"/>
          <w:b/>
          <w:sz w:val="24"/>
          <w:szCs w:val="24"/>
        </w:rPr>
        <w:t>一.前附表</w:t>
      </w:r>
    </w:p>
    <w:tbl>
      <w:tblPr>
        <w:tblStyle w:val="27"/>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2"/>
        <w:gridCol w:w="2465"/>
        <w:gridCol w:w="6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r>
              <w:rPr>
                <w:rFonts w:hint="eastAsia" w:ascii="宋体" w:hAnsi="宋体"/>
                <w:color w:val="000000"/>
                <w:sz w:val="24"/>
                <w:szCs w:val="24"/>
              </w:rPr>
              <w:t>序号</w:t>
            </w:r>
          </w:p>
        </w:tc>
        <w:tc>
          <w:tcPr>
            <w:tcW w:w="246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color w:val="000000"/>
                <w:sz w:val="24"/>
                <w:szCs w:val="24"/>
              </w:rPr>
            </w:pPr>
            <w:r>
              <w:rPr>
                <w:rFonts w:hint="eastAsia" w:ascii="宋体" w:hAnsi="宋体"/>
                <w:color w:val="000000"/>
                <w:sz w:val="24"/>
                <w:szCs w:val="24"/>
              </w:rPr>
              <w:t>条款名称</w:t>
            </w:r>
          </w:p>
        </w:tc>
        <w:tc>
          <w:tcPr>
            <w:tcW w:w="64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color w:val="000000"/>
                <w:sz w:val="24"/>
                <w:szCs w:val="24"/>
              </w:rPr>
            </w:pPr>
            <w:r>
              <w:rPr>
                <w:rFonts w:hint="eastAsia" w:ascii="宋体" w:hAnsi="宋体"/>
                <w:color w:val="000000"/>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color w:val="000000"/>
                <w:sz w:val="24"/>
                <w:szCs w:val="24"/>
              </w:rPr>
            </w:pPr>
            <w:r>
              <w:rPr>
                <w:rFonts w:hint="eastAsia" w:ascii="宋体" w:hAnsi="宋体"/>
                <w:color w:val="000000"/>
                <w:sz w:val="24"/>
                <w:szCs w:val="24"/>
              </w:rPr>
              <w:t>1</w:t>
            </w:r>
          </w:p>
        </w:tc>
        <w:tc>
          <w:tcPr>
            <w:tcW w:w="246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color w:val="000000"/>
                <w:sz w:val="24"/>
                <w:szCs w:val="24"/>
                <w:lang w:eastAsia="zh-CN"/>
              </w:rPr>
            </w:pPr>
            <w:r>
              <w:rPr>
                <w:rFonts w:hint="eastAsia" w:ascii="宋体" w:hAnsi="宋体"/>
                <w:color w:val="000000"/>
                <w:sz w:val="24"/>
                <w:szCs w:val="24"/>
                <w:lang w:eastAsia="zh-CN"/>
              </w:rPr>
              <w:t>采购人</w:t>
            </w:r>
          </w:p>
        </w:tc>
        <w:tc>
          <w:tcPr>
            <w:tcW w:w="64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olor w:val="000000"/>
                <w:sz w:val="24"/>
                <w:szCs w:val="24"/>
                <w:lang w:eastAsia="zh-CN"/>
              </w:rPr>
            </w:pPr>
            <w:r>
              <w:rPr>
                <w:rFonts w:hint="eastAsia" w:ascii="宋体" w:hAnsi="宋体"/>
                <w:color w:val="000000"/>
                <w:sz w:val="24"/>
                <w:szCs w:val="24"/>
                <w:lang w:eastAsia="zh-CN"/>
              </w:rPr>
              <w:t>采购单位名称：内蒙古鄂托克经济开发区环境保护局</w:t>
            </w:r>
          </w:p>
          <w:p>
            <w:pPr>
              <w:keepNext w:val="0"/>
              <w:keepLines w:val="0"/>
              <w:suppressLineNumbers w:val="0"/>
              <w:spacing w:before="0" w:beforeAutospacing="0" w:after="0" w:afterAutospacing="0" w:line="360" w:lineRule="auto"/>
              <w:ind w:left="0" w:right="0"/>
              <w:rPr>
                <w:rFonts w:hint="default" w:ascii="宋体" w:hAnsi="宋体"/>
                <w:color w:val="000000"/>
                <w:sz w:val="24"/>
                <w:szCs w:val="24"/>
                <w:lang w:eastAsia="zh-CN"/>
              </w:rPr>
            </w:pPr>
            <w:r>
              <w:rPr>
                <w:rFonts w:hint="eastAsia" w:ascii="宋体" w:hAnsi="宋体"/>
                <w:color w:val="000000"/>
                <w:sz w:val="24"/>
                <w:szCs w:val="24"/>
                <w:lang w:eastAsia="zh-CN"/>
              </w:rPr>
              <w:t>地址：鄂托克旗棋盘井镇</w:t>
            </w:r>
          </w:p>
          <w:p>
            <w:pPr>
              <w:keepNext w:val="0"/>
              <w:keepLines w:val="0"/>
              <w:suppressLineNumbers w:val="0"/>
              <w:spacing w:before="0" w:beforeAutospacing="0" w:after="0" w:afterAutospacing="0" w:line="360" w:lineRule="auto"/>
              <w:ind w:left="0" w:right="0"/>
              <w:rPr>
                <w:rFonts w:hint="default" w:ascii="宋体" w:hAnsi="宋体"/>
                <w:color w:val="000000"/>
                <w:sz w:val="24"/>
                <w:szCs w:val="24"/>
                <w:lang w:eastAsia="zh-CN"/>
              </w:rPr>
            </w:pPr>
            <w:r>
              <w:rPr>
                <w:rFonts w:hint="eastAsia" w:ascii="宋体" w:hAnsi="宋体"/>
                <w:color w:val="000000"/>
                <w:sz w:val="24"/>
                <w:szCs w:val="24"/>
                <w:lang w:eastAsia="zh-CN"/>
              </w:rPr>
              <w:t>邮政编码：01</w:t>
            </w:r>
            <w:r>
              <w:rPr>
                <w:rFonts w:hint="eastAsia" w:ascii="宋体" w:hAnsi="宋体"/>
                <w:color w:val="000000"/>
                <w:sz w:val="24"/>
                <w:szCs w:val="24"/>
                <w:lang w:val="en-US" w:eastAsia="zh-CN"/>
              </w:rPr>
              <w:t>6064</w:t>
            </w:r>
            <w:r>
              <w:rPr>
                <w:rFonts w:hint="eastAsia" w:ascii="宋体" w:hAnsi="宋体"/>
                <w:color w:val="000000"/>
                <w:sz w:val="24"/>
                <w:szCs w:val="24"/>
                <w:lang w:eastAsia="zh-CN"/>
              </w:rPr>
              <w:t xml:space="preserve">      </w:t>
            </w:r>
          </w:p>
          <w:p>
            <w:pPr>
              <w:keepNext w:val="0"/>
              <w:keepLines w:val="0"/>
              <w:suppressLineNumbers w:val="0"/>
              <w:spacing w:before="0" w:beforeAutospacing="0" w:after="0" w:afterAutospacing="0" w:line="360" w:lineRule="auto"/>
              <w:ind w:left="0" w:right="0"/>
              <w:rPr>
                <w:rFonts w:hint="eastAsia" w:ascii="宋体" w:hAnsi="宋体"/>
                <w:color w:val="000000"/>
                <w:sz w:val="24"/>
                <w:szCs w:val="24"/>
                <w:lang w:val="en-US" w:eastAsia="zh-CN"/>
              </w:rPr>
            </w:pPr>
            <w:r>
              <w:rPr>
                <w:rFonts w:hint="eastAsia" w:ascii="宋体" w:hAnsi="宋体"/>
                <w:color w:val="000000"/>
                <w:sz w:val="24"/>
                <w:szCs w:val="24"/>
                <w:lang w:eastAsia="zh-CN"/>
              </w:rPr>
              <w:t>联系人：高志忠</w:t>
            </w:r>
          </w:p>
          <w:p>
            <w:pPr>
              <w:keepNext w:val="0"/>
              <w:keepLines w:val="0"/>
              <w:suppressLineNumbers w:val="0"/>
              <w:spacing w:before="0" w:beforeAutospacing="0" w:after="0" w:afterAutospacing="0" w:line="360" w:lineRule="auto"/>
              <w:ind w:left="0" w:right="0"/>
              <w:rPr>
                <w:rFonts w:hint="default" w:ascii="宋体" w:hAnsi="宋体"/>
                <w:color w:val="000000"/>
                <w:sz w:val="24"/>
                <w:szCs w:val="24"/>
                <w:lang w:val="en-US" w:eastAsia="zh-CN"/>
              </w:rPr>
            </w:pPr>
            <w:r>
              <w:rPr>
                <w:rFonts w:hint="eastAsia" w:ascii="宋体" w:hAnsi="宋体"/>
                <w:color w:val="000000"/>
                <w:sz w:val="24"/>
                <w:szCs w:val="24"/>
                <w:lang w:eastAsia="zh-CN"/>
              </w:rPr>
              <w:t>联系电话：</w:t>
            </w:r>
            <w:r>
              <w:rPr>
                <w:rFonts w:hint="eastAsia" w:ascii="宋体" w:hAnsi="宋体"/>
                <w:sz w:val="24"/>
                <w:szCs w:val="24"/>
                <w:lang w:val="en-US" w:eastAsia="zh-CN"/>
              </w:rPr>
              <w:t>15048769555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color w:val="000000"/>
                <w:sz w:val="24"/>
                <w:szCs w:val="24"/>
              </w:rPr>
            </w:pPr>
            <w:r>
              <w:rPr>
                <w:rFonts w:hint="eastAsia" w:ascii="宋体" w:hAnsi="宋体"/>
                <w:color w:val="000000"/>
                <w:sz w:val="24"/>
                <w:szCs w:val="24"/>
              </w:rPr>
              <w:t>2</w:t>
            </w:r>
          </w:p>
        </w:tc>
        <w:tc>
          <w:tcPr>
            <w:tcW w:w="246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color w:val="000000"/>
                <w:sz w:val="24"/>
                <w:szCs w:val="24"/>
              </w:rPr>
            </w:pPr>
            <w:r>
              <w:rPr>
                <w:rFonts w:hint="eastAsia" w:ascii="宋体" w:hAnsi="宋体"/>
                <w:color w:val="000000"/>
                <w:sz w:val="24"/>
                <w:szCs w:val="24"/>
              </w:rPr>
              <w:t>采购代理机构</w:t>
            </w:r>
          </w:p>
        </w:tc>
        <w:tc>
          <w:tcPr>
            <w:tcW w:w="64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color w:val="000000"/>
                <w:sz w:val="24"/>
                <w:szCs w:val="24"/>
              </w:rPr>
            </w:pPr>
            <w:r>
              <w:rPr>
                <w:rFonts w:hint="eastAsia" w:ascii="宋体" w:hAnsi="宋体"/>
                <w:color w:val="000000"/>
                <w:sz w:val="24"/>
                <w:szCs w:val="24"/>
                <w:lang w:eastAsia="zh-CN"/>
              </w:rPr>
              <w:t>鄂尔多斯市政府采购中心鄂托克旗分中心</w:t>
            </w:r>
            <w:r>
              <w:rPr>
                <w:rFonts w:hint="eastAsia" w:ascii="宋体" w:hAnsi="宋体"/>
                <w:color w:val="000000"/>
                <w:sz w:val="24"/>
                <w:szCs w:val="24"/>
              </w:rPr>
              <w:t xml:space="preserve"> </w:t>
            </w:r>
          </w:p>
          <w:p>
            <w:pPr>
              <w:keepNext w:val="0"/>
              <w:keepLines w:val="0"/>
              <w:suppressLineNumbers w:val="0"/>
              <w:spacing w:before="0" w:beforeAutospacing="0" w:after="0" w:afterAutospacing="0" w:line="360" w:lineRule="auto"/>
              <w:ind w:left="0" w:right="0"/>
              <w:rPr>
                <w:rFonts w:hint="default" w:ascii="宋体" w:hAnsi="宋体"/>
                <w:color w:val="000000"/>
                <w:sz w:val="24"/>
                <w:szCs w:val="24"/>
                <w:lang w:val="en-US"/>
              </w:rPr>
            </w:pPr>
            <w:r>
              <w:rPr>
                <w:rFonts w:hint="eastAsia" w:ascii="宋体" w:hAnsi="宋体"/>
                <w:color w:val="000000"/>
                <w:sz w:val="24"/>
                <w:szCs w:val="24"/>
              </w:rPr>
              <w:t xml:space="preserve">联系人： </w:t>
            </w:r>
            <w:r>
              <w:rPr>
                <w:rFonts w:hint="eastAsia" w:ascii="宋体" w:hAnsi="宋体"/>
                <w:color w:val="000000"/>
                <w:sz w:val="24"/>
                <w:szCs w:val="24"/>
                <w:lang w:eastAsia="zh-CN"/>
              </w:rPr>
              <w:t>高振恺</w:t>
            </w:r>
            <w:r>
              <w:rPr>
                <w:rFonts w:hint="eastAsia" w:ascii="宋体" w:hAnsi="宋体"/>
                <w:color w:val="000000"/>
                <w:sz w:val="24"/>
                <w:szCs w:val="24"/>
              </w:rPr>
              <w:t xml:space="preserve">        联系电话：0477-</w:t>
            </w:r>
            <w:r>
              <w:rPr>
                <w:rFonts w:hint="eastAsia" w:ascii="宋体" w:hAnsi="宋体"/>
                <w:color w:val="000000"/>
                <w:sz w:val="24"/>
                <w:szCs w:val="24"/>
                <w:lang w:val="en-US" w:eastAsia="zh-CN"/>
              </w:rPr>
              <w:t>6212642</w:t>
            </w:r>
          </w:p>
          <w:p>
            <w:pPr>
              <w:keepNext w:val="0"/>
              <w:keepLines w:val="0"/>
              <w:suppressLineNumbers w:val="0"/>
              <w:spacing w:before="0" w:beforeAutospacing="0" w:after="0" w:afterAutospacing="0" w:line="360" w:lineRule="auto"/>
              <w:ind w:left="0" w:right="0"/>
              <w:rPr>
                <w:rFonts w:hint="default" w:ascii="宋体" w:hAnsi="宋体"/>
                <w:color w:val="000000"/>
                <w:sz w:val="24"/>
                <w:szCs w:val="24"/>
              </w:rPr>
            </w:pPr>
            <w:r>
              <w:rPr>
                <w:rFonts w:hint="eastAsia" w:ascii="宋体" w:hAnsi="宋体"/>
                <w:color w:val="000000"/>
                <w:sz w:val="24"/>
                <w:szCs w:val="24"/>
              </w:rPr>
              <w:t>地址：</w:t>
            </w:r>
            <w:r>
              <w:rPr>
                <w:rFonts w:hint="eastAsia" w:ascii="宋体" w:hAnsi="宋体"/>
                <w:color w:val="000000"/>
                <w:sz w:val="24"/>
                <w:szCs w:val="24"/>
                <w:lang w:eastAsia="zh-CN"/>
              </w:rPr>
              <w:t>鄂托克旗公共资源交易中心（鄂托克旗政务服务中心办公楼B座B2入口四楼）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color w:val="000000"/>
                <w:sz w:val="24"/>
                <w:szCs w:val="24"/>
              </w:rPr>
            </w:pPr>
            <w:r>
              <w:rPr>
                <w:rFonts w:hint="eastAsia" w:ascii="宋体" w:hAnsi="宋体"/>
                <w:color w:val="000000"/>
                <w:sz w:val="24"/>
                <w:szCs w:val="24"/>
              </w:rPr>
              <w:t>3</w:t>
            </w:r>
          </w:p>
        </w:tc>
        <w:tc>
          <w:tcPr>
            <w:tcW w:w="246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color w:val="000000"/>
                <w:sz w:val="24"/>
                <w:szCs w:val="24"/>
              </w:rPr>
            </w:pPr>
            <w:r>
              <w:rPr>
                <w:rFonts w:hint="eastAsia" w:ascii="宋体" w:hAnsi="宋体"/>
                <w:color w:val="000000"/>
                <w:sz w:val="24"/>
                <w:szCs w:val="24"/>
              </w:rPr>
              <w:t>项目内容及要求</w:t>
            </w:r>
          </w:p>
        </w:tc>
        <w:tc>
          <w:tcPr>
            <w:tcW w:w="64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color w:val="000000"/>
                <w:sz w:val="24"/>
                <w:szCs w:val="24"/>
              </w:rPr>
            </w:pPr>
            <w:r>
              <w:rPr>
                <w:rFonts w:hint="eastAsia" w:ascii="宋体" w:hAnsi="宋体"/>
                <w:color w:val="000000"/>
                <w:sz w:val="24"/>
                <w:szCs w:val="24"/>
              </w:rPr>
              <w:t>详见招标文件第四章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color w:val="000000"/>
                <w:sz w:val="24"/>
                <w:szCs w:val="24"/>
              </w:rPr>
            </w:pPr>
            <w:r>
              <w:rPr>
                <w:rFonts w:hint="eastAsia" w:ascii="宋体" w:hAnsi="宋体"/>
                <w:color w:val="000000"/>
                <w:sz w:val="24"/>
                <w:szCs w:val="24"/>
              </w:rPr>
              <w:t>4</w:t>
            </w:r>
          </w:p>
        </w:tc>
        <w:tc>
          <w:tcPr>
            <w:tcW w:w="246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olor w:val="000000"/>
                <w:sz w:val="24"/>
                <w:szCs w:val="24"/>
                <w:lang w:eastAsia="zh-CN"/>
              </w:rPr>
            </w:pPr>
            <w:r>
              <w:rPr>
                <w:rFonts w:hint="eastAsia" w:ascii="宋体" w:hAnsi="宋体"/>
                <w:color w:val="000000"/>
                <w:sz w:val="24"/>
                <w:szCs w:val="24"/>
              </w:rPr>
              <w:t>采购预算</w:t>
            </w:r>
            <w:r>
              <w:rPr>
                <w:rFonts w:hint="eastAsia" w:ascii="宋体" w:hAnsi="宋体"/>
                <w:color w:val="000000"/>
                <w:sz w:val="24"/>
                <w:szCs w:val="24"/>
                <w:lang w:eastAsia="zh-CN"/>
              </w:rPr>
              <w:t>（元）</w:t>
            </w:r>
          </w:p>
        </w:tc>
        <w:tc>
          <w:tcPr>
            <w:tcW w:w="64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color w:val="000000"/>
                <w:sz w:val="24"/>
                <w:szCs w:val="24"/>
                <w:lang w:val="en-US" w:eastAsia="zh-CN"/>
              </w:rPr>
            </w:pPr>
            <w:r>
              <w:rPr>
                <w:rFonts w:hint="eastAsia" w:ascii="宋体" w:hAnsi="宋体"/>
                <w:color w:val="000000"/>
                <w:sz w:val="24"/>
                <w:szCs w:val="24"/>
                <w:lang w:val="en-US" w:eastAsia="zh-CN"/>
              </w:rPr>
              <w:t>1100000.00元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color w:val="000000"/>
                <w:sz w:val="24"/>
                <w:szCs w:val="24"/>
              </w:rPr>
            </w:pPr>
            <w:r>
              <w:rPr>
                <w:rFonts w:hint="eastAsia" w:ascii="宋体" w:hAnsi="宋体"/>
                <w:color w:val="000000"/>
                <w:sz w:val="24"/>
                <w:szCs w:val="24"/>
              </w:rPr>
              <w:t>5</w:t>
            </w:r>
          </w:p>
        </w:tc>
        <w:tc>
          <w:tcPr>
            <w:tcW w:w="246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r>
              <w:rPr>
                <w:rFonts w:hint="eastAsia" w:ascii="宋体" w:hAnsi="宋体"/>
                <w:color w:val="000000"/>
                <w:sz w:val="24"/>
                <w:szCs w:val="24"/>
              </w:rPr>
              <w:t>分包情况</w:t>
            </w:r>
          </w:p>
        </w:tc>
        <w:tc>
          <w:tcPr>
            <w:tcW w:w="64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rPr>
              <w:t>一整包、</w:t>
            </w:r>
            <w:r>
              <w:rPr>
                <w:rFonts w:hint="eastAsia" w:ascii="宋体" w:hAnsi="宋体"/>
                <w:color w:val="000000"/>
                <w:sz w:val="24"/>
                <w:szCs w:val="24"/>
                <w:lang w:eastAsia="zh-CN"/>
              </w:rPr>
              <w:t>□</w:t>
            </w:r>
            <w:r>
              <w:rPr>
                <w:rFonts w:hint="eastAsia" w:ascii="宋体" w:hAnsi="宋体"/>
                <w:color w:val="000000"/>
                <w:sz w:val="24"/>
                <w:szCs w:val="24"/>
              </w:rPr>
              <w:t>共</w:t>
            </w:r>
            <w:r>
              <w:rPr>
                <w:rFonts w:hint="eastAsia" w:ascii="宋体" w:hAnsi="宋体"/>
                <w:color w:val="000000"/>
                <w:sz w:val="24"/>
                <w:szCs w:val="24"/>
                <w:lang w:val="en-US" w:eastAsia="zh-CN"/>
              </w:rPr>
              <w:t xml:space="preserve"> </w:t>
            </w:r>
            <w:r>
              <w:rPr>
                <w:rFonts w:hint="eastAsia" w:ascii="宋体" w:hAnsi="宋体"/>
                <w:color w:val="000000"/>
                <w:sz w:val="24"/>
                <w:szCs w:val="24"/>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color w:val="000000"/>
                <w:sz w:val="24"/>
                <w:szCs w:val="24"/>
              </w:rPr>
            </w:pPr>
            <w:r>
              <w:rPr>
                <w:rFonts w:hint="eastAsia" w:ascii="宋体" w:hAnsi="宋体"/>
                <w:color w:val="000000"/>
                <w:sz w:val="24"/>
                <w:szCs w:val="24"/>
              </w:rPr>
              <w:t>6</w:t>
            </w:r>
          </w:p>
        </w:tc>
        <w:tc>
          <w:tcPr>
            <w:tcW w:w="246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r>
              <w:rPr>
                <w:rFonts w:hint="eastAsia" w:ascii="宋体" w:hAnsi="宋体"/>
                <w:color w:val="000000"/>
                <w:sz w:val="24"/>
                <w:szCs w:val="24"/>
              </w:rPr>
              <w:t>付款方式</w:t>
            </w:r>
          </w:p>
        </w:tc>
        <w:tc>
          <w:tcPr>
            <w:tcW w:w="64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rPr>
              <w:t>国库集中支付、</w:t>
            </w:r>
            <w:r>
              <w:rPr>
                <w:rFonts w:hint="eastAsia" w:ascii="宋体" w:hAnsi="宋体"/>
                <w:color w:val="000000"/>
                <w:sz w:val="24"/>
                <w:szCs w:val="24"/>
                <w:lang w:eastAsia="zh-CN"/>
              </w:rPr>
              <w:t>□</w:t>
            </w:r>
            <w:r>
              <w:rPr>
                <w:rFonts w:hint="eastAsia" w:ascii="宋体" w:hAnsi="宋体"/>
                <w:color w:val="000000"/>
                <w:sz w:val="24"/>
                <w:szCs w:val="24"/>
              </w:rPr>
              <w:t>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color w:val="000000"/>
                <w:sz w:val="24"/>
                <w:szCs w:val="24"/>
              </w:rPr>
            </w:pPr>
            <w:r>
              <w:rPr>
                <w:rFonts w:hint="eastAsia" w:ascii="宋体" w:hAnsi="宋体"/>
                <w:color w:val="000000"/>
                <w:sz w:val="24"/>
                <w:szCs w:val="24"/>
              </w:rPr>
              <w:t>7</w:t>
            </w:r>
          </w:p>
        </w:tc>
        <w:tc>
          <w:tcPr>
            <w:tcW w:w="246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r>
              <w:rPr>
                <w:rFonts w:hint="eastAsia" w:ascii="宋体" w:hAnsi="宋体"/>
                <w:color w:val="000000"/>
                <w:sz w:val="24"/>
                <w:szCs w:val="24"/>
              </w:rPr>
              <w:t>采购方式</w:t>
            </w:r>
          </w:p>
        </w:tc>
        <w:tc>
          <w:tcPr>
            <w:tcW w:w="64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olor w:val="000000"/>
                <w:sz w:val="24"/>
                <w:szCs w:val="24"/>
                <w:lang w:eastAsia="zh-CN"/>
              </w:rPr>
            </w:pPr>
            <w:r>
              <w:rPr>
                <w:rFonts w:hint="eastAsia" w:ascii="宋体" w:hAnsi="宋体"/>
                <w:color w:val="000000"/>
                <w:sz w:val="24"/>
                <w:szCs w:val="24"/>
                <w:lang w:eastAsia="zh-CN"/>
              </w:rPr>
              <w:t>竞争性磋商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color w:val="000000"/>
                <w:sz w:val="24"/>
                <w:szCs w:val="24"/>
              </w:rPr>
            </w:pPr>
            <w:r>
              <w:rPr>
                <w:rFonts w:hint="eastAsia" w:ascii="宋体" w:hAnsi="宋体"/>
                <w:color w:val="000000"/>
                <w:sz w:val="24"/>
                <w:szCs w:val="24"/>
              </w:rPr>
              <w:t>8</w:t>
            </w:r>
          </w:p>
        </w:tc>
        <w:tc>
          <w:tcPr>
            <w:tcW w:w="246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r>
              <w:rPr>
                <w:rFonts w:hint="eastAsia" w:ascii="宋体" w:hAnsi="宋体"/>
                <w:color w:val="000000"/>
                <w:sz w:val="24"/>
                <w:szCs w:val="24"/>
              </w:rPr>
              <w:t>评标办法</w:t>
            </w:r>
          </w:p>
        </w:tc>
        <w:tc>
          <w:tcPr>
            <w:tcW w:w="64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140" w:rightChars="-50"/>
              <w:rPr>
                <w:rFonts w:hint="default" w:ascii="宋体" w:hAnsi="宋体"/>
                <w:color w:val="000000"/>
                <w:sz w:val="24"/>
                <w:szCs w:val="24"/>
              </w:rPr>
            </w:pPr>
            <w:r>
              <w:rPr>
                <w:rFonts w:hint="eastAsia" w:ascii="宋体" w:hAnsi="宋体"/>
                <w:color w:val="000000"/>
                <w:sz w:val="24"/>
                <w:szCs w:val="24"/>
                <w:lang w:eastAsia="zh-CN"/>
              </w:rPr>
              <w:t>采用综合评分法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color w:val="000000"/>
                <w:sz w:val="24"/>
                <w:szCs w:val="24"/>
              </w:rPr>
            </w:pPr>
            <w:r>
              <w:rPr>
                <w:rFonts w:hint="eastAsia" w:ascii="宋体" w:hAnsi="宋体"/>
                <w:color w:val="000000"/>
                <w:sz w:val="24"/>
                <w:szCs w:val="24"/>
              </w:rPr>
              <w:t>9</w:t>
            </w:r>
          </w:p>
        </w:tc>
        <w:tc>
          <w:tcPr>
            <w:tcW w:w="246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r>
              <w:rPr>
                <w:rFonts w:hint="eastAsia" w:ascii="宋体" w:hAnsi="宋体"/>
                <w:color w:val="000000"/>
                <w:sz w:val="24"/>
                <w:szCs w:val="24"/>
              </w:rPr>
              <w:t>评标委员会数量</w:t>
            </w:r>
          </w:p>
        </w:tc>
        <w:tc>
          <w:tcPr>
            <w:tcW w:w="64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140" w:leftChars="-50" w:right="-140" w:rightChars="-50" w:firstLine="120" w:firstLineChars="50"/>
              <w:rPr>
                <w:rFonts w:hint="default" w:ascii="宋体" w:hAnsi="宋体"/>
                <w:color w:val="000000"/>
                <w:sz w:val="24"/>
                <w:szCs w:val="24"/>
              </w:rPr>
            </w:pPr>
            <w:r>
              <w:rPr>
                <w:rFonts w:hint="eastAsia" w:ascii="宋体" w:hAnsi="宋体"/>
                <w:color w:val="000000"/>
                <w:sz w:val="24"/>
                <w:szCs w:val="24"/>
              </w:rPr>
              <w:t>评标委员会依法组建，由采购人代表和评审专家组成共</w:t>
            </w:r>
            <w:r>
              <w:rPr>
                <w:rFonts w:hint="eastAsia" w:ascii="宋体" w:hAnsi="宋体"/>
                <w:color w:val="000000"/>
                <w:sz w:val="24"/>
                <w:szCs w:val="24"/>
                <w:lang w:val="en-US" w:eastAsia="zh-CN"/>
              </w:rPr>
              <w:t>3</w:t>
            </w:r>
            <w:r>
              <w:rPr>
                <w:rFonts w:hint="eastAsia" w:ascii="宋体" w:hAnsi="宋体"/>
                <w:color w:val="000000"/>
                <w:sz w:val="24"/>
                <w:szCs w:val="24"/>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color w:val="000000"/>
                <w:sz w:val="24"/>
                <w:szCs w:val="24"/>
              </w:rPr>
            </w:pPr>
            <w:r>
              <w:rPr>
                <w:rFonts w:hint="eastAsia" w:ascii="宋体" w:hAnsi="宋体"/>
                <w:color w:val="000000"/>
                <w:sz w:val="24"/>
                <w:szCs w:val="24"/>
              </w:rPr>
              <w:t>10</w:t>
            </w:r>
          </w:p>
        </w:tc>
        <w:tc>
          <w:tcPr>
            <w:tcW w:w="246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r>
              <w:rPr>
                <w:rFonts w:hint="eastAsia" w:ascii="宋体" w:hAnsi="宋体"/>
                <w:color w:val="000000"/>
                <w:sz w:val="24"/>
                <w:szCs w:val="24"/>
              </w:rPr>
              <w:t>中标人确定</w:t>
            </w:r>
          </w:p>
        </w:tc>
        <w:tc>
          <w:tcPr>
            <w:tcW w:w="64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140" w:leftChars="-50" w:right="-140" w:rightChars="-50" w:firstLine="120" w:firstLineChars="50"/>
              <w:rPr>
                <w:rFonts w:hint="default"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rPr>
              <w:t>采购人授权评标委员会按照评审原则直接确定中标人。</w:t>
            </w:r>
          </w:p>
          <w:p>
            <w:pPr>
              <w:keepNext w:val="0"/>
              <w:keepLines w:val="0"/>
              <w:suppressLineNumbers w:val="0"/>
              <w:spacing w:before="0" w:beforeAutospacing="0" w:after="0" w:afterAutospacing="0" w:line="360" w:lineRule="auto"/>
              <w:ind w:left="-140" w:leftChars="-50" w:right="-140" w:rightChars="-50" w:firstLine="120" w:firstLineChars="50"/>
              <w:rPr>
                <w:rFonts w:hint="default" w:ascii="宋体" w:hAnsi="宋体"/>
                <w:color w:val="000000"/>
                <w:sz w:val="24"/>
                <w:szCs w:val="24"/>
              </w:rPr>
            </w:pPr>
            <w:r>
              <w:rPr>
                <w:rFonts w:hint="eastAsia" w:ascii="宋体" w:hAnsi="宋体"/>
                <w:color w:val="000000"/>
                <w:sz w:val="24"/>
                <w:szCs w:val="24"/>
              </w:rPr>
              <w:t>■采购人按照评标报告中推荐的中标候选人确定中标人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color w:val="000000"/>
                <w:sz w:val="24"/>
                <w:szCs w:val="24"/>
              </w:rPr>
            </w:pPr>
            <w:r>
              <w:rPr>
                <w:rFonts w:hint="eastAsia" w:ascii="宋体" w:hAnsi="宋体"/>
                <w:color w:val="000000"/>
                <w:sz w:val="24"/>
                <w:szCs w:val="24"/>
              </w:rPr>
              <w:t>11</w:t>
            </w:r>
          </w:p>
        </w:tc>
        <w:tc>
          <w:tcPr>
            <w:tcW w:w="246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r>
              <w:rPr>
                <w:rFonts w:hint="eastAsia" w:ascii="宋体" w:hAnsi="宋体"/>
                <w:color w:val="000000"/>
                <w:sz w:val="24"/>
                <w:szCs w:val="24"/>
                <w:lang w:eastAsia="zh-CN"/>
              </w:rPr>
              <w:t>供应商</w:t>
            </w:r>
            <w:r>
              <w:rPr>
                <w:rFonts w:hint="eastAsia" w:ascii="宋体" w:hAnsi="宋体"/>
                <w:color w:val="000000"/>
                <w:sz w:val="24"/>
                <w:szCs w:val="24"/>
              </w:rPr>
              <w:t>资格要求</w:t>
            </w:r>
          </w:p>
        </w:tc>
        <w:tc>
          <w:tcPr>
            <w:tcW w:w="64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140" w:leftChars="-50" w:right="-140" w:rightChars="-50" w:firstLine="120" w:firstLineChars="50"/>
              <w:rPr>
                <w:rFonts w:hint="default" w:ascii="宋体" w:hAnsi="宋体"/>
                <w:color w:val="000000"/>
                <w:sz w:val="24"/>
                <w:szCs w:val="24"/>
              </w:rPr>
            </w:pPr>
            <w:r>
              <w:rPr>
                <w:rFonts w:hint="eastAsia" w:ascii="宋体" w:hAnsi="宋体"/>
                <w:color w:val="000000"/>
                <w:sz w:val="24"/>
                <w:szCs w:val="24"/>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color w:val="000000"/>
                <w:sz w:val="24"/>
                <w:szCs w:val="24"/>
              </w:rPr>
            </w:pPr>
            <w:r>
              <w:rPr>
                <w:rFonts w:hint="eastAsia" w:ascii="宋体" w:hAnsi="宋体"/>
                <w:color w:val="000000"/>
                <w:sz w:val="24"/>
                <w:szCs w:val="24"/>
              </w:rPr>
              <w:t>12</w:t>
            </w:r>
          </w:p>
        </w:tc>
        <w:tc>
          <w:tcPr>
            <w:tcW w:w="246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r>
              <w:rPr>
                <w:rFonts w:hint="eastAsia" w:ascii="宋体" w:hAnsi="宋体"/>
                <w:color w:val="000000"/>
                <w:sz w:val="24"/>
                <w:szCs w:val="24"/>
              </w:rPr>
              <w:t>投标有效期</w:t>
            </w:r>
          </w:p>
        </w:tc>
        <w:tc>
          <w:tcPr>
            <w:tcW w:w="64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140" w:leftChars="-50" w:right="-140" w:rightChars="-50" w:firstLine="120" w:firstLineChars="50"/>
              <w:rPr>
                <w:rFonts w:hint="default" w:ascii="宋体" w:hAnsi="宋体"/>
                <w:color w:val="000000"/>
                <w:sz w:val="24"/>
                <w:szCs w:val="24"/>
              </w:rPr>
            </w:pPr>
            <w:r>
              <w:rPr>
                <w:rFonts w:hint="eastAsia" w:ascii="宋体" w:hAnsi="宋体"/>
                <w:color w:val="000000"/>
                <w:sz w:val="24"/>
                <w:szCs w:val="24"/>
              </w:rPr>
              <w:t>从提交投标文件的截止之日起90日历天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color w:val="000000"/>
                <w:sz w:val="24"/>
                <w:szCs w:val="24"/>
              </w:rPr>
            </w:pPr>
            <w:r>
              <w:rPr>
                <w:rFonts w:hint="eastAsia" w:ascii="宋体" w:hAnsi="宋体"/>
                <w:color w:val="000000"/>
                <w:sz w:val="24"/>
                <w:szCs w:val="24"/>
              </w:rPr>
              <w:t>13</w:t>
            </w:r>
          </w:p>
        </w:tc>
        <w:tc>
          <w:tcPr>
            <w:tcW w:w="246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r>
              <w:rPr>
                <w:rFonts w:hint="eastAsia" w:ascii="宋体" w:hAnsi="宋体"/>
                <w:color w:val="000000"/>
                <w:sz w:val="24"/>
                <w:szCs w:val="24"/>
              </w:rPr>
              <w:t>提交投标文件时间</w:t>
            </w:r>
          </w:p>
        </w:tc>
        <w:tc>
          <w:tcPr>
            <w:tcW w:w="64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140" w:leftChars="-50" w:right="-140" w:rightChars="-50" w:firstLine="120" w:firstLineChars="50"/>
              <w:rPr>
                <w:rFonts w:hint="default" w:ascii="宋体" w:hAnsi="宋体"/>
                <w:color w:val="000000"/>
                <w:sz w:val="24"/>
                <w:szCs w:val="24"/>
              </w:rPr>
            </w:pPr>
            <w:r>
              <w:rPr>
                <w:rFonts w:hint="eastAsia" w:ascii="宋体" w:hAnsi="宋体"/>
                <w:color w:val="000000"/>
                <w:sz w:val="24"/>
                <w:szCs w:val="24"/>
                <w:lang w:eastAsia="zh-CN"/>
              </w:rPr>
              <w:t>2020年</w:t>
            </w:r>
            <w:r>
              <w:rPr>
                <w:rFonts w:hint="eastAsia" w:ascii="宋体" w:hAnsi="宋体"/>
                <w:color w:val="000000"/>
                <w:sz w:val="24"/>
                <w:szCs w:val="24"/>
                <w:lang w:val="en-US" w:eastAsia="zh-CN"/>
              </w:rPr>
              <w:t>05</w:t>
            </w:r>
            <w:r>
              <w:rPr>
                <w:rFonts w:hint="eastAsia" w:ascii="宋体" w:hAnsi="宋体"/>
                <w:color w:val="000000"/>
                <w:sz w:val="24"/>
                <w:szCs w:val="24"/>
                <w:lang w:eastAsia="zh-CN"/>
              </w:rPr>
              <w:t>月07日上午</w:t>
            </w:r>
            <w:r>
              <w:rPr>
                <w:rFonts w:hint="eastAsia" w:ascii="宋体" w:hAnsi="宋体"/>
                <w:color w:val="000000"/>
                <w:sz w:val="24"/>
                <w:szCs w:val="24"/>
                <w:lang w:val="en-US" w:eastAsia="zh-CN"/>
              </w:rPr>
              <w:t>8</w:t>
            </w:r>
            <w:r>
              <w:rPr>
                <w:rFonts w:hint="eastAsia" w:ascii="宋体" w:hAnsi="宋体"/>
                <w:color w:val="000000"/>
                <w:sz w:val="24"/>
                <w:szCs w:val="24"/>
                <w:lang w:eastAsia="zh-CN"/>
              </w:rPr>
              <w:t>时</w:t>
            </w:r>
            <w:r>
              <w:rPr>
                <w:rFonts w:hint="eastAsia" w:ascii="宋体" w:hAnsi="宋体"/>
                <w:color w:val="000000"/>
                <w:sz w:val="24"/>
                <w:szCs w:val="24"/>
                <w:lang w:val="en-US" w:eastAsia="zh-CN"/>
              </w:rPr>
              <w:t>3</w:t>
            </w:r>
            <w:r>
              <w:rPr>
                <w:rFonts w:hint="eastAsia" w:ascii="宋体" w:hAnsi="宋体"/>
                <w:color w:val="000000"/>
                <w:sz w:val="24"/>
                <w:szCs w:val="24"/>
                <w:lang w:eastAsia="zh-CN"/>
              </w:rPr>
              <w:t>0分--9时</w:t>
            </w:r>
            <w:r>
              <w:rPr>
                <w:rFonts w:hint="eastAsia" w:ascii="宋体" w:hAnsi="宋体"/>
                <w:color w:val="000000"/>
                <w:sz w:val="24"/>
                <w:szCs w:val="24"/>
                <w:lang w:val="en-US" w:eastAsia="zh-CN"/>
              </w:rPr>
              <w:t>00</w:t>
            </w:r>
            <w:r>
              <w:rPr>
                <w:rFonts w:hint="eastAsia" w:ascii="宋体" w:hAnsi="宋体"/>
                <w:color w:val="000000"/>
                <w:sz w:val="24"/>
                <w:szCs w:val="24"/>
                <w:lang w:eastAsia="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color w:val="000000"/>
                <w:sz w:val="24"/>
                <w:szCs w:val="24"/>
              </w:rPr>
            </w:pPr>
            <w:r>
              <w:rPr>
                <w:rFonts w:hint="eastAsia" w:ascii="宋体" w:hAnsi="宋体"/>
                <w:color w:val="000000"/>
                <w:sz w:val="24"/>
                <w:szCs w:val="24"/>
              </w:rPr>
              <w:t>14</w:t>
            </w:r>
          </w:p>
        </w:tc>
        <w:tc>
          <w:tcPr>
            <w:tcW w:w="246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r>
              <w:rPr>
                <w:rFonts w:hint="eastAsia" w:ascii="宋体" w:hAnsi="宋体"/>
                <w:color w:val="000000"/>
                <w:sz w:val="24"/>
                <w:szCs w:val="24"/>
              </w:rPr>
              <w:t>开标时间</w:t>
            </w:r>
          </w:p>
        </w:tc>
        <w:tc>
          <w:tcPr>
            <w:tcW w:w="64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140" w:leftChars="-50" w:right="-140" w:rightChars="-50" w:firstLine="120" w:firstLineChars="50"/>
              <w:rPr>
                <w:rFonts w:hint="default" w:ascii="宋体" w:hAnsi="宋体"/>
                <w:color w:val="000000"/>
                <w:sz w:val="24"/>
                <w:szCs w:val="24"/>
              </w:rPr>
            </w:pPr>
            <w:r>
              <w:rPr>
                <w:rFonts w:hint="eastAsia" w:ascii="宋体" w:hAnsi="宋体"/>
                <w:color w:val="000000"/>
                <w:sz w:val="24"/>
                <w:szCs w:val="24"/>
                <w:lang w:eastAsia="zh-CN"/>
              </w:rPr>
              <w:t>2020年</w:t>
            </w:r>
            <w:r>
              <w:rPr>
                <w:rFonts w:hint="eastAsia" w:ascii="宋体" w:hAnsi="宋体"/>
                <w:color w:val="000000"/>
                <w:sz w:val="24"/>
                <w:szCs w:val="24"/>
                <w:lang w:val="en-US" w:eastAsia="zh-CN"/>
              </w:rPr>
              <w:t>05</w:t>
            </w:r>
            <w:r>
              <w:rPr>
                <w:rFonts w:hint="eastAsia" w:ascii="宋体" w:hAnsi="宋体"/>
                <w:color w:val="000000"/>
                <w:sz w:val="24"/>
                <w:szCs w:val="24"/>
                <w:lang w:eastAsia="zh-CN"/>
              </w:rPr>
              <w:t>月07日上午9时</w:t>
            </w:r>
            <w:r>
              <w:rPr>
                <w:rFonts w:hint="eastAsia" w:ascii="宋体" w:hAnsi="宋体"/>
                <w:color w:val="000000"/>
                <w:sz w:val="24"/>
                <w:szCs w:val="24"/>
                <w:lang w:val="en-US" w:eastAsia="zh-CN"/>
              </w:rPr>
              <w:t>0</w:t>
            </w:r>
            <w:r>
              <w:rPr>
                <w:rFonts w:hint="eastAsia" w:ascii="宋体" w:hAnsi="宋体"/>
                <w:color w:val="000000"/>
                <w:sz w:val="24"/>
                <w:szCs w:val="24"/>
                <w:lang w:eastAsia="zh-CN"/>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color w:val="000000"/>
                <w:sz w:val="24"/>
                <w:szCs w:val="24"/>
              </w:rPr>
            </w:pPr>
            <w:r>
              <w:rPr>
                <w:rFonts w:hint="eastAsia" w:ascii="宋体" w:hAnsi="宋体"/>
                <w:color w:val="000000"/>
                <w:sz w:val="24"/>
                <w:szCs w:val="24"/>
              </w:rPr>
              <w:t>15</w:t>
            </w:r>
          </w:p>
        </w:tc>
        <w:tc>
          <w:tcPr>
            <w:tcW w:w="246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r>
              <w:rPr>
                <w:rFonts w:hint="eastAsia" w:ascii="宋体" w:hAnsi="宋体"/>
                <w:color w:val="000000"/>
                <w:sz w:val="24"/>
                <w:szCs w:val="24"/>
              </w:rPr>
              <w:t>开标地点（投标文件提交地点）</w:t>
            </w:r>
          </w:p>
        </w:tc>
        <w:tc>
          <w:tcPr>
            <w:tcW w:w="64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140" w:leftChars="-50" w:right="-140" w:rightChars="-50" w:firstLine="120" w:firstLineChars="50"/>
              <w:rPr>
                <w:rFonts w:hint="default" w:ascii="宋体" w:hAnsi="宋体"/>
                <w:color w:val="000000"/>
                <w:sz w:val="24"/>
                <w:szCs w:val="24"/>
              </w:rPr>
            </w:pPr>
            <w:r>
              <w:rPr>
                <w:rFonts w:hint="eastAsia" w:ascii="宋体" w:hAnsi="宋体"/>
                <w:color w:val="000000"/>
                <w:sz w:val="24"/>
                <w:szCs w:val="24"/>
              </w:rPr>
              <w:t>鄂托克旗公共资源交易中心开标室（鄂托克旗政务服务中心办公楼B座B2入口四楼）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57"/>
              <w:jc w:val="center"/>
              <w:rPr>
                <w:rFonts w:hint="default" w:ascii="宋体" w:hAnsi="宋体"/>
                <w:color w:val="000000"/>
                <w:sz w:val="24"/>
                <w:szCs w:val="24"/>
              </w:rPr>
            </w:pPr>
            <w:r>
              <w:rPr>
                <w:rFonts w:hint="eastAsia" w:ascii="宋体" w:hAnsi="宋体"/>
                <w:color w:val="000000"/>
                <w:sz w:val="24"/>
                <w:szCs w:val="24"/>
              </w:rPr>
              <w:t xml:space="preserve"> 16</w:t>
            </w:r>
          </w:p>
        </w:tc>
        <w:tc>
          <w:tcPr>
            <w:tcW w:w="246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r>
              <w:rPr>
                <w:rFonts w:hint="eastAsia" w:ascii="宋体" w:hAnsi="宋体"/>
                <w:color w:val="000000"/>
                <w:sz w:val="24"/>
                <w:szCs w:val="24"/>
              </w:rPr>
              <w:t>投标文件数量</w:t>
            </w:r>
          </w:p>
        </w:tc>
        <w:tc>
          <w:tcPr>
            <w:tcW w:w="64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140" w:leftChars="-50" w:right="-140" w:rightChars="-50" w:firstLine="120" w:firstLineChars="50"/>
              <w:rPr>
                <w:rFonts w:hint="default" w:ascii="宋体" w:hAnsi="宋体"/>
                <w:color w:val="000000"/>
                <w:sz w:val="24"/>
                <w:szCs w:val="24"/>
              </w:rPr>
            </w:pPr>
            <w:r>
              <w:rPr>
                <w:rFonts w:hint="eastAsia" w:ascii="宋体" w:hAnsi="宋体"/>
                <w:color w:val="000000"/>
                <w:sz w:val="24"/>
                <w:szCs w:val="24"/>
              </w:rPr>
              <w:t>正本1份、副本</w:t>
            </w:r>
            <w:r>
              <w:rPr>
                <w:rFonts w:hint="eastAsia" w:ascii="宋体" w:hAnsi="宋体"/>
                <w:color w:val="000000"/>
                <w:sz w:val="24"/>
                <w:szCs w:val="24"/>
                <w:lang w:val="en-US" w:eastAsia="zh-CN"/>
              </w:rPr>
              <w:t>2</w:t>
            </w:r>
            <w:r>
              <w:rPr>
                <w:rFonts w:hint="eastAsia" w:ascii="宋体" w:hAnsi="宋体"/>
                <w:color w:val="000000"/>
                <w:sz w:val="24"/>
                <w:szCs w:val="24"/>
              </w:rPr>
              <w:t>份，电子光盘1份（标明</w:t>
            </w:r>
            <w:r>
              <w:rPr>
                <w:rFonts w:hint="eastAsia" w:ascii="宋体" w:hAnsi="宋体"/>
                <w:color w:val="000000"/>
                <w:sz w:val="24"/>
                <w:szCs w:val="24"/>
                <w:lang w:eastAsia="zh-CN"/>
              </w:rPr>
              <w:t>供应商</w:t>
            </w:r>
            <w:r>
              <w:rPr>
                <w:rFonts w:hint="eastAsia" w:ascii="宋体" w:hAnsi="宋体"/>
                <w:color w:val="000000"/>
                <w:sz w:val="24"/>
                <w:szCs w:val="24"/>
              </w:rPr>
              <w:t>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color w:val="000000"/>
                <w:sz w:val="24"/>
                <w:szCs w:val="24"/>
              </w:rPr>
            </w:pPr>
            <w:r>
              <w:rPr>
                <w:rFonts w:hint="eastAsia" w:ascii="宋体" w:hAnsi="宋体"/>
                <w:color w:val="000000"/>
                <w:sz w:val="24"/>
                <w:szCs w:val="24"/>
              </w:rPr>
              <w:t>17</w:t>
            </w:r>
          </w:p>
        </w:tc>
        <w:tc>
          <w:tcPr>
            <w:tcW w:w="246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sz w:val="24"/>
                <w:szCs w:val="24"/>
              </w:rPr>
            </w:pPr>
            <w:r>
              <w:rPr>
                <w:rFonts w:hint="eastAsia" w:ascii="宋体" w:hAnsi="宋体" w:cs="宋体"/>
                <w:sz w:val="24"/>
                <w:szCs w:val="24"/>
              </w:rPr>
              <w:t>实物样品（现场演示）</w:t>
            </w:r>
          </w:p>
        </w:tc>
        <w:tc>
          <w:tcPr>
            <w:tcW w:w="64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140" w:leftChars="-50" w:right="-140" w:rightChars="-50" w:firstLine="120" w:firstLineChars="50"/>
              <w:rPr>
                <w:rFonts w:hint="eastAsia" w:ascii="宋体" w:hAnsi="宋体" w:eastAsia="宋体"/>
                <w:color w:val="000000"/>
                <w:sz w:val="24"/>
                <w:szCs w:val="24"/>
                <w:lang w:eastAsia="zh-CN"/>
              </w:rPr>
            </w:pPr>
            <w:r>
              <w:rPr>
                <w:rFonts w:hint="eastAsia" w:ascii="宋体" w:hAnsi="宋体"/>
                <w:color w:val="000000"/>
                <w:sz w:val="24"/>
                <w:szCs w:val="24"/>
                <w:lang w:eastAsia="zh-CN"/>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color w:val="000000"/>
                <w:sz w:val="24"/>
                <w:szCs w:val="24"/>
              </w:rPr>
            </w:pPr>
            <w:r>
              <w:rPr>
                <w:rFonts w:hint="eastAsia" w:ascii="宋体" w:hAnsi="宋体"/>
                <w:color w:val="000000"/>
                <w:sz w:val="24"/>
                <w:szCs w:val="24"/>
              </w:rPr>
              <w:t>18</w:t>
            </w:r>
          </w:p>
        </w:tc>
        <w:tc>
          <w:tcPr>
            <w:tcW w:w="246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现场踏勘</w:t>
            </w:r>
          </w:p>
        </w:tc>
        <w:tc>
          <w:tcPr>
            <w:tcW w:w="64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140" w:leftChars="-50" w:right="-140" w:rightChars="-50" w:firstLine="120" w:firstLineChars="50"/>
              <w:rPr>
                <w:rFonts w:hint="default" w:ascii="宋体" w:hAnsi="宋体"/>
                <w:color w:val="000000"/>
                <w:sz w:val="24"/>
                <w:szCs w:val="24"/>
              </w:rPr>
            </w:pPr>
            <w:r>
              <w:rPr>
                <w:rFonts w:hint="eastAsia" w:ascii="宋体" w:hAnsi="宋体"/>
                <w:color w:val="000000"/>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color w:val="000000"/>
                <w:sz w:val="24"/>
                <w:szCs w:val="24"/>
              </w:rPr>
            </w:pPr>
            <w:r>
              <w:rPr>
                <w:rFonts w:hint="eastAsia" w:ascii="宋体" w:hAnsi="宋体"/>
                <w:color w:val="000000"/>
                <w:sz w:val="24"/>
                <w:szCs w:val="24"/>
              </w:rPr>
              <w:t>19</w:t>
            </w:r>
          </w:p>
        </w:tc>
        <w:tc>
          <w:tcPr>
            <w:tcW w:w="246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r>
              <w:rPr>
                <w:rFonts w:hint="eastAsia" w:ascii="宋体" w:hAnsi="宋体"/>
                <w:color w:val="000000"/>
                <w:sz w:val="24"/>
                <w:szCs w:val="24"/>
              </w:rPr>
              <w:t>备选方案</w:t>
            </w:r>
          </w:p>
        </w:tc>
        <w:tc>
          <w:tcPr>
            <w:tcW w:w="64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140" w:leftChars="-50" w:right="-140" w:rightChars="-50" w:firstLine="120" w:firstLineChars="50"/>
              <w:rPr>
                <w:rFonts w:hint="default" w:ascii="宋体" w:hAnsi="宋体"/>
                <w:color w:val="000000"/>
                <w:sz w:val="24"/>
                <w:szCs w:val="24"/>
              </w:rPr>
            </w:pPr>
            <w:r>
              <w:rPr>
                <w:rFonts w:hint="eastAsia" w:ascii="宋体" w:hAnsi="宋体"/>
                <w:color w:val="000000"/>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color w:val="000000"/>
                <w:sz w:val="24"/>
                <w:szCs w:val="24"/>
              </w:rPr>
            </w:pPr>
            <w:r>
              <w:rPr>
                <w:rFonts w:hint="eastAsia" w:ascii="宋体" w:hAnsi="宋体"/>
                <w:color w:val="000000"/>
                <w:sz w:val="24"/>
                <w:szCs w:val="24"/>
              </w:rPr>
              <w:t>20</w:t>
            </w:r>
          </w:p>
        </w:tc>
        <w:tc>
          <w:tcPr>
            <w:tcW w:w="246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r>
              <w:rPr>
                <w:rFonts w:hint="eastAsia" w:ascii="宋体" w:hAnsi="宋体"/>
                <w:color w:val="000000"/>
                <w:sz w:val="24"/>
                <w:szCs w:val="24"/>
              </w:rPr>
              <w:t>联合体投标</w:t>
            </w:r>
          </w:p>
        </w:tc>
        <w:tc>
          <w:tcPr>
            <w:tcW w:w="64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140" w:leftChars="-50" w:right="-140" w:rightChars="-50" w:firstLine="120" w:firstLineChars="50"/>
              <w:rPr>
                <w:rFonts w:hint="default" w:ascii="宋体" w:hAnsi="宋体"/>
                <w:color w:val="000000"/>
                <w:sz w:val="24"/>
                <w:szCs w:val="24"/>
              </w:rPr>
            </w:pPr>
            <w:r>
              <w:rPr>
                <w:rFonts w:hint="eastAsia" w:ascii="宋体" w:hAnsi="宋体"/>
                <w:color w:val="000000"/>
                <w:sz w:val="24"/>
                <w:szCs w:val="24"/>
              </w:rPr>
              <w:t>□接受、■不接受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color w:val="000000"/>
                <w:sz w:val="24"/>
                <w:szCs w:val="24"/>
              </w:rPr>
            </w:pPr>
            <w:r>
              <w:rPr>
                <w:rFonts w:hint="eastAsia" w:ascii="宋体" w:hAnsi="宋体"/>
                <w:color w:val="000000"/>
                <w:sz w:val="24"/>
                <w:szCs w:val="24"/>
              </w:rPr>
              <w:t>21</w:t>
            </w:r>
          </w:p>
        </w:tc>
        <w:tc>
          <w:tcPr>
            <w:tcW w:w="246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r>
              <w:rPr>
                <w:rFonts w:hint="eastAsia" w:ascii="宋体" w:hAnsi="宋体"/>
                <w:color w:val="000000"/>
                <w:sz w:val="24"/>
                <w:szCs w:val="24"/>
              </w:rPr>
              <w:t>履约保证金</w:t>
            </w:r>
          </w:p>
        </w:tc>
        <w:tc>
          <w:tcPr>
            <w:tcW w:w="64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140" w:leftChars="-50" w:right="-140" w:rightChars="-50" w:firstLine="120" w:firstLineChars="50"/>
              <w:rPr>
                <w:rFonts w:hint="eastAsia" w:ascii="宋体" w:hAnsi="宋体"/>
                <w:color w:val="000000"/>
                <w:sz w:val="24"/>
                <w:szCs w:val="24"/>
                <w:lang w:eastAsia="zh-CN"/>
              </w:rPr>
            </w:pPr>
            <w:r>
              <w:rPr>
                <w:rFonts w:hint="eastAsia" w:ascii="宋体" w:hAnsi="宋体"/>
                <w:color w:val="000000"/>
                <w:sz w:val="24"/>
                <w:szCs w:val="24"/>
                <w:lang w:eastAsia="zh-CN"/>
              </w:rPr>
              <w:t>合同价款的</w:t>
            </w:r>
            <w:r>
              <w:rPr>
                <w:rFonts w:hint="eastAsia" w:ascii="宋体" w:hAnsi="宋体"/>
                <w:color w:val="00000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color w:val="000000"/>
                <w:sz w:val="24"/>
                <w:szCs w:val="24"/>
              </w:rPr>
            </w:pPr>
            <w:r>
              <w:rPr>
                <w:rFonts w:hint="eastAsia" w:ascii="宋体" w:hAnsi="宋体"/>
                <w:color w:val="000000"/>
                <w:sz w:val="24"/>
                <w:szCs w:val="24"/>
              </w:rPr>
              <w:t>22</w:t>
            </w:r>
          </w:p>
        </w:tc>
        <w:tc>
          <w:tcPr>
            <w:tcW w:w="246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r>
              <w:rPr>
                <w:rFonts w:hint="eastAsia" w:ascii="宋体" w:hAnsi="宋体"/>
                <w:color w:val="000000"/>
                <w:sz w:val="24"/>
                <w:szCs w:val="24"/>
              </w:rPr>
              <w:t>采购机构代理费用</w:t>
            </w:r>
          </w:p>
        </w:tc>
        <w:tc>
          <w:tcPr>
            <w:tcW w:w="64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140" w:leftChars="-50" w:right="-140" w:rightChars="-50" w:firstLine="120" w:firstLineChars="50"/>
              <w:rPr>
                <w:rFonts w:hint="default" w:ascii="宋体" w:hAnsi="宋体"/>
                <w:color w:val="000000"/>
                <w:sz w:val="24"/>
                <w:szCs w:val="24"/>
              </w:rPr>
            </w:pPr>
            <w:r>
              <w:rPr>
                <w:rFonts w:hint="eastAsia" w:ascii="宋体" w:hAnsi="宋体"/>
                <w:color w:val="000000"/>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color w:val="000000"/>
                <w:sz w:val="24"/>
                <w:szCs w:val="24"/>
              </w:rPr>
            </w:pPr>
            <w:r>
              <w:rPr>
                <w:rFonts w:hint="eastAsia" w:ascii="宋体" w:hAnsi="宋体"/>
                <w:color w:val="000000"/>
                <w:sz w:val="24"/>
                <w:szCs w:val="24"/>
              </w:rPr>
              <w:t>23</w:t>
            </w:r>
          </w:p>
        </w:tc>
        <w:tc>
          <w:tcPr>
            <w:tcW w:w="246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r>
              <w:rPr>
                <w:rFonts w:hint="eastAsia" w:ascii="宋体" w:hAnsi="宋体"/>
                <w:color w:val="000000"/>
                <w:sz w:val="24"/>
                <w:szCs w:val="24"/>
              </w:rPr>
              <w:t>投标保证金</w:t>
            </w:r>
          </w:p>
        </w:tc>
        <w:tc>
          <w:tcPr>
            <w:tcW w:w="64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140" w:rightChars="-50"/>
              <w:rPr>
                <w:rFonts w:hint="eastAsia" w:ascii="宋体" w:hAnsi="宋体"/>
                <w:color w:val="000000"/>
                <w:sz w:val="24"/>
                <w:szCs w:val="24"/>
              </w:rPr>
            </w:pPr>
            <w:r>
              <w:rPr>
                <w:rFonts w:hint="eastAsia" w:ascii="宋体" w:hAnsi="宋体"/>
                <w:color w:val="000000"/>
                <w:sz w:val="24"/>
                <w:szCs w:val="24"/>
                <w:lang w:eastAsia="zh-CN"/>
              </w:rPr>
              <w:t>本</w:t>
            </w:r>
            <w:r>
              <w:rPr>
                <w:rFonts w:hint="eastAsia" w:ascii="宋体" w:hAnsi="宋体"/>
                <w:color w:val="000000"/>
                <w:sz w:val="24"/>
                <w:szCs w:val="24"/>
              </w:rPr>
              <w:t>项目采用“虚拟子账户”形式及法律法规规定的其它缴纳方式收退投标保证金。请各</w:t>
            </w:r>
            <w:r>
              <w:rPr>
                <w:rFonts w:hint="eastAsia" w:ascii="宋体" w:hAnsi="宋体"/>
                <w:color w:val="000000"/>
                <w:sz w:val="24"/>
                <w:szCs w:val="24"/>
                <w:lang w:eastAsia="zh-CN"/>
              </w:rPr>
              <w:t>供应商</w:t>
            </w:r>
            <w:r>
              <w:rPr>
                <w:rFonts w:hint="eastAsia" w:ascii="宋体" w:hAnsi="宋体"/>
                <w:color w:val="000000"/>
                <w:sz w:val="24"/>
                <w:szCs w:val="24"/>
              </w:rPr>
              <w:t>特别关注并严格遵照招标文件中有关投标保证金缴纳的规定。</w:t>
            </w:r>
          </w:p>
          <w:p>
            <w:pPr>
              <w:keepNext w:val="0"/>
              <w:keepLines w:val="0"/>
              <w:suppressLineNumbers w:val="0"/>
              <w:spacing w:before="0" w:beforeAutospacing="0" w:after="0" w:afterAutospacing="0" w:line="360" w:lineRule="auto"/>
              <w:ind w:left="0" w:right="-140" w:rightChars="-50"/>
              <w:rPr>
                <w:rFonts w:hint="eastAsia" w:ascii="宋体" w:hAnsi="宋体"/>
                <w:color w:val="000000"/>
                <w:sz w:val="24"/>
                <w:szCs w:val="24"/>
                <w:lang w:val="en-US" w:eastAsia="zh-CN"/>
              </w:rPr>
            </w:pPr>
            <w:r>
              <w:rPr>
                <w:rFonts w:hint="eastAsia" w:ascii="宋体" w:hAnsi="宋体"/>
                <w:color w:val="000000"/>
                <w:sz w:val="24"/>
                <w:szCs w:val="24"/>
              </w:rPr>
              <w:t>保证金人民币</w:t>
            </w:r>
            <w:r>
              <w:rPr>
                <w:rFonts w:hint="eastAsia" w:ascii="宋体" w:hAnsi="宋体"/>
                <w:color w:val="000000"/>
                <w:sz w:val="24"/>
                <w:szCs w:val="24"/>
                <w:lang w:val="en-US" w:eastAsia="zh-CN"/>
              </w:rPr>
              <w:t>：贰万元整 20000.00元</w:t>
            </w:r>
          </w:p>
          <w:p>
            <w:pPr>
              <w:keepNext w:val="0"/>
              <w:keepLines w:val="0"/>
              <w:suppressLineNumbers w:val="0"/>
              <w:spacing w:before="0" w:beforeAutospacing="0" w:after="0" w:afterAutospacing="0" w:line="360" w:lineRule="auto"/>
              <w:ind w:left="0" w:right="-140" w:rightChars="-50"/>
              <w:rPr>
                <w:rFonts w:hint="default" w:ascii="宋体" w:hAnsi="宋体"/>
                <w:color w:val="000000"/>
                <w:sz w:val="24"/>
                <w:szCs w:val="24"/>
              </w:rPr>
            </w:pPr>
            <w:r>
              <w:rPr>
                <w:rFonts w:hint="eastAsia" w:ascii="宋体" w:hAnsi="宋体"/>
                <w:color w:val="000000"/>
                <w:sz w:val="24"/>
                <w:szCs w:val="24"/>
              </w:rPr>
              <w:t>账户名称：鄂尔多斯市鄂托克旗公共资源交易中心</w:t>
            </w:r>
          </w:p>
          <w:p>
            <w:pPr>
              <w:keepNext w:val="0"/>
              <w:keepLines w:val="0"/>
              <w:suppressLineNumbers w:val="0"/>
              <w:spacing w:before="0" w:beforeAutospacing="0" w:after="0" w:afterAutospacing="0" w:line="360" w:lineRule="auto"/>
              <w:ind w:left="-140" w:leftChars="-50" w:right="-140" w:rightChars="-50" w:firstLine="120" w:firstLineChars="50"/>
              <w:rPr>
                <w:rFonts w:hint="eastAsia" w:ascii="宋体" w:hAnsi="宋体"/>
                <w:color w:val="000000"/>
                <w:sz w:val="24"/>
                <w:szCs w:val="24"/>
              </w:rPr>
            </w:pPr>
            <w:r>
              <w:rPr>
                <w:rFonts w:hint="eastAsia" w:ascii="宋体" w:hAnsi="宋体"/>
                <w:color w:val="000000"/>
                <w:sz w:val="24"/>
                <w:szCs w:val="24"/>
              </w:rPr>
              <w:t>开户行：内蒙古鄂托克农村商业银行股份有限公司</w:t>
            </w:r>
          </w:p>
          <w:p>
            <w:pPr>
              <w:keepNext w:val="0"/>
              <w:keepLines w:val="0"/>
              <w:suppressLineNumbers w:val="0"/>
              <w:spacing w:before="0" w:beforeAutospacing="0" w:after="0" w:afterAutospacing="0" w:line="360" w:lineRule="auto"/>
              <w:ind w:left="-140" w:leftChars="-50" w:right="-140" w:rightChars="-50" w:firstLine="120" w:firstLineChars="50"/>
              <w:rPr>
                <w:rFonts w:hint="default" w:ascii="宋体" w:hAnsi="宋体"/>
                <w:color w:val="000000"/>
                <w:sz w:val="24"/>
                <w:szCs w:val="24"/>
              </w:rPr>
            </w:pPr>
            <w:r>
              <w:rPr>
                <w:rFonts w:hint="eastAsia" w:ascii="宋体" w:hAnsi="宋体"/>
                <w:color w:val="000000"/>
                <w:sz w:val="24"/>
                <w:szCs w:val="24"/>
              </w:rPr>
              <w:t>账号：详见“政府采购投标信息回执函”下方所附“保证金缴纳信息”中载明的账号。</w:t>
            </w:r>
          </w:p>
          <w:p>
            <w:pPr>
              <w:keepNext w:val="0"/>
              <w:keepLines w:val="0"/>
              <w:suppressLineNumbers w:val="0"/>
              <w:spacing w:before="0" w:beforeAutospacing="0" w:after="0" w:afterAutospacing="0" w:line="360" w:lineRule="auto"/>
              <w:ind w:left="-140" w:leftChars="-50" w:right="-140" w:rightChars="-50" w:firstLine="120" w:firstLineChars="50"/>
              <w:rPr>
                <w:rFonts w:hint="eastAsia" w:ascii="宋体" w:hAnsi="宋体"/>
                <w:color w:val="000000"/>
                <w:sz w:val="24"/>
                <w:szCs w:val="24"/>
                <w:lang w:eastAsia="zh-CN"/>
              </w:rPr>
            </w:pPr>
            <w:r>
              <w:rPr>
                <w:rFonts w:hint="eastAsia" w:ascii="宋体" w:hAnsi="宋体"/>
                <w:color w:val="000000"/>
                <w:sz w:val="24"/>
                <w:szCs w:val="24"/>
              </w:rPr>
              <w:t>行号：</w:t>
            </w:r>
            <w:r>
              <w:rPr>
                <w:rFonts w:hint="eastAsia" w:ascii="宋体" w:hAnsi="宋体"/>
                <w:color w:val="000000"/>
                <w:sz w:val="24"/>
                <w:szCs w:val="24"/>
                <w:lang w:eastAsia="zh-CN"/>
              </w:rPr>
              <w:t>402205544050</w:t>
            </w:r>
          </w:p>
          <w:p>
            <w:pPr>
              <w:keepNext w:val="0"/>
              <w:keepLines w:val="0"/>
              <w:suppressLineNumbers w:val="0"/>
              <w:spacing w:before="0" w:beforeAutospacing="0" w:after="0" w:afterAutospacing="0" w:line="360" w:lineRule="auto"/>
              <w:ind w:left="-140" w:leftChars="-50" w:right="-140" w:rightChars="-50" w:firstLine="120" w:firstLineChars="50"/>
              <w:rPr>
                <w:rFonts w:hint="default" w:ascii="宋体" w:hAnsi="宋体"/>
                <w:color w:val="000000"/>
                <w:sz w:val="24"/>
                <w:szCs w:val="24"/>
              </w:rPr>
            </w:pPr>
            <w:r>
              <w:rPr>
                <w:rFonts w:hint="eastAsia" w:ascii="宋体" w:hAnsi="宋体"/>
                <w:color w:val="000000"/>
                <w:sz w:val="24"/>
                <w:szCs w:val="24"/>
              </w:rPr>
              <w:t>联系人：牛媛      联系电话：0477-6212974</w:t>
            </w:r>
          </w:p>
          <w:p>
            <w:pPr>
              <w:keepNext w:val="0"/>
              <w:keepLines w:val="0"/>
              <w:suppressLineNumbers w:val="0"/>
              <w:spacing w:before="0" w:beforeAutospacing="0" w:after="0" w:afterAutospacing="0" w:line="360" w:lineRule="auto"/>
              <w:ind w:left="-140" w:leftChars="-50" w:right="-140" w:rightChars="-50" w:firstLine="120" w:firstLineChars="50"/>
              <w:rPr>
                <w:rFonts w:hint="default" w:ascii="宋体" w:hAnsi="宋体"/>
                <w:color w:val="000000"/>
                <w:sz w:val="24"/>
                <w:szCs w:val="24"/>
              </w:rPr>
            </w:pPr>
            <w:r>
              <w:rPr>
                <w:rFonts w:hint="eastAsia" w:ascii="宋体" w:hAnsi="宋体"/>
                <w:color w:val="000000"/>
                <w:sz w:val="24"/>
                <w:szCs w:val="24"/>
                <w:lang w:eastAsia="zh-CN"/>
              </w:rPr>
              <w:t>银</w:t>
            </w:r>
            <w:r>
              <w:rPr>
                <w:rFonts w:hint="eastAsia" w:ascii="宋体" w:hAnsi="宋体"/>
                <w:color w:val="000000"/>
                <w:sz w:val="24"/>
                <w:szCs w:val="24"/>
                <w:lang w:val="en-US" w:eastAsia="zh-CN"/>
              </w:rPr>
              <w:t>行咨询联系电话：0477-2782729</w:t>
            </w:r>
          </w:p>
        </w:tc>
      </w:tr>
    </w:tbl>
    <w:p>
      <w:pPr>
        <w:spacing w:line="360" w:lineRule="auto"/>
        <w:rPr>
          <w:rFonts w:ascii="宋体" w:hAnsi="宋体"/>
          <w:b/>
          <w:sz w:val="24"/>
          <w:szCs w:val="24"/>
        </w:rPr>
      </w:pPr>
      <w:r>
        <w:rPr>
          <w:rFonts w:hint="eastAsia" w:ascii="宋体" w:hAnsi="宋体"/>
          <w:b/>
          <w:sz w:val="24"/>
          <w:szCs w:val="24"/>
        </w:rPr>
        <w:t>二.报名须知</w:t>
      </w:r>
    </w:p>
    <w:p>
      <w:pPr>
        <w:spacing w:line="360" w:lineRule="auto"/>
        <w:rPr>
          <w:rFonts w:ascii="宋体" w:hAnsi="宋体"/>
          <w:b/>
          <w:sz w:val="24"/>
          <w:szCs w:val="24"/>
        </w:rPr>
      </w:pPr>
      <w:r>
        <w:rPr>
          <w:rFonts w:hint="eastAsia" w:ascii="宋体" w:hAnsi="宋体"/>
          <w:b/>
          <w:sz w:val="24"/>
          <w:szCs w:val="24"/>
        </w:rPr>
        <w:t>1.报名方式</w:t>
      </w:r>
    </w:p>
    <w:p>
      <w:pPr>
        <w:spacing w:line="360" w:lineRule="auto"/>
        <w:ind w:firstLine="480" w:firstLineChars="200"/>
        <w:rPr>
          <w:rFonts w:ascii="宋体" w:hAnsi="宋体" w:cs="宋体"/>
          <w:kern w:val="0"/>
          <w:sz w:val="24"/>
          <w:szCs w:val="24"/>
        </w:rPr>
      </w:pPr>
      <w:r>
        <w:rPr>
          <w:rFonts w:hint="eastAsia" w:ascii="宋体" w:hAnsi="宋体"/>
          <w:sz w:val="24"/>
          <w:szCs w:val="24"/>
        </w:rPr>
        <w:t>1.1</w:t>
      </w:r>
      <w:r>
        <w:rPr>
          <w:rFonts w:hint="eastAsia" w:ascii="宋体" w:hAnsi="宋体" w:cs="宋体"/>
          <w:kern w:val="0"/>
          <w:sz w:val="24"/>
          <w:szCs w:val="24"/>
        </w:rPr>
        <w:t>报名方式采用网上报名，流程如下：</w:t>
      </w:r>
    </w:p>
    <w:p>
      <w:pPr>
        <w:spacing w:line="360" w:lineRule="auto"/>
        <w:ind w:firstLine="480" w:firstLineChars="200"/>
        <w:rPr>
          <w:rFonts w:hint="eastAsia" w:ascii="宋体" w:hAnsi="宋体" w:cs="宋体"/>
          <w:kern w:val="0"/>
          <w:sz w:val="24"/>
          <w:szCs w:val="24"/>
        </w:rPr>
      </w:pPr>
      <w:r>
        <w:rPr>
          <w:rFonts w:hint="eastAsia" w:ascii="宋体" w:hAnsi="宋体"/>
          <w:sz w:val="24"/>
          <w:szCs w:val="24"/>
        </w:rPr>
        <w:t>登录鄂</w:t>
      </w:r>
      <w:r>
        <w:rPr>
          <w:rFonts w:hint="eastAsia" w:ascii="宋体" w:hAnsi="宋体" w:cs="宋体"/>
          <w:kern w:val="0"/>
          <w:sz w:val="24"/>
          <w:szCs w:val="24"/>
        </w:rPr>
        <w:t>尔多斯市公共资源交易网站（</w:t>
      </w:r>
      <w:r>
        <w:fldChar w:fldCharType="begin"/>
      </w:r>
      <w:r>
        <w:instrText xml:space="preserve"> HYPERLINK "http://www.ordosggzyjy.com" </w:instrText>
      </w:r>
      <w:r>
        <w:fldChar w:fldCharType="separate"/>
      </w:r>
      <w:r>
        <w:rPr>
          <w:rFonts w:hint="eastAsia" w:ascii="宋体" w:hAnsi="宋体" w:cs="宋体"/>
          <w:kern w:val="0"/>
          <w:sz w:val="24"/>
          <w:szCs w:val="24"/>
        </w:rPr>
        <w:t>http://www.ordosggzyjy.</w:t>
      </w:r>
      <w:r>
        <w:rPr>
          <w:rFonts w:hint="eastAsia" w:ascii="宋体" w:hAnsi="宋体" w:cs="宋体"/>
          <w:kern w:val="0"/>
          <w:sz w:val="24"/>
          <w:szCs w:val="24"/>
          <w:lang w:val="en-US" w:eastAsia="zh-CN"/>
        </w:rPr>
        <w:t>o</w:t>
      </w:r>
      <w:r>
        <w:rPr>
          <w:rFonts w:hint="eastAsia" w:ascii="宋体" w:hAnsi="宋体" w:cs="宋体"/>
          <w:kern w:val="0"/>
          <w:sz w:val="24"/>
          <w:szCs w:val="24"/>
        </w:rPr>
        <w:fldChar w:fldCharType="end"/>
      </w:r>
      <w:r>
        <w:rPr>
          <w:rFonts w:hint="eastAsia" w:ascii="宋体" w:hAnsi="宋体" w:cs="宋体"/>
          <w:kern w:val="0"/>
          <w:sz w:val="24"/>
          <w:szCs w:val="24"/>
          <w:lang w:val="en-US" w:eastAsia="zh-CN"/>
        </w:rPr>
        <w:t>rg.cn</w:t>
      </w:r>
      <w:r>
        <w:rPr>
          <w:rFonts w:hint="eastAsia" w:ascii="宋体" w:hAnsi="宋体" w:cs="宋体"/>
          <w:kern w:val="0"/>
          <w:sz w:val="24"/>
          <w:szCs w:val="24"/>
        </w:rPr>
        <w:t>）页面，点击“政府采购”中的“采购公告”栏，打开本项目的招标公告，点击公告页面下方的“企业报名”或“自然人报名”进入“投标项目信息”，填写“</w:t>
      </w:r>
      <w:r>
        <w:rPr>
          <w:rFonts w:hint="eastAsia" w:ascii="宋体" w:hAnsi="宋体" w:cs="宋体"/>
          <w:kern w:val="0"/>
          <w:sz w:val="24"/>
          <w:szCs w:val="24"/>
          <w:lang w:eastAsia="zh-CN"/>
        </w:rPr>
        <w:t>供应商</w:t>
      </w:r>
      <w:r>
        <w:rPr>
          <w:rFonts w:hint="eastAsia" w:ascii="宋体" w:hAnsi="宋体" w:cs="宋体"/>
          <w:kern w:val="0"/>
          <w:sz w:val="24"/>
          <w:szCs w:val="24"/>
        </w:rPr>
        <w:t>信息”、“保证金缴纳开户行信息”、“分包信息”、“回执码找回信息填写”，按照页面提示点击“确认报名”，进入下一步“回执信息”页面并点击红色字体“点击此处”，在进入新页面中核对报名信息，并点击“保证金缴纳信息获取”处获取“</w:t>
      </w:r>
      <w:r>
        <w:rPr>
          <w:rFonts w:ascii="宋体" w:hAnsi="宋体" w:cs="宋体"/>
          <w:kern w:val="0"/>
          <w:sz w:val="24"/>
          <w:szCs w:val="24"/>
        </w:rPr>
        <w:t>保证金缴纳信息</w:t>
      </w:r>
      <w:r>
        <w:rPr>
          <w:rFonts w:hint="eastAsia" w:ascii="宋体" w:hAnsi="宋体" w:cs="宋体"/>
          <w:kern w:val="0"/>
          <w:sz w:val="24"/>
          <w:szCs w:val="24"/>
        </w:rPr>
        <w:t>”。</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lang w:eastAsia="zh-CN"/>
        </w:rPr>
        <w:t>供应商</w:t>
      </w:r>
      <w:r>
        <w:rPr>
          <w:rFonts w:hint="eastAsia" w:ascii="宋体" w:hAnsi="宋体" w:cs="宋体"/>
          <w:kern w:val="0"/>
          <w:sz w:val="24"/>
          <w:szCs w:val="24"/>
        </w:rPr>
        <w:t>须在鄂尔多斯市公共资源交易平台主体信息库内录入相关信息方可参与网上投标。未在鄂尔多斯市公共资源交易平台主体信息库内录入信息的</w:t>
      </w:r>
      <w:r>
        <w:rPr>
          <w:rFonts w:hint="eastAsia" w:ascii="宋体" w:hAnsi="宋体" w:cs="宋体"/>
          <w:kern w:val="0"/>
          <w:sz w:val="24"/>
          <w:szCs w:val="24"/>
          <w:lang w:eastAsia="zh-CN"/>
        </w:rPr>
        <w:t>供应商</w:t>
      </w:r>
      <w:r>
        <w:rPr>
          <w:rFonts w:hint="eastAsia" w:ascii="宋体" w:hAnsi="宋体" w:cs="宋体"/>
          <w:kern w:val="0"/>
          <w:sz w:val="24"/>
          <w:szCs w:val="24"/>
        </w:rPr>
        <w:t>须到鄂尔多斯市公共资源交易中心申请入库、办理ca锁手续，所需资料与办理流程请登录“鄂尔多斯市公共资源交易网”（http://www.ordosggzyjy.org.cn）主体专区查询。</w:t>
      </w:r>
    </w:p>
    <w:p>
      <w:pPr>
        <w:spacing w:line="360" w:lineRule="auto"/>
        <w:ind w:firstLine="480" w:firstLineChars="200"/>
        <w:rPr>
          <w:rFonts w:ascii="宋体" w:hAnsi="宋体"/>
          <w:sz w:val="24"/>
          <w:szCs w:val="24"/>
        </w:rPr>
      </w:pPr>
      <w:r>
        <w:rPr>
          <w:rFonts w:hint="eastAsia" w:ascii="宋体" w:hAnsi="宋体" w:cs="宋体"/>
          <w:kern w:val="0"/>
          <w:sz w:val="24"/>
          <w:szCs w:val="24"/>
        </w:rPr>
        <w:t>1.2缴纳投标保证金。</w:t>
      </w:r>
      <w:r>
        <w:rPr>
          <w:rFonts w:hint="eastAsia" w:ascii="宋体" w:hAnsi="宋体"/>
          <w:sz w:val="24"/>
          <w:szCs w:val="24"/>
        </w:rPr>
        <w:t>本招标项目采用“虚拟子账号”形式收退投标保证金，每一个</w:t>
      </w:r>
      <w:r>
        <w:rPr>
          <w:rFonts w:hint="eastAsia" w:ascii="宋体" w:hAnsi="宋体"/>
          <w:sz w:val="24"/>
          <w:szCs w:val="24"/>
          <w:lang w:eastAsia="zh-CN"/>
        </w:rPr>
        <w:t>供应商</w:t>
      </w:r>
      <w:r>
        <w:rPr>
          <w:rFonts w:hint="eastAsia" w:ascii="宋体" w:hAnsi="宋体"/>
          <w:sz w:val="24"/>
          <w:szCs w:val="24"/>
        </w:rPr>
        <w:t>在所投的每一项目或标包会对应每一家银行自动生成一个账号，</w:t>
      </w:r>
      <w:r>
        <w:rPr>
          <w:rFonts w:hint="eastAsia" w:ascii="宋体" w:hAnsi="宋体" w:cs="宋体"/>
          <w:kern w:val="0"/>
          <w:sz w:val="24"/>
          <w:szCs w:val="24"/>
        </w:rPr>
        <w:t>称为“虚拟子账号”。</w:t>
      </w:r>
      <w:r>
        <w:rPr>
          <w:rFonts w:hint="eastAsia" w:ascii="宋体" w:hAnsi="宋体" w:cs="宋体"/>
          <w:kern w:val="0"/>
          <w:sz w:val="24"/>
          <w:szCs w:val="24"/>
          <w:lang w:eastAsia="zh-CN"/>
        </w:rPr>
        <w:t>供应商</w:t>
      </w:r>
      <w:r>
        <w:rPr>
          <w:rFonts w:hint="eastAsia" w:ascii="宋体" w:hAnsi="宋体"/>
          <w:sz w:val="24"/>
          <w:szCs w:val="24"/>
        </w:rPr>
        <w:t>在进行投标信息确认后，应查看“</w:t>
      </w:r>
      <w:r>
        <w:rPr>
          <w:rFonts w:ascii="宋体" w:hAnsi="宋体" w:cs="宋体"/>
          <w:kern w:val="0"/>
          <w:sz w:val="24"/>
          <w:szCs w:val="24"/>
        </w:rPr>
        <w:t>保证金缴纳信息</w:t>
      </w:r>
      <w:r>
        <w:rPr>
          <w:rFonts w:hint="eastAsia" w:ascii="宋体" w:hAnsi="宋体"/>
          <w:sz w:val="24"/>
          <w:szCs w:val="24"/>
        </w:rPr>
        <w:t>”下方所载明的账号，并按照招标文件规定的金额、时间电汇</w:t>
      </w:r>
      <w:r>
        <w:rPr>
          <w:rFonts w:hint="eastAsia" w:ascii="宋体" w:hAnsi="宋体" w:cs="宋体"/>
          <w:kern w:val="0"/>
          <w:sz w:val="24"/>
          <w:szCs w:val="24"/>
        </w:rPr>
        <w:t>或转账</w:t>
      </w:r>
      <w:r>
        <w:rPr>
          <w:rFonts w:hint="eastAsia" w:ascii="宋体" w:hAnsi="宋体"/>
          <w:sz w:val="24"/>
          <w:szCs w:val="24"/>
        </w:rPr>
        <w:t xml:space="preserve">至上述账号中，付款人名称必须为投标单位全称且与报名信息一致，该账号可以自动识别单位名称、缴纳金额金额是否正确，缴纳时间是否符合招标文件的规定，如果不符合，一律不予收取。   </w:t>
      </w:r>
    </w:p>
    <w:p>
      <w:pPr>
        <w:spacing w:line="360" w:lineRule="auto"/>
        <w:ind w:firstLine="480" w:firstLineChars="200"/>
        <w:rPr>
          <w:rFonts w:ascii="宋体" w:hAnsi="宋体"/>
          <w:sz w:val="24"/>
          <w:szCs w:val="24"/>
        </w:rPr>
      </w:pPr>
      <w:r>
        <w:rPr>
          <w:rFonts w:hint="eastAsia" w:ascii="宋体" w:hAnsi="宋体" w:cs="宋体"/>
          <w:kern w:val="0"/>
          <w:sz w:val="24"/>
          <w:szCs w:val="24"/>
        </w:rPr>
        <w:t>1.3查看报名状况。登录主体信息库可查看报名状况；只有“是否缴纳保证金”显示“已缴纳”，报名才能成功。</w:t>
      </w:r>
    </w:p>
    <w:p>
      <w:pPr>
        <w:spacing w:line="360" w:lineRule="auto"/>
        <w:rPr>
          <w:rFonts w:ascii="宋体" w:hAnsi="宋体"/>
          <w:b/>
          <w:sz w:val="24"/>
          <w:szCs w:val="24"/>
        </w:rPr>
      </w:pPr>
      <w:r>
        <w:rPr>
          <w:rFonts w:hint="eastAsia" w:ascii="宋体" w:hAnsi="宋体"/>
          <w:b/>
          <w:sz w:val="24"/>
          <w:szCs w:val="24"/>
        </w:rPr>
        <w:t>2.报名时间及报名截止时间（网上报名）</w:t>
      </w:r>
    </w:p>
    <w:p>
      <w:pPr>
        <w:spacing w:line="360" w:lineRule="auto"/>
        <w:ind w:firstLine="480" w:firstLineChars="200"/>
        <w:rPr>
          <w:rFonts w:hint="eastAsia" w:ascii="宋体" w:hAnsi="宋体" w:cs="宋体"/>
          <w:kern w:val="0"/>
          <w:sz w:val="24"/>
          <w:szCs w:val="24"/>
          <w:lang w:eastAsia="zh-CN"/>
        </w:rPr>
      </w:pPr>
      <w:r>
        <w:rPr>
          <w:rFonts w:hint="eastAsia" w:ascii="宋体" w:hAnsi="宋体" w:cs="宋体"/>
          <w:kern w:val="0"/>
          <w:sz w:val="24"/>
          <w:szCs w:val="24"/>
        </w:rPr>
        <w:t>2.1报名时间（招标文件提供期限）：</w:t>
      </w:r>
      <w:r>
        <w:rPr>
          <w:rFonts w:hint="eastAsia" w:ascii="宋体" w:hAnsi="宋体" w:cs="宋体"/>
          <w:kern w:val="0"/>
          <w:sz w:val="24"/>
          <w:szCs w:val="24"/>
          <w:lang w:val="en-US" w:eastAsia="zh-CN"/>
        </w:rPr>
        <w:t>2020</w:t>
      </w:r>
      <w:r>
        <w:rPr>
          <w:rFonts w:hint="eastAsia" w:ascii="宋体" w:hAnsi="宋体" w:cs="宋体"/>
          <w:kern w:val="0"/>
          <w:sz w:val="24"/>
          <w:szCs w:val="24"/>
          <w:lang w:eastAsia="zh-CN"/>
        </w:rPr>
        <w:t>年</w:t>
      </w:r>
      <w:r>
        <w:rPr>
          <w:rFonts w:hint="eastAsia" w:ascii="宋体" w:hAnsi="宋体" w:cs="宋体"/>
          <w:kern w:val="0"/>
          <w:sz w:val="24"/>
          <w:szCs w:val="24"/>
          <w:lang w:val="en-US" w:eastAsia="zh-CN"/>
        </w:rPr>
        <w:t>04</w:t>
      </w:r>
      <w:r>
        <w:rPr>
          <w:rFonts w:hint="eastAsia" w:ascii="宋体" w:hAnsi="宋体" w:cs="宋体"/>
          <w:kern w:val="0"/>
          <w:sz w:val="24"/>
          <w:szCs w:val="24"/>
          <w:lang w:eastAsia="zh-CN"/>
        </w:rPr>
        <w:t>月</w:t>
      </w:r>
      <w:r>
        <w:rPr>
          <w:rFonts w:hint="eastAsia" w:ascii="宋体" w:hAnsi="宋体" w:cs="宋体"/>
          <w:kern w:val="0"/>
          <w:sz w:val="24"/>
          <w:szCs w:val="24"/>
          <w:lang w:val="en-US" w:eastAsia="zh-CN"/>
        </w:rPr>
        <w:t>20</w:t>
      </w:r>
      <w:r>
        <w:rPr>
          <w:rFonts w:hint="eastAsia" w:ascii="宋体" w:hAnsi="宋体" w:cs="宋体"/>
          <w:kern w:val="0"/>
          <w:sz w:val="24"/>
          <w:szCs w:val="24"/>
          <w:lang w:eastAsia="zh-CN"/>
        </w:rPr>
        <w:t>日至20</w:t>
      </w:r>
      <w:r>
        <w:rPr>
          <w:rFonts w:hint="eastAsia" w:ascii="宋体" w:hAnsi="宋体" w:cs="宋体"/>
          <w:kern w:val="0"/>
          <w:sz w:val="24"/>
          <w:szCs w:val="24"/>
          <w:lang w:val="en-US" w:eastAsia="zh-CN"/>
        </w:rPr>
        <w:t>20</w:t>
      </w:r>
      <w:r>
        <w:rPr>
          <w:rFonts w:hint="eastAsia" w:ascii="宋体" w:hAnsi="宋体" w:cs="宋体"/>
          <w:kern w:val="0"/>
          <w:sz w:val="24"/>
          <w:szCs w:val="24"/>
          <w:lang w:eastAsia="zh-CN"/>
        </w:rPr>
        <w:t>年</w:t>
      </w:r>
      <w:r>
        <w:rPr>
          <w:rFonts w:hint="eastAsia" w:ascii="宋体" w:hAnsi="宋体" w:cs="宋体"/>
          <w:kern w:val="0"/>
          <w:sz w:val="24"/>
          <w:szCs w:val="24"/>
          <w:lang w:val="en-US" w:eastAsia="zh-CN"/>
        </w:rPr>
        <w:t>04</w:t>
      </w:r>
      <w:r>
        <w:rPr>
          <w:rFonts w:hint="eastAsia" w:ascii="宋体" w:hAnsi="宋体" w:cs="宋体"/>
          <w:kern w:val="0"/>
          <w:sz w:val="24"/>
          <w:szCs w:val="24"/>
          <w:lang w:eastAsia="zh-CN"/>
        </w:rPr>
        <w:t>月</w:t>
      </w:r>
      <w:r>
        <w:rPr>
          <w:rFonts w:hint="eastAsia" w:ascii="宋体" w:hAnsi="宋体" w:cs="宋体"/>
          <w:kern w:val="0"/>
          <w:sz w:val="24"/>
          <w:szCs w:val="24"/>
          <w:lang w:val="en-US" w:eastAsia="zh-CN"/>
        </w:rPr>
        <w:t>26</w:t>
      </w:r>
      <w:r>
        <w:rPr>
          <w:rFonts w:hint="eastAsia" w:ascii="宋体" w:hAnsi="宋体" w:cs="宋体"/>
          <w:kern w:val="0"/>
          <w:sz w:val="24"/>
          <w:szCs w:val="24"/>
          <w:lang w:eastAsia="zh-CN"/>
        </w:rPr>
        <w:t>日下午</w:t>
      </w:r>
      <w:r>
        <w:rPr>
          <w:rFonts w:hint="eastAsia" w:ascii="宋体" w:hAnsi="宋体" w:cs="宋体"/>
          <w:kern w:val="0"/>
          <w:sz w:val="24"/>
          <w:szCs w:val="24"/>
          <w:lang w:val="en-US" w:eastAsia="zh-CN"/>
        </w:rPr>
        <w:t>17</w:t>
      </w:r>
      <w:r>
        <w:rPr>
          <w:rFonts w:hint="eastAsia" w:ascii="宋体" w:hAnsi="宋体" w:cs="宋体"/>
          <w:kern w:val="0"/>
          <w:sz w:val="24"/>
          <w:szCs w:val="24"/>
          <w:lang w:eastAsia="zh-CN"/>
        </w:rPr>
        <w:t>时</w:t>
      </w:r>
      <w:r>
        <w:rPr>
          <w:rFonts w:hint="eastAsia" w:ascii="宋体" w:hAnsi="宋体" w:cs="宋体"/>
          <w:kern w:val="0"/>
          <w:sz w:val="24"/>
          <w:szCs w:val="24"/>
          <w:lang w:val="en-US" w:eastAsia="zh-CN"/>
        </w:rPr>
        <w:t>30</w:t>
      </w:r>
      <w:r>
        <w:rPr>
          <w:rFonts w:hint="eastAsia" w:ascii="宋体" w:hAnsi="宋体" w:cs="宋体"/>
          <w:kern w:val="0"/>
          <w:sz w:val="24"/>
          <w:szCs w:val="24"/>
          <w:lang w:eastAsia="zh-CN"/>
        </w:rPr>
        <w:t>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2.2保证金缴纳</w:t>
      </w:r>
      <w:r>
        <w:rPr>
          <w:rFonts w:hint="eastAsia" w:ascii="宋体" w:hAnsi="宋体" w:cs="宋体"/>
          <w:kern w:val="0"/>
          <w:sz w:val="24"/>
          <w:szCs w:val="24"/>
          <w:lang w:eastAsia="zh-CN"/>
        </w:rPr>
        <w:t>到账</w:t>
      </w:r>
      <w:r>
        <w:rPr>
          <w:rFonts w:hint="eastAsia" w:ascii="宋体" w:hAnsi="宋体" w:cs="宋体"/>
          <w:kern w:val="0"/>
          <w:sz w:val="24"/>
          <w:szCs w:val="24"/>
        </w:rPr>
        <w:t>截止时间（同提交投标文件截止时间）：</w:t>
      </w:r>
      <w:r>
        <w:rPr>
          <w:rFonts w:hint="eastAsia" w:ascii="宋体" w:hAnsi="宋体" w:cs="宋体"/>
          <w:kern w:val="0"/>
          <w:sz w:val="24"/>
          <w:szCs w:val="24"/>
          <w:lang w:eastAsia="zh-CN"/>
        </w:rPr>
        <w:t>2020年0</w:t>
      </w:r>
      <w:r>
        <w:rPr>
          <w:rFonts w:hint="eastAsia" w:ascii="宋体" w:hAnsi="宋体" w:cs="宋体"/>
          <w:kern w:val="0"/>
          <w:sz w:val="24"/>
          <w:szCs w:val="24"/>
          <w:lang w:val="en-US" w:eastAsia="zh-CN"/>
        </w:rPr>
        <w:t>5</w:t>
      </w:r>
      <w:r>
        <w:rPr>
          <w:rFonts w:hint="eastAsia" w:ascii="宋体" w:hAnsi="宋体" w:cs="宋体"/>
          <w:kern w:val="0"/>
          <w:sz w:val="24"/>
          <w:szCs w:val="24"/>
          <w:lang w:eastAsia="zh-CN"/>
        </w:rPr>
        <w:t>月07日上午9时</w:t>
      </w:r>
      <w:r>
        <w:rPr>
          <w:rFonts w:hint="eastAsia" w:ascii="宋体" w:hAnsi="宋体" w:cs="宋体"/>
          <w:kern w:val="0"/>
          <w:sz w:val="24"/>
          <w:szCs w:val="24"/>
          <w:lang w:val="en-US" w:eastAsia="zh-CN"/>
        </w:rPr>
        <w:t>0</w:t>
      </w:r>
      <w:r>
        <w:rPr>
          <w:rFonts w:hint="eastAsia" w:ascii="宋体" w:hAnsi="宋体" w:cs="宋体"/>
          <w:kern w:val="0"/>
          <w:sz w:val="24"/>
          <w:szCs w:val="24"/>
          <w:lang w:eastAsia="zh-CN"/>
        </w:rPr>
        <w:t>0分</w:t>
      </w:r>
    </w:p>
    <w:p>
      <w:pPr>
        <w:spacing w:line="360" w:lineRule="auto"/>
        <w:rPr>
          <w:rFonts w:ascii="宋体" w:hAnsi="宋体"/>
          <w:sz w:val="24"/>
          <w:szCs w:val="24"/>
        </w:rPr>
      </w:pPr>
      <w:r>
        <w:rPr>
          <w:rFonts w:hint="eastAsia" w:ascii="宋体" w:hAnsi="宋体"/>
          <w:b/>
          <w:sz w:val="24"/>
          <w:szCs w:val="24"/>
        </w:rPr>
        <w:t>3.特别提示</w:t>
      </w:r>
      <w:r>
        <w:rPr>
          <w:rFonts w:hint="eastAsia" w:ascii="宋体" w:hAnsi="宋体"/>
          <w:sz w:val="24"/>
          <w:szCs w:val="24"/>
        </w:rPr>
        <w:t>：</w:t>
      </w:r>
    </w:p>
    <w:p>
      <w:pPr>
        <w:shd w:val="clear"/>
        <w:spacing w:line="360" w:lineRule="auto"/>
        <w:ind w:firstLine="480" w:firstLineChars="200"/>
        <w:rPr>
          <w:rFonts w:ascii="宋体" w:hAnsi="宋体"/>
          <w:color w:val="auto"/>
          <w:sz w:val="24"/>
          <w:szCs w:val="24"/>
          <w:shd w:val="clear" w:color="auto" w:fill="auto"/>
        </w:rPr>
      </w:pPr>
      <w:r>
        <w:rPr>
          <w:rFonts w:hint="eastAsia" w:ascii="宋体" w:hAnsi="宋体"/>
          <w:color w:val="auto"/>
          <w:sz w:val="24"/>
          <w:szCs w:val="24"/>
          <w:shd w:val="clear" w:color="auto" w:fill="auto"/>
        </w:rPr>
        <w:t>3.1“回执码”是用来查询报名状况的登录码，</w:t>
      </w:r>
      <w:r>
        <w:rPr>
          <w:rFonts w:hint="eastAsia" w:ascii="宋体" w:hAnsi="宋体"/>
          <w:color w:val="auto"/>
          <w:sz w:val="24"/>
          <w:szCs w:val="24"/>
          <w:shd w:val="clear" w:color="auto" w:fill="auto"/>
          <w:lang w:eastAsia="zh-CN"/>
        </w:rPr>
        <w:t>供应商</w:t>
      </w:r>
      <w:r>
        <w:rPr>
          <w:rFonts w:hint="eastAsia" w:ascii="宋体" w:hAnsi="宋体"/>
          <w:color w:val="auto"/>
          <w:sz w:val="24"/>
          <w:szCs w:val="24"/>
          <w:shd w:val="clear" w:color="auto" w:fill="auto"/>
        </w:rPr>
        <w:t>在完成保证金缴纳后，应及时用“回执码”登陆查询报名状况，关注所投项目或标包的保证金缴纳确认状态，如果在开标前仍显示“未缴纳”状态时，应及时查找原因，</w:t>
      </w:r>
      <w:r>
        <w:rPr>
          <w:rFonts w:hint="eastAsia" w:ascii="宋体" w:hAnsi="宋体"/>
          <w:color w:val="auto"/>
          <w:sz w:val="24"/>
          <w:szCs w:val="24"/>
          <w:shd w:val="clear" w:color="auto" w:fill="auto"/>
          <w:lang w:eastAsia="zh-CN"/>
        </w:rPr>
        <w:t>并重新缴纳保证金</w:t>
      </w:r>
      <w:r>
        <w:rPr>
          <w:rFonts w:hint="eastAsia" w:ascii="宋体" w:hAnsi="宋体"/>
          <w:color w:val="auto"/>
          <w:sz w:val="24"/>
          <w:szCs w:val="24"/>
          <w:shd w:val="clear" w:color="auto" w:fill="auto"/>
        </w:rPr>
        <w:t>，以确保投标保证金缴纳情况符合招标文件规定。</w:t>
      </w:r>
      <w:r>
        <w:rPr>
          <w:rFonts w:hint="eastAsia" w:ascii="宋体" w:hAnsi="宋体"/>
          <w:color w:val="auto"/>
          <w:sz w:val="24"/>
          <w:szCs w:val="24"/>
          <w:shd w:val="clear" w:color="auto" w:fill="auto"/>
          <w:lang w:eastAsia="zh-CN"/>
        </w:rPr>
        <w:t>供应商</w:t>
      </w:r>
      <w:r>
        <w:rPr>
          <w:rFonts w:hint="eastAsia" w:ascii="宋体" w:hAnsi="宋体"/>
          <w:color w:val="auto"/>
          <w:sz w:val="24"/>
          <w:szCs w:val="24"/>
          <w:shd w:val="clear" w:color="auto" w:fill="auto"/>
        </w:rPr>
        <w:t>未按照招标文件要求缴纳投标保证金导致的一切后果由</w:t>
      </w:r>
      <w:r>
        <w:rPr>
          <w:rFonts w:hint="eastAsia" w:ascii="宋体" w:hAnsi="宋体"/>
          <w:color w:val="auto"/>
          <w:sz w:val="24"/>
          <w:szCs w:val="24"/>
          <w:shd w:val="clear" w:color="auto" w:fill="auto"/>
          <w:lang w:eastAsia="zh-CN"/>
        </w:rPr>
        <w:t>供应商</w:t>
      </w:r>
      <w:r>
        <w:rPr>
          <w:rFonts w:hint="eastAsia" w:ascii="宋体" w:hAnsi="宋体"/>
          <w:color w:val="auto"/>
          <w:sz w:val="24"/>
          <w:szCs w:val="24"/>
          <w:shd w:val="clear" w:color="auto" w:fill="auto"/>
        </w:rPr>
        <w:t>自行承担。</w:t>
      </w:r>
    </w:p>
    <w:p>
      <w:pPr>
        <w:shd w:val="clear"/>
        <w:spacing w:line="360" w:lineRule="auto"/>
        <w:ind w:firstLine="480" w:firstLineChars="200"/>
        <w:rPr>
          <w:rFonts w:hint="eastAsia" w:ascii="宋体" w:hAnsi="宋体" w:eastAsia="宋体"/>
          <w:color w:val="auto"/>
          <w:sz w:val="24"/>
          <w:szCs w:val="24"/>
          <w:shd w:val="clear" w:color="auto" w:fill="auto"/>
          <w:lang w:val="en-US" w:eastAsia="zh-CN"/>
        </w:rPr>
      </w:pPr>
      <w:r>
        <w:rPr>
          <w:rFonts w:hint="eastAsia" w:ascii="宋体" w:hAnsi="宋体"/>
          <w:color w:val="auto"/>
          <w:sz w:val="24"/>
          <w:szCs w:val="24"/>
          <w:shd w:val="clear" w:color="auto" w:fill="auto"/>
        </w:rPr>
        <w:t>3.2由于投标保证金到账需要一定时间，请</w:t>
      </w:r>
      <w:r>
        <w:rPr>
          <w:rFonts w:hint="eastAsia" w:ascii="宋体" w:hAnsi="宋体"/>
          <w:color w:val="auto"/>
          <w:sz w:val="24"/>
          <w:szCs w:val="24"/>
          <w:shd w:val="clear" w:color="auto" w:fill="auto"/>
          <w:lang w:eastAsia="zh-CN"/>
        </w:rPr>
        <w:t>供应商</w:t>
      </w:r>
      <w:r>
        <w:rPr>
          <w:rFonts w:hint="eastAsia" w:ascii="宋体" w:hAnsi="宋体"/>
          <w:color w:val="auto"/>
          <w:sz w:val="24"/>
          <w:szCs w:val="24"/>
          <w:shd w:val="clear" w:color="auto" w:fill="auto"/>
        </w:rPr>
        <w:t>在投标截止前及早缴纳，以免导致报名无效。</w:t>
      </w:r>
      <w:r>
        <w:rPr>
          <w:rFonts w:hint="eastAsia" w:ascii="宋体" w:hAnsi="宋体"/>
          <w:color w:val="auto"/>
          <w:sz w:val="24"/>
          <w:szCs w:val="24"/>
          <w:shd w:val="clear" w:color="auto" w:fill="auto"/>
          <w:lang w:eastAsia="zh-CN"/>
        </w:rPr>
        <w:t>供应商请尽量在工作日缴纳投标保证金，虚拟子账号缴纳示例：供应商打款时必须全符号输入</w:t>
      </w:r>
      <w:r>
        <w:rPr>
          <w:rFonts w:hint="eastAsia" w:ascii="宋体" w:hAnsi="宋体"/>
          <w:color w:val="auto"/>
          <w:sz w:val="24"/>
          <w:szCs w:val="24"/>
          <w:shd w:val="clear" w:color="auto" w:fill="auto"/>
          <w:lang w:val="en-US" w:eastAsia="zh-CN"/>
        </w:rPr>
        <w:t xml:space="preserve"> ，主账号加“-”加虚拟子账号 （如：7904*******5609-***** ）。                                                                                                                                                                        </w:t>
      </w:r>
    </w:p>
    <w:p>
      <w:pPr>
        <w:shd w:val="clear"/>
        <w:spacing w:line="360" w:lineRule="auto"/>
        <w:ind w:firstLine="480" w:firstLineChars="200"/>
        <w:rPr>
          <w:rFonts w:ascii="宋体" w:hAnsi="宋体"/>
          <w:color w:val="auto"/>
          <w:sz w:val="24"/>
          <w:szCs w:val="24"/>
          <w:shd w:val="clear" w:color="auto" w:fill="auto"/>
        </w:rPr>
      </w:pPr>
      <w:r>
        <w:rPr>
          <w:rFonts w:hint="eastAsia" w:ascii="宋体" w:hAnsi="宋体"/>
          <w:color w:val="auto"/>
          <w:sz w:val="24"/>
          <w:szCs w:val="24"/>
          <w:shd w:val="clear" w:color="auto" w:fill="auto"/>
        </w:rPr>
        <w:t>3.3若报名成功将以短信的方式进行提示，如已完成报名信息的填写并缴纳投标保证金后仍未收到报名成功短信，请及时用“回执码”登陆查询报名状况及保证金缴纳状态。</w:t>
      </w:r>
    </w:p>
    <w:p>
      <w:pPr>
        <w:shd w:val="clear"/>
        <w:spacing w:line="360" w:lineRule="auto"/>
        <w:ind w:firstLine="480" w:firstLineChars="200"/>
        <w:rPr>
          <w:rFonts w:ascii="宋体" w:hAnsi="宋体"/>
          <w:color w:val="auto"/>
          <w:sz w:val="24"/>
          <w:szCs w:val="24"/>
          <w:shd w:val="clear" w:color="auto" w:fill="auto"/>
        </w:rPr>
      </w:pPr>
      <w:r>
        <w:rPr>
          <w:rFonts w:hint="eastAsia" w:ascii="宋体" w:hAnsi="宋体"/>
          <w:color w:val="auto"/>
          <w:sz w:val="24"/>
          <w:szCs w:val="24"/>
          <w:shd w:val="clear" w:color="auto" w:fill="auto"/>
        </w:rPr>
        <w:t>3.4网上报名成功而放弃参加投标的</w:t>
      </w:r>
      <w:r>
        <w:rPr>
          <w:rFonts w:hint="eastAsia" w:ascii="宋体" w:hAnsi="宋体"/>
          <w:color w:val="auto"/>
          <w:sz w:val="24"/>
          <w:szCs w:val="24"/>
          <w:shd w:val="clear" w:color="auto" w:fill="auto"/>
          <w:lang w:eastAsia="zh-CN"/>
        </w:rPr>
        <w:t>供应商</w:t>
      </w:r>
      <w:r>
        <w:rPr>
          <w:rFonts w:hint="eastAsia" w:ascii="宋体" w:hAnsi="宋体"/>
          <w:color w:val="auto"/>
          <w:sz w:val="24"/>
          <w:szCs w:val="24"/>
          <w:shd w:val="clear" w:color="auto" w:fill="auto"/>
        </w:rPr>
        <w:t>，请在提交投标文件前以书面形式并加盖单位公章（扫描件发送至</w:t>
      </w:r>
      <w:r>
        <w:rPr>
          <w:rFonts w:hint="eastAsia" w:ascii="宋体" w:hAnsi="宋体"/>
          <w:b/>
          <w:color w:val="auto"/>
          <w:sz w:val="28"/>
          <w:szCs w:val="28"/>
          <w:shd w:val="clear" w:color="auto" w:fill="auto"/>
          <w:lang w:val="en-US" w:eastAsia="zh-CN"/>
        </w:rPr>
        <w:t>eqzbtbzx</w:t>
      </w:r>
      <w:r>
        <w:rPr>
          <w:rFonts w:hint="eastAsia" w:ascii="宋体" w:hAnsi="宋体"/>
          <w:b/>
          <w:color w:val="auto"/>
          <w:sz w:val="28"/>
          <w:szCs w:val="28"/>
          <w:shd w:val="clear" w:color="auto" w:fill="auto"/>
        </w:rPr>
        <w:t>@</w:t>
      </w:r>
      <w:r>
        <w:rPr>
          <w:rFonts w:hint="eastAsia" w:ascii="宋体" w:hAnsi="宋体"/>
          <w:b/>
          <w:color w:val="auto"/>
          <w:sz w:val="28"/>
          <w:szCs w:val="28"/>
          <w:shd w:val="clear" w:color="auto" w:fill="auto"/>
          <w:lang w:val="en-US" w:eastAsia="zh-CN"/>
        </w:rPr>
        <w:t>163</w:t>
      </w:r>
      <w:r>
        <w:rPr>
          <w:rFonts w:hint="eastAsia" w:ascii="宋体" w:hAnsi="宋体"/>
          <w:b/>
          <w:color w:val="auto"/>
          <w:sz w:val="28"/>
          <w:szCs w:val="28"/>
          <w:shd w:val="clear" w:color="auto" w:fill="auto"/>
        </w:rPr>
        <w:t>.com</w:t>
      </w:r>
      <w:r>
        <w:rPr>
          <w:rFonts w:hint="eastAsia" w:ascii="宋体" w:hAnsi="宋体"/>
          <w:color w:val="auto"/>
          <w:sz w:val="24"/>
          <w:szCs w:val="24"/>
          <w:shd w:val="clear" w:color="auto" w:fill="auto"/>
        </w:rPr>
        <w:t>或书面送达）通知</w:t>
      </w:r>
      <w:r>
        <w:rPr>
          <w:rFonts w:hint="eastAsia" w:ascii="宋体" w:hAnsi="宋体"/>
          <w:color w:val="auto"/>
          <w:sz w:val="24"/>
          <w:szCs w:val="24"/>
          <w:shd w:val="clear" w:color="auto" w:fill="auto"/>
          <w:lang w:eastAsia="zh-CN"/>
        </w:rPr>
        <w:t>鄂尔多斯市政府采购中心鄂托克旗分中心</w:t>
      </w:r>
      <w:r>
        <w:rPr>
          <w:rFonts w:hint="eastAsia" w:ascii="宋体" w:hAnsi="宋体"/>
          <w:color w:val="auto"/>
          <w:sz w:val="24"/>
          <w:szCs w:val="24"/>
          <w:shd w:val="clear" w:color="auto" w:fill="auto"/>
        </w:rPr>
        <w:t>，并在网上报名页面中撤销报名。放弃投标未予告知的，</w:t>
      </w:r>
      <w:r>
        <w:rPr>
          <w:rFonts w:hint="eastAsia" w:ascii="宋体" w:hAnsi="宋体"/>
          <w:color w:val="auto"/>
          <w:sz w:val="24"/>
          <w:szCs w:val="24"/>
          <w:shd w:val="clear" w:color="auto" w:fill="auto"/>
          <w:lang w:eastAsia="zh-CN"/>
        </w:rPr>
        <w:t>鄂尔多斯市政府采购中心鄂托克旗分中心</w:t>
      </w:r>
      <w:r>
        <w:rPr>
          <w:rFonts w:hint="eastAsia" w:ascii="宋体" w:hAnsi="宋体"/>
          <w:color w:val="auto"/>
          <w:sz w:val="24"/>
          <w:szCs w:val="24"/>
          <w:shd w:val="clear" w:color="auto" w:fill="auto"/>
        </w:rPr>
        <w:t>将给予不诚信行为记录并在鄂尔多斯市公共资源交易网上公开通报。</w:t>
      </w:r>
    </w:p>
    <w:p>
      <w:pPr>
        <w:spacing w:line="360" w:lineRule="auto"/>
        <w:rPr>
          <w:rFonts w:ascii="宋体" w:hAnsi="宋体"/>
          <w:b/>
          <w:sz w:val="24"/>
          <w:szCs w:val="24"/>
        </w:rPr>
      </w:pPr>
      <w:r>
        <w:rPr>
          <w:rFonts w:hint="eastAsia" w:ascii="宋体" w:hAnsi="宋体"/>
          <w:b/>
          <w:sz w:val="24"/>
          <w:szCs w:val="24"/>
        </w:rPr>
        <w:t>三.说明</w:t>
      </w:r>
    </w:p>
    <w:p>
      <w:pPr>
        <w:spacing w:line="360" w:lineRule="auto"/>
        <w:rPr>
          <w:rFonts w:ascii="宋体" w:hAnsi="宋体" w:cs="宋体"/>
          <w:b/>
          <w:sz w:val="24"/>
          <w:szCs w:val="24"/>
        </w:rPr>
      </w:pPr>
      <w:r>
        <w:rPr>
          <w:rFonts w:hint="eastAsia" w:ascii="宋体" w:hAnsi="宋体" w:cs="宋体"/>
          <w:b/>
          <w:sz w:val="24"/>
          <w:szCs w:val="24"/>
        </w:rPr>
        <w:t>1.总则</w:t>
      </w:r>
    </w:p>
    <w:p>
      <w:pPr>
        <w:spacing w:line="360" w:lineRule="auto"/>
        <w:ind w:firstLine="482" w:firstLineChars="201"/>
        <w:rPr>
          <w:rFonts w:ascii="宋体" w:hAnsi="宋体"/>
          <w:sz w:val="24"/>
          <w:szCs w:val="24"/>
        </w:rPr>
      </w:pPr>
      <w:r>
        <w:rPr>
          <w:rFonts w:hint="eastAsia" w:ascii="宋体" w:hAnsi="宋体" w:cs="宋体"/>
          <w:sz w:val="24"/>
          <w:szCs w:val="24"/>
        </w:rPr>
        <w:t>本招标文件依据《中华人民共和国政府采购法》、《中华人民共和国政府采购法实施条例》和《政府采购货物和服务招标投标管理办法》（财政部令第87号）及国家和自治区有关法律、法规、规章制度编制。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lang w:eastAsia="zh-CN"/>
        </w:rPr>
        <w:t>供应商</w:t>
      </w:r>
      <w:r>
        <w:rPr>
          <w:rFonts w:hint="eastAsia" w:ascii="宋体" w:hAnsi="宋体"/>
          <w:sz w:val="24"/>
          <w:szCs w:val="24"/>
        </w:rPr>
        <w:t>应仔细阅读本项目信息公告及招标文件的所有内容（包括变更、补充、澄清以及修改等，且均为招标文件的组成部分），按照招标文件要求以及格式编制投标文件，并保证其真实性，否则一切后果自负。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w:t>
      </w:r>
      <w:r>
        <w:rPr>
          <w:rFonts w:hint="eastAsia" w:ascii="宋体" w:hAnsi="宋体"/>
          <w:sz w:val="24"/>
          <w:szCs w:val="24"/>
          <w:lang w:eastAsia="zh-CN"/>
        </w:rPr>
        <w:t>竞争性磋商</w:t>
      </w:r>
      <w:r>
        <w:rPr>
          <w:rFonts w:hint="eastAsia" w:ascii="宋体" w:hAnsi="宋体"/>
          <w:sz w:val="24"/>
          <w:szCs w:val="24"/>
        </w:rPr>
        <w:t>项目，</w:t>
      </w:r>
      <w:r>
        <w:rPr>
          <w:rFonts w:ascii="宋体" w:hAnsi="宋体"/>
          <w:sz w:val="24"/>
          <w:szCs w:val="24"/>
        </w:rPr>
        <w:t>是以</w:t>
      </w:r>
      <w:r>
        <w:rPr>
          <w:rFonts w:hint="eastAsia" w:ascii="宋体" w:hAnsi="宋体"/>
          <w:sz w:val="24"/>
          <w:szCs w:val="24"/>
        </w:rPr>
        <w:t>招标</w:t>
      </w:r>
      <w:r>
        <w:rPr>
          <w:rFonts w:ascii="宋体" w:hAnsi="宋体"/>
          <w:sz w:val="24"/>
          <w:szCs w:val="24"/>
        </w:rPr>
        <w:t>公告的方式邀请非特定的</w:t>
      </w:r>
      <w:r>
        <w:rPr>
          <w:rFonts w:hint="eastAsia" w:ascii="宋体" w:hAnsi="宋体"/>
          <w:sz w:val="24"/>
          <w:szCs w:val="24"/>
          <w:lang w:eastAsia="zh-CN"/>
        </w:rPr>
        <w:t>供应商</w:t>
      </w:r>
      <w:r>
        <w:rPr>
          <w:rFonts w:ascii="宋体" w:hAnsi="宋体"/>
          <w:sz w:val="24"/>
          <w:szCs w:val="24"/>
        </w:rPr>
        <w:t>参加投标</w:t>
      </w:r>
      <w:r>
        <w:rPr>
          <w:rFonts w:hint="eastAsia" w:ascii="宋体" w:hAnsi="宋体"/>
          <w:sz w:val="24"/>
          <w:szCs w:val="24"/>
        </w:rPr>
        <w:t>。</w:t>
      </w:r>
    </w:p>
    <w:p>
      <w:pPr>
        <w:spacing w:line="360" w:lineRule="auto"/>
        <w:ind w:firstLine="480" w:firstLineChars="200"/>
        <w:rPr>
          <w:rFonts w:ascii="宋体" w:hAnsi="宋体"/>
          <w:b/>
          <w:snapToGrid w:val="0"/>
          <w:color w:val="FF0000"/>
          <w:kern w:val="0"/>
          <w:sz w:val="24"/>
          <w:szCs w:val="24"/>
        </w:rPr>
      </w:pPr>
      <w:r>
        <w:rPr>
          <w:rFonts w:hint="eastAsia" w:ascii="宋体" w:hAnsi="宋体"/>
          <w:sz w:val="24"/>
          <w:szCs w:val="24"/>
        </w:rPr>
        <w:t>本招标文件所称货物，是指各种形态和种类的物品。提供的货物必须合法生产或销售且符合国家有关标准要求。</w:t>
      </w:r>
    </w:p>
    <w:p>
      <w:pPr>
        <w:pStyle w:val="17"/>
        <w:adjustRightInd w:val="0"/>
        <w:snapToGrid w:val="0"/>
        <w:spacing w:line="360" w:lineRule="auto"/>
        <w:rPr>
          <w:rFonts w:hAnsi="宋体"/>
          <w:b/>
          <w:kern w:val="2"/>
          <w:sz w:val="24"/>
          <w:szCs w:val="24"/>
        </w:rPr>
      </w:pPr>
      <w:r>
        <w:rPr>
          <w:rFonts w:hint="eastAsia" w:hAnsi="宋体"/>
          <w:b/>
          <w:kern w:val="2"/>
          <w:sz w:val="24"/>
          <w:szCs w:val="24"/>
        </w:rPr>
        <w:t>2.适用范围</w:t>
      </w:r>
    </w:p>
    <w:p>
      <w:pPr>
        <w:spacing w:line="360" w:lineRule="auto"/>
        <w:ind w:firstLine="482" w:firstLineChars="201"/>
        <w:rPr>
          <w:rFonts w:ascii="宋体" w:hAnsi="宋体" w:cs="宋体"/>
          <w:sz w:val="24"/>
          <w:szCs w:val="24"/>
        </w:rPr>
      </w:pPr>
      <w:r>
        <w:rPr>
          <w:rFonts w:hint="eastAsia" w:ascii="宋体" w:hAnsi="宋体" w:cs="宋体"/>
          <w:sz w:val="24"/>
          <w:szCs w:val="24"/>
        </w:rPr>
        <w:t>本招标文件仅适用于本次招标公告中所涉及的项目和内容。</w:t>
      </w:r>
    </w:p>
    <w:p>
      <w:pPr>
        <w:pStyle w:val="17"/>
        <w:adjustRightInd w:val="0"/>
        <w:snapToGrid w:val="0"/>
        <w:spacing w:line="360" w:lineRule="auto"/>
        <w:rPr>
          <w:rFonts w:hAnsi="宋体"/>
          <w:b/>
          <w:sz w:val="24"/>
          <w:szCs w:val="24"/>
        </w:rPr>
      </w:pPr>
      <w:r>
        <w:rPr>
          <w:rFonts w:hint="eastAsia" w:hAnsi="宋体"/>
          <w:b/>
          <w:sz w:val="24"/>
          <w:szCs w:val="24"/>
        </w:rPr>
        <w:t>3.投标费用</w:t>
      </w:r>
    </w:p>
    <w:p>
      <w:pPr>
        <w:pStyle w:val="17"/>
        <w:adjustRightInd w:val="0"/>
        <w:snapToGrid w:val="0"/>
        <w:spacing w:line="360" w:lineRule="auto"/>
        <w:ind w:firstLine="480" w:firstLineChars="200"/>
        <w:rPr>
          <w:rFonts w:hAnsi="宋体" w:cs="Arial"/>
          <w:color w:val="000000"/>
          <w:kern w:val="2"/>
          <w:sz w:val="24"/>
          <w:szCs w:val="24"/>
        </w:rPr>
      </w:pPr>
      <w:r>
        <w:rPr>
          <w:rFonts w:hint="eastAsia" w:hAnsi="宋体"/>
          <w:sz w:val="24"/>
          <w:szCs w:val="24"/>
          <w:lang w:eastAsia="zh-CN"/>
        </w:rPr>
        <w:t>供应商</w:t>
      </w:r>
      <w:r>
        <w:rPr>
          <w:rFonts w:hint="eastAsia" w:hAnsi="宋体"/>
          <w:sz w:val="24"/>
          <w:szCs w:val="24"/>
        </w:rPr>
        <w:t>应承担所有与准备和参加投标有关的费用。不论投标结果如何，政</w:t>
      </w:r>
      <w:r>
        <w:rPr>
          <w:rFonts w:hint="eastAsia" w:hAnsi="宋体" w:cs="Arial"/>
          <w:color w:val="000000"/>
          <w:kern w:val="2"/>
          <w:sz w:val="24"/>
          <w:szCs w:val="24"/>
        </w:rPr>
        <w:t>府采购中心和采购人均无义务和责任承担相关费用。</w:t>
      </w:r>
    </w:p>
    <w:p>
      <w:pPr>
        <w:spacing w:line="360" w:lineRule="auto"/>
        <w:rPr>
          <w:rFonts w:ascii="宋体" w:hAnsi="宋体" w:cs="Arial"/>
          <w:b/>
          <w:color w:val="000000"/>
          <w:sz w:val="24"/>
          <w:szCs w:val="24"/>
        </w:rPr>
      </w:pPr>
      <w:r>
        <w:rPr>
          <w:rFonts w:hint="eastAsia" w:ascii="宋体" w:hAnsi="宋体" w:cs="Arial"/>
          <w:b/>
          <w:color w:val="000000"/>
          <w:sz w:val="24"/>
          <w:szCs w:val="24"/>
        </w:rPr>
        <w:t>4.当事人</w:t>
      </w:r>
    </w:p>
    <w:p>
      <w:pPr>
        <w:spacing w:line="360" w:lineRule="auto"/>
        <w:ind w:firstLine="480" w:firstLineChars="200"/>
        <w:rPr>
          <w:rFonts w:ascii="宋体" w:hAnsi="宋体"/>
          <w:color w:val="000000"/>
          <w:sz w:val="24"/>
          <w:szCs w:val="24"/>
        </w:rPr>
      </w:pPr>
      <w:r>
        <w:rPr>
          <w:rFonts w:hint="eastAsia" w:ascii="宋体" w:hAnsi="宋体"/>
          <w:sz w:val="24"/>
          <w:szCs w:val="24"/>
        </w:rPr>
        <w:t>4.1“采购人”是指</w:t>
      </w:r>
      <w:r>
        <w:rPr>
          <w:rFonts w:hint="eastAsia" w:ascii="宋体" w:hAnsi="宋体" w:cs="Arial"/>
          <w:color w:val="000000"/>
          <w:sz w:val="24"/>
          <w:szCs w:val="24"/>
        </w:rPr>
        <w:t>依法进行政府采购的国家机关、事业单位、团体组织。本招标文件的采购人特指</w:t>
      </w:r>
      <w:r>
        <w:rPr>
          <w:rFonts w:hint="eastAsia" w:ascii="宋体" w:hAnsi="宋体" w:cs="Arial"/>
          <w:color w:val="000000"/>
          <w:sz w:val="24"/>
          <w:szCs w:val="24"/>
          <w:lang w:eastAsia="zh-CN"/>
        </w:rPr>
        <w:t>内蒙古鄂托克经济开发区环境保护局</w:t>
      </w:r>
      <w:r>
        <w:rPr>
          <w:rFonts w:hint="eastAsia" w:ascii="宋体" w:hAnsi="宋体" w:cs="Arial"/>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4.2“集中采购机构”是指人民政府依法设立的代理集中采购项目的执行机构。本招标文件的集中采购机构特指</w:t>
      </w:r>
      <w:r>
        <w:rPr>
          <w:rFonts w:hint="eastAsia" w:ascii="宋体" w:hAnsi="宋体"/>
          <w:color w:val="000000"/>
          <w:sz w:val="24"/>
          <w:szCs w:val="24"/>
          <w:lang w:eastAsia="zh-CN"/>
        </w:rPr>
        <w:t>鄂尔多斯市政府采购中心鄂托克旗分中心</w:t>
      </w:r>
      <w:r>
        <w:rPr>
          <w:rFonts w:hint="eastAsia" w:ascii="宋体" w:hAnsi="宋体"/>
          <w:color w:val="000000"/>
          <w:sz w:val="24"/>
          <w:szCs w:val="24"/>
        </w:rPr>
        <w:t>（以下简称政府采购中心）。</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4.3“</w:t>
      </w:r>
      <w:r>
        <w:rPr>
          <w:rFonts w:hint="eastAsia" w:ascii="宋体" w:hAnsi="宋体"/>
          <w:color w:val="000000"/>
          <w:sz w:val="24"/>
          <w:szCs w:val="24"/>
          <w:lang w:eastAsia="zh-CN"/>
        </w:rPr>
        <w:t>供应商</w:t>
      </w:r>
      <w:r>
        <w:rPr>
          <w:rFonts w:hint="eastAsia" w:ascii="宋体" w:hAnsi="宋体"/>
          <w:color w:val="000000"/>
          <w:sz w:val="24"/>
          <w:szCs w:val="24"/>
        </w:rPr>
        <w:t>”是指向采购人提供货物、工程或者服务的法人、其他组织或者自然人。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4.4“评标委员会”是指根据《中华人民共和国政府采购法》等法律法规规定，由采购人代表和有关专家组成以确定中标人或者推荐中标候选人的临时组织。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4.5“中标人”是指经评标委员会评审确定的对招标文件做出实质性响应，取得与采购人签订合同资格的</w:t>
      </w:r>
      <w:r>
        <w:rPr>
          <w:rFonts w:hint="eastAsia" w:ascii="宋体" w:hAnsi="宋体"/>
          <w:color w:val="000000"/>
          <w:sz w:val="24"/>
          <w:szCs w:val="24"/>
          <w:lang w:eastAsia="zh-CN"/>
        </w:rPr>
        <w:t>供应商</w:t>
      </w:r>
      <w:r>
        <w:rPr>
          <w:rFonts w:hint="eastAsia" w:ascii="宋体" w:hAnsi="宋体"/>
          <w:color w:val="000000"/>
          <w:sz w:val="24"/>
          <w:szCs w:val="24"/>
        </w:rPr>
        <w:t>。</w:t>
      </w:r>
    </w:p>
    <w:p>
      <w:pPr>
        <w:spacing w:line="360" w:lineRule="auto"/>
        <w:rPr>
          <w:rFonts w:hint="eastAsia" w:ascii="宋体" w:hAnsi="宋体" w:eastAsia="宋体"/>
          <w:b/>
          <w:color w:val="000000"/>
          <w:sz w:val="24"/>
          <w:szCs w:val="24"/>
          <w:lang w:eastAsia="zh-CN"/>
        </w:rPr>
      </w:pPr>
      <w:r>
        <w:rPr>
          <w:rFonts w:hint="eastAsia" w:ascii="宋体" w:hAnsi="宋体"/>
          <w:b/>
          <w:color w:val="000000"/>
          <w:sz w:val="24"/>
          <w:szCs w:val="24"/>
        </w:rPr>
        <w:t>5.合格的</w:t>
      </w:r>
      <w:r>
        <w:rPr>
          <w:rFonts w:hint="eastAsia" w:ascii="宋体" w:hAnsi="宋体"/>
          <w:b/>
          <w:color w:val="000000"/>
          <w:sz w:val="24"/>
          <w:szCs w:val="24"/>
          <w:lang w:eastAsia="zh-CN"/>
        </w:rPr>
        <w:t>供应商</w:t>
      </w:r>
    </w:p>
    <w:p>
      <w:pPr>
        <w:spacing w:line="360" w:lineRule="auto"/>
        <w:ind w:firstLine="480" w:firstLineChars="200"/>
        <w:rPr>
          <w:rFonts w:ascii="宋体" w:hAnsi="宋体"/>
          <w:bCs/>
          <w:sz w:val="24"/>
          <w:szCs w:val="24"/>
        </w:rPr>
      </w:pPr>
      <w:r>
        <w:rPr>
          <w:rFonts w:hint="eastAsia" w:ascii="宋体" w:hAnsi="宋体"/>
          <w:sz w:val="24"/>
          <w:szCs w:val="24"/>
        </w:rPr>
        <w:t>5.1具有独立承担民事责任的能力、</w:t>
      </w:r>
      <w:r>
        <w:rPr>
          <w:rFonts w:hint="eastAsia" w:ascii="宋体" w:hAnsi="宋体"/>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5.2 符合本招标文件规定的资格要求，并按照要求提供相关证明材料。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5.3单位负责人为同一人或者存在直接控股、管理关系的不同</w:t>
      </w:r>
      <w:r>
        <w:rPr>
          <w:rFonts w:hint="eastAsia" w:ascii="宋体" w:hAnsi="宋体"/>
          <w:bCs/>
          <w:sz w:val="24"/>
          <w:szCs w:val="24"/>
          <w:lang w:eastAsia="zh-CN"/>
        </w:rPr>
        <w:t>供应商</w:t>
      </w:r>
      <w:r>
        <w:rPr>
          <w:rFonts w:hint="eastAsia" w:ascii="宋体" w:hAnsi="宋体"/>
          <w:bCs/>
          <w:sz w:val="24"/>
          <w:szCs w:val="24"/>
        </w:rPr>
        <w:t>，不得参加同一合同项下的政府采购活动。</w:t>
      </w:r>
    </w:p>
    <w:p>
      <w:pPr>
        <w:spacing w:line="360" w:lineRule="auto"/>
        <w:ind w:firstLine="480" w:firstLineChars="200"/>
        <w:rPr>
          <w:rFonts w:ascii="宋体" w:hAnsi="宋体"/>
          <w:bCs/>
          <w:sz w:val="24"/>
          <w:szCs w:val="24"/>
        </w:rPr>
      </w:pPr>
      <w:r>
        <w:rPr>
          <w:rFonts w:hint="eastAsia" w:ascii="宋体" w:hAnsi="宋体"/>
          <w:bCs/>
          <w:sz w:val="24"/>
          <w:szCs w:val="24"/>
        </w:rPr>
        <w:t>5.4为采购项目提供整体设计、规范编制或者项目管理、监理、检测等服务的</w:t>
      </w:r>
      <w:r>
        <w:rPr>
          <w:rFonts w:hint="eastAsia" w:ascii="宋体" w:hAnsi="宋体"/>
          <w:bCs/>
          <w:sz w:val="24"/>
          <w:szCs w:val="24"/>
          <w:lang w:eastAsia="zh-CN"/>
        </w:rPr>
        <w:t>供应商</w:t>
      </w:r>
      <w:r>
        <w:rPr>
          <w:rFonts w:hint="eastAsia" w:ascii="宋体" w:hAnsi="宋体"/>
          <w:bCs/>
          <w:sz w:val="24"/>
          <w:szCs w:val="24"/>
        </w:rPr>
        <w:t>，不得再参加该采购项目的其他采购活动。</w:t>
      </w:r>
    </w:p>
    <w:p>
      <w:pPr>
        <w:spacing w:line="360" w:lineRule="auto"/>
        <w:ind w:firstLine="480" w:firstLineChars="200"/>
        <w:rPr>
          <w:rFonts w:ascii="宋体" w:hAnsi="宋体"/>
          <w:bCs/>
          <w:sz w:val="24"/>
          <w:szCs w:val="24"/>
        </w:rPr>
      </w:pPr>
      <w:r>
        <w:rPr>
          <w:rFonts w:hint="eastAsia" w:ascii="宋体" w:hAnsi="宋体"/>
          <w:bCs/>
          <w:sz w:val="24"/>
          <w:szCs w:val="24"/>
        </w:rPr>
        <w:t>5.5由于法人分支机构不能独立承担民事责任，不能以分支机构的身份参加政府采购，只能以法人身份参加。</w:t>
      </w:r>
    </w:p>
    <w:p>
      <w:pPr>
        <w:tabs>
          <w:tab w:val="left" w:pos="567"/>
        </w:tabs>
        <w:spacing w:line="360" w:lineRule="auto"/>
        <w:rPr>
          <w:rFonts w:ascii="宋体" w:hAnsi="宋体"/>
          <w:b/>
          <w:bCs/>
          <w:sz w:val="24"/>
          <w:szCs w:val="24"/>
        </w:rPr>
      </w:pPr>
      <w:r>
        <w:rPr>
          <w:rFonts w:hint="eastAsia" w:ascii="宋体" w:hAnsi="宋体"/>
          <w:b/>
          <w:bCs/>
          <w:sz w:val="24"/>
          <w:szCs w:val="24"/>
        </w:rPr>
        <w:t>6.以联合体形式投标的，应符合以下规定：</w:t>
      </w:r>
    </w:p>
    <w:p>
      <w:pPr>
        <w:spacing w:line="360" w:lineRule="auto"/>
        <w:ind w:firstLine="480" w:firstLineChars="200"/>
        <w:rPr>
          <w:rFonts w:ascii="宋体" w:hAnsi="宋体"/>
          <w:bCs/>
          <w:sz w:val="24"/>
          <w:szCs w:val="24"/>
        </w:rPr>
      </w:pPr>
      <w:r>
        <w:rPr>
          <w:rFonts w:hint="eastAsia" w:ascii="宋体" w:hAnsi="宋体"/>
          <w:bCs/>
          <w:sz w:val="24"/>
          <w:szCs w:val="24"/>
        </w:rPr>
        <w:t>6.1联合体各方应签订联合体协议书，明确联合体牵头人和各方权利义务，并装订至投标文件中。</w:t>
      </w:r>
    </w:p>
    <w:p>
      <w:pPr>
        <w:spacing w:line="360" w:lineRule="auto"/>
        <w:ind w:firstLine="480" w:firstLineChars="200"/>
        <w:rPr>
          <w:rFonts w:ascii="宋体" w:hAnsi="宋体"/>
          <w:bCs/>
          <w:sz w:val="24"/>
          <w:szCs w:val="24"/>
        </w:rPr>
      </w:pPr>
      <w:r>
        <w:rPr>
          <w:rFonts w:hint="eastAsia" w:ascii="宋体" w:hAnsi="宋体"/>
          <w:bCs/>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sz w:val="24"/>
          <w:szCs w:val="24"/>
        </w:rPr>
      </w:pPr>
      <w:r>
        <w:rPr>
          <w:rFonts w:hint="eastAsia" w:ascii="宋体" w:hAnsi="宋体" w:cs="宋体"/>
          <w:sz w:val="24"/>
          <w:szCs w:val="24"/>
        </w:rPr>
        <w:t>6.3联合体成员存在不良信用记录的，视同联合体存在不良信用记录。</w:t>
      </w:r>
    </w:p>
    <w:p>
      <w:pPr>
        <w:spacing w:line="360" w:lineRule="auto"/>
        <w:ind w:firstLine="480" w:firstLineChars="200"/>
        <w:rPr>
          <w:rFonts w:ascii="宋体" w:hAnsi="宋体"/>
          <w:sz w:val="24"/>
          <w:szCs w:val="24"/>
        </w:rPr>
      </w:pPr>
      <w:r>
        <w:rPr>
          <w:rFonts w:hint="eastAsia" w:ascii="宋体" w:hAnsi="宋体"/>
          <w:sz w:val="24"/>
          <w:szCs w:val="24"/>
        </w:rPr>
        <w:t>6.4</w:t>
      </w:r>
      <w:r>
        <w:rPr>
          <w:rFonts w:hint="eastAsia" w:ascii="宋体" w:hAnsi="宋体" w:cs="宋体"/>
          <w:sz w:val="24"/>
          <w:szCs w:val="24"/>
        </w:rPr>
        <w:t>联合体各方中至少应当有一方符合采购人规定的资格要求。由</w:t>
      </w:r>
      <w:r>
        <w:rPr>
          <w:rFonts w:hint="eastAsia" w:ascii="宋体" w:hAnsi="宋体"/>
          <w:sz w:val="24"/>
          <w:szCs w:val="24"/>
        </w:rPr>
        <w:t>同一资质条件的</w:t>
      </w:r>
      <w:r>
        <w:rPr>
          <w:rFonts w:hint="eastAsia" w:ascii="宋体" w:hAnsi="宋体"/>
          <w:sz w:val="24"/>
          <w:szCs w:val="24"/>
          <w:lang w:eastAsia="zh-CN"/>
        </w:rPr>
        <w:t>供应商</w:t>
      </w:r>
      <w:r>
        <w:rPr>
          <w:rFonts w:hint="eastAsia" w:ascii="宋体" w:hAnsi="宋体"/>
          <w:sz w:val="24"/>
          <w:szCs w:val="24"/>
        </w:rPr>
        <w:t>组成的联合体，应当按照资质等级较低的</w:t>
      </w:r>
      <w:r>
        <w:rPr>
          <w:rFonts w:hint="eastAsia" w:ascii="宋体" w:hAnsi="宋体"/>
          <w:sz w:val="24"/>
          <w:szCs w:val="24"/>
          <w:lang w:eastAsia="zh-CN"/>
        </w:rPr>
        <w:t>供应商</w:t>
      </w:r>
      <w:r>
        <w:rPr>
          <w:rFonts w:hint="eastAsia" w:ascii="宋体" w:hAnsi="宋体"/>
          <w:sz w:val="24"/>
          <w:szCs w:val="24"/>
        </w:rPr>
        <w:t>确定联合体资质等级。</w:t>
      </w:r>
    </w:p>
    <w:p>
      <w:pPr>
        <w:spacing w:line="360" w:lineRule="auto"/>
        <w:ind w:firstLine="480" w:firstLineChars="200"/>
        <w:rPr>
          <w:rFonts w:ascii="宋体" w:hAnsi="宋体"/>
          <w:sz w:val="24"/>
          <w:szCs w:val="24"/>
        </w:rPr>
      </w:pPr>
      <w:r>
        <w:rPr>
          <w:rFonts w:hint="eastAsia" w:ascii="宋体" w:hAnsi="宋体"/>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sz w:val="24"/>
          <w:szCs w:val="24"/>
        </w:rPr>
      </w:pPr>
      <w:r>
        <w:rPr>
          <w:rFonts w:hint="eastAsia" w:ascii="宋体" w:hAnsi="宋体"/>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sz w:val="24"/>
          <w:szCs w:val="24"/>
        </w:rPr>
        <w:t>6.7 投标报名时，应以联合体协议中确定的主体方名义报名，以主体方名义缴纳投标保证金，对联合体各方均具有约束力。</w:t>
      </w:r>
    </w:p>
    <w:p>
      <w:pPr>
        <w:spacing w:line="360" w:lineRule="auto"/>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rPr>
          <w:rFonts w:ascii="宋体" w:hAnsi="宋体"/>
          <w:b/>
          <w:sz w:val="24"/>
          <w:szCs w:val="24"/>
        </w:rPr>
      </w:pPr>
      <w:r>
        <w:rPr>
          <w:rFonts w:hint="eastAsia" w:ascii="宋体" w:hAnsi="宋体"/>
          <w:b/>
          <w:sz w:val="24"/>
          <w:szCs w:val="24"/>
        </w:rPr>
        <w:t>8.踏勘现场</w:t>
      </w:r>
    </w:p>
    <w:p>
      <w:pPr>
        <w:spacing w:line="360" w:lineRule="auto"/>
        <w:ind w:firstLine="480" w:firstLineChars="200"/>
        <w:rPr>
          <w:rFonts w:ascii="宋体" w:hAnsi="宋体"/>
          <w:b/>
          <w:sz w:val="24"/>
          <w:szCs w:val="24"/>
        </w:rPr>
      </w:pPr>
      <w:r>
        <w:rPr>
          <w:rFonts w:hint="eastAsia" w:ascii="宋体" w:hAnsi="宋体"/>
          <w:sz w:val="24"/>
          <w:szCs w:val="24"/>
        </w:rPr>
        <w:t>8.1招标文件规定组织踏勘现场的，采购人按招标文件规定的时间、地点组织</w:t>
      </w:r>
      <w:r>
        <w:rPr>
          <w:rFonts w:hint="eastAsia" w:ascii="宋体" w:hAnsi="宋体"/>
          <w:sz w:val="24"/>
          <w:szCs w:val="24"/>
          <w:lang w:eastAsia="zh-CN"/>
        </w:rPr>
        <w:t>供应商</w:t>
      </w:r>
      <w:r>
        <w:rPr>
          <w:rFonts w:hint="eastAsia" w:ascii="宋体" w:hAnsi="宋体"/>
          <w:sz w:val="24"/>
          <w:szCs w:val="24"/>
        </w:rPr>
        <w:t xml:space="preserve">踏勘项目现场。 </w:t>
      </w:r>
    </w:p>
    <w:p>
      <w:pPr>
        <w:spacing w:line="360" w:lineRule="auto"/>
        <w:ind w:firstLine="480" w:firstLineChars="200"/>
        <w:rPr>
          <w:rFonts w:ascii="宋体" w:hAnsi="宋体"/>
          <w:sz w:val="24"/>
          <w:szCs w:val="24"/>
        </w:rPr>
      </w:pPr>
      <w:r>
        <w:rPr>
          <w:rFonts w:hint="eastAsia" w:ascii="宋体" w:hAnsi="宋体"/>
          <w:sz w:val="24"/>
          <w:szCs w:val="24"/>
        </w:rPr>
        <w:t>8.2</w:t>
      </w:r>
      <w:r>
        <w:rPr>
          <w:rFonts w:hint="eastAsia" w:ascii="宋体" w:hAnsi="宋体"/>
          <w:sz w:val="24"/>
          <w:szCs w:val="24"/>
          <w:lang w:eastAsia="zh-CN"/>
        </w:rPr>
        <w:t>供应商</w:t>
      </w:r>
      <w:r>
        <w:rPr>
          <w:rFonts w:hint="eastAsia" w:ascii="宋体" w:hAnsi="宋体"/>
          <w:sz w:val="24"/>
          <w:szCs w:val="24"/>
        </w:rPr>
        <w:t>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8.3采购人在踏勘现场中介绍的资料和数据等，不构成对招标文件的修改或不作为</w:t>
      </w:r>
      <w:r>
        <w:rPr>
          <w:rFonts w:hint="eastAsia" w:ascii="宋体" w:hAnsi="宋体"/>
          <w:sz w:val="24"/>
          <w:szCs w:val="24"/>
          <w:lang w:eastAsia="zh-CN"/>
        </w:rPr>
        <w:t>供应商</w:t>
      </w:r>
      <w:r>
        <w:rPr>
          <w:rFonts w:hint="eastAsia" w:ascii="宋体" w:hAnsi="宋体"/>
          <w:sz w:val="24"/>
          <w:szCs w:val="24"/>
        </w:rPr>
        <w:t>编制投标文件的依据。</w:t>
      </w:r>
    </w:p>
    <w:p>
      <w:pPr>
        <w:spacing w:line="360" w:lineRule="auto"/>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无论中标与否</w:t>
      </w:r>
      <w:r>
        <w:rPr>
          <w:rFonts w:hint="eastAsia" w:ascii="宋体" w:hAnsi="宋体"/>
          <w:sz w:val="24"/>
          <w:szCs w:val="24"/>
          <w:lang w:eastAsia="zh-CN"/>
        </w:rPr>
        <w:t>供应商</w:t>
      </w:r>
      <w:r>
        <w:rPr>
          <w:rFonts w:hint="eastAsia" w:ascii="宋体" w:hAnsi="宋体"/>
          <w:sz w:val="24"/>
          <w:szCs w:val="24"/>
        </w:rPr>
        <w:t>递交的投标文件均不予退还。</w:t>
      </w:r>
    </w:p>
    <w:p>
      <w:pPr>
        <w:spacing w:line="360" w:lineRule="auto"/>
        <w:rPr>
          <w:rFonts w:ascii="宋体" w:hAnsi="宋体"/>
          <w:b/>
          <w:sz w:val="24"/>
          <w:szCs w:val="24"/>
        </w:rPr>
      </w:pPr>
      <w:r>
        <w:rPr>
          <w:rFonts w:hint="eastAsia" w:ascii="宋体" w:hAnsi="宋体"/>
          <w:b/>
          <w:sz w:val="24"/>
          <w:szCs w:val="24"/>
        </w:rPr>
        <w:t>四.招标文件的澄清或者修改</w:t>
      </w:r>
    </w:p>
    <w:p>
      <w:pPr>
        <w:spacing w:line="360" w:lineRule="auto"/>
        <w:ind w:firstLine="480" w:firstLineChars="200"/>
        <w:rPr>
          <w:rFonts w:ascii="宋体" w:hAnsi="宋体"/>
          <w:sz w:val="24"/>
          <w:szCs w:val="24"/>
        </w:rPr>
      </w:pPr>
      <w:r>
        <w:rPr>
          <w:rFonts w:hint="eastAsia" w:ascii="宋体" w:hAnsi="宋体"/>
          <w:sz w:val="24"/>
          <w:szCs w:val="24"/>
        </w:rPr>
        <w:t>采购人或政府采购中心对已发出的招标文件进行必要的澄清或修改的，澄清或者修改的内容可能影响投标文件编制的，采购人或者政府采购中心应当在投标截止时间15日前，</w:t>
      </w:r>
      <w:r>
        <w:rPr>
          <w:rFonts w:ascii="宋体" w:hAnsi="宋体" w:cs="宋体"/>
          <w:kern w:val="0"/>
          <w:sz w:val="24"/>
          <w:szCs w:val="24"/>
        </w:rPr>
        <w:t>不足</w:t>
      </w:r>
      <w:r>
        <w:rPr>
          <w:rFonts w:hint="eastAsia" w:ascii="宋体" w:hAnsi="宋体" w:cs="宋体"/>
          <w:kern w:val="0"/>
          <w:sz w:val="24"/>
          <w:szCs w:val="24"/>
        </w:rPr>
        <w:t>15</w:t>
      </w:r>
      <w:r>
        <w:rPr>
          <w:rFonts w:ascii="宋体" w:hAnsi="宋体" w:cs="宋体"/>
          <w:kern w:val="0"/>
          <w:sz w:val="24"/>
          <w:szCs w:val="24"/>
        </w:rPr>
        <w:t>日的，顺延</w:t>
      </w:r>
      <w:r>
        <w:rPr>
          <w:rFonts w:hint="eastAsia" w:ascii="宋体" w:hAnsi="宋体" w:cs="宋体"/>
          <w:kern w:val="0"/>
          <w:sz w:val="24"/>
          <w:szCs w:val="24"/>
        </w:rPr>
        <w:t>投标</w:t>
      </w:r>
      <w:r>
        <w:rPr>
          <w:rFonts w:ascii="宋体" w:hAnsi="宋体" w:cs="宋体"/>
          <w:kern w:val="0"/>
          <w:sz w:val="24"/>
          <w:szCs w:val="24"/>
        </w:rPr>
        <w:t>截止之日</w:t>
      </w:r>
      <w:r>
        <w:rPr>
          <w:rFonts w:hint="eastAsia" w:ascii="宋体" w:hAnsi="宋体" w:cs="宋体"/>
          <w:kern w:val="0"/>
          <w:sz w:val="24"/>
          <w:szCs w:val="24"/>
        </w:rPr>
        <w:t>，同时</w:t>
      </w:r>
      <w:r>
        <w:rPr>
          <w:rFonts w:hint="eastAsia" w:ascii="宋体" w:hAnsi="宋体"/>
          <w:sz w:val="24"/>
          <w:szCs w:val="24"/>
        </w:rPr>
        <w:t>在“内蒙古自治区政府采购网”、“内蒙古自治区公共资源交易网”、“鄂尔多斯市政府采购网”和“鄂尔多斯市公共资源交易网”上发布澄清或者变更公告进行通知。澄清或者变更公告的内容为招标文件的组成部分，</w:t>
      </w:r>
      <w:r>
        <w:rPr>
          <w:rFonts w:hint="eastAsia" w:ascii="宋体" w:hAnsi="宋体"/>
          <w:sz w:val="24"/>
          <w:szCs w:val="24"/>
          <w:lang w:eastAsia="zh-CN"/>
        </w:rPr>
        <w:t>供应商</w:t>
      </w:r>
      <w:r>
        <w:rPr>
          <w:rFonts w:hint="eastAsia" w:ascii="宋体" w:hAnsi="宋体"/>
          <w:sz w:val="24"/>
          <w:szCs w:val="24"/>
        </w:rPr>
        <w:t>应自行上网查询，采购人或政府采购中心不承担</w:t>
      </w:r>
      <w:r>
        <w:rPr>
          <w:rFonts w:hint="eastAsia" w:ascii="宋体" w:hAnsi="宋体"/>
          <w:sz w:val="24"/>
          <w:szCs w:val="24"/>
          <w:lang w:eastAsia="zh-CN"/>
        </w:rPr>
        <w:t>供应商</w:t>
      </w:r>
      <w:r>
        <w:rPr>
          <w:rFonts w:hint="eastAsia" w:ascii="宋体" w:hAnsi="宋体"/>
          <w:sz w:val="24"/>
          <w:szCs w:val="24"/>
        </w:rPr>
        <w:t>未及时关注相关信息的责任。</w:t>
      </w:r>
    </w:p>
    <w:p>
      <w:pPr>
        <w:spacing w:line="360" w:lineRule="auto"/>
        <w:rPr>
          <w:rFonts w:ascii="宋体" w:hAnsi="宋体"/>
          <w:b/>
          <w:sz w:val="24"/>
          <w:szCs w:val="24"/>
        </w:rPr>
      </w:pPr>
      <w:r>
        <w:rPr>
          <w:rFonts w:hint="eastAsia" w:ascii="宋体" w:hAnsi="宋体"/>
          <w:b/>
          <w:sz w:val="24"/>
          <w:szCs w:val="24"/>
        </w:rPr>
        <w:t>五.投标文件</w:t>
      </w:r>
    </w:p>
    <w:p>
      <w:pPr>
        <w:spacing w:line="360" w:lineRule="auto"/>
        <w:rPr>
          <w:rFonts w:ascii="宋体" w:hAnsi="宋体"/>
          <w:b/>
          <w:sz w:val="24"/>
          <w:szCs w:val="24"/>
        </w:rPr>
      </w:pPr>
      <w:r>
        <w:rPr>
          <w:rFonts w:hint="eastAsia" w:ascii="宋体" w:hAnsi="宋体"/>
          <w:b/>
          <w:sz w:val="24"/>
          <w:szCs w:val="24"/>
        </w:rPr>
        <w:t>1.投标文件的构成</w:t>
      </w:r>
    </w:p>
    <w:p>
      <w:pPr>
        <w:spacing w:line="360" w:lineRule="auto"/>
        <w:ind w:firstLine="480" w:firstLineChars="200"/>
        <w:rPr>
          <w:rFonts w:ascii="宋体" w:hAnsi="宋体"/>
          <w:sz w:val="24"/>
          <w:szCs w:val="24"/>
        </w:rPr>
      </w:pPr>
      <w:r>
        <w:rPr>
          <w:rFonts w:hint="eastAsia" w:ascii="宋体" w:hAnsi="宋体"/>
          <w:sz w:val="24"/>
          <w:szCs w:val="24"/>
        </w:rPr>
        <w:t>投标文件应按照招标文件第七章“投标文件格式”完整填写（可以增加附页），作为投标文件的组成部分。</w:t>
      </w:r>
    </w:p>
    <w:p>
      <w:pPr>
        <w:spacing w:line="360" w:lineRule="auto"/>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hint="eastAsia" w:ascii="宋体" w:hAnsi="宋体"/>
          <w:sz w:val="24"/>
          <w:szCs w:val="24"/>
          <w:lang w:eastAsia="zh-CN"/>
        </w:rPr>
        <w:t>供应商</w:t>
      </w:r>
      <w:r>
        <w:rPr>
          <w:rFonts w:ascii="宋体" w:hAnsi="宋体"/>
          <w:sz w:val="24"/>
          <w:szCs w:val="24"/>
        </w:rPr>
        <w:t>应按照“第四章招标内容与要求”的供货内容</w:t>
      </w:r>
      <w:r>
        <w:rPr>
          <w:rFonts w:hint="eastAsia" w:ascii="宋体" w:hAnsi="宋体"/>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。投标总价中不得包含招标文件要求以外的内容，否则，在评审时不予核减。</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2.2 </w:t>
      </w:r>
      <w:r>
        <w:rPr>
          <w:rFonts w:hint="eastAsia" w:ascii="宋体" w:hAnsi="宋体"/>
          <w:sz w:val="24"/>
          <w:szCs w:val="24"/>
        </w:rPr>
        <w:t>投标报价的范</w:t>
      </w:r>
      <w:r>
        <w:rPr>
          <w:rFonts w:hint="eastAsia" w:ascii="宋体" w:hAnsi="宋体"/>
          <w:kern w:val="0"/>
          <w:sz w:val="24"/>
          <w:szCs w:val="24"/>
        </w:rPr>
        <w:t>围：本次投标报价为一次性报价。投标报价含主件、标准附件、备品备件、专用工具、安装、调试、检验、培训、技术服务、运输、保险及因购买货物和服务所需缴纳的所有税.费等全部费用。</w:t>
      </w:r>
    </w:p>
    <w:p>
      <w:pPr>
        <w:tabs>
          <w:tab w:val="left" w:pos="567"/>
        </w:tabs>
        <w:spacing w:line="360" w:lineRule="auto"/>
        <w:ind w:firstLine="480" w:firstLineChars="200"/>
        <w:rPr>
          <w:rFonts w:ascii="宋体" w:hAnsi="宋体"/>
          <w:sz w:val="24"/>
          <w:szCs w:val="24"/>
        </w:rPr>
      </w:pPr>
      <w:r>
        <w:rPr>
          <w:rFonts w:hint="eastAsia" w:ascii="宋体" w:hAnsi="宋体"/>
          <w:sz w:val="24"/>
          <w:szCs w:val="24"/>
        </w:rPr>
        <w:t>2.3投标报价不得有选择性报价和附有条件的报价，每一种规格的货物只允许有一个报价，不得缺项、漏项、不得高于预算价或最高限价。</w:t>
      </w:r>
    </w:p>
    <w:p>
      <w:pPr>
        <w:spacing w:line="360" w:lineRule="auto"/>
        <w:ind w:firstLine="480" w:firstLineChars="200"/>
        <w:rPr>
          <w:rFonts w:ascii="宋体" w:hAnsi="宋体"/>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）投标文件中开标一览表（报价表）内容与投标文件中相应内容不一致的，以开标一览表（报价表）为准；</w:t>
      </w:r>
    </w:p>
    <w:p>
      <w:pPr>
        <w:widowControl/>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）大写金额和小写金额不一致的，以大写金额为准；</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）单价金额小数点或者百分比有明显错位的，以开标一览表的总价为准，并修改单价。</w:t>
      </w:r>
    </w:p>
    <w:p>
      <w:pPr>
        <w:spacing w:line="360" w:lineRule="auto"/>
        <w:ind w:firstLine="482" w:firstLineChars="201"/>
        <w:rPr>
          <w:rFonts w:ascii="宋体" w:hAnsi="宋体"/>
          <w:sz w:val="24"/>
          <w:szCs w:val="24"/>
        </w:rPr>
      </w:pPr>
      <w:r>
        <w:rPr>
          <w:rFonts w:hint="eastAsia" w:ascii="宋体" w:hAnsi="宋体"/>
          <w:sz w:val="24"/>
          <w:szCs w:val="24"/>
        </w:rPr>
        <w:t>注：修正后的报价</w:t>
      </w:r>
      <w:r>
        <w:rPr>
          <w:rFonts w:hint="eastAsia" w:ascii="宋体" w:hAnsi="宋体"/>
          <w:sz w:val="24"/>
          <w:szCs w:val="24"/>
          <w:lang w:eastAsia="zh-CN"/>
        </w:rPr>
        <w:t>供应商</w:t>
      </w:r>
      <w:r>
        <w:rPr>
          <w:rFonts w:hint="eastAsia" w:ascii="宋体" w:hAnsi="宋体"/>
          <w:sz w:val="24"/>
          <w:szCs w:val="24"/>
        </w:rPr>
        <w:t>应当采用书面形式，并加盖公章，或者由法定代表人或其授权的代表签字确认后产生约束力，但不得超出投标文件的范围或者改变投标文件的实质性内容，</w:t>
      </w:r>
      <w:r>
        <w:rPr>
          <w:rFonts w:hint="eastAsia" w:ascii="宋体" w:hAnsi="宋体"/>
          <w:sz w:val="24"/>
          <w:szCs w:val="24"/>
          <w:lang w:eastAsia="zh-CN"/>
        </w:rPr>
        <w:t>供应商</w:t>
      </w:r>
      <w:r>
        <w:rPr>
          <w:rFonts w:hint="eastAsia" w:ascii="宋体" w:hAnsi="宋体"/>
          <w:sz w:val="24"/>
          <w:szCs w:val="24"/>
        </w:rPr>
        <w:t>不确认的，其投标无效。</w:t>
      </w:r>
    </w:p>
    <w:p>
      <w:pPr>
        <w:spacing w:line="360" w:lineRule="auto"/>
        <w:rPr>
          <w:rFonts w:ascii="宋体" w:hAnsi="宋体"/>
          <w:b/>
          <w:sz w:val="24"/>
          <w:szCs w:val="24"/>
        </w:rPr>
      </w:pPr>
      <w:r>
        <w:rPr>
          <w:rFonts w:hint="eastAsia" w:ascii="宋体" w:hAnsi="宋体"/>
          <w:b/>
          <w:sz w:val="24"/>
          <w:szCs w:val="24"/>
        </w:rPr>
        <w:t>3.投标文件的密封、签署、盖章要求等</w:t>
      </w:r>
    </w:p>
    <w:p>
      <w:pPr>
        <w:spacing w:line="360" w:lineRule="auto"/>
        <w:ind w:firstLine="480" w:firstLineChars="200"/>
        <w:rPr>
          <w:rFonts w:ascii="宋体" w:hAnsi="宋体"/>
          <w:sz w:val="24"/>
          <w:szCs w:val="24"/>
        </w:rPr>
      </w:pPr>
      <w:r>
        <w:rPr>
          <w:rFonts w:hint="eastAsia" w:ascii="宋体" w:hAnsi="宋体"/>
          <w:sz w:val="24"/>
          <w:szCs w:val="24"/>
        </w:rPr>
        <w:t>3.1纸质投标文件编制要求：投标文件应用A4纸书写、打印。正本和副本的封面上应清楚地标记“正本”或“副本”的字样，副本可采用正本复印件。当副本和正本不一致时，以正本为准。投标文件的正本与副本应分别装订成册，并编制目录，页码必须连续（所附的图纸、不能重新打印的资料和印刷品等除外）。</w:t>
      </w:r>
    </w:p>
    <w:p>
      <w:pPr>
        <w:spacing w:line="360" w:lineRule="auto"/>
        <w:ind w:firstLine="480" w:firstLineChars="200"/>
        <w:rPr>
          <w:rFonts w:ascii="宋体" w:hAnsi="宋体"/>
          <w:sz w:val="24"/>
          <w:szCs w:val="24"/>
        </w:rPr>
      </w:pPr>
      <w:r>
        <w:rPr>
          <w:rFonts w:hint="eastAsia" w:ascii="宋体" w:hAnsi="宋体"/>
          <w:sz w:val="24"/>
          <w:szCs w:val="24"/>
        </w:rPr>
        <w:t>3.2电子版响应文件编制要求：提供PDF格式和word格式电子文档一份，内容必须一致，在电子文档上标明</w:t>
      </w:r>
      <w:r>
        <w:rPr>
          <w:rFonts w:hint="eastAsia" w:ascii="宋体" w:hAnsi="宋体"/>
          <w:sz w:val="24"/>
          <w:szCs w:val="24"/>
          <w:lang w:eastAsia="zh-CN"/>
        </w:rPr>
        <w:t>供应商</w:t>
      </w:r>
      <w:r>
        <w:rPr>
          <w:rFonts w:hint="eastAsia" w:ascii="宋体" w:hAnsi="宋体"/>
          <w:sz w:val="24"/>
          <w:szCs w:val="24"/>
        </w:rPr>
        <w:t>全称。（电子文档可使用U盘或光盘）</w:t>
      </w:r>
    </w:p>
    <w:p>
      <w:pPr>
        <w:spacing w:line="360" w:lineRule="auto"/>
        <w:ind w:firstLine="480" w:firstLineChars="200"/>
        <w:rPr>
          <w:rFonts w:ascii="宋体" w:hAnsi="宋体"/>
          <w:sz w:val="24"/>
          <w:szCs w:val="24"/>
        </w:rPr>
      </w:pPr>
      <w:r>
        <w:rPr>
          <w:rFonts w:hint="eastAsia" w:ascii="宋体" w:hAnsi="宋体"/>
          <w:sz w:val="24"/>
          <w:szCs w:val="24"/>
        </w:rPr>
        <w:t>3.3投标文件正、副本中要求签署盖章的应按要求由</w:t>
      </w:r>
      <w:r>
        <w:rPr>
          <w:rFonts w:hint="eastAsia" w:ascii="宋体" w:hAnsi="宋体"/>
          <w:sz w:val="24"/>
          <w:szCs w:val="24"/>
          <w:lang w:eastAsia="zh-CN"/>
        </w:rPr>
        <w:t>供应商</w:t>
      </w:r>
      <w:r>
        <w:rPr>
          <w:rFonts w:hint="eastAsia" w:ascii="宋体" w:hAnsi="宋体"/>
          <w:sz w:val="24"/>
          <w:szCs w:val="24"/>
        </w:rPr>
        <w:t>的法定代表人或其授权委托人签字并加盖公章。投标文件应尽量避免涂改、行间插字或删除，如果出现上述情况，改动之处应当加盖公章或由</w:t>
      </w:r>
      <w:r>
        <w:rPr>
          <w:rFonts w:hint="eastAsia" w:ascii="宋体" w:hAnsi="宋体"/>
          <w:sz w:val="24"/>
          <w:szCs w:val="24"/>
          <w:lang w:eastAsia="zh-CN"/>
        </w:rPr>
        <w:t>供应商</w:t>
      </w:r>
      <w:r>
        <w:rPr>
          <w:rFonts w:hint="eastAsia" w:ascii="宋体" w:hAnsi="宋体"/>
          <w:sz w:val="24"/>
          <w:szCs w:val="24"/>
        </w:rPr>
        <w:t>的法定代表人（授权委托人）签字确认。</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w:t>
      </w:r>
      <w:r>
        <w:rPr>
          <w:rFonts w:hint="eastAsia" w:ascii="宋体" w:hAnsi="宋体"/>
          <w:sz w:val="24"/>
          <w:szCs w:val="24"/>
          <w:lang w:eastAsia="zh-CN"/>
        </w:rPr>
        <w:t>供应商</w:t>
      </w:r>
      <w:r>
        <w:rPr>
          <w:rFonts w:hint="eastAsia" w:ascii="宋体" w:hAnsi="宋体"/>
          <w:sz w:val="24"/>
          <w:szCs w:val="24"/>
        </w:rPr>
        <w:t>在投标文件及相关书面文件中的单位公章（包括印章、公章等）均指与</w:t>
      </w:r>
      <w:r>
        <w:rPr>
          <w:rFonts w:hint="eastAsia" w:ascii="宋体" w:hAnsi="宋体"/>
          <w:sz w:val="24"/>
          <w:szCs w:val="24"/>
          <w:lang w:eastAsia="zh-CN"/>
        </w:rPr>
        <w:t>供应商</w:t>
      </w:r>
      <w:r>
        <w:rPr>
          <w:rFonts w:hint="eastAsia" w:ascii="宋体" w:hAnsi="宋体"/>
          <w:sz w:val="24"/>
          <w:szCs w:val="24"/>
        </w:rPr>
        <w:t>名称全称一致的标准公章，不得使用其他形式（如带有“专用章”、“财务章”、“业务章”等）的印章。</w:t>
      </w:r>
    </w:p>
    <w:p>
      <w:pPr>
        <w:spacing w:line="360" w:lineRule="auto"/>
        <w:ind w:firstLine="480" w:firstLineChars="200"/>
        <w:rPr>
          <w:rFonts w:ascii="宋体" w:hAnsi="宋体"/>
          <w:sz w:val="24"/>
          <w:szCs w:val="24"/>
        </w:rPr>
      </w:pPr>
      <w:r>
        <w:rPr>
          <w:rFonts w:hint="eastAsia" w:ascii="宋体" w:hAnsi="宋体"/>
          <w:sz w:val="24"/>
          <w:szCs w:val="24"/>
        </w:rPr>
        <w:t>3.3投标文件的装订应采用胶订方式牢固装订成册，不可插页抽页，不可采用活页纸进行装订；</w:t>
      </w:r>
      <w:r>
        <w:rPr>
          <w:rFonts w:hint="eastAsia" w:ascii="宋体" w:hAnsi="宋体"/>
          <w:sz w:val="24"/>
          <w:szCs w:val="24"/>
          <w:lang w:eastAsia="zh-CN"/>
        </w:rPr>
        <w:t>供应商</w:t>
      </w:r>
      <w:r>
        <w:rPr>
          <w:rFonts w:hint="eastAsia" w:ascii="宋体" w:hAnsi="宋体"/>
          <w:sz w:val="24"/>
          <w:szCs w:val="24"/>
        </w:rPr>
        <w:t>同时对多个标包投标的，投标文件应按所投标包分别编制，并分册胶装、分包密封。</w:t>
      </w:r>
    </w:p>
    <w:p>
      <w:pPr>
        <w:spacing w:line="360" w:lineRule="auto"/>
        <w:ind w:firstLine="480" w:firstLineChars="200"/>
        <w:rPr>
          <w:rFonts w:ascii="宋体" w:hAnsi="宋体"/>
          <w:sz w:val="24"/>
          <w:szCs w:val="24"/>
        </w:rPr>
      </w:pPr>
      <w:r>
        <w:rPr>
          <w:rFonts w:hint="eastAsia" w:ascii="宋体" w:hAnsi="宋体"/>
          <w:sz w:val="24"/>
          <w:szCs w:val="24"/>
        </w:rPr>
        <w:t>3.4投标文件的密封。</w:t>
      </w:r>
      <w:r>
        <w:rPr>
          <w:rFonts w:hint="eastAsia" w:ascii="宋体" w:hAnsi="宋体"/>
          <w:sz w:val="24"/>
          <w:szCs w:val="24"/>
          <w:lang w:eastAsia="zh-CN"/>
        </w:rPr>
        <w:t>供应商</w:t>
      </w:r>
      <w:r>
        <w:rPr>
          <w:rFonts w:ascii="宋体" w:hAnsi="宋体"/>
          <w:sz w:val="24"/>
          <w:szCs w:val="24"/>
        </w:rPr>
        <w:t>应使用密封袋将</w:t>
      </w:r>
      <w:r>
        <w:rPr>
          <w:rFonts w:hint="eastAsia" w:ascii="宋体" w:hAnsi="宋体"/>
          <w:sz w:val="24"/>
          <w:szCs w:val="24"/>
        </w:rPr>
        <w:t>投标</w:t>
      </w:r>
      <w:r>
        <w:rPr>
          <w:rFonts w:ascii="宋体" w:hAnsi="宋体"/>
          <w:sz w:val="24"/>
          <w:szCs w:val="24"/>
        </w:rPr>
        <w:t>文件密封</w:t>
      </w:r>
      <w:r>
        <w:rPr>
          <w:rFonts w:hint="eastAsia" w:ascii="宋体" w:hAnsi="宋体"/>
          <w:sz w:val="24"/>
          <w:szCs w:val="24"/>
        </w:rPr>
        <w:t>，电子文档可密封至投标文件中也可单独密封。密封封面上需注明“项目名称”、“项目编号”、“分包号”、“</w:t>
      </w:r>
      <w:r>
        <w:rPr>
          <w:rFonts w:hint="eastAsia" w:ascii="宋体" w:hAnsi="宋体"/>
          <w:sz w:val="24"/>
          <w:szCs w:val="24"/>
          <w:lang w:eastAsia="zh-CN"/>
        </w:rPr>
        <w:t>供应商</w:t>
      </w:r>
      <w:r>
        <w:rPr>
          <w:rFonts w:hint="eastAsia" w:ascii="宋体" w:hAnsi="宋体"/>
          <w:sz w:val="24"/>
          <w:szCs w:val="24"/>
        </w:rPr>
        <w:t>全称”和《</w:t>
      </w:r>
      <w:r>
        <w:rPr>
          <w:rFonts w:hint="eastAsia" w:ascii="宋体" w:hAnsi="宋体"/>
          <w:sz w:val="24"/>
          <w:szCs w:val="24"/>
          <w:lang w:eastAsia="zh-CN"/>
        </w:rPr>
        <w:t>投</w:t>
      </w:r>
      <w:r>
        <w:rPr>
          <w:rFonts w:hint="eastAsia" w:ascii="宋体" w:hAnsi="宋体"/>
          <w:sz w:val="24"/>
          <w:szCs w:val="24"/>
        </w:rPr>
        <w:t>标文件》或《电子版》字样，并在密封包装上</w:t>
      </w:r>
      <w:r>
        <w:rPr>
          <w:rFonts w:ascii="宋体" w:hAnsi="宋体"/>
          <w:sz w:val="24"/>
          <w:szCs w:val="24"/>
        </w:rPr>
        <w:t>粘贴密封条</w:t>
      </w:r>
      <w:r>
        <w:rPr>
          <w:rFonts w:hint="eastAsia" w:ascii="宋体" w:hAnsi="宋体"/>
          <w:sz w:val="24"/>
          <w:szCs w:val="24"/>
        </w:rPr>
        <w:t>。</w:t>
      </w:r>
    </w:p>
    <w:p>
      <w:pPr>
        <w:spacing w:line="360" w:lineRule="auto"/>
        <w:ind w:right="57" w:firstLine="480" w:firstLineChars="200"/>
        <w:rPr>
          <w:rFonts w:ascii="宋体" w:hAnsi="宋体"/>
          <w:sz w:val="24"/>
          <w:szCs w:val="24"/>
        </w:rPr>
      </w:pPr>
      <w:r>
        <w:rPr>
          <w:rFonts w:hint="eastAsia" w:ascii="宋体" w:hAnsi="宋体"/>
          <w:sz w:val="24"/>
          <w:szCs w:val="24"/>
          <w:lang w:eastAsia="zh-CN"/>
        </w:rPr>
        <w:t>供应商</w:t>
      </w:r>
      <w:r>
        <w:rPr>
          <w:rFonts w:hint="eastAsia" w:ascii="宋体" w:hAnsi="宋体"/>
          <w:sz w:val="24"/>
          <w:szCs w:val="24"/>
        </w:rPr>
        <w:t>按上述规定进行密封和标记后，将投标文件按照招标文件的要求送达指定地点。如果未按上述规定进行密封和标记，政府采购中心对误投或提前启封概不负责。</w:t>
      </w:r>
    </w:p>
    <w:p>
      <w:pPr>
        <w:spacing w:line="360" w:lineRule="auto"/>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4.1投标有效期从提交投标文件的截止之日起算。投标文件中承诺的投标有效期应当不少于招标文件中载明的投标有效期。投标有效期内</w:t>
      </w:r>
      <w:r>
        <w:rPr>
          <w:rFonts w:hint="eastAsia" w:ascii="宋体" w:hAnsi="宋体"/>
          <w:sz w:val="24"/>
          <w:szCs w:val="24"/>
          <w:lang w:eastAsia="zh-CN"/>
        </w:rPr>
        <w:t>供应商</w:t>
      </w:r>
      <w:r>
        <w:rPr>
          <w:rFonts w:hint="eastAsia" w:ascii="宋体" w:hAnsi="宋体"/>
          <w:sz w:val="24"/>
          <w:szCs w:val="24"/>
        </w:rPr>
        <w:t>撤销投标文件的，采购人或者采购代理机构可以不退还投标保证金。</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w:t>
      </w:r>
      <w:r>
        <w:rPr>
          <w:rFonts w:hint="eastAsia" w:ascii="宋体" w:hAnsi="宋体"/>
          <w:sz w:val="24"/>
          <w:szCs w:val="24"/>
          <w:lang w:eastAsia="zh-CN"/>
        </w:rPr>
        <w:t>供应商</w:t>
      </w:r>
      <w:r>
        <w:rPr>
          <w:rFonts w:hint="eastAsia" w:ascii="宋体" w:hAnsi="宋体"/>
          <w:sz w:val="24"/>
          <w:szCs w:val="24"/>
        </w:rPr>
        <w:t>延长投标有效期。</w:t>
      </w:r>
      <w:r>
        <w:rPr>
          <w:rFonts w:hint="eastAsia" w:ascii="宋体" w:hAnsi="宋体"/>
          <w:sz w:val="24"/>
          <w:szCs w:val="24"/>
          <w:lang w:eastAsia="zh-CN"/>
        </w:rPr>
        <w:t>供应商</w:t>
      </w:r>
      <w:r>
        <w:rPr>
          <w:rFonts w:hint="eastAsia" w:ascii="宋体" w:hAnsi="宋体"/>
          <w:sz w:val="24"/>
          <w:szCs w:val="24"/>
        </w:rPr>
        <w:t>同意延长的，应相应延长其投标保证金的有效期，但不得要求或被允许修改或撤销其投标文件；</w:t>
      </w:r>
      <w:r>
        <w:rPr>
          <w:rFonts w:hint="eastAsia" w:ascii="宋体" w:hAnsi="宋体"/>
          <w:sz w:val="24"/>
          <w:szCs w:val="24"/>
          <w:lang w:eastAsia="zh-CN"/>
        </w:rPr>
        <w:t>供应商</w:t>
      </w:r>
      <w:r>
        <w:rPr>
          <w:rFonts w:hint="eastAsia" w:ascii="宋体" w:hAnsi="宋体"/>
          <w:sz w:val="24"/>
          <w:szCs w:val="24"/>
        </w:rPr>
        <w:t>拒绝延长的，其投标失效，但</w:t>
      </w:r>
      <w:r>
        <w:rPr>
          <w:rFonts w:hint="eastAsia" w:ascii="宋体" w:hAnsi="宋体"/>
          <w:sz w:val="24"/>
          <w:szCs w:val="24"/>
          <w:lang w:eastAsia="zh-CN"/>
        </w:rPr>
        <w:t>供应商</w:t>
      </w:r>
      <w:r>
        <w:rPr>
          <w:rFonts w:hint="eastAsia" w:ascii="宋体" w:hAnsi="宋体"/>
          <w:sz w:val="24"/>
          <w:szCs w:val="24"/>
        </w:rPr>
        <w:t>有权收回其投标保证金。</w:t>
      </w:r>
    </w:p>
    <w:p>
      <w:pPr>
        <w:spacing w:line="360" w:lineRule="auto"/>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ascii="宋体" w:hAnsi="宋体"/>
          <w:sz w:val="24"/>
          <w:szCs w:val="24"/>
        </w:rPr>
      </w:pPr>
      <w:r>
        <w:rPr>
          <w:rFonts w:hint="eastAsia" w:ascii="宋体" w:hAnsi="宋体"/>
          <w:sz w:val="24"/>
          <w:szCs w:val="24"/>
        </w:rPr>
        <w:t>5.1投标保证金的缴纳</w:t>
      </w:r>
    </w:p>
    <w:p>
      <w:pPr>
        <w:spacing w:line="360" w:lineRule="auto"/>
        <w:ind w:firstLine="480" w:firstLineChars="200"/>
        <w:rPr>
          <w:rFonts w:ascii="宋体" w:hAnsi="宋体"/>
          <w:sz w:val="24"/>
          <w:szCs w:val="24"/>
        </w:rPr>
      </w:pPr>
      <w:r>
        <w:rPr>
          <w:rFonts w:hint="eastAsia" w:ascii="宋体" w:hAnsi="宋体"/>
          <w:sz w:val="24"/>
          <w:szCs w:val="24"/>
          <w:lang w:eastAsia="zh-CN"/>
        </w:rPr>
        <w:t>供应商</w:t>
      </w:r>
      <w:r>
        <w:rPr>
          <w:rFonts w:hint="eastAsia" w:ascii="宋体" w:hAnsi="宋体"/>
          <w:sz w:val="24"/>
          <w:szCs w:val="24"/>
        </w:rPr>
        <w:t>在提交投标文件的同时，应按</w:t>
      </w:r>
      <w:r>
        <w:rPr>
          <w:rFonts w:hint="eastAsia" w:ascii="宋体" w:hAnsi="宋体"/>
          <w:sz w:val="24"/>
          <w:szCs w:val="24"/>
          <w:lang w:eastAsia="zh-CN"/>
        </w:rPr>
        <w:t>供应商</w:t>
      </w:r>
      <w:r>
        <w:rPr>
          <w:rFonts w:hint="eastAsia" w:ascii="宋体" w:hAnsi="宋体"/>
          <w:sz w:val="24"/>
          <w:szCs w:val="24"/>
        </w:rPr>
        <w:t>须知前附表规定的金额、开户银行、行号、开户单位、账号和招标文件本章“报名须知”规定的投标保证金缴纳要求递交投标保证金，并作为其投标文件的组成部分。</w:t>
      </w:r>
    </w:p>
    <w:p>
      <w:pPr>
        <w:spacing w:line="360" w:lineRule="auto"/>
        <w:ind w:firstLine="480" w:firstLineChars="200"/>
        <w:rPr>
          <w:rFonts w:ascii="宋体" w:hAnsi="宋体"/>
          <w:sz w:val="24"/>
          <w:szCs w:val="24"/>
        </w:rPr>
      </w:pPr>
      <w:r>
        <w:rPr>
          <w:rFonts w:hint="eastAsia" w:ascii="宋体" w:hAnsi="宋体"/>
          <w:sz w:val="24"/>
          <w:szCs w:val="24"/>
        </w:rPr>
        <w:t>5.2投标保证金的退还：</w:t>
      </w:r>
    </w:p>
    <w:p>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eastAsia="zh-CN"/>
        </w:rPr>
        <w:t>供应商</w:t>
      </w:r>
      <w:r>
        <w:rPr>
          <w:rFonts w:hint="eastAsia" w:ascii="宋体" w:hAnsi="宋体"/>
          <w:sz w:val="24"/>
          <w:szCs w:val="24"/>
        </w:rPr>
        <w:t>在投标截止时间前放弃投标的，自收到</w:t>
      </w:r>
      <w:r>
        <w:rPr>
          <w:rFonts w:hint="eastAsia" w:ascii="宋体" w:hAnsi="宋体"/>
          <w:sz w:val="24"/>
          <w:szCs w:val="24"/>
          <w:lang w:eastAsia="zh-CN"/>
        </w:rPr>
        <w:t>供应商</w:t>
      </w:r>
      <w:r>
        <w:rPr>
          <w:rFonts w:hint="eastAsia" w:ascii="宋体" w:hAnsi="宋体"/>
          <w:sz w:val="24"/>
          <w:szCs w:val="24"/>
        </w:rPr>
        <w:t>书面放弃投标通知之日起５个工作日内退还，但因</w:t>
      </w:r>
      <w:r>
        <w:rPr>
          <w:rFonts w:hint="eastAsia" w:ascii="宋体" w:hAnsi="宋体"/>
          <w:sz w:val="24"/>
          <w:szCs w:val="24"/>
          <w:lang w:eastAsia="zh-CN"/>
        </w:rPr>
        <w:t>供应商</w:t>
      </w:r>
      <w:r>
        <w:rPr>
          <w:rFonts w:hint="eastAsia" w:ascii="宋体" w:hAnsi="宋体"/>
          <w:sz w:val="24"/>
          <w:szCs w:val="24"/>
        </w:rPr>
        <w:t>自身原因导致无法及时退还的除外；</w:t>
      </w:r>
    </w:p>
    <w:p>
      <w:pPr>
        <w:spacing w:line="360" w:lineRule="auto"/>
        <w:ind w:firstLine="480" w:firstLineChars="200"/>
        <w:rPr>
          <w:rFonts w:ascii="宋体" w:hAnsi="宋体"/>
          <w:sz w:val="24"/>
          <w:szCs w:val="24"/>
        </w:rPr>
      </w:pPr>
      <w:r>
        <w:rPr>
          <w:rFonts w:hint="eastAsia" w:ascii="宋体" w:hAnsi="宋体"/>
          <w:sz w:val="24"/>
          <w:szCs w:val="24"/>
        </w:rPr>
        <w:t>（2）未中标人投标保证金，自中标通知书发出之日起5个工作日内退还；</w:t>
      </w:r>
    </w:p>
    <w:p>
      <w:pPr>
        <w:spacing w:line="360" w:lineRule="auto"/>
        <w:ind w:firstLine="480" w:firstLineChars="200"/>
        <w:rPr>
          <w:rFonts w:ascii="宋体" w:hAnsi="宋体"/>
          <w:sz w:val="24"/>
          <w:szCs w:val="24"/>
        </w:rPr>
      </w:pPr>
      <w:r>
        <w:rPr>
          <w:rFonts w:hint="eastAsia" w:ascii="宋体" w:hAnsi="宋体"/>
          <w:sz w:val="24"/>
          <w:szCs w:val="24"/>
        </w:rPr>
        <w:t>（3）中标人投标保证金，自政府采购合同签订之日起5个工作日内退还或者转为中标人的履约保证金。</w:t>
      </w:r>
    </w:p>
    <w:p>
      <w:pPr>
        <w:spacing w:line="360" w:lineRule="auto"/>
        <w:ind w:firstLine="480" w:firstLineChars="200"/>
        <w:rPr>
          <w:rFonts w:ascii="宋体" w:hAnsi="宋体"/>
          <w:sz w:val="24"/>
          <w:szCs w:val="24"/>
        </w:rPr>
      </w:pPr>
      <w:r>
        <w:rPr>
          <w:rFonts w:hint="eastAsia" w:ascii="宋体" w:hAnsi="宋体"/>
          <w:sz w:val="24"/>
          <w:szCs w:val="24"/>
        </w:rPr>
        <w:t>5.3有下列情形之一的，投标保证金将不予退还：</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（1）中标后，无正当理由放弃中标资格；</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（2）中标后，无正当理由不与招标人签订合同；</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（3）在签订合同时，向招标人提出附加条件；</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（4）不按照招标文件要求提交履约保证金；</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（5）要求修改、补充和撤销投标文件的实质性内容；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（6）要求更改招标文件和中标结果公告的实质性内容；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（7）法律法规和招标文件规定的其他情形。</w:t>
      </w:r>
    </w:p>
    <w:p>
      <w:pPr>
        <w:spacing w:line="360" w:lineRule="auto"/>
        <w:rPr>
          <w:rFonts w:ascii="宋体" w:hAnsi="宋体"/>
          <w:color w:val="000000"/>
          <w:sz w:val="24"/>
          <w:szCs w:val="24"/>
        </w:rPr>
      </w:pPr>
      <w:r>
        <w:rPr>
          <w:rFonts w:hint="eastAsia" w:ascii="宋体" w:hAnsi="宋体"/>
          <w:b/>
          <w:sz w:val="24"/>
          <w:szCs w:val="24"/>
        </w:rPr>
        <w:t>6.</w:t>
      </w:r>
      <w:r>
        <w:rPr>
          <w:rFonts w:ascii="宋体" w:hAnsi="宋体"/>
          <w:b/>
          <w:sz w:val="24"/>
          <w:szCs w:val="24"/>
        </w:rPr>
        <w:t>投标文件的修改和撤回</w:t>
      </w:r>
    </w:p>
    <w:p>
      <w:pPr>
        <w:spacing w:line="360" w:lineRule="auto"/>
        <w:ind w:firstLine="480" w:firstLineChars="200"/>
        <w:rPr>
          <w:rFonts w:ascii="宋体" w:hAnsi="宋体"/>
          <w:sz w:val="24"/>
          <w:szCs w:val="24"/>
        </w:rPr>
      </w:pPr>
      <w:r>
        <w:rPr>
          <w:rFonts w:hint="eastAsia" w:ascii="宋体" w:hAnsi="宋体"/>
          <w:sz w:val="24"/>
          <w:szCs w:val="24"/>
          <w:lang w:eastAsia="zh-CN"/>
        </w:rPr>
        <w:t>供应商</w:t>
      </w:r>
      <w:r>
        <w:rPr>
          <w:rFonts w:hint="eastAsia" w:ascii="宋体" w:hAnsi="宋体"/>
          <w:sz w:val="24"/>
          <w:szCs w:val="24"/>
        </w:rPr>
        <w:t>在提交投标截止时间前，可以对所递交的投标文件进行补充、修改或者撤回。补充、修改的内容旁签署（法人或授权委托人签署）、盖章、密封后生效，并作为投标文件的组成部分；撤回的应以书面形式告知政府采购中心或采购人。</w:t>
      </w:r>
    </w:p>
    <w:p>
      <w:pPr>
        <w:spacing w:line="360" w:lineRule="auto"/>
        <w:ind w:firstLine="480" w:firstLineChars="200"/>
        <w:rPr>
          <w:rFonts w:ascii="宋体" w:hAnsi="宋体"/>
          <w:sz w:val="24"/>
          <w:szCs w:val="24"/>
        </w:rPr>
      </w:pPr>
      <w:r>
        <w:rPr>
          <w:rFonts w:hint="eastAsia" w:ascii="宋体" w:hAnsi="宋体"/>
          <w:sz w:val="24"/>
          <w:szCs w:val="24"/>
        </w:rPr>
        <w:t>在提交投标文件截止时间后到招标文件规定的投标有效期终止之前，</w:t>
      </w:r>
      <w:r>
        <w:rPr>
          <w:rFonts w:hint="eastAsia" w:ascii="宋体" w:hAnsi="宋体"/>
          <w:sz w:val="24"/>
          <w:szCs w:val="24"/>
          <w:lang w:eastAsia="zh-CN"/>
        </w:rPr>
        <w:t>供应商</w:t>
      </w:r>
      <w:r>
        <w:rPr>
          <w:rFonts w:hint="eastAsia" w:ascii="宋体" w:hAnsi="宋体"/>
          <w:sz w:val="24"/>
          <w:szCs w:val="24"/>
        </w:rPr>
        <w:t>不得补充、修改、替代或者撤回其投标文件。</w:t>
      </w:r>
    </w:p>
    <w:p>
      <w:pPr>
        <w:spacing w:line="360" w:lineRule="auto"/>
        <w:rPr>
          <w:rFonts w:ascii="宋体" w:hAnsi="宋体"/>
          <w:sz w:val="24"/>
          <w:szCs w:val="24"/>
        </w:rPr>
      </w:pPr>
      <w:r>
        <w:rPr>
          <w:rFonts w:hint="eastAsia" w:ascii="宋体" w:hAnsi="宋体"/>
          <w:b/>
          <w:sz w:val="24"/>
          <w:szCs w:val="24"/>
        </w:rPr>
        <w:t>7.投标文件的递交</w:t>
      </w:r>
    </w:p>
    <w:p>
      <w:pPr>
        <w:spacing w:line="360" w:lineRule="auto"/>
        <w:ind w:firstLine="480" w:firstLineChars="200"/>
        <w:rPr>
          <w:rFonts w:ascii="宋体" w:hAnsi="宋体"/>
          <w:sz w:val="24"/>
          <w:szCs w:val="24"/>
        </w:rPr>
      </w:pPr>
      <w:r>
        <w:rPr>
          <w:rFonts w:hint="eastAsia" w:ascii="宋体" w:hAnsi="宋体"/>
          <w:sz w:val="24"/>
          <w:szCs w:val="24"/>
        </w:rPr>
        <w:t>在招标文件要求提交投标文件的截止时间之后送达的投标文件</w:t>
      </w:r>
      <w:r>
        <w:rPr>
          <w:rFonts w:hint="eastAsia" w:ascii="宋体" w:hAnsi="宋体"/>
          <w:color w:val="000000"/>
          <w:kern w:val="0"/>
          <w:sz w:val="24"/>
          <w:szCs w:val="24"/>
        </w:rPr>
        <w:t>，</w:t>
      </w:r>
      <w:r>
        <w:rPr>
          <w:rFonts w:hint="eastAsia" w:ascii="宋体" w:hAnsi="宋体"/>
          <w:sz w:val="24"/>
          <w:szCs w:val="24"/>
        </w:rPr>
        <w:t>为无效投标文件，采购单位或政府采购中心拒收。</w:t>
      </w:r>
    </w:p>
    <w:p>
      <w:pPr>
        <w:spacing w:line="360" w:lineRule="auto"/>
        <w:rPr>
          <w:rFonts w:ascii="宋体" w:hAnsi="宋体"/>
          <w:b/>
          <w:sz w:val="24"/>
          <w:szCs w:val="24"/>
        </w:rPr>
      </w:pPr>
      <w:r>
        <w:rPr>
          <w:rFonts w:hint="eastAsia" w:ascii="宋体" w:hAnsi="宋体"/>
          <w:b/>
          <w:sz w:val="24"/>
          <w:szCs w:val="24"/>
        </w:rPr>
        <w:t>8.样品（演示）</w:t>
      </w:r>
    </w:p>
    <w:p>
      <w:pPr>
        <w:spacing w:line="360" w:lineRule="auto"/>
        <w:ind w:firstLine="480" w:firstLineChars="200"/>
        <w:rPr>
          <w:rFonts w:ascii="宋体" w:hAnsi="宋体"/>
          <w:sz w:val="24"/>
          <w:szCs w:val="24"/>
        </w:rPr>
      </w:pPr>
      <w:r>
        <w:rPr>
          <w:rFonts w:hint="eastAsia" w:ascii="宋体" w:hAnsi="宋体"/>
          <w:sz w:val="24"/>
          <w:szCs w:val="24"/>
        </w:rPr>
        <w:t>招标文件规定</w:t>
      </w:r>
      <w:r>
        <w:rPr>
          <w:rFonts w:hint="eastAsia" w:ascii="宋体" w:hAnsi="宋体"/>
          <w:sz w:val="24"/>
          <w:szCs w:val="24"/>
          <w:lang w:eastAsia="zh-CN"/>
        </w:rPr>
        <w:t>供应商</w:t>
      </w:r>
      <w:r>
        <w:rPr>
          <w:rFonts w:hint="eastAsia" w:ascii="宋体" w:hAnsi="宋体"/>
          <w:sz w:val="24"/>
          <w:szCs w:val="24"/>
        </w:rPr>
        <w:t>提交样品的，样品属于投标文件的组成部分。样品的生产、运输、安装、保全等一切费用由</w:t>
      </w:r>
      <w:r>
        <w:rPr>
          <w:rFonts w:hint="eastAsia" w:ascii="宋体" w:hAnsi="宋体"/>
          <w:sz w:val="24"/>
          <w:szCs w:val="24"/>
          <w:lang w:eastAsia="zh-CN"/>
        </w:rPr>
        <w:t>供应商</w:t>
      </w:r>
      <w:r>
        <w:rPr>
          <w:rFonts w:hint="eastAsia" w:ascii="宋体" w:hAnsi="宋体"/>
          <w:sz w:val="24"/>
          <w:szCs w:val="24"/>
        </w:rPr>
        <w:t>自理。</w:t>
      </w:r>
    </w:p>
    <w:p>
      <w:pPr>
        <w:spacing w:line="360" w:lineRule="auto"/>
        <w:ind w:firstLine="480" w:firstLineChars="200"/>
        <w:rPr>
          <w:rFonts w:ascii="宋体" w:hAnsi="宋体"/>
          <w:sz w:val="24"/>
          <w:szCs w:val="24"/>
        </w:rPr>
      </w:pPr>
      <w:r>
        <w:rPr>
          <w:rFonts w:hint="eastAsia" w:ascii="宋体" w:hAnsi="宋体"/>
          <w:sz w:val="24"/>
          <w:szCs w:val="24"/>
        </w:rPr>
        <w:t>8.1开标前，</w:t>
      </w:r>
      <w:r>
        <w:rPr>
          <w:rFonts w:hint="eastAsia" w:ascii="宋体" w:hAnsi="宋体"/>
          <w:sz w:val="24"/>
          <w:szCs w:val="24"/>
          <w:lang w:eastAsia="zh-CN"/>
        </w:rPr>
        <w:t>供应商</w:t>
      </w:r>
      <w:r>
        <w:rPr>
          <w:rFonts w:hint="eastAsia" w:ascii="宋体" w:hAnsi="宋体"/>
          <w:sz w:val="24"/>
          <w:szCs w:val="24"/>
        </w:rPr>
        <w:t>应将样品送达至指定地点，并按要求摆放并做好展示。若需要现场演示的，</w:t>
      </w:r>
      <w:r>
        <w:rPr>
          <w:rFonts w:hint="eastAsia" w:ascii="宋体" w:hAnsi="宋体"/>
          <w:sz w:val="24"/>
          <w:szCs w:val="24"/>
          <w:lang w:eastAsia="zh-CN"/>
        </w:rPr>
        <w:t>供应商</w:t>
      </w:r>
      <w:r>
        <w:rPr>
          <w:rFonts w:hint="eastAsia" w:ascii="宋体" w:hAnsi="宋体"/>
          <w:sz w:val="24"/>
          <w:szCs w:val="24"/>
        </w:rPr>
        <w:t>应提前做好演示准备（包括演示设备）。</w:t>
      </w:r>
    </w:p>
    <w:p>
      <w:pPr>
        <w:spacing w:line="360" w:lineRule="auto"/>
        <w:ind w:firstLine="480" w:firstLineChars="200"/>
        <w:rPr>
          <w:rFonts w:ascii="宋体" w:hAnsi="宋体"/>
          <w:sz w:val="24"/>
          <w:szCs w:val="24"/>
        </w:rPr>
      </w:pPr>
      <w:r>
        <w:rPr>
          <w:rFonts w:hint="eastAsia" w:ascii="宋体" w:hAnsi="宋体"/>
          <w:sz w:val="24"/>
          <w:szCs w:val="24"/>
        </w:rPr>
        <w:t>8.2评标结束后，中标人与采购人共同清点、检查和密封样品，由中标人送至采购人指定地点封存。未中标</w:t>
      </w:r>
      <w:r>
        <w:rPr>
          <w:rFonts w:hint="eastAsia" w:ascii="宋体" w:hAnsi="宋体"/>
          <w:sz w:val="24"/>
          <w:szCs w:val="24"/>
          <w:lang w:eastAsia="zh-CN"/>
        </w:rPr>
        <w:t>供应商</w:t>
      </w:r>
      <w:r>
        <w:rPr>
          <w:rFonts w:hint="eastAsia" w:ascii="宋体" w:hAnsi="宋体"/>
          <w:sz w:val="24"/>
          <w:szCs w:val="24"/>
        </w:rPr>
        <w:t>将样品自行带回。</w:t>
      </w:r>
    </w:p>
    <w:p>
      <w:pPr>
        <w:spacing w:line="360" w:lineRule="auto"/>
        <w:rPr>
          <w:rFonts w:ascii="宋体" w:hAnsi="宋体"/>
          <w:b/>
          <w:sz w:val="24"/>
          <w:szCs w:val="24"/>
        </w:rPr>
      </w:pPr>
      <w:r>
        <w:rPr>
          <w:rFonts w:hint="eastAsia" w:ascii="宋体" w:hAnsi="宋体"/>
          <w:b/>
          <w:sz w:val="24"/>
          <w:szCs w:val="24"/>
        </w:rPr>
        <w:t>六.开标</w:t>
      </w:r>
    </w:p>
    <w:p>
      <w:pPr>
        <w:spacing w:line="360" w:lineRule="auto"/>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开标时间与提交投标文件截止时间为同一时间；开标地点为招标文件规定的地点。邀请所有</w:t>
      </w:r>
      <w:r>
        <w:rPr>
          <w:rFonts w:hint="eastAsia" w:ascii="宋体" w:hAnsi="宋体"/>
          <w:sz w:val="24"/>
          <w:szCs w:val="24"/>
          <w:lang w:eastAsia="zh-CN"/>
        </w:rPr>
        <w:t>供应商</w:t>
      </w:r>
      <w:r>
        <w:rPr>
          <w:rFonts w:hint="eastAsia" w:ascii="宋体" w:hAnsi="宋体"/>
          <w:sz w:val="24"/>
          <w:szCs w:val="24"/>
        </w:rPr>
        <w:t>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采购人、政府采购中心对误投或未按规定时间、地点进行投标的概不负责。</w:t>
      </w:r>
    </w:p>
    <w:p>
      <w:pPr>
        <w:spacing w:line="360" w:lineRule="auto"/>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（2）公布在投标截止时间前提交投标文件的</w:t>
      </w:r>
      <w:r>
        <w:rPr>
          <w:rFonts w:hint="eastAsia" w:ascii="宋体" w:hAnsi="宋体"/>
          <w:sz w:val="24"/>
          <w:szCs w:val="24"/>
          <w:lang w:eastAsia="zh-CN"/>
        </w:rPr>
        <w:t>供应商</w:t>
      </w:r>
      <w:r>
        <w:rPr>
          <w:rFonts w:hint="eastAsia" w:ascii="宋体" w:hAnsi="宋体"/>
          <w:sz w:val="24"/>
          <w:szCs w:val="24"/>
        </w:rPr>
        <w:t>名称；</w:t>
      </w:r>
    </w:p>
    <w:p>
      <w:pPr>
        <w:spacing w:line="360" w:lineRule="auto"/>
        <w:ind w:firstLine="480" w:firstLineChars="200"/>
        <w:rPr>
          <w:rFonts w:ascii="宋体" w:hAnsi="宋体"/>
          <w:sz w:val="24"/>
          <w:szCs w:val="24"/>
        </w:rPr>
      </w:pPr>
      <w:r>
        <w:rPr>
          <w:rFonts w:hint="eastAsia" w:ascii="宋体" w:hAnsi="宋体"/>
          <w:sz w:val="24"/>
          <w:szCs w:val="24"/>
        </w:rPr>
        <w:t>（3）宣布采购人代表、采购代理机构代表、监督部门等有关人员姓名；</w:t>
      </w:r>
    </w:p>
    <w:p>
      <w:pPr>
        <w:spacing w:line="360" w:lineRule="auto"/>
        <w:ind w:firstLine="480" w:firstLineChars="200"/>
        <w:rPr>
          <w:rFonts w:ascii="宋体" w:hAnsi="宋体"/>
          <w:sz w:val="24"/>
          <w:szCs w:val="24"/>
        </w:rPr>
      </w:pPr>
      <w:r>
        <w:rPr>
          <w:rFonts w:hint="eastAsia" w:ascii="宋体" w:hAnsi="宋体"/>
          <w:sz w:val="24"/>
          <w:szCs w:val="24"/>
        </w:rPr>
        <w:t>（4）由</w:t>
      </w:r>
      <w:r>
        <w:rPr>
          <w:rFonts w:hint="eastAsia" w:ascii="宋体" w:hAnsi="宋体"/>
          <w:sz w:val="24"/>
          <w:szCs w:val="24"/>
          <w:lang w:eastAsia="zh-CN"/>
        </w:rPr>
        <w:t>供应商</w:t>
      </w:r>
      <w:r>
        <w:rPr>
          <w:rFonts w:hint="eastAsia" w:ascii="宋体" w:hAnsi="宋体"/>
          <w:sz w:val="24"/>
          <w:szCs w:val="24"/>
        </w:rPr>
        <w:t>或者其推选的代表检查投标文件的密封情况；经确认无误后，由采购人或者采购代理机构工作人员当众拆封，宣布</w:t>
      </w:r>
      <w:r>
        <w:rPr>
          <w:rFonts w:hint="eastAsia" w:ascii="宋体" w:hAnsi="宋体"/>
          <w:sz w:val="24"/>
          <w:szCs w:val="24"/>
          <w:lang w:eastAsia="zh-CN"/>
        </w:rPr>
        <w:t>供应商</w:t>
      </w:r>
      <w:r>
        <w:rPr>
          <w:rFonts w:hint="eastAsia" w:ascii="宋体" w:hAnsi="宋体"/>
          <w:sz w:val="24"/>
          <w:szCs w:val="24"/>
        </w:rPr>
        <w:t>名称、投标价格和招标文件规定的需要宣布的其他内容（以开标一览表要求为准），</w:t>
      </w:r>
      <w:r>
        <w:rPr>
          <w:rFonts w:hint="eastAsia" w:ascii="宋体" w:hAnsi="宋体"/>
          <w:sz w:val="24"/>
          <w:szCs w:val="24"/>
          <w:lang w:eastAsia="zh-CN"/>
        </w:rPr>
        <w:t>供应商</w:t>
      </w:r>
      <w:r>
        <w:rPr>
          <w:rFonts w:hint="eastAsia" w:ascii="宋体" w:hAnsi="宋体"/>
          <w:sz w:val="24"/>
          <w:szCs w:val="24"/>
        </w:rPr>
        <w:t>签字确认；</w:t>
      </w:r>
    </w:p>
    <w:p>
      <w:pPr>
        <w:spacing w:line="360" w:lineRule="auto"/>
        <w:ind w:firstLine="480" w:firstLineChars="200"/>
        <w:rPr>
          <w:rFonts w:ascii="宋体" w:hAnsi="宋体"/>
          <w:sz w:val="24"/>
          <w:szCs w:val="24"/>
        </w:rPr>
      </w:pPr>
      <w:r>
        <w:rPr>
          <w:rFonts w:hint="eastAsia" w:ascii="宋体" w:hAnsi="宋体"/>
          <w:sz w:val="24"/>
          <w:szCs w:val="24"/>
        </w:rPr>
        <w:t>（5）参加开标会议人员在开标记录上对应签字确认；</w:t>
      </w:r>
    </w:p>
    <w:p>
      <w:pPr>
        <w:spacing w:line="360" w:lineRule="auto"/>
        <w:ind w:firstLine="480" w:firstLineChars="200"/>
        <w:rPr>
          <w:rFonts w:ascii="宋体" w:hAnsi="宋体"/>
          <w:sz w:val="24"/>
          <w:szCs w:val="24"/>
        </w:rPr>
      </w:pPr>
      <w:r>
        <w:rPr>
          <w:rFonts w:hint="eastAsia" w:ascii="宋体" w:hAnsi="宋体"/>
          <w:sz w:val="24"/>
          <w:szCs w:val="24"/>
        </w:rPr>
        <w:t>（6）开标结束，投标文件移交评标委员会。</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360" w:firstLineChars="150"/>
        <w:rPr>
          <w:rFonts w:ascii="宋体" w:hAnsi="宋体"/>
          <w:sz w:val="24"/>
          <w:szCs w:val="24"/>
        </w:rPr>
      </w:pPr>
      <w:r>
        <w:rPr>
          <w:rFonts w:hint="eastAsia" w:ascii="宋体" w:hAnsi="宋体"/>
          <w:sz w:val="24"/>
          <w:szCs w:val="24"/>
          <w:lang w:eastAsia="zh-CN"/>
        </w:rPr>
        <w:t>供应商</w:t>
      </w:r>
      <w:r>
        <w:rPr>
          <w:rFonts w:hint="eastAsia" w:ascii="宋体" w:hAnsi="宋体"/>
          <w:sz w:val="24"/>
          <w:szCs w:val="24"/>
        </w:rPr>
        <w:t>代表对开标过程和开标记录有疑义，以及认为采购人、采购代理机构相关工作人员有需要回避的情形的，应当场提出询问或者回避申请，开标会议结束后不再接受相关询问、质疑或者回避申请。</w:t>
      </w:r>
    </w:p>
    <w:p>
      <w:pPr>
        <w:spacing w:line="360" w:lineRule="auto"/>
        <w:ind w:firstLine="480" w:firstLineChars="200"/>
        <w:rPr>
          <w:rFonts w:ascii="宋体" w:hAnsi="宋体"/>
          <w:sz w:val="24"/>
          <w:szCs w:val="24"/>
        </w:rPr>
      </w:pPr>
      <w:r>
        <w:rPr>
          <w:rFonts w:hint="eastAsia" w:ascii="宋体" w:hAnsi="宋体"/>
          <w:sz w:val="24"/>
          <w:szCs w:val="24"/>
        </w:rPr>
        <w:t xml:space="preserve">2.3 </w:t>
      </w:r>
      <w:r>
        <w:rPr>
          <w:rFonts w:hint="eastAsia" w:ascii="宋体" w:hAnsi="宋体"/>
          <w:sz w:val="24"/>
          <w:szCs w:val="24"/>
          <w:lang w:eastAsia="zh-CN"/>
        </w:rPr>
        <w:t>供应商</w:t>
      </w:r>
      <w:r>
        <w:rPr>
          <w:rFonts w:hint="eastAsia" w:ascii="宋体" w:hAnsi="宋体"/>
          <w:sz w:val="24"/>
          <w:szCs w:val="24"/>
        </w:rPr>
        <w:t>不足三家的，不得开标。</w:t>
      </w:r>
    </w:p>
    <w:p>
      <w:pPr>
        <w:spacing w:line="360" w:lineRule="auto"/>
        <w:ind w:firstLine="361" w:firstLineChars="150"/>
        <w:rPr>
          <w:rFonts w:ascii="宋体" w:hAnsi="宋体"/>
          <w:b/>
          <w:sz w:val="24"/>
          <w:szCs w:val="24"/>
        </w:rPr>
      </w:pPr>
      <w:r>
        <w:rPr>
          <w:rFonts w:hint="eastAsia" w:ascii="宋体" w:hAnsi="宋体"/>
          <w:b/>
          <w:sz w:val="24"/>
          <w:szCs w:val="24"/>
        </w:rPr>
        <w:t>七.评标</w:t>
      </w:r>
    </w:p>
    <w:p>
      <w:pPr>
        <w:spacing w:line="360" w:lineRule="auto"/>
        <w:rPr>
          <w:rFonts w:ascii="宋体" w:hAnsi="宋体"/>
          <w:b/>
          <w:sz w:val="24"/>
          <w:szCs w:val="24"/>
        </w:rPr>
      </w:pPr>
      <w:r>
        <w:rPr>
          <w:rFonts w:hint="eastAsia" w:ascii="宋体" w:hAnsi="宋体"/>
          <w:b/>
          <w:sz w:val="24"/>
          <w:szCs w:val="24"/>
        </w:rPr>
        <w:t>1.评标委员会</w:t>
      </w:r>
    </w:p>
    <w:p>
      <w:pPr>
        <w:spacing w:line="360" w:lineRule="auto"/>
        <w:ind w:firstLine="480" w:firstLineChars="200"/>
        <w:rPr>
          <w:rFonts w:ascii="宋体" w:hAnsi="宋体"/>
          <w:sz w:val="24"/>
          <w:szCs w:val="24"/>
        </w:rPr>
      </w:pPr>
      <w:r>
        <w:rPr>
          <w:rFonts w:hint="eastAsia" w:ascii="宋体" w:hAnsi="宋体"/>
          <w:sz w:val="24"/>
          <w:szCs w:val="24"/>
        </w:rPr>
        <w:t>1.1评标委员会由采购人代表和有关技术、经济等方面的专家组成，成员人数为5人及以上单数，其中技术、经济等方面的评审专家不得少于成员总数的三分之二。</w:t>
      </w:r>
    </w:p>
    <w:p>
      <w:pPr>
        <w:spacing w:line="360" w:lineRule="auto"/>
        <w:ind w:firstLine="480" w:firstLineChars="200"/>
        <w:rPr>
          <w:rFonts w:ascii="宋体" w:hAnsi="宋体"/>
          <w:sz w:val="24"/>
          <w:szCs w:val="24"/>
        </w:rPr>
      </w:pPr>
      <w:r>
        <w:rPr>
          <w:rFonts w:hint="eastAsia" w:ascii="宋体" w:hAnsi="宋体"/>
          <w:sz w:val="24"/>
          <w:szCs w:val="24"/>
        </w:rPr>
        <w:t>1.2评标委员会成员有下列情形之一的，应当回避：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w:t>
      </w:r>
      <w:r>
        <w:rPr>
          <w:rFonts w:hint="eastAsia" w:ascii="宋体" w:hAnsi="宋体"/>
          <w:sz w:val="24"/>
          <w:szCs w:val="24"/>
          <w:lang w:eastAsia="zh-CN"/>
        </w:rPr>
        <w:t>供应商</w:t>
      </w:r>
      <w:r>
        <w:rPr>
          <w:rFonts w:hint="eastAsia" w:ascii="宋体" w:hAnsi="宋体"/>
          <w:sz w:val="24"/>
          <w:szCs w:val="24"/>
        </w:rPr>
        <w:t>存在劳动关系,或者担任过</w:t>
      </w:r>
      <w:r>
        <w:rPr>
          <w:rFonts w:hint="eastAsia" w:ascii="宋体" w:hAnsi="宋体"/>
          <w:sz w:val="24"/>
          <w:szCs w:val="24"/>
          <w:lang w:eastAsia="zh-CN"/>
        </w:rPr>
        <w:t>供应商</w:t>
      </w:r>
      <w:r>
        <w:rPr>
          <w:rFonts w:hint="eastAsia" w:ascii="宋体" w:hAnsi="宋体"/>
          <w:sz w:val="24"/>
          <w:szCs w:val="24"/>
        </w:rPr>
        <w:t>的董事、监事,或者是</w:t>
      </w:r>
      <w:r>
        <w:rPr>
          <w:rFonts w:hint="eastAsia" w:ascii="宋体" w:hAnsi="宋体"/>
          <w:sz w:val="24"/>
          <w:szCs w:val="24"/>
          <w:lang w:eastAsia="zh-CN"/>
        </w:rPr>
        <w:t>供应商</w:t>
      </w:r>
      <w:r>
        <w:rPr>
          <w:rFonts w:hint="eastAsia" w:ascii="宋体" w:hAnsi="宋体"/>
          <w:sz w:val="24"/>
          <w:szCs w:val="24"/>
        </w:rPr>
        <w:t>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w:t>
      </w:r>
      <w:r>
        <w:rPr>
          <w:rFonts w:hint="eastAsia" w:ascii="宋体" w:hAnsi="宋体"/>
          <w:sz w:val="24"/>
          <w:szCs w:val="24"/>
          <w:lang w:eastAsia="zh-CN"/>
        </w:rPr>
        <w:t>供应商</w:t>
      </w:r>
      <w:r>
        <w:rPr>
          <w:rFonts w:hint="eastAsia" w:ascii="宋体" w:hAnsi="宋体"/>
          <w:sz w:val="24"/>
          <w:szCs w:val="24"/>
        </w:rPr>
        <w:t>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w:t>
      </w:r>
      <w:r>
        <w:rPr>
          <w:rFonts w:hint="eastAsia" w:ascii="宋体" w:hAnsi="宋体"/>
          <w:sz w:val="24"/>
          <w:szCs w:val="24"/>
          <w:lang w:eastAsia="zh-CN"/>
        </w:rPr>
        <w:t>供应商</w:t>
      </w:r>
      <w:r>
        <w:rPr>
          <w:rFonts w:hint="eastAsia" w:ascii="宋体" w:hAnsi="宋体"/>
          <w:sz w:val="24"/>
          <w:szCs w:val="24"/>
        </w:rPr>
        <w:t>有其他可能影响政府采购活动公平、公正进行的关系；</w:t>
      </w:r>
    </w:p>
    <w:p>
      <w:pPr>
        <w:spacing w:line="360" w:lineRule="auto"/>
        <w:rPr>
          <w:rFonts w:ascii="宋体" w:hAnsi="宋体"/>
          <w:b/>
          <w:sz w:val="24"/>
          <w:szCs w:val="24"/>
        </w:rPr>
      </w:pPr>
      <w:r>
        <w:rPr>
          <w:rFonts w:hint="eastAsia" w:ascii="宋体" w:hAnsi="宋体"/>
          <w:b/>
          <w:sz w:val="24"/>
          <w:szCs w:val="24"/>
        </w:rPr>
        <w:t>2.评标原则</w:t>
      </w:r>
    </w:p>
    <w:p>
      <w:pPr>
        <w:spacing w:line="360" w:lineRule="auto"/>
        <w:ind w:firstLine="480" w:firstLineChars="200"/>
        <w:rPr>
          <w:rFonts w:ascii="宋体" w:hAnsi="宋体"/>
          <w:sz w:val="24"/>
          <w:szCs w:val="24"/>
        </w:rPr>
      </w:pPr>
      <w:r>
        <w:rPr>
          <w:rFonts w:hint="eastAsia" w:ascii="宋体" w:hAnsi="宋体"/>
          <w:sz w:val="24"/>
          <w:szCs w:val="24"/>
        </w:rPr>
        <w:t>2.1评标活动遵循公平、公正、科学和择优的原则，以招标文件和投标文件为评标的基本依据，并按照招标文件规定的评标方法和评标标准进行评标。</w:t>
      </w:r>
    </w:p>
    <w:p>
      <w:pPr>
        <w:spacing w:line="360" w:lineRule="auto"/>
        <w:ind w:firstLine="480" w:firstLineChars="200"/>
        <w:rPr>
          <w:rFonts w:ascii="宋体" w:hAnsi="宋体"/>
          <w:sz w:val="24"/>
          <w:szCs w:val="24"/>
        </w:rPr>
      </w:pPr>
      <w:r>
        <w:rPr>
          <w:rFonts w:hint="eastAsia" w:ascii="宋体" w:hAnsi="宋体"/>
          <w:sz w:val="24"/>
          <w:szCs w:val="24"/>
        </w:rPr>
        <w:t>2.2具体评标事项由评标委员会负责，并按招标文件的规定办法进行评审。</w:t>
      </w:r>
    </w:p>
    <w:p>
      <w:pPr>
        <w:spacing w:line="360" w:lineRule="auto"/>
        <w:ind w:firstLine="480" w:firstLineChars="200"/>
        <w:rPr>
          <w:rFonts w:ascii="宋体" w:hAnsi="宋体"/>
          <w:sz w:val="24"/>
          <w:szCs w:val="24"/>
        </w:rPr>
      </w:pPr>
      <w:r>
        <w:rPr>
          <w:rFonts w:hint="eastAsia" w:ascii="宋体" w:hAnsi="宋体"/>
          <w:sz w:val="24"/>
          <w:szCs w:val="24"/>
        </w:rPr>
        <w:t>2.3 合格</w:t>
      </w:r>
      <w:r>
        <w:rPr>
          <w:rFonts w:hint="eastAsia" w:ascii="宋体" w:hAnsi="宋体"/>
          <w:sz w:val="24"/>
          <w:szCs w:val="24"/>
          <w:lang w:eastAsia="zh-CN"/>
        </w:rPr>
        <w:t>供应商</w:t>
      </w:r>
      <w:r>
        <w:rPr>
          <w:rFonts w:hint="eastAsia" w:ascii="宋体" w:hAnsi="宋体"/>
          <w:sz w:val="24"/>
          <w:szCs w:val="24"/>
        </w:rPr>
        <w:t>不足三家的，不得评标。</w:t>
      </w:r>
    </w:p>
    <w:p>
      <w:pPr>
        <w:spacing w:line="360" w:lineRule="auto"/>
        <w:rPr>
          <w:rFonts w:ascii="宋体" w:hAnsi="宋体"/>
          <w:b/>
          <w:sz w:val="24"/>
          <w:szCs w:val="24"/>
        </w:rPr>
      </w:pPr>
      <w:r>
        <w:rPr>
          <w:rFonts w:hint="eastAsia" w:ascii="宋体" w:hAnsi="宋体"/>
          <w:b/>
          <w:sz w:val="24"/>
          <w:szCs w:val="24"/>
        </w:rPr>
        <w:t>3.澄清</w:t>
      </w:r>
    </w:p>
    <w:p>
      <w:pPr>
        <w:spacing w:line="360" w:lineRule="auto"/>
        <w:ind w:firstLine="480" w:firstLineChars="200"/>
        <w:rPr>
          <w:rFonts w:ascii="宋体" w:hAnsi="宋体"/>
          <w:b/>
          <w:sz w:val="24"/>
          <w:szCs w:val="24"/>
        </w:rPr>
      </w:pPr>
      <w:r>
        <w:rPr>
          <w:rFonts w:hint="eastAsia" w:ascii="宋体" w:hAnsi="宋体"/>
          <w:sz w:val="24"/>
          <w:szCs w:val="24"/>
        </w:rPr>
        <w:t>对于投标文件中含义不明确、同类问题表述不一致或者有明显文字和计算错误的内容，评标委员会应当以书面形式要求</w:t>
      </w:r>
      <w:r>
        <w:rPr>
          <w:rFonts w:hint="eastAsia" w:ascii="宋体" w:hAnsi="宋体"/>
          <w:sz w:val="24"/>
          <w:szCs w:val="24"/>
          <w:lang w:eastAsia="zh-CN"/>
        </w:rPr>
        <w:t>供应商</w:t>
      </w:r>
      <w:r>
        <w:rPr>
          <w:rFonts w:hint="eastAsia" w:ascii="宋体" w:hAnsi="宋体"/>
          <w:sz w:val="24"/>
          <w:szCs w:val="24"/>
        </w:rPr>
        <w:t>作出必要的澄清、说明或者补正。</w:t>
      </w:r>
    </w:p>
    <w:p>
      <w:pPr>
        <w:spacing w:line="360" w:lineRule="auto"/>
        <w:ind w:firstLine="480" w:firstLineChars="200"/>
        <w:rPr>
          <w:rFonts w:ascii="宋体" w:hAnsi="宋体"/>
          <w:sz w:val="24"/>
          <w:szCs w:val="24"/>
        </w:rPr>
      </w:pPr>
      <w:r>
        <w:rPr>
          <w:rFonts w:hint="eastAsia" w:ascii="宋体" w:hAnsi="宋体"/>
          <w:sz w:val="24"/>
          <w:szCs w:val="24"/>
          <w:lang w:eastAsia="zh-CN"/>
        </w:rPr>
        <w:t>供应商</w:t>
      </w:r>
      <w:r>
        <w:rPr>
          <w:rFonts w:hint="eastAsia" w:ascii="宋体" w:hAnsi="宋体"/>
          <w:sz w:val="24"/>
          <w:szCs w:val="24"/>
        </w:rPr>
        <w:t>的澄清、说明或者补正应当采用书面形式，并加盖公章，或者由法定代表人或其授权的代表签字。</w:t>
      </w:r>
      <w:r>
        <w:rPr>
          <w:rFonts w:hint="eastAsia" w:ascii="宋体" w:hAnsi="宋体"/>
          <w:sz w:val="24"/>
          <w:szCs w:val="24"/>
          <w:lang w:eastAsia="zh-CN"/>
        </w:rPr>
        <w:t>供应商</w:t>
      </w:r>
      <w:r>
        <w:rPr>
          <w:rFonts w:hint="eastAsia" w:ascii="宋体" w:hAnsi="宋体"/>
          <w:sz w:val="24"/>
          <w:szCs w:val="24"/>
        </w:rPr>
        <w:t>的澄清、说明或者补正不得超出投标文件的范围或者改变投标文件的实质性内容。</w:t>
      </w:r>
    </w:p>
    <w:p>
      <w:pPr>
        <w:spacing w:line="360" w:lineRule="auto"/>
        <w:ind w:firstLine="480" w:firstLineChars="200"/>
        <w:rPr>
          <w:rFonts w:ascii="宋体" w:hAnsi="宋体"/>
          <w:sz w:val="24"/>
          <w:szCs w:val="24"/>
        </w:rPr>
      </w:pPr>
      <w:r>
        <w:rPr>
          <w:rFonts w:hint="eastAsia" w:ascii="宋体" w:hAnsi="宋体"/>
          <w:sz w:val="24"/>
          <w:szCs w:val="24"/>
        </w:rPr>
        <w:t>3.1评标委员会不接受</w:t>
      </w:r>
      <w:r>
        <w:rPr>
          <w:rFonts w:hint="eastAsia" w:ascii="宋体" w:hAnsi="宋体"/>
          <w:sz w:val="24"/>
          <w:szCs w:val="24"/>
          <w:lang w:eastAsia="zh-CN"/>
        </w:rPr>
        <w:t>供应商</w:t>
      </w:r>
      <w:r>
        <w:rPr>
          <w:rFonts w:hint="eastAsia" w:ascii="宋体" w:hAnsi="宋体"/>
          <w:sz w:val="24"/>
          <w:szCs w:val="24"/>
        </w:rPr>
        <w:t>主动提出的澄清、说明或补正。</w:t>
      </w:r>
    </w:p>
    <w:p>
      <w:pPr>
        <w:spacing w:line="360" w:lineRule="auto"/>
        <w:ind w:firstLine="480" w:firstLineChars="200"/>
        <w:rPr>
          <w:rFonts w:ascii="宋体" w:hAnsi="宋体"/>
          <w:sz w:val="24"/>
          <w:szCs w:val="24"/>
        </w:rPr>
      </w:pPr>
      <w:r>
        <w:rPr>
          <w:rFonts w:hint="eastAsia" w:ascii="宋体" w:hAnsi="宋体"/>
          <w:sz w:val="24"/>
          <w:szCs w:val="24"/>
        </w:rPr>
        <w:t>3.2评标委员会对</w:t>
      </w:r>
      <w:r>
        <w:rPr>
          <w:rFonts w:hint="eastAsia" w:ascii="宋体" w:hAnsi="宋体"/>
          <w:sz w:val="24"/>
          <w:szCs w:val="24"/>
          <w:lang w:eastAsia="zh-CN"/>
        </w:rPr>
        <w:t>供应商</w:t>
      </w:r>
      <w:r>
        <w:rPr>
          <w:rFonts w:hint="eastAsia" w:ascii="宋体" w:hAnsi="宋体"/>
          <w:sz w:val="24"/>
          <w:szCs w:val="24"/>
        </w:rPr>
        <w:t>提交的澄清、说明或补正有疑问的，可以要求</w:t>
      </w:r>
      <w:r>
        <w:rPr>
          <w:rFonts w:hint="eastAsia" w:ascii="宋体" w:hAnsi="宋体"/>
          <w:sz w:val="24"/>
          <w:szCs w:val="24"/>
          <w:lang w:eastAsia="zh-CN"/>
        </w:rPr>
        <w:t>供应商</w:t>
      </w:r>
      <w:r>
        <w:rPr>
          <w:rFonts w:hint="eastAsia" w:ascii="宋体" w:hAnsi="宋体"/>
          <w:sz w:val="24"/>
          <w:szCs w:val="24"/>
        </w:rPr>
        <w:t>进一步澄清、说明或补正。</w:t>
      </w:r>
    </w:p>
    <w:p>
      <w:pPr>
        <w:spacing w:line="360" w:lineRule="auto"/>
        <w:rPr>
          <w:rFonts w:ascii="宋体" w:hAnsi="宋体"/>
          <w:b/>
          <w:sz w:val="24"/>
          <w:szCs w:val="24"/>
        </w:rPr>
      </w:pPr>
      <w:r>
        <w:rPr>
          <w:rFonts w:hint="eastAsia" w:ascii="宋体" w:hAnsi="宋体"/>
          <w:b/>
          <w:sz w:val="24"/>
          <w:szCs w:val="24"/>
        </w:rPr>
        <w:t>4.投标无效的情形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详见第六章评审表。经评标委员会认定，凡其中有一项不合格的，按无效投标处理。</w:t>
      </w:r>
    </w:p>
    <w:p>
      <w:pPr>
        <w:spacing w:line="360" w:lineRule="auto"/>
        <w:rPr>
          <w:rFonts w:ascii="宋体" w:hAnsi="宋体"/>
          <w:sz w:val="24"/>
          <w:szCs w:val="24"/>
        </w:rPr>
      </w:pPr>
      <w:r>
        <w:rPr>
          <w:rFonts w:hint="eastAsia" w:ascii="宋体" w:hAnsi="宋体"/>
          <w:b/>
          <w:sz w:val="24"/>
          <w:szCs w:val="24"/>
        </w:rPr>
        <w:t>5.有下列情形之一的，视为</w:t>
      </w:r>
      <w:r>
        <w:rPr>
          <w:rFonts w:hint="eastAsia" w:ascii="宋体" w:hAnsi="宋体"/>
          <w:b/>
          <w:sz w:val="24"/>
          <w:szCs w:val="24"/>
          <w:lang w:eastAsia="zh-CN"/>
        </w:rPr>
        <w:t>供应商</w:t>
      </w:r>
      <w:r>
        <w:rPr>
          <w:rFonts w:hint="eastAsia" w:ascii="宋体" w:hAnsi="宋体"/>
          <w:b/>
          <w:sz w:val="24"/>
          <w:szCs w:val="24"/>
        </w:rPr>
        <w:t>串通投标：</w:t>
      </w:r>
    </w:p>
    <w:p>
      <w:pPr>
        <w:spacing w:line="360" w:lineRule="auto"/>
        <w:ind w:firstLine="360" w:firstLineChars="150"/>
        <w:rPr>
          <w:rFonts w:ascii="宋体" w:hAnsi="宋体"/>
          <w:sz w:val="24"/>
          <w:szCs w:val="24"/>
        </w:rPr>
      </w:pPr>
      <w:r>
        <w:rPr>
          <w:rFonts w:hint="eastAsia" w:ascii="宋体" w:hAnsi="宋体"/>
          <w:sz w:val="24"/>
          <w:szCs w:val="24"/>
        </w:rPr>
        <w:t>（1）不同</w:t>
      </w:r>
      <w:r>
        <w:rPr>
          <w:rFonts w:hint="eastAsia" w:ascii="宋体" w:hAnsi="宋体"/>
          <w:sz w:val="24"/>
          <w:szCs w:val="24"/>
          <w:lang w:eastAsia="zh-CN"/>
        </w:rPr>
        <w:t>供应商</w:t>
      </w:r>
      <w:r>
        <w:rPr>
          <w:rFonts w:hint="eastAsia" w:ascii="宋体" w:hAnsi="宋体"/>
          <w:sz w:val="24"/>
          <w:szCs w:val="24"/>
        </w:rPr>
        <w:t>的投标文件由同一单位或者个人编制；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w:t>
      </w:r>
      <w:r>
        <w:rPr>
          <w:rFonts w:hint="eastAsia" w:ascii="宋体" w:hAnsi="宋体"/>
          <w:sz w:val="24"/>
          <w:szCs w:val="24"/>
          <w:lang w:eastAsia="zh-CN"/>
        </w:rPr>
        <w:t>供应商</w:t>
      </w:r>
      <w:r>
        <w:rPr>
          <w:rFonts w:hint="eastAsia" w:ascii="宋体" w:hAnsi="宋体"/>
          <w:sz w:val="24"/>
          <w:szCs w:val="24"/>
        </w:rPr>
        <w:t>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w:t>
      </w:r>
      <w:r>
        <w:rPr>
          <w:rFonts w:hint="eastAsia" w:ascii="宋体" w:hAnsi="宋体"/>
          <w:sz w:val="24"/>
          <w:szCs w:val="24"/>
          <w:lang w:eastAsia="zh-CN"/>
        </w:rPr>
        <w:t>供应商</w:t>
      </w:r>
      <w:r>
        <w:rPr>
          <w:rFonts w:hint="eastAsia" w:ascii="宋体" w:hAnsi="宋体"/>
          <w:sz w:val="24"/>
          <w:szCs w:val="24"/>
        </w:rPr>
        <w:t>的投标文件载明的项目管理成员或者联系人员为同一人；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w:t>
      </w:r>
      <w:r>
        <w:rPr>
          <w:rFonts w:hint="eastAsia" w:ascii="宋体" w:hAnsi="宋体"/>
          <w:sz w:val="24"/>
          <w:szCs w:val="24"/>
          <w:lang w:eastAsia="zh-CN"/>
        </w:rPr>
        <w:t>供应商</w:t>
      </w:r>
      <w:r>
        <w:rPr>
          <w:rFonts w:hint="eastAsia" w:ascii="宋体" w:hAnsi="宋体"/>
          <w:sz w:val="24"/>
          <w:szCs w:val="24"/>
        </w:rPr>
        <w:t>的投标文件异常一致或者投标报价呈规律性差异；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w:t>
      </w:r>
      <w:r>
        <w:rPr>
          <w:rFonts w:hint="eastAsia" w:ascii="宋体" w:hAnsi="宋体"/>
          <w:sz w:val="24"/>
          <w:szCs w:val="24"/>
          <w:lang w:eastAsia="zh-CN"/>
        </w:rPr>
        <w:t>供应商</w:t>
      </w:r>
      <w:r>
        <w:rPr>
          <w:rFonts w:hint="eastAsia" w:ascii="宋体" w:hAnsi="宋体"/>
          <w:sz w:val="24"/>
          <w:szCs w:val="24"/>
        </w:rPr>
        <w:t>的投标文件相互混装；</w:t>
      </w:r>
    </w:p>
    <w:p>
      <w:pPr>
        <w:spacing w:line="360" w:lineRule="auto"/>
        <w:ind w:firstLine="360" w:firstLineChars="150"/>
        <w:rPr>
          <w:rFonts w:ascii="宋体" w:hAnsi="宋体"/>
          <w:sz w:val="24"/>
          <w:szCs w:val="24"/>
        </w:rPr>
      </w:pPr>
      <w:r>
        <w:rPr>
          <w:rFonts w:hint="eastAsia" w:ascii="宋体" w:hAnsi="宋体"/>
          <w:sz w:val="24"/>
          <w:szCs w:val="24"/>
        </w:rPr>
        <w:t>（6）不同</w:t>
      </w:r>
      <w:r>
        <w:rPr>
          <w:rFonts w:hint="eastAsia" w:ascii="宋体" w:hAnsi="宋体"/>
          <w:sz w:val="24"/>
          <w:szCs w:val="24"/>
          <w:lang w:eastAsia="zh-CN"/>
        </w:rPr>
        <w:t>供应商</w:t>
      </w:r>
      <w:r>
        <w:rPr>
          <w:rFonts w:hint="eastAsia" w:ascii="宋体" w:hAnsi="宋体"/>
          <w:sz w:val="24"/>
          <w:szCs w:val="24"/>
        </w:rPr>
        <w:t>的投标保证金从同一单位或者个人的账户转出。</w:t>
      </w:r>
    </w:p>
    <w:p>
      <w:pPr>
        <w:spacing w:line="360" w:lineRule="auto"/>
        <w:rPr>
          <w:rFonts w:ascii="宋体" w:hAnsi="宋体"/>
          <w:sz w:val="24"/>
          <w:szCs w:val="24"/>
        </w:rPr>
      </w:pPr>
      <w:r>
        <w:rPr>
          <w:rFonts w:hint="eastAsia" w:ascii="宋体" w:hAnsi="宋体"/>
          <w:b/>
          <w:sz w:val="24"/>
          <w:szCs w:val="24"/>
        </w:rPr>
        <w:t>6.废标的情形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w:t>
      </w:r>
      <w:r>
        <w:rPr>
          <w:rFonts w:hint="eastAsia" w:ascii="宋体" w:hAnsi="宋体"/>
          <w:sz w:val="24"/>
          <w:szCs w:val="24"/>
          <w:lang w:eastAsia="zh-CN"/>
        </w:rPr>
        <w:t>供应商</w:t>
      </w:r>
      <w:r>
        <w:rPr>
          <w:rFonts w:hint="eastAsia" w:ascii="宋体" w:hAnsi="宋体"/>
          <w:sz w:val="24"/>
          <w:szCs w:val="24"/>
        </w:rPr>
        <w:t>或者对招标文件作实质响应的</w:t>
      </w:r>
      <w:r>
        <w:rPr>
          <w:rFonts w:hint="eastAsia" w:ascii="宋体" w:hAnsi="宋体"/>
          <w:sz w:val="24"/>
          <w:szCs w:val="24"/>
          <w:lang w:eastAsia="zh-CN"/>
        </w:rPr>
        <w:t>供应商</w:t>
      </w:r>
      <w:r>
        <w:rPr>
          <w:rFonts w:hint="eastAsia" w:ascii="宋体" w:hAnsi="宋体"/>
          <w:sz w:val="24"/>
          <w:szCs w:val="24"/>
        </w:rPr>
        <w:t>不足3家；</w:t>
      </w:r>
      <w:r>
        <w:rPr>
          <w:rFonts w:hint="eastAsia" w:ascii="宋体" w:hAnsi="宋体" w:cs="宋体"/>
          <w:sz w:val="24"/>
          <w:szCs w:val="24"/>
        </w:rPr>
        <w:t>（或参与竞争的核心产品品牌不足</w:t>
      </w:r>
      <w:r>
        <w:rPr>
          <w:rFonts w:ascii="宋体" w:hAnsi="宋体" w:cs="宋体"/>
          <w:sz w:val="24"/>
          <w:szCs w:val="24"/>
        </w:rPr>
        <w:t>3</w:t>
      </w:r>
      <w:r>
        <w:rPr>
          <w:rFonts w:hint="eastAsia" w:ascii="宋体" w:hAnsi="宋体" w:cs="宋体"/>
          <w:sz w:val="24"/>
          <w:szCs w:val="24"/>
        </w:rPr>
        <w:t>个）的；</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eastAsia="zh-CN"/>
        </w:rPr>
        <w:t>供应商</w:t>
      </w:r>
      <w:r>
        <w:rPr>
          <w:rFonts w:hint="eastAsia" w:ascii="宋体" w:hAnsi="宋体"/>
          <w:sz w:val="24"/>
          <w:szCs w:val="24"/>
        </w:rPr>
        <w:t>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（5）法律、法规以及招标文件规定其他情形。</w:t>
      </w:r>
    </w:p>
    <w:p>
      <w:pPr>
        <w:spacing w:line="360" w:lineRule="auto"/>
        <w:rPr>
          <w:rFonts w:ascii="宋体" w:hAnsi="宋体"/>
          <w:b/>
          <w:sz w:val="24"/>
          <w:szCs w:val="24"/>
        </w:rPr>
      </w:pPr>
      <w:r>
        <w:rPr>
          <w:rFonts w:hint="eastAsia" w:ascii="宋体" w:hAnsi="宋体"/>
          <w:b/>
          <w:sz w:val="24"/>
          <w:szCs w:val="24"/>
        </w:rPr>
        <w:t>7.定标</w:t>
      </w:r>
    </w:p>
    <w:p>
      <w:pPr>
        <w:spacing w:line="360" w:lineRule="auto"/>
        <w:ind w:firstLine="480" w:firstLineChars="200"/>
        <w:rPr>
          <w:rFonts w:ascii="宋体" w:hAnsi="宋体"/>
          <w:sz w:val="24"/>
          <w:szCs w:val="24"/>
        </w:rPr>
      </w:pPr>
      <w:r>
        <w:rPr>
          <w:rFonts w:hint="eastAsia" w:ascii="宋体" w:hAnsi="宋体"/>
          <w:sz w:val="24"/>
          <w:szCs w:val="24"/>
        </w:rPr>
        <w:t>评标委员会按照招标文件确定的评标方法、步骤、标准，对投标文件进行评审。评标结束后，对</w:t>
      </w:r>
      <w:r>
        <w:rPr>
          <w:rFonts w:hint="eastAsia" w:ascii="宋体" w:hAnsi="宋体"/>
          <w:sz w:val="24"/>
          <w:szCs w:val="24"/>
          <w:lang w:eastAsia="zh-CN"/>
        </w:rPr>
        <w:t>供应商</w:t>
      </w:r>
      <w:r>
        <w:rPr>
          <w:rFonts w:hint="eastAsia" w:ascii="宋体" w:hAnsi="宋体"/>
          <w:sz w:val="24"/>
          <w:szCs w:val="24"/>
        </w:rPr>
        <w:t>的评审名次进行排序，确定中标人或者推荐中标候选人。</w:t>
      </w:r>
    </w:p>
    <w:p>
      <w:pPr>
        <w:spacing w:line="360" w:lineRule="auto"/>
        <w:rPr>
          <w:rFonts w:ascii="宋体" w:hAnsi="宋体"/>
          <w:b/>
          <w:sz w:val="24"/>
          <w:szCs w:val="24"/>
        </w:rPr>
      </w:pPr>
      <w:r>
        <w:rPr>
          <w:rFonts w:hint="eastAsia" w:ascii="宋体" w:hAnsi="宋体"/>
          <w:b/>
          <w:sz w:val="24"/>
          <w:szCs w:val="24"/>
        </w:rPr>
        <w:t>8.中标结果公告</w:t>
      </w:r>
    </w:p>
    <w:p>
      <w:pPr>
        <w:spacing w:line="360" w:lineRule="auto"/>
        <w:ind w:firstLine="480" w:firstLineChars="200"/>
        <w:rPr>
          <w:rFonts w:ascii="宋体" w:hAnsi="宋体"/>
          <w:sz w:val="24"/>
          <w:szCs w:val="24"/>
        </w:rPr>
      </w:pPr>
      <w:r>
        <w:rPr>
          <w:rFonts w:hint="eastAsia" w:ascii="宋体" w:hAnsi="宋体"/>
          <w:sz w:val="24"/>
          <w:szCs w:val="24"/>
        </w:rPr>
        <w:t>7.1中标人确定后，政府采购中心将在内蒙古自治区政府采购网、内蒙古自治区公共资源交易网、鄂尔多斯市政府采购网和鄂尔多斯市公共资源交易网上发布中标结果公告，同时将中标结果以公告形式通知未中标的</w:t>
      </w:r>
      <w:r>
        <w:rPr>
          <w:rFonts w:hint="eastAsia" w:ascii="宋体" w:hAnsi="宋体"/>
          <w:sz w:val="24"/>
          <w:szCs w:val="24"/>
          <w:lang w:eastAsia="zh-CN"/>
        </w:rPr>
        <w:t>供应商</w:t>
      </w:r>
      <w:r>
        <w:rPr>
          <w:rFonts w:hint="eastAsia" w:ascii="宋体" w:hAnsi="宋体"/>
          <w:sz w:val="24"/>
          <w:szCs w:val="24"/>
        </w:rPr>
        <w:t>，中标结果公告期为</w:t>
      </w:r>
      <w:r>
        <w:rPr>
          <w:rFonts w:hint="eastAsia" w:ascii="宋体" w:hAnsi="宋体"/>
          <w:sz w:val="24"/>
          <w:szCs w:val="24"/>
          <w:u w:val="single"/>
        </w:rPr>
        <w:t xml:space="preserve"> </w:t>
      </w:r>
      <w:r>
        <w:rPr>
          <w:rFonts w:hint="eastAsia" w:ascii="宋体" w:hAnsi="宋体"/>
          <w:sz w:val="24"/>
          <w:szCs w:val="24"/>
          <w:u w:val="single"/>
          <w:lang w:val="en-US" w:eastAsia="zh-CN"/>
        </w:rPr>
        <w:t>3</w:t>
      </w:r>
      <w:r>
        <w:rPr>
          <w:rFonts w:hint="eastAsia" w:ascii="宋体" w:hAnsi="宋体"/>
          <w:sz w:val="24"/>
          <w:szCs w:val="24"/>
          <w:u w:val="single"/>
        </w:rPr>
        <w:t xml:space="preserve"> </w:t>
      </w:r>
      <w:r>
        <w:rPr>
          <w:rFonts w:hint="eastAsia" w:ascii="宋体" w:hAnsi="宋体"/>
          <w:sz w:val="24"/>
          <w:szCs w:val="24"/>
        </w:rPr>
        <w:t>个工作日。</w:t>
      </w:r>
    </w:p>
    <w:p>
      <w:pPr>
        <w:spacing w:line="360" w:lineRule="auto"/>
        <w:ind w:firstLine="480" w:firstLineChars="200"/>
        <w:rPr>
          <w:rFonts w:ascii="宋体" w:hAnsi="宋体"/>
          <w:sz w:val="24"/>
          <w:szCs w:val="24"/>
        </w:rPr>
      </w:pPr>
      <w:r>
        <w:rPr>
          <w:rFonts w:hint="eastAsia" w:ascii="宋体" w:hAnsi="宋体"/>
          <w:sz w:val="24"/>
          <w:szCs w:val="24"/>
        </w:rPr>
        <w:t>7.2中标人须将中标货物报价明细表（WORD格式电子版，格式下载地址：鄂尔多斯市公共资源交易网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政府采购相关范本）（包括主要中标标的的名称、规格型号、数量、单价、服务要求）于评标结束后当天发送在政府采购中心工作人员邮箱内（</w:t>
      </w:r>
      <w:r>
        <w:fldChar w:fldCharType="begin"/>
      </w:r>
      <w:r>
        <w:instrText xml:space="preserve"> HYPERLINK "mailto:youj_0722@163.com" </w:instrText>
      </w:r>
      <w:r>
        <w:fldChar w:fldCharType="separate"/>
      </w:r>
      <w:r>
        <w:rPr>
          <w:rFonts w:hint="eastAsia"/>
          <w:color w:val="FF0000"/>
          <w:lang w:eastAsia="zh-CN"/>
        </w:rPr>
        <w:t>eqzbtbzx</w:t>
      </w:r>
      <w:r>
        <w:rPr>
          <w:rFonts w:hint="eastAsia"/>
          <w:color w:val="FF0000"/>
        </w:rPr>
        <w:t>@163.com</w:t>
      </w:r>
      <w:r>
        <w:rPr>
          <w:color w:val="FF0000"/>
        </w:rPr>
        <w:fldChar w:fldCharType="end"/>
      </w:r>
      <w:r>
        <w:rPr>
          <w:rFonts w:hint="eastAsia" w:ascii="宋体" w:hAnsi="宋体"/>
          <w:sz w:val="24"/>
          <w:szCs w:val="24"/>
        </w:rPr>
        <w:t>，联系人</w:t>
      </w:r>
      <w:r>
        <w:rPr>
          <w:rFonts w:hint="eastAsia" w:ascii="宋体" w:hAnsi="宋体"/>
          <w:sz w:val="24"/>
          <w:szCs w:val="24"/>
          <w:lang w:eastAsia="zh-CN"/>
        </w:rPr>
        <w:t>高振恺</w:t>
      </w:r>
      <w:r>
        <w:rPr>
          <w:rFonts w:hint="eastAsia" w:ascii="宋体" w:hAnsi="宋体"/>
          <w:sz w:val="24"/>
          <w:szCs w:val="24"/>
        </w:rPr>
        <w:t>，联系电话0477-</w:t>
      </w:r>
      <w:r>
        <w:rPr>
          <w:rFonts w:hint="eastAsia" w:ascii="宋体" w:hAnsi="宋体"/>
          <w:sz w:val="24"/>
          <w:szCs w:val="24"/>
          <w:lang w:val="en-US" w:eastAsia="zh-CN"/>
        </w:rPr>
        <w:t>6212642</w:t>
      </w:r>
      <w:r>
        <w:rPr>
          <w:rFonts w:hint="eastAsia" w:ascii="宋体" w:hAnsi="宋体"/>
          <w:sz w:val="24"/>
          <w:szCs w:val="24"/>
        </w:rPr>
        <w:t>），并在邮件标题注明项目名称及中标单位名称，否则不予发布中标结果公告。</w:t>
      </w:r>
    </w:p>
    <w:p>
      <w:pPr>
        <w:spacing w:line="360" w:lineRule="auto"/>
        <w:rPr>
          <w:rFonts w:ascii="宋体" w:hAnsi="宋体"/>
          <w:b/>
          <w:sz w:val="24"/>
          <w:szCs w:val="24"/>
        </w:rPr>
      </w:pPr>
      <w:r>
        <w:rPr>
          <w:rFonts w:hint="eastAsia" w:ascii="宋体" w:hAnsi="宋体"/>
          <w:b/>
          <w:sz w:val="24"/>
          <w:szCs w:val="24"/>
        </w:rPr>
        <w:t>9.中标通知书发放</w:t>
      </w:r>
    </w:p>
    <w:p>
      <w:pPr>
        <w:spacing w:line="360" w:lineRule="auto"/>
        <w:ind w:firstLine="480" w:firstLineChars="200"/>
        <w:rPr>
          <w:rFonts w:ascii="宋体" w:hAnsi="宋体"/>
          <w:sz w:val="24"/>
          <w:szCs w:val="24"/>
        </w:rPr>
      </w:pPr>
      <w:r>
        <w:rPr>
          <w:rFonts w:hint="eastAsia" w:ascii="宋体" w:hAnsi="宋体"/>
          <w:sz w:val="24"/>
          <w:szCs w:val="24"/>
        </w:rPr>
        <w:t>政府采购中心以书面形式向中标人发出中标通知书，</w:t>
      </w:r>
      <w:r>
        <w:rPr>
          <w:rFonts w:ascii="宋体" w:hAnsi="宋体"/>
          <w:sz w:val="24"/>
          <w:szCs w:val="24"/>
        </w:rPr>
        <w:t>中标通知书是合同的组成部分</w:t>
      </w:r>
      <w:r>
        <w:rPr>
          <w:rFonts w:hint="eastAsia" w:ascii="宋体" w:hAnsi="宋体"/>
          <w:sz w:val="24"/>
          <w:szCs w:val="24"/>
        </w:rPr>
        <w:t>，中标通知书对采购人和中标</w:t>
      </w:r>
      <w:r>
        <w:rPr>
          <w:rFonts w:hint="eastAsia" w:ascii="宋体" w:hAnsi="宋体"/>
          <w:sz w:val="24"/>
          <w:szCs w:val="24"/>
          <w:lang w:eastAsia="zh-CN"/>
        </w:rPr>
        <w:t>供应商</w:t>
      </w:r>
      <w:r>
        <w:rPr>
          <w:rFonts w:hint="eastAsia" w:ascii="宋体" w:hAnsi="宋体"/>
          <w:sz w:val="24"/>
          <w:szCs w:val="24"/>
        </w:rPr>
        <w:t>具有同等法律效力。</w:t>
      </w:r>
    </w:p>
    <w:p>
      <w:pPr>
        <w:spacing w:line="360" w:lineRule="auto"/>
        <w:ind w:firstLine="480" w:firstLineChars="200"/>
        <w:rPr>
          <w:rFonts w:ascii="宋体" w:hAnsi="宋体"/>
          <w:sz w:val="24"/>
          <w:szCs w:val="24"/>
        </w:rPr>
      </w:pPr>
      <w:r>
        <w:rPr>
          <w:rFonts w:hint="eastAsia" w:ascii="宋体" w:hAnsi="宋体"/>
          <w:sz w:val="24"/>
          <w:szCs w:val="24"/>
        </w:rPr>
        <w:t>中标通知书发出后，采购人不得违法改变中标结果，中标人无正当理由不得放弃中标。</w:t>
      </w:r>
    </w:p>
    <w:p>
      <w:pPr>
        <w:spacing w:line="360" w:lineRule="auto"/>
        <w:ind w:firstLine="480" w:firstLineChars="200"/>
        <w:rPr>
          <w:rFonts w:ascii="宋体" w:hAnsi="宋体"/>
          <w:sz w:val="24"/>
          <w:szCs w:val="24"/>
        </w:rPr>
      </w:pPr>
      <w:r>
        <w:rPr>
          <w:rFonts w:hint="eastAsia" w:ascii="宋体" w:hAnsi="宋体"/>
          <w:sz w:val="24"/>
          <w:szCs w:val="24"/>
        </w:rPr>
        <w:t>中标人须持法定代表人授权委托书及本人身份证至</w:t>
      </w:r>
      <w:r>
        <w:rPr>
          <w:rFonts w:hint="eastAsia" w:ascii="宋体" w:hAnsi="宋体"/>
          <w:color w:val="000000"/>
          <w:sz w:val="24"/>
          <w:szCs w:val="24"/>
          <w:lang w:eastAsia="zh-CN"/>
        </w:rPr>
        <w:t>鄂托克旗</w:t>
      </w:r>
      <w:r>
        <w:rPr>
          <w:rFonts w:hint="eastAsia" w:ascii="宋体" w:hAnsi="宋体"/>
          <w:color w:val="000000"/>
          <w:sz w:val="24"/>
          <w:szCs w:val="24"/>
        </w:rPr>
        <w:t>公共资源交易中心</w:t>
      </w:r>
      <w:r>
        <w:rPr>
          <w:rFonts w:hint="eastAsia" w:ascii="宋体" w:hAnsi="宋体"/>
          <w:color w:val="000000"/>
          <w:sz w:val="24"/>
          <w:szCs w:val="24"/>
          <w:lang w:val="en-US" w:eastAsia="zh-CN"/>
        </w:rPr>
        <w:t>407</w:t>
      </w:r>
      <w:r>
        <w:rPr>
          <w:rFonts w:hint="eastAsia" w:ascii="宋体" w:hAnsi="宋体"/>
          <w:color w:val="000000"/>
          <w:sz w:val="24"/>
          <w:szCs w:val="24"/>
        </w:rPr>
        <w:t>室</w:t>
      </w:r>
      <w:r>
        <w:rPr>
          <w:rFonts w:hint="eastAsia" w:ascii="宋体" w:hAnsi="宋体"/>
          <w:sz w:val="24"/>
          <w:szCs w:val="24"/>
        </w:rPr>
        <w:t>领取。</w:t>
      </w:r>
    </w:p>
    <w:p>
      <w:pPr>
        <w:spacing w:line="360" w:lineRule="auto"/>
        <w:rPr>
          <w:rFonts w:ascii="宋体" w:hAnsi="宋体"/>
          <w:b/>
          <w:sz w:val="24"/>
          <w:szCs w:val="24"/>
        </w:rPr>
      </w:pPr>
      <w:r>
        <w:rPr>
          <w:rFonts w:hint="eastAsia" w:ascii="宋体" w:hAnsi="宋体"/>
          <w:b/>
          <w:sz w:val="24"/>
          <w:szCs w:val="24"/>
        </w:rPr>
        <w:t>八.质疑与投诉</w:t>
      </w:r>
    </w:p>
    <w:p>
      <w:pPr>
        <w:spacing w:line="360" w:lineRule="auto"/>
        <w:rPr>
          <w:rFonts w:ascii="宋体" w:hAnsi="宋体" w:cs="宋体"/>
          <w:b/>
          <w:sz w:val="24"/>
          <w:szCs w:val="24"/>
        </w:rPr>
      </w:pPr>
      <w:r>
        <w:rPr>
          <w:rFonts w:hint="eastAsia" w:ascii="宋体" w:hAnsi="宋体" w:cs="宋体"/>
          <w:b/>
          <w:sz w:val="24"/>
          <w:szCs w:val="24"/>
          <w:lang w:val="en-US" w:eastAsia="zh-CN"/>
        </w:rPr>
        <w:t>1</w:t>
      </w:r>
      <w:r>
        <w:rPr>
          <w:rFonts w:hint="eastAsia" w:ascii="宋体" w:hAnsi="宋体" w:cs="宋体"/>
          <w:b/>
          <w:sz w:val="24"/>
          <w:szCs w:val="24"/>
        </w:rPr>
        <w:t>.质疑</w:t>
      </w:r>
      <w:r>
        <w:rPr>
          <w:rFonts w:hint="eastAsia" w:ascii="宋体" w:hAnsi="宋体" w:cs="宋体"/>
          <w:b/>
          <w:sz w:val="24"/>
          <w:szCs w:val="24"/>
          <w:lang w:eastAsia="zh-CN"/>
        </w:rPr>
        <w:t>提出</w:t>
      </w:r>
    </w:p>
    <w:p>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.1提出质疑的供应商（以下简称质疑供应商）应当是参与所质疑项目采购活动的供应商。</w:t>
      </w:r>
    </w:p>
    <w:p>
      <w:pPr>
        <w:spacing w:line="360" w:lineRule="auto"/>
        <w:ind w:firstLine="480" w:firstLineChars="200"/>
        <w:rPr>
          <w:rFonts w:hint="eastAsia" w:ascii="宋体" w:hAnsi="宋体"/>
          <w:sz w:val="24"/>
          <w:szCs w:val="24"/>
          <w:lang w:eastAsia="zh-CN"/>
        </w:rPr>
      </w:pPr>
      <w:r>
        <w:rPr>
          <w:rFonts w:hint="eastAsia" w:ascii="宋体" w:hAnsi="宋体"/>
          <w:sz w:val="24"/>
          <w:szCs w:val="24"/>
          <w:lang w:val="en-US" w:eastAsia="zh-CN"/>
        </w:rPr>
        <w:t>1.2.1</w:t>
      </w:r>
      <w:r>
        <w:rPr>
          <w:rFonts w:hint="eastAsia" w:ascii="宋体" w:hAnsi="宋体"/>
          <w:sz w:val="24"/>
          <w:szCs w:val="24"/>
          <w:lang w:eastAsia="zh-CN"/>
        </w:rPr>
        <w:t>供应商</w:t>
      </w:r>
      <w:r>
        <w:rPr>
          <w:rFonts w:hint="eastAsia" w:ascii="宋体" w:hAnsi="宋体"/>
          <w:sz w:val="24"/>
          <w:szCs w:val="24"/>
        </w:rPr>
        <w:t>认为采购文件、采购过程和中标、成交结果使自己的权益受到损害的，可以在知道或者应知其权益受到损害之日起七个工作日内，以书面形式向采购人</w:t>
      </w:r>
      <w:r>
        <w:rPr>
          <w:rFonts w:hint="eastAsia" w:ascii="宋体" w:hAnsi="宋体"/>
          <w:sz w:val="24"/>
          <w:szCs w:val="24"/>
          <w:lang w:eastAsia="zh-CN"/>
        </w:rPr>
        <w:t>、采购代理机构</w:t>
      </w:r>
      <w:r>
        <w:rPr>
          <w:rFonts w:hint="eastAsia" w:ascii="宋体" w:hAnsi="宋体"/>
          <w:sz w:val="24"/>
          <w:szCs w:val="24"/>
        </w:rPr>
        <w:t>提出质疑</w:t>
      </w:r>
      <w:r>
        <w:rPr>
          <w:rFonts w:hint="eastAsia" w:ascii="宋体" w:hAnsi="宋体"/>
          <w:sz w:val="24"/>
          <w:szCs w:val="24"/>
          <w:lang w:eastAsia="zh-CN"/>
        </w:rPr>
        <w:t>。</w:t>
      </w:r>
    </w:p>
    <w:p>
      <w:pPr>
        <w:spacing w:line="360" w:lineRule="auto"/>
        <w:ind w:firstLine="480" w:firstLineChars="200"/>
        <w:rPr>
          <w:rFonts w:hint="eastAsia" w:ascii="宋体" w:hAnsi="宋体"/>
          <w:sz w:val="24"/>
          <w:szCs w:val="24"/>
          <w:lang w:eastAsia="zh-CN"/>
        </w:rPr>
      </w:pPr>
      <w:r>
        <w:rPr>
          <w:rFonts w:hint="eastAsia" w:ascii="宋体" w:hAnsi="宋体"/>
          <w:sz w:val="24"/>
          <w:szCs w:val="24"/>
          <w:lang w:val="en-US" w:eastAsia="zh-CN"/>
        </w:rPr>
        <w:t>1.2.2</w:t>
      </w:r>
      <w:r>
        <w:rPr>
          <w:rFonts w:hint="eastAsia" w:ascii="宋体" w:hAnsi="宋体"/>
          <w:sz w:val="24"/>
          <w:szCs w:val="24"/>
        </w:rPr>
        <w:t>供应商</w:t>
      </w:r>
      <w:r>
        <w:rPr>
          <w:rFonts w:hint="eastAsia" w:ascii="宋体" w:hAnsi="宋体"/>
          <w:sz w:val="24"/>
          <w:szCs w:val="24"/>
          <w:lang w:eastAsia="zh-CN"/>
        </w:rPr>
        <w:t>应当</w:t>
      </w:r>
      <w:r>
        <w:rPr>
          <w:rFonts w:hint="eastAsia" w:ascii="宋体" w:hAnsi="宋体"/>
          <w:sz w:val="24"/>
          <w:szCs w:val="24"/>
        </w:rPr>
        <w:t>在法定质疑期内一次性提出针对同一采购程序环节的质疑</w:t>
      </w:r>
      <w:r>
        <w:rPr>
          <w:rFonts w:hint="eastAsia" w:ascii="宋体" w:hAnsi="宋体"/>
          <w:sz w:val="24"/>
          <w:szCs w:val="24"/>
          <w:lang w:eastAsia="zh-CN"/>
        </w:rPr>
        <w:t>。</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1.3潜在供应商已依法获取其可质疑的采购文件的，可以对该文件提出质疑。对采购文件提出质疑的，应当在获取采购文件或者采购文件公告期限届满之日起7个工作日内提出。</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1.4供应商提出质疑应当提交质疑函和必要的证明材料。质疑函应当包括下列内容：</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　　（一）供应商的姓名或者名称、地址、邮编、联系人及联系电话；</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　　（二）质疑项目的名称、编号；</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　　（三）具体、明确的质疑事项和与质疑事项相关的请求；</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　　（四）事实依据；</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　　（五）必要的法律依据；</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　　（六）提出质疑的日期。</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　　供应商为自然人的，应当由本人签字；供应商为法人或者其他组织的，应当由法定代表人、主要负责人，或者其授权代表签字或者盖章，并加盖公章。</w:t>
      </w:r>
    </w:p>
    <w:p>
      <w:pPr>
        <w:numPr>
          <w:ilvl w:val="0"/>
          <w:numId w:val="2"/>
        </w:numPr>
        <w:spacing w:line="360" w:lineRule="auto"/>
        <w:rPr>
          <w:rFonts w:hint="eastAsia" w:ascii="宋体" w:hAnsi="宋体" w:cs="宋体"/>
          <w:b/>
          <w:sz w:val="24"/>
          <w:szCs w:val="24"/>
          <w:lang w:val="en-US" w:eastAsia="zh-CN"/>
        </w:rPr>
      </w:pPr>
      <w:r>
        <w:rPr>
          <w:rFonts w:hint="eastAsia" w:ascii="宋体" w:hAnsi="宋体" w:cs="宋体"/>
          <w:b/>
          <w:sz w:val="24"/>
          <w:szCs w:val="24"/>
          <w:lang w:val="en-US" w:eastAsia="zh-CN"/>
        </w:rPr>
        <w:t>质疑答复</w:t>
      </w:r>
    </w:p>
    <w:p>
      <w:pPr>
        <w:spacing w:line="360" w:lineRule="auto"/>
        <w:ind w:firstLine="480" w:firstLineChars="200"/>
        <w:rPr>
          <w:rFonts w:hint="eastAsia" w:ascii="宋体" w:hAnsi="宋体"/>
          <w:sz w:val="24"/>
          <w:szCs w:val="24"/>
        </w:rPr>
      </w:pPr>
      <w:r>
        <w:rPr>
          <w:rFonts w:hint="eastAsia" w:ascii="宋体" w:hAnsi="宋体"/>
          <w:sz w:val="24"/>
          <w:szCs w:val="24"/>
          <w:lang w:val="en-US" w:eastAsia="zh-CN"/>
        </w:rPr>
        <w:t>2.1</w:t>
      </w:r>
      <w:r>
        <w:rPr>
          <w:rFonts w:hint="eastAsia" w:ascii="宋体" w:hAnsi="宋体"/>
          <w:sz w:val="24"/>
          <w:szCs w:val="24"/>
        </w:rPr>
        <w:t>采购人、采购代理机构不得拒收质疑供应商在法定质疑期内发出的质疑函，应当在收到质疑函后7个工作日内作出答复，并以书面形式通知质疑供应商和其他有关供应商。</w:t>
      </w:r>
    </w:p>
    <w:p>
      <w:pPr>
        <w:spacing w:line="360" w:lineRule="auto"/>
        <w:ind w:firstLine="480" w:firstLineChars="200"/>
        <w:rPr>
          <w:rFonts w:hint="eastAsia" w:ascii="宋体" w:hAnsi="宋体"/>
          <w:sz w:val="24"/>
          <w:szCs w:val="24"/>
        </w:rPr>
      </w:pPr>
      <w:r>
        <w:rPr>
          <w:rFonts w:hint="eastAsia" w:ascii="宋体" w:hAnsi="宋体"/>
          <w:sz w:val="24"/>
          <w:szCs w:val="24"/>
          <w:lang w:val="en-US" w:eastAsia="zh-CN"/>
        </w:rPr>
        <w:t>2.2</w:t>
      </w:r>
      <w:r>
        <w:rPr>
          <w:rFonts w:hint="eastAsia" w:ascii="宋体" w:hAnsi="宋体"/>
          <w:sz w:val="24"/>
          <w:szCs w:val="24"/>
        </w:rPr>
        <w:t>供应商对评审过程、中标或者成交结果提出质疑的，采购人、采购代理机构可以组织原评标委员会、竞争性谈判小组、询价小组或者竞争性磋商小组协助答复质疑。</w:t>
      </w:r>
    </w:p>
    <w:p>
      <w:pPr>
        <w:spacing w:line="360" w:lineRule="auto"/>
        <w:ind w:firstLine="480" w:firstLineChars="200"/>
        <w:rPr>
          <w:rFonts w:hint="eastAsia" w:ascii="宋体" w:hAnsi="宋体"/>
          <w:sz w:val="24"/>
          <w:szCs w:val="24"/>
        </w:rPr>
      </w:pPr>
      <w:r>
        <w:rPr>
          <w:rFonts w:hint="eastAsia" w:ascii="宋体" w:hAnsi="宋体"/>
          <w:sz w:val="24"/>
          <w:szCs w:val="24"/>
          <w:lang w:val="en-US" w:eastAsia="zh-CN"/>
        </w:rPr>
        <w:t>2.3</w:t>
      </w:r>
      <w:r>
        <w:rPr>
          <w:rFonts w:hint="eastAsia" w:ascii="宋体" w:hAnsi="宋体"/>
          <w:sz w:val="24"/>
          <w:szCs w:val="24"/>
        </w:rPr>
        <w:t>质疑答复应当包括下列内容：</w:t>
      </w:r>
    </w:p>
    <w:p>
      <w:pPr>
        <w:spacing w:line="360" w:lineRule="auto"/>
        <w:ind w:firstLine="480" w:firstLineChars="200"/>
        <w:rPr>
          <w:rFonts w:hint="eastAsia" w:ascii="宋体" w:hAnsi="宋体"/>
          <w:sz w:val="24"/>
          <w:szCs w:val="24"/>
        </w:rPr>
      </w:pPr>
      <w:r>
        <w:rPr>
          <w:rFonts w:hint="eastAsia" w:ascii="宋体" w:hAnsi="宋体"/>
          <w:sz w:val="24"/>
          <w:szCs w:val="24"/>
        </w:rPr>
        <w:t>　　（一）质疑供应商的姓名或者名称；</w:t>
      </w:r>
    </w:p>
    <w:p>
      <w:pPr>
        <w:spacing w:line="360" w:lineRule="auto"/>
        <w:ind w:firstLine="480" w:firstLineChars="200"/>
        <w:rPr>
          <w:rFonts w:hint="eastAsia" w:ascii="宋体" w:hAnsi="宋体"/>
          <w:sz w:val="24"/>
          <w:szCs w:val="24"/>
        </w:rPr>
      </w:pPr>
      <w:r>
        <w:rPr>
          <w:rFonts w:hint="eastAsia" w:ascii="宋体" w:hAnsi="宋体"/>
          <w:sz w:val="24"/>
          <w:szCs w:val="24"/>
        </w:rPr>
        <w:t>　　（二）收到质疑函的日期、质疑项目名称及编号；</w:t>
      </w:r>
    </w:p>
    <w:p>
      <w:pPr>
        <w:spacing w:line="360" w:lineRule="auto"/>
        <w:ind w:firstLine="480" w:firstLineChars="200"/>
        <w:rPr>
          <w:rFonts w:hint="eastAsia" w:ascii="宋体" w:hAnsi="宋体"/>
          <w:sz w:val="24"/>
          <w:szCs w:val="24"/>
        </w:rPr>
      </w:pPr>
      <w:r>
        <w:rPr>
          <w:rFonts w:hint="eastAsia" w:ascii="宋体" w:hAnsi="宋体"/>
          <w:sz w:val="24"/>
          <w:szCs w:val="24"/>
        </w:rPr>
        <w:t>　　（三）质疑事项、质疑答复的具体内容、事实依据和法律依据；</w:t>
      </w:r>
    </w:p>
    <w:p>
      <w:pPr>
        <w:spacing w:line="360" w:lineRule="auto"/>
        <w:ind w:firstLine="480" w:firstLineChars="200"/>
        <w:rPr>
          <w:rFonts w:hint="eastAsia" w:ascii="宋体" w:hAnsi="宋体"/>
          <w:sz w:val="24"/>
          <w:szCs w:val="24"/>
        </w:rPr>
      </w:pPr>
      <w:r>
        <w:rPr>
          <w:rFonts w:hint="eastAsia" w:ascii="宋体" w:hAnsi="宋体"/>
          <w:sz w:val="24"/>
          <w:szCs w:val="24"/>
        </w:rPr>
        <w:t>　　（四）告知质疑供应商依法投诉的权利；</w:t>
      </w:r>
    </w:p>
    <w:p>
      <w:pPr>
        <w:spacing w:line="360" w:lineRule="auto"/>
        <w:ind w:firstLine="480" w:firstLineChars="200"/>
        <w:rPr>
          <w:rFonts w:hint="eastAsia" w:ascii="宋体" w:hAnsi="宋体"/>
          <w:sz w:val="24"/>
          <w:szCs w:val="24"/>
        </w:rPr>
      </w:pPr>
      <w:r>
        <w:rPr>
          <w:rFonts w:hint="eastAsia" w:ascii="宋体" w:hAnsi="宋体"/>
          <w:sz w:val="24"/>
          <w:szCs w:val="24"/>
        </w:rPr>
        <w:t>　　（五）质疑答复人名称；</w:t>
      </w:r>
    </w:p>
    <w:p>
      <w:pPr>
        <w:spacing w:line="360" w:lineRule="auto"/>
        <w:ind w:firstLine="480" w:firstLineChars="200"/>
        <w:rPr>
          <w:rFonts w:hint="eastAsia" w:ascii="宋体" w:hAnsi="宋体"/>
          <w:sz w:val="24"/>
          <w:szCs w:val="24"/>
        </w:rPr>
      </w:pPr>
      <w:r>
        <w:rPr>
          <w:rFonts w:hint="eastAsia" w:ascii="宋体" w:hAnsi="宋体"/>
          <w:sz w:val="24"/>
          <w:szCs w:val="24"/>
        </w:rPr>
        <w:t>　　（六）答复质疑的日期。</w:t>
      </w:r>
    </w:p>
    <w:p>
      <w:pPr>
        <w:spacing w:line="360" w:lineRule="auto"/>
        <w:ind w:firstLine="480" w:firstLineChars="200"/>
        <w:rPr>
          <w:rFonts w:hint="eastAsia" w:ascii="宋体" w:hAnsi="宋体"/>
          <w:sz w:val="24"/>
          <w:szCs w:val="24"/>
        </w:rPr>
      </w:pPr>
      <w:r>
        <w:rPr>
          <w:rFonts w:hint="eastAsia" w:ascii="宋体" w:hAnsi="宋体"/>
          <w:sz w:val="24"/>
          <w:szCs w:val="24"/>
        </w:rPr>
        <w:t>　　质疑答复的内容不得涉及商业秘密。</w:t>
      </w:r>
    </w:p>
    <w:p>
      <w:pPr>
        <w:numPr>
          <w:ilvl w:val="0"/>
          <w:numId w:val="0"/>
        </w:numPr>
        <w:spacing w:line="360" w:lineRule="auto"/>
        <w:rPr>
          <w:rFonts w:hint="eastAsia" w:ascii="宋体" w:hAnsi="宋体" w:cs="宋体"/>
          <w:b/>
          <w:sz w:val="24"/>
          <w:szCs w:val="24"/>
          <w:lang w:val="en-US" w:eastAsia="zh-CN"/>
        </w:rPr>
      </w:pPr>
      <w:r>
        <w:rPr>
          <w:rFonts w:hint="eastAsia" w:ascii="宋体" w:hAnsi="宋体" w:cs="宋体"/>
          <w:b/>
          <w:sz w:val="24"/>
          <w:szCs w:val="24"/>
          <w:lang w:val="en-US" w:eastAsia="zh-CN"/>
        </w:rPr>
        <w:t>3.质疑受理</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color w:val="333333"/>
          <w:kern w:val="0"/>
          <w:sz w:val="24"/>
          <w:szCs w:val="24"/>
        </w:rPr>
        <w:t>为了使提出的质疑事项在规定时间内得到有效答</w:t>
      </w:r>
      <w:r>
        <w:rPr>
          <w:rFonts w:hint="eastAsia" w:ascii="宋体" w:hAnsi="宋体" w:cs="宋体"/>
          <w:kern w:val="0"/>
          <w:sz w:val="24"/>
          <w:szCs w:val="24"/>
        </w:rPr>
        <w:t>复、处理，</w:t>
      </w:r>
      <w:r>
        <w:rPr>
          <w:rFonts w:hint="eastAsia" w:ascii="宋体" w:hAnsi="宋体" w:cs="宋体"/>
          <w:color w:val="333333"/>
          <w:kern w:val="0"/>
          <w:sz w:val="24"/>
          <w:szCs w:val="24"/>
        </w:rPr>
        <w:t>质疑采用实名制，</w:t>
      </w:r>
      <w:r>
        <w:rPr>
          <w:rFonts w:hint="eastAsia" w:ascii="宋体" w:hAnsi="宋体" w:cs="宋体"/>
          <w:kern w:val="0"/>
          <w:sz w:val="24"/>
          <w:szCs w:val="24"/>
        </w:rPr>
        <w:t>质疑人必须为本次采购活动当事人，且由法定代表人或投标授权人亲自递交到政府采购中心，正式受理后方可生效，否则，为无效质疑。</w:t>
      </w:r>
    </w:p>
    <w:p>
      <w:pPr>
        <w:spacing w:line="360" w:lineRule="auto"/>
        <w:ind w:firstLine="480" w:firstLineChars="200"/>
        <w:rPr>
          <w:rFonts w:ascii="宋体" w:hAnsi="宋体"/>
          <w:sz w:val="24"/>
          <w:szCs w:val="24"/>
        </w:rPr>
      </w:pPr>
      <w:r>
        <w:rPr>
          <w:rFonts w:hint="eastAsia" w:ascii="宋体" w:hAnsi="宋体"/>
          <w:sz w:val="24"/>
          <w:szCs w:val="24"/>
          <w:lang w:val="en-US" w:eastAsia="zh-CN"/>
        </w:rPr>
        <w:t>3.1</w:t>
      </w:r>
      <w:r>
        <w:rPr>
          <w:rFonts w:hint="eastAsia" w:ascii="宋体" w:hAnsi="宋体"/>
          <w:sz w:val="24"/>
          <w:szCs w:val="24"/>
        </w:rPr>
        <w:t>递交的质疑函务必提供以下信息和内容：</w:t>
      </w:r>
    </w:p>
    <w:p>
      <w:pPr>
        <w:spacing w:line="360" w:lineRule="auto"/>
        <w:ind w:firstLine="360" w:firstLineChars="150"/>
        <w:rPr>
          <w:rFonts w:ascii="宋体" w:hAnsi="宋体"/>
          <w:sz w:val="24"/>
          <w:szCs w:val="24"/>
        </w:rPr>
      </w:pPr>
      <w:r>
        <w:rPr>
          <w:rFonts w:hint="eastAsia" w:ascii="宋体" w:hAnsi="宋体"/>
          <w:sz w:val="24"/>
          <w:szCs w:val="24"/>
        </w:rPr>
        <w:t>（1）质疑人的单位名称和姓名、地址、联系电话、身份证明和法人授权委托书；</w:t>
      </w:r>
    </w:p>
    <w:p>
      <w:pPr>
        <w:spacing w:line="360" w:lineRule="auto"/>
        <w:ind w:firstLine="360" w:firstLineChars="150"/>
        <w:rPr>
          <w:rFonts w:ascii="宋体" w:hAnsi="宋体"/>
          <w:sz w:val="24"/>
          <w:szCs w:val="24"/>
        </w:rPr>
      </w:pPr>
      <w:r>
        <w:rPr>
          <w:rFonts w:hint="eastAsia" w:ascii="宋体" w:hAnsi="宋体"/>
          <w:sz w:val="24"/>
          <w:szCs w:val="24"/>
        </w:rPr>
        <w:t>（2）被质疑人的单位名称或姓名等；</w:t>
      </w:r>
    </w:p>
    <w:p>
      <w:pPr>
        <w:spacing w:line="360" w:lineRule="auto"/>
        <w:ind w:firstLine="360" w:firstLineChars="150"/>
        <w:rPr>
          <w:rFonts w:ascii="宋体" w:hAnsi="宋体"/>
          <w:sz w:val="24"/>
          <w:szCs w:val="24"/>
        </w:rPr>
      </w:pPr>
      <w:r>
        <w:rPr>
          <w:rFonts w:hint="eastAsia" w:ascii="宋体" w:hAnsi="宋体"/>
          <w:sz w:val="24"/>
          <w:szCs w:val="24"/>
        </w:rPr>
        <w:t>（3）质疑应当有明确的请求和必要的证明材料；</w:t>
      </w:r>
    </w:p>
    <w:p>
      <w:pPr>
        <w:spacing w:line="360" w:lineRule="auto"/>
        <w:ind w:firstLine="360" w:firstLineChars="150"/>
        <w:rPr>
          <w:rFonts w:ascii="宋体" w:hAnsi="宋体"/>
          <w:sz w:val="24"/>
          <w:szCs w:val="24"/>
        </w:rPr>
      </w:pPr>
      <w:r>
        <w:rPr>
          <w:rFonts w:hint="eastAsia" w:ascii="宋体" w:hAnsi="宋体"/>
          <w:sz w:val="24"/>
          <w:szCs w:val="24"/>
        </w:rPr>
        <w:t>（4）质疑人的签章及提出质疑的准确日期。</w:t>
      </w:r>
    </w:p>
    <w:p>
      <w:pPr>
        <w:spacing w:line="360" w:lineRule="auto"/>
        <w:ind w:firstLine="482" w:firstLineChars="201"/>
        <w:rPr>
          <w:rFonts w:ascii="宋体" w:hAnsi="宋体"/>
          <w:sz w:val="24"/>
          <w:szCs w:val="24"/>
        </w:rPr>
      </w:pPr>
      <w:r>
        <w:rPr>
          <w:rFonts w:hint="eastAsia" w:ascii="宋体" w:hAnsi="宋体"/>
          <w:sz w:val="24"/>
          <w:szCs w:val="24"/>
          <w:lang w:val="en-US" w:eastAsia="zh-CN"/>
        </w:rPr>
        <w:t>3.2</w:t>
      </w:r>
      <w:r>
        <w:rPr>
          <w:rFonts w:hint="eastAsia" w:ascii="宋体" w:hAnsi="宋体"/>
          <w:sz w:val="24"/>
          <w:szCs w:val="24"/>
        </w:rPr>
        <w:t>有下列情况之一的质疑不予受理：</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）非</w:t>
      </w:r>
      <w:r>
        <w:rPr>
          <w:rFonts w:hint="eastAsia" w:ascii="宋体" w:hAnsi="宋体"/>
          <w:sz w:val="24"/>
          <w:szCs w:val="24"/>
          <w:lang w:eastAsia="zh-CN"/>
        </w:rPr>
        <w:t>供应商</w:t>
      </w:r>
      <w:r>
        <w:rPr>
          <w:rFonts w:hint="eastAsia" w:ascii="宋体" w:hAnsi="宋体"/>
          <w:sz w:val="24"/>
          <w:szCs w:val="24"/>
        </w:rPr>
        <w:t>提出的质疑；</w:t>
      </w:r>
    </w:p>
    <w:p>
      <w:pPr>
        <w:spacing w:line="360" w:lineRule="auto"/>
        <w:ind w:firstLine="482" w:firstLineChars="201"/>
        <w:rPr>
          <w:rFonts w:ascii="宋体" w:hAnsi="宋体"/>
          <w:sz w:val="24"/>
          <w:szCs w:val="24"/>
        </w:rPr>
      </w:pPr>
      <w:r>
        <w:rPr>
          <w:rFonts w:hint="eastAsia" w:ascii="宋体" w:hAnsi="宋体"/>
          <w:sz w:val="24"/>
          <w:szCs w:val="24"/>
        </w:rPr>
        <w:t>（2）无质疑函件或质疑函件缺少</w:t>
      </w:r>
      <w:r>
        <w:rPr>
          <w:rFonts w:hint="eastAsia" w:ascii="宋体" w:hAnsi="宋体"/>
          <w:sz w:val="24"/>
          <w:szCs w:val="24"/>
          <w:lang w:eastAsia="zh-CN"/>
        </w:rPr>
        <w:t>供应商</w:t>
      </w:r>
      <w:r>
        <w:rPr>
          <w:rFonts w:hint="eastAsia" w:ascii="宋体" w:hAnsi="宋体"/>
          <w:sz w:val="24"/>
          <w:szCs w:val="24"/>
        </w:rPr>
        <w:t>法人印章、</w:t>
      </w:r>
      <w:r>
        <w:rPr>
          <w:rFonts w:hint="eastAsia" w:ascii="宋体" w:hAnsi="宋体"/>
          <w:sz w:val="24"/>
          <w:szCs w:val="24"/>
          <w:lang w:eastAsia="zh-CN"/>
        </w:rPr>
        <w:t>供应商</w:t>
      </w:r>
      <w:r>
        <w:rPr>
          <w:rFonts w:hint="eastAsia" w:ascii="宋体" w:hAnsi="宋体"/>
          <w:sz w:val="24"/>
          <w:szCs w:val="24"/>
        </w:rPr>
        <w:t>法定代表人签字、有效授权书和联系方式之一的质疑；</w:t>
      </w:r>
    </w:p>
    <w:p>
      <w:pPr>
        <w:spacing w:line="360" w:lineRule="auto"/>
        <w:ind w:firstLine="482" w:firstLineChars="201"/>
        <w:rPr>
          <w:rFonts w:ascii="宋体" w:hAnsi="宋体"/>
          <w:sz w:val="24"/>
          <w:szCs w:val="24"/>
        </w:rPr>
      </w:pPr>
      <w:r>
        <w:rPr>
          <w:rFonts w:hint="eastAsia" w:ascii="宋体" w:hAnsi="宋体"/>
          <w:sz w:val="24"/>
          <w:szCs w:val="24"/>
        </w:rPr>
        <w:t>（3）质疑函件无实质性内容或佐证文件资料，主观臆断及推理得出结论的质疑；</w:t>
      </w:r>
    </w:p>
    <w:p>
      <w:pPr>
        <w:spacing w:line="360" w:lineRule="auto"/>
        <w:ind w:firstLine="482" w:firstLineChars="201"/>
        <w:rPr>
          <w:rFonts w:ascii="宋体" w:hAnsi="宋体"/>
          <w:sz w:val="24"/>
          <w:szCs w:val="24"/>
        </w:rPr>
      </w:pPr>
      <w:r>
        <w:rPr>
          <w:rFonts w:hint="eastAsia" w:ascii="宋体" w:hAnsi="宋体"/>
          <w:sz w:val="24"/>
          <w:szCs w:val="24"/>
        </w:rPr>
        <w:t>（4）相应证明材料不真实或来源不合法的质疑；</w:t>
      </w:r>
    </w:p>
    <w:p>
      <w:pPr>
        <w:spacing w:line="360" w:lineRule="auto"/>
        <w:ind w:firstLine="482" w:firstLineChars="201"/>
        <w:rPr>
          <w:rFonts w:ascii="宋体" w:hAnsi="宋体"/>
          <w:sz w:val="24"/>
          <w:szCs w:val="24"/>
        </w:rPr>
      </w:pPr>
      <w:r>
        <w:rPr>
          <w:rFonts w:hint="eastAsia" w:ascii="宋体" w:hAnsi="宋体"/>
          <w:sz w:val="24"/>
          <w:szCs w:val="24"/>
        </w:rPr>
        <w:t>（5）未按规定时间或超过质疑时限提出的质疑；</w:t>
      </w:r>
    </w:p>
    <w:p>
      <w:pPr>
        <w:spacing w:line="360" w:lineRule="auto"/>
        <w:ind w:firstLine="482" w:firstLineChars="201"/>
        <w:rPr>
          <w:rFonts w:ascii="宋体" w:hAnsi="宋体"/>
          <w:sz w:val="24"/>
          <w:szCs w:val="24"/>
        </w:rPr>
      </w:pPr>
      <w:r>
        <w:rPr>
          <w:rFonts w:hint="eastAsia" w:ascii="宋体" w:hAnsi="宋体"/>
          <w:sz w:val="24"/>
          <w:szCs w:val="24"/>
        </w:rPr>
        <w:t>（6）除亲自送达书面质疑书式外，其他任何方式的质疑。</w:t>
      </w:r>
    </w:p>
    <w:p>
      <w:pPr>
        <w:spacing w:line="360" w:lineRule="auto"/>
        <w:ind w:firstLine="480" w:firstLineChars="200"/>
        <w:rPr>
          <w:rFonts w:hint="eastAsia"/>
        </w:rPr>
      </w:pPr>
      <w:r>
        <w:rPr>
          <w:rFonts w:hint="eastAsia" w:ascii="宋体" w:hAnsi="宋体"/>
          <w:sz w:val="24"/>
          <w:szCs w:val="24"/>
          <w:lang w:val="en-US" w:eastAsia="zh-CN"/>
        </w:rPr>
        <w:t>3.3</w:t>
      </w:r>
      <w:r>
        <w:rPr>
          <w:rFonts w:hint="eastAsia" w:ascii="宋体" w:hAnsi="宋体"/>
          <w:sz w:val="24"/>
          <w:szCs w:val="24"/>
        </w:rPr>
        <w:t>对捏造事实，提供虚假材料或者以非法手段取得证明材料进行恶意质疑的，一经查实，将上报监督部门，并给以相应处罚。</w:t>
      </w:r>
    </w:p>
    <w:p>
      <w:pPr>
        <w:numPr>
          <w:ilvl w:val="0"/>
          <w:numId w:val="0"/>
        </w:numPr>
        <w:spacing w:line="360" w:lineRule="auto"/>
        <w:rPr>
          <w:rFonts w:hint="eastAsia" w:ascii="宋体" w:hAnsi="宋体" w:cs="宋体"/>
          <w:b/>
          <w:sz w:val="24"/>
          <w:szCs w:val="24"/>
          <w:lang w:val="en-US" w:eastAsia="zh-CN"/>
        </w:rPr>
      </w:pPr>
      <w:r>
        <w:rPr>
          <w:rFonts w:hint="eastAsia" w:ascii="宋体" w:hAnsi="宋体" w:cs="宋体"/>
          <w:b/>
          <w:sz w:val="24"/>
          <w:szCs w:val="24"/>
          <w:lang w:val="en-US" w:eastAsia="zh-CN"/>
        </w:rPr>
        <w:t>4.质疑处理</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4.1采购人、采购代理机构认为供应商质疑不成立，或者成立但未对中标、成交结果构成影响的，继续开展采购活动；认为供应商质疑成立且影响或者可能影响中标、成交结果的，按照下列情况处理：</w:t>
      </w:r>
    </w:p>
    <w:p>
      <w:pPr>
        <w:spacing w:line="360" w:lineRule="auto"/>
        <w:ind w:firstLine="720" w:firstLineChars="300"/>
        <w:rPr>
          <w:rFonts w:hint="eastAsia" w:ascii="宋体" w:hAnsi="宋体"/>
          <w:sz w:val="24"/>
          <w:szCs w:val="24"/>
          <w:lang w:val="en-US" w:eastAsia="zh-CN"/>
        </w:rPr>
      </w:pPr>
      <w:r>
        <w:rPr>
          <w:rFonts w:hint="eastAsia" w:ascii="宋体" w:hAnsi="宋体"/>
          <w:sz w:val="24"/>
          <w:szCs w:val="24"/>
          <w:lang w:val="en-US" w:eastAsia="zh-CN"/>
        </w:rPr>
        <w:t>4.1.1对采购文件提出的质疑，依法通过澄清或者修改可以继续开展采购活动的，澄清或者修改采购文件后继续开展采购活动；否则应当修改采购文件后重新开展采购活动。</w:t>
      </w:r>
    </w:p>
    <w:p>
      <w:pPr>
        <w:pStyle w:val="24"/>
        <w:numPr>
          <w:ilvl w:val="0"/>
          <w:numId w:val="0"/>
        </w:numPr>
        <w:ind w:leftChars="0"/>
        <w:rPr>
          <w:rFonts w:hint="eastAsia" w:ascii="宋体" w:hAnsi="宋体" w:eastAsia="宋体" w:cs="Times New Roman"/>
          <w:kern w:val="2"/>
          <w:sz w:val="24"/>
          <w:szCs w:val="24"/>
          <w:lang w:val="en-US" w:eastAsia="zh-CN" w:bidi="ar-SA"/>
        </w:rPr>
      </w:pPr>
      <w:r>
        <w:rPr>
          <w:rFonts w:hint="eastAsia"/>
          <w:lang w:val="en-US" w:eastAsia="zh-CN"/>
        </w:rPr>
        <w:t xml:space="preserve">　　 </w:t>
      </w:r>
      <w:r>
        <w:rPr>
          <w:rFonts w:hint="eastAsia" w:ascii="宋体" w:hAnsi="宋体" w:eastAsia="宋体" w:cs="Times New Roman"/>
          <w:kern w:val="2"/>
          <w:sz w:val="24"/>
          <w:szCs w:val="24"/>
          <w:lang w:val="en-US" w:eastAsia="zh-CN" w:bidi="ar-SA"/>
        </w:rPr>
        <w:t>4.1.2对采购过程、中标或者成交结果提出的质疑，合格供应商符合法定数量时，可以从合格的中标或者成交候选人中另行确定中标、成交供应商的，应当依法另行确定中标、成交供应商；否则应当重新开展采购活动。</w:t>
      </w:r>
    </w:p>
    <w:p>
      <w:pPr>
        <w:pStyle w:val="24"/>
        <w:numPr>
          <w:ilvl w:val="0"/>
          <w:numId w:val="0"/>
        </w:numPr>
        <w:ind w:left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4.2质疑答复导致中标、成交结果改变的，采购人或者采购代理机构应当将有关情况书面报告本级财政部门</w:t>
      </w:r>
      <w:r>
        <w:rPr>
          <w:rFonts w:hint="eastAsia" w:ascii="宋体" w:hAnsi="宋体" w:cs="Times New Roman"/>
          <w:kern w:val="2"/>
          <w:sz w:val="24"/>
          <w:szCs w:val="24"/>
          <w:lang w:val="en-US" w:eastAsia="zh-CN" w:bidi="ar-SA"/>
        </w:rPr>
        <w:t>。</w:t>
      </w:r>
    </w:p>
    <w:p>
      <w:pPr>
        <w:pStyle w:val="24"/>
        <w:numPr>
          <w:ilvl w:val="0"/>
          <w:numId w:val="0"/>
        </w:numPr>
        <w:ind w:left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5.投诉</w:t>
      </w:r>
    </w:p>
    <w:p>
      <w:pPr>
        <w:pStyle w:val="24"/>
        <w:numPr>
          <w:ilvl w:val="0"/>
          <w:numId w:val="0"/>
        </w:numPr>
        <w:ind w:leftChars="0"/>
        <w:rPr>
          <w:rFonts w:hint="eastAsia" w:ascii="宋体" w:hAnsi="宋体" w:eastAsia="宋体" w:cs="Times New Roman"/>
          <w:kern w:val="2"/>
          <w:sz w:val="24"/>
          <w:szCs w:val="24"/>
          <w:lang w:val="en-US" w:eastAsia="zh-CN" w:bidi="ar-SA"/>
        </w:rPr>
      </w:pPr>
      <w:bookmarkStart w:id="4" w:name="_Toc447030613"/>
      <w:bookmarkStart w:id="5" w:name="_Toc266431157"/>
      <w:r>
        <w:rPr>
          <w:rFonts w:hint="eastAsia" w:ascii="宋体" w:hAnsi="宋体" w:eastAsia="宋体" w:cs="Times New Roman"/>
          <w:kern w:val="2"/>
          <w:sz w:val="24"/>
          <w:szCs w:val="24"/>
          <w:lang w:val="en-US" w:eastAsia="zh-CN" w:bidi="ar-SA"/>
        </w:rPr>
        <w:t>5.1质疑供应商对采购人、采购代理机构的答复不满意，或者采购人、采购代理机构未在规定时间内作出答复的，可以在答复期满后15个工作日内向项目所属预算级次财政部门提起投诉。</w:t>
      </w:r>
    </w:p>
    <w:p>
      <w:pPr>
        <w:pStyle w:val="24"/>
        <w:numPr>
          <w:ilvl w:val="0"/>
          <w:numId w:val="0"/>
        </w:numPr>
        <w:ind w:left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5.2供应商投诉的事项不得超出已质疑事项的范围，但基于质疑答复内容提出的投诉事项除外。</w:t>
      </w:r>
    </w:p>
    <w:p>
      <w:pPr>
        <w:pStyle w:val="24"/>
        <w:numPr>
          <w:ilvl w:val="0"/>
          <w:numId w:val="0"/>
        </w:numPr>
        <w:ind w:leftChars="0"/>
        <w:rPr>
          <w:rFonts w:hint="eastAsia" w:ascii="宋体" w:hAnsi="宋体" w:eastAsia="宋体" w:cs="Times New Roman"/>
          <w:kern w:val="2"/>
          <w:sz w:val="24"/>
          <w:szCs w:val="24"/>
          <w:lang w:val="en-US" w:eastAsia="zh-CN" w:bidi="ar-SA"/>
        </w:rPr>
      </w:pPr>
    </w:p>
    <w:p>
      <w:pPr>
        <w:pStyle w:val="24"/>
        <w:numPr>
          <w:ilvl w:val="0"/>
          <w:numId w:val="0"/>
        </w:numPr>
        <w:ind w:leftChars="0"/>
        <w:rPr>
          <w:rFonts w:hint="eastAsia" w:ascii="宋体" w:hAnsi="宋体" w:eastAsia="宋体" w:cs="Times New Roman"/>
          <w:kern w:val="2"/>
          <w:sz w:val="24"/>
          <w:szCs w:val="24"/>
          <w:lang w:val="en-US" w:eastAsia="zh-CN" w:bidi="ar-SA"/>
        </w:rPr>
      </w:pPr>
    </w:p>
    <w:p>
      <w:pPr>
        <w:pStyle w:val="26"/>
        <w:spacing w:line="360" w:lineRule="auto"/>
        <w:rPr>
          <w:rFonts w:hint="eastAsia" w:ascii="宋体" w:hAnsi="宋体" w:eastAsia="宋体" w:cs="宋体"/>
          <w:bCs w:val="0"/>
          <w:color w:val="000000"/>
          <w:sz w:val="24"/>
          <w:szCs w:val="24"/>
        </w:rPr>
      </w:pPr>
    </w:p>
    <w:p>
      <w:pPr>
        <w:pStyle w:val="26"/>
        <w:spacing w:line="360" w:lineRule="auto"/>
        <w:rPr>
          <w:rFonts w:hint="eastAsia" w:ascii="宋体" w:hAnsi="宋体" w:eastAsia="宋体" w:cs="宋体"/>
          <w:bCs w:val="0"/>
          <w:color w:val="000000"/>
          <w:sz w:val="24"/>
          <w:szCs w:val="24"/>
        </w:rPr>
      </w:pPr>
    </w:p>
    <w:p>
      <w:pPr>
        <w:pStyle w:val="26"/>
        <w:spacing w:line="360" w:lineRule="auto"/>
        <w:jc w:val="both"/>
        <w:rPr>
          <w:rFonts w:hint="eastAsia" w:ascii="宋体" w:hAnsi="宋体" w:eastAsia="宋体" w:cs="宋体"/>
          <w:bCs w:val="0"/>
          <w:color w:val="000000"/>
          <w:sz w:val="24"/>
          <w:szCs w:val="24"/>
        </w:rPr>
      </w:pPr>
    </w:p>
    <w:p>
      <w:pPr>
        <w:pStyle w:val="26"/>
        <w:spacing w:line="360" w:lineRule="auto"/>
        <w:rPr>
          <w:rFonts w:hint="eastAsia" w:ascii="宋体" w:hAnsi="宋体" w:eastAsia="宋体" w:cs="宋体"/>
          <w:bCs w:val="0"/>
          <w:color w:val="000000"/>
          <w:sz w:val="24"/>
          <w:szCs w:val="24"/>
        </w:rPr>
      </w:pPr>
      <w:bookmarkStart w:id="6" w:name="_Toc9544"/>
    </w:p>
    <w:p>
      <w:pPr>
        <w:pStyle w:val="26"/>
        <w:spacing w:line="360" w:lineRule="auto"/>
        <w:rPr>
          <w:rFonts w:hint="eastAsia" w:ascii="宋体" w:hAnsi="宋体" w:eastAsia="宋体" w:cs="宋体"/>
          <w:bCs w:val="0"/>
          <w:color w:val="000000"/>
          <w:sz w:val="24"/>
          <w:szCs w:val="24"/>
        </w:rPr>
      </w:pPr>
    </w:p>
    <w:p>
      <w:pPr>
        <w:pStyle w:val="26"/>
        <w:spacing w:line="360" w:lineRule="auto"/>
        <w:rPr>
          <w:rFonts w:hint="eastAsia" w:ascii="宋体" w:hAnsi="宋体" w:eastAsia="宋体" w:cs="宋体"/>
          <w:bCs w:val="0"/>
          <w:color w:val="000000"/>
          <w:sz w:val="24"/>
          <w:szCs w:val="24"/>
        </w:rPr>
      </w:pPr>
    </w:p>
    <w:p>
      <w:pPr>
        <w:pStyle w:val="26"/>
        <w:spacing w:line="360" w:lineRule="auto"/>
        <w:rPr>
          <w:rFonts w:hint="eastAsia" w:ascii="宋体" w:hAnsi="宋体" w:eastAsia="宋体" w:cs="宋体"/>
          <w:bCs w:val="0"/>
          <w:color w:val="000000"/>
          <w:sz w:val="24"/>
          <w:szCs w:val="24"/>
        </w:rPr>
      </w:pPr>
    </w:p>
    <w:p>
      <w:pPr>
        <w:pStyle w:val="26"/>
        <w:spacing w:line="360" w:lineRule="auto"/>
        <w:rPr>
          <w:rFonts w:hint="eastAsia" w:ascii="宋体" w:hAnsi="宋体" w:eastAsia="宋体" w:cs="宋体"/>
          <w:bCs w:val="0"/>
          <w:color w:val="000000"/>
          <w:sz w:val="24"/>
          <w:szCs w:val="24"/>
        </w:rPr>
      </w:pPr>
    </w:p>
    <w:p>
      <w:pPr>
        <w:pStyle w:val="26"/>
        <w:spacing w:line="360" w:lineRule="auto"/>
        <w:rPr>
          <w:rFonts w:hint="eastAsia" w:ascii="宋体" w:hAnsi="宋体" w:eastAsia="宋体" w:cs="宋体"/>
          <w:bCs w:val="0"/>
          <w:color w:val="000000"/>
          <w:sz w:val="24"/>
          <w:szCs w:val="24"/>
        </w:rPr>
      </w:pPr>
    </w:p>
    <w:p>
      <w:pPr>
        <w:pStyle w:val="26"/>
        <w:spacing w:line="360" w:lineRule="auto"/>
        <w:rPr>
          <w:rFonts w:hint="eastAsia" w:ascii="宋体" w:hAnsi="宋体" w:eastAsia="宋体" w:cs="宋体"/>
          <w:bCs w:val="0"/>
          <w:color w:val="000000"/>
          <w:sz w:val="24"/>
          <w:szCs w:val="24"/>
        </w:rPr>
      </w:pPr>
    </w:p>
    <w:p>
      <w:pPr>
        <w:pStyle w:val="26"/>
        <w:spacing w:line="360" w:lineRule="auto"/>
        <w:rPr>
          <w:rFonts w:ascii="宋体" w:hAnsi="宋体" w:eastAsia="宋体" w:cs="宋体"/>
          <w:bCs w:val="0"/>
          <w:color w:val="000000"/>
          <w:sz w:val="24"/>
          <w:szCs w:val="24"/>
        </w:rPr>
      </w:pPr>
      <w:r>
        <w:rPr>
          <w:rFonts w:hint="eastAsia" w:ascii="宋体" w:hAnsi="宋体" w:eastAsia="宋体" w:cs="宋体"/>
          <w:bCs w:val="0"/>
          <w:color w:val="000000"/>
          <w:sz w:val="24"/>
          <w:szCs w:val="24"/>
        </w:rPr>
        <w:t xml:space="preserve">第三章 </w:t>
      </w:r>
      <w:bookmarkEnd w:id="4"/>
      <w:bookmarkEnd w:id="5"/>
      <w:r>
        <w:rPr>
          <w:rFonts w:hint="eastAsia" w:ascii="宋体" w:hAnsi="宋体" w:eastAsia="宋体" w:cs="宋体"/>
          <w:bCs w:val="0"/>
          <w:color w:val="000000"/>
          <w:sz w:val="24"/>
          <w:szCs w:val="24"/>
        </w:rPr>
        <w:t>合同与验收</w:t>
      </w:r>
      <w:bookmarkEnd w:id="6"/>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1.1采购人应当自中标通知书发出之日起30日内，按照招标文件和中标人投标文件的规定，与中标人签订书面合同。所签订的合同不得对招标文件确定的事项和中标人投标文件作实质性修改。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ascii="宋体" w:hAnsi="宋体"/>
          <w:sz w:val="24"/>
          <w:szCs w:val="24"/>
        </w:rPr>
      </w:pPr>
      <w:r>
        <w:rPr>
          <w:rFonts w:hint="eastAsia" w:ascii="宋体" w:hAnsi="宋体"/>
          <w:sz w:val="24"/>
          <w:szCs w:val="24"/>
        </w:rPr>
        <w:t>自合同签订之日起2个工作日内，中标人应将政府采购合同送达至</w:t>
      </w:r>
      <w:r>
        <w:rPr>
          <w:rFonts w:hint="eastAsia" w:ascii="宋体" w:hAnsi="宋体"/>
          <w:sz w:val="24"/>
          <w:szCs w:val="24"/>
          <w:lang w:eastAsia="zh-CN"/>
        </w:rPr>
        <w:t>旗</w:t>
      </w:r>
      <w:r>
        <w:rPr>
          <w:rFonts w:hint="eastAsia" w:ascii="宋体" w:hAnsi="宋体"/>
          <w:sz w:val="24"/>
          <w:szCs w:val="24"/>
        </w:rPr>
        <w:t>公共资源交易中心</w:t>
      </w:r>
      <w:r>
        <w:rPr>
          <w:rFonts w:hint="eastAsia" w:ascii="宋体" w:hAnsi="宋体"/>
          <w:sz w:val="24"/>
          <w:szCs w:val="24"/>
          <w:lang w:val="en-US" w:eastAsia="zh-CN"/>
        </w:rPr>
        <w:t>408</w:t>
      </w:r>
      <w:r>
        <w:rPr>
          <w:rFonts w:hint="eastAsia" w:ascii="宋体" w:hAnsi="宋体"/>
          <w:sz w:val="24"/>
          <w:szCs w:val="24"/>
        </w:rPr>
        <w:t>室（联系人：</w:t>
      </w:r>
      <w:r>
        <w:rPr>
          <w:rFonts w:hint="eastAsia" w:ascii="宋体" w:hAnsi="宋体"/>
          <w:sz w:val="24"/>
          <w:szCs w:val="24"/>
          <w:lang w:eastAsia="zh-CN"/>
        </w:rPr>
        <w:t>高振恺</w:t>
      </w:r>
      <w:r>
        <w:rPr>
          <w:rFonts w:hint="eastAsia" w:ascii="宋体" w:hAnsi="宋体"/>
          <w:sz w:val="24"/>
          <w:szCs w:val="24"/>
        </w:rPr>
        <w:t>，联系电话：0477-</w:t>
      </w:r>
      <w:r>
        <w:rPr>
          <w:rFonts w:hint="eastAsia" w:ascii="宋体" w:hAnsi="宋体"/>
          <w:sz w:val="24"/>
          <w:szCs w:val="24"/>
          <w:lang w:val="en-US" w:eastAsia="zh-CN"/>
        </w:rPr>
        <w:t>6212557</w:t>
      </w:r>
      <w:r>
        <w:rPr>
          <w:rFonts w:hint="eastAsia" w:ascii="宋体" w:hAnsi="宋体"/>
          <w:sz w:val="24"/>
          <w:szCs w:val="24"/>
        </w:rPr>
        <w:t>）存档，逾期未签订合同或未按时交回合同，将按照相关法律法规做出相应处罚。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2.1具体格式见本招标文件后附拟签订的《合同文本》（部分合同条款），投标文件中可以不提供《合同文本》。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中标人在供货、工程竣工或服务结束后，采购人应及时组织验收，并按照招标文件、投标文件及合同约定填写验收单（下载地址：鄂尔多斯市公共资源交易网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政府采购相关范本）。验收合格后2个工作日内，中标人应将政府采购项目验收单送达至</w:t>
      </w:r>
      <w:r>
        <w:rPr>
          <w:rFonts w:hint="eastAsia" w:ascii="宋体" w:hAnsi="宋体"/>
          <w:sz w:val="24"/>
          <w:szCs w:val="24"/>
          <w:lang w:eastAsia="zh-CN"/>
        </w:rPr>
        <w:t>旗</w:t>
      </w:r>
      <w:r>
        <w:rPr>
          <w:rFonts w:hint="eastAsia" w:ascii="宋体" w:hAnsi="宋体"/>
          <w:sz w:val="24"/>
          <w:szCs w:val="24"/>
        </w:rPr>
        <w:t>公共资源交易中心</w:t>
      </w:r>
      <w:r>
        <w:rPr>
          <w:rFonts w:hint="eastAsia" w:ascii="宋体" w:hAnsi="宋体"/>
          <w:sz w:val="24"/>
          <w:szCs w:val="24"/>
          <w:lang w:val="en-US" w:eastAsia="zh-CN"/>
        </w:rPr>
        <w:t>408</w:t>
      </w:r>
      <w:r>
        <w:rPr>
          <w:rFonts w:hint="eastAsia" w:ascii="宋体" w:hAnsi="宋体"/>
          <w:sz w:val="24"/>
          <w:szCs w:val="24"/>
        </w:rPr>
        <w:t>室（联系人：</w:t>
      </w:r>
      <w:r>
        <w:rPr>
          <w:rFonts w:hint="eastAsia" w:ascii="宋体" w:hAnsi="宋体"/>
          <w:sz w:val="24"/>
          <w:szCs w:val="24"/>
          <w:lang w:eastAsia="zh-CN"/>
        </w:rPr>
        <w:t>高振恺</w:t>
      </w:r>
      <w:r>
        <w:rPr>
          <w:rFonts w:hint="eastAsia" w:ascii="宋体" w:hAnsi="宋体"/>
          <w:sz w:val="24"/>
          <w:szCs w:val="24"/>
        </w:rPr>
        <w:t>，联系电话：0477-</w:t>
      </w:r>
      <w:r>
        <w:rPr>
          <w:rFonts w:hint="eastAsia" w:ascii="宋体" w:hAnsi="宋体"/>
          <w:sz w:val="24"/>
          <w:szCs w:val="24"/>
          <w:lang w:val="en-US" w:eastAsia="zh-CN"/>
        </w:rPr>
        <w:t>6212557</w:t>
      </w:r>
      <w:r>
        <w:rPr>
          <w:rFonts w:hint="eastAsia" w:ascii="宋体" w:hAnsi="宋体"/>
          <w:sz w:val="24"/>
          <w:szCs w:val="24"/>
        </w:rPr>
        <w:t>）存档。逾期未验收或未按时交回验收单，将按照相关法律法规做出相应处罚。</w:t>
      </w:r>
    </w:p>
    <w:p>
      <w:pPr>
        <w:rPr>
          <w:rFonts w:hAnsi="宋体"/>
          <w:sz w:val="24"/>
          <w:szCs w:val="24"/>
        </w:rPr>
      </w:pPr>
    </w:p>
    <w:p>
      <w:pPr>
        <w:jc w:val="center"/>
        <w:rPr>
          <w:rFonts w:hint="eastAsia" w:ascii="宋体" w:hAnsi="宋体"/>
          <w:b/>
          <w:color w:val="000000"/>
          <w:sz w:val="24"/>
          <w:szCs w:val="24"/>
        </w:rPr>
      </w:pPr>
    </w:p>
    <w:p>
      <w:pPr>
        <w:jc w:val="center"/>
        <w:rPr>
          <w:rFonts w:hint="eastAsia" w:ascii="宋体" w:hAnsi="宋体"/>
          <w:b/>
          <w:color w:val="000000"/>
          <w:sz w:val="24"/>
          <w:szCs w:val="24"/>
        </w:rPr>
      </w:pPr>
    </w:p>
    <w:p>
      <w:pPr>
        <w:jc w:val="center"/>
        <w:rPr>
          <w:rFonts w:hint="eastAsia" w:ascii="宋体" w:hAnsi="宋体"/>
          <w:b/>
          <w:color w:val="000000"/>
          <w:sz w:val="24"/>
          <w:szCs w:val="24"/>
        </w:rPr>
      </w:pPr>
    </w:p>
    <w:p>
      <w:pPr>
        <w:jc w:val="center"/>
        <w:rPr>
          <w:rFonts w:hint="eastAsia" w:ascii="宋体" w:hAnsi="宋体"/>
          <w:b/>
          <w:color w:val="000000"/>
          <w:sz w:val="24"/>
          <w:szCs w:val="24"/>
        </w:rPr>
      </w:pPr>
    </w:p>
    <w:p>
      <w:pPr>
        <w:jc w:val="center"/>
        <w:rPr>
          <w:rFonts w:hint="eastAsia" w:ascii="宋体" w:hAnsi="宋体"/>
          <w:b/>
          <w:color w:val="000000"/>
          <w:sz w:val="24"/>
          <w:szCs w:val="24"/>
        </w:rPr>
      </w:pPr>
    </w:p>
    <w:p>
      <w:pPr>
        <w:jc w:val="center"/>
        <w:rPr>
          <w:rFonts w:hint="eastAsia" w:ascii="宋体" w:hAnsi="宋体"/>
          <w:b/>
          <w:color w:val="000000"/>
          <w:sz w:val="24"/>
          <w:szCs w:val="24"/>
        </w:rPr>
      </w:pPr>
    </w:p>
    <w:p>
      <w:pPr>
        <w:jc w:val="center"/>
        <w:rPr>
          <w:rFonts w:hint="eastAsia" w:ascii="宋体" w:hAnsi="宋体"/>
          <w:b/>
          <w:color w:val="000000"/>
          <w:sz w:val="24"/>
          <w:szCs w:val="24"/>
        </w:rPr>
      </w:pPr>
    </w:p>
    <w:p>
      <w:pPr>
        <w:jc w:val="center"/>
        <w:rPr>
          <w:rFonts w:hint="eastAsia" w:ascii="宋体" w:hAnsi="宋体"/>
          <w:b/>
          <w:color w:val="000000"/>
          <w:sz w:val="24"/>
          <w:szCs w:val="24"/>
        </w:rPr>
      </w:pPr>
    </w:p>
    <w:p>
      <w:pPr>
        <w:jc w:val="center"/>
        <w:rPr>
          <w:rFonts w:hint="eastAsia" w:ascii="宋体" w:hAnsi="宋体"/>
          <w:b/>
          <w:color w:val="000000"/>
          <w:sz w:val="24"/>
          <w:szCs w:val="24"/>
        </w:rPr>
      </w:pPr>
    </w:p>
    <w:p>
      <w:pPr>
        <w:jc w:val="center"/>
        <w:rPr>
          <w:rFonts w:hint="eastAsia" w:ascii="宋体" w:hAnsi="宋体"/>
          <w:b/>
          <w:color w:val="000000"/>
          <w:sz w:val="24"/>
          <w:szCs w:val="24"/>
        </w:rPr>
      </w:pPr>
    </w:p>
    <w:p>
      <w:pPr>
        <w:jc w:val="center"/>
        <w:rPr>
          <w:rFonts w:hint="eastAsia" w:ascii="宋体" w:hAnsi="宋体"/>
          <w:b/>
          <w:color w:val="000000"/>
          <w:sz w:val="24"/>
          <w:szCs w:val="24"/>
        </w:rPr>
      </w:pPr>
    </w:p>
    <w:p>
      <w:pPr>
        <w:jc w:val="center"/>
        <w:rPr>
          <w:rFonts w:hint="eastAsia" w:ascii="宋体" w:hAnsi="宋体"/>
          <w:b/>
          <w:color w:val="000000"/>
          <w:sz w:val="24"/>
          <w:szCs w:val="24"/>
        </w:rPr>
      </w:pPr>
    </w:p>
    <w:p>
      <w:pPr>
        <w:jc w:val="center"/>
        <w:rPr>
          <w:rFonts w:hint="eastAsia" w:ascii="宋体" w:hAnsi="宋体"/>
          <w:b/>
          <w:color w:val="000000"/>
          <w:sz w:val="24"/>
          <w:szCs w:val="24"/>
        </w:rPr>
      </w:pPr>
    </w:p>
    <w:p>
      <w:pPr>
        <w:jc w:val="center"/>
        <w:rPr>
          <w:rFonts w:hint="eastAsia" w:ascii="宋体" w:hAnsi="宋体"/>
          <w:b/>
          <w:color w:val="000000"/>
          <w:sz w:val="24"/>
          <w:szCs w:val="24"/>
        </w:rPr>
      </w:pPr>
    </w:p>
    <w:p>
      <w:pPr>
        <w:jc w:val="center"/>
        <w:rPr>
          <w:rFonts w:hint="eastAsia" w:ascii="宋体" w:hAnsi="宋体"/>
          <w:b/>
          <w:color w:val="000000"/>
          <w:sz w:val="24"/>
          <w:szCs w:val="24"/>
        </w:rPr>
      </w:pPr>
    </w:p>
    <w:p>
      <w:pPr>
        <w:jc w:val="center"/>
        <w:rPr>
          <w:rFonts w:hint="eastAsia" w:ascii="宋体" w:hAnsi="宋体"/>
          <w:b/>
          <w:color w:val="000000"/>
          <w:sz w:val="24"/>
          <w:szCs w:val="24"/>
        </w:rPr>
      </w:pPr>
    </w:p>
    <w:p>
      <w:pPr>
        <w:jc w:val="center"/>
        <w:rPr>
          <w:rFonts w:hint="eastAsia" w:ascii="宋体" w:hAnsi="宋体"/>
          <w:b/>
          <w:color w:val="000000"/>
          <w:sz w:val="24"/>
          <w:szCs w:val="24"/>
        </w:rPr>
      </w:pPr>
    </w:p>
    <w:p>
      <w:pPr>
        <w:jc w:val="center"/>
        <w:rPr>
          <w:rFonts w:hint="eastAsia" w:ascii="宋体" w:hAnsi="宋体"/>
          <w:b/>
          <w:color w:val="000000"/>
          <w:sz w:val="24"/>
          <w:szCs w:val="24"/>
        </w:rPr>
      </w:pPr>
    </w:p>
    <w:p>
      <w:pPr>
        <w:jc w:val="center"/>
        <w:rPr>
          <w:rFonts w:hint="eastAsia" w:ascii="宋体" w:hAnsi="宋体"/>
          <w:b/>
          <w:color w:val="000000"/>
          <w:sz w:val="24"/>
          <w:szCs w:val="24"/>
        </w:rPr>
      </w:pPr>
    </w:p>
    <w:p>
      <w:pPr>
        <w:jc w:val="center"/>
        <w:rPr>
          <w:rFonts w:hint="eastAsia" w:ascii="宋体" w:hAnsi="宋体"/>
          <w:b/>
          <w:color w:val="000000"/>
          <w:sz w:val="24"/>
          <w:szCs w:val="24"/>
        </w:rPr>
      </w:pPr>
    </w:p>
    <w:p>
      <w:pPr>
        <w:jc w:val="center"/>
        <w:rPr>
          <w:rFonts w:hint="eastAsia" w:ascii="宋体" w:hAnsi="宋体"/>
          <w:b/>
          <w:color w:val="000000"/>
          <w:sz w:val="24"/>
          <w:szCs w:val="24"/>
        </w:rPr>
      </w:pPr>
    </w:p>
    <w:p>
      <w:pPr>
        <w:jc w:val="center"/>
        <w:rPr>
          <w:rFonts w:hint="eastAsia" w:ascii="宋体" w:hAnsi="宋体"/>
          <w:b/>
          <w:color w:val="000000"/>
          <w:sz w:val="24"/>
          <w:szCs w:val="24"/>
        </w:rPr>
      </w:pPr>
    </w:p>
    <w:p>
      <w:pPr>
        <w:jc w:val="center"/>
        <w:rPr>
          <w:rFonts w:hint="eastAsia" w:ascii="宋体" w:hAnsi="宋体"/>
          <w:b/>
          <w:color w:val="000000"/>
          <w:sz w:val="24"/>
          <w:szCs w:val="24"/>
        </w:rPr>
      </w:pPr>
    </w:p>
    <w:p>
      <w:pPr>
        <w:jc w:val="center"/>
        <w:rPr>
          <w:rFonts w:hint="eastAsia" w:ascii="宋体" w:hAnsi="宋体"/>
          <w:b/>
          <w:color w:val="000000"/>
          <w:sz w:val="24"/>
          <w:szCs w:val="24"/>
        </w:rPr>
      </w:pPr>
    </w:p>
    <w:p>
      <w:pPr>
        <w:jc w:val="center"/>
        <w:rPr>
          <w:rFonts w:hint="eastAsia" w:ascii="宋体" w:hAnsi="宋体"/>
          <w:b/>
          <w:color w:val="000000"/>
          <w:sz w:val="24"/>
          <w:szCs w:val="24"/>
        </w:rPr>
      </w:pPr>
    </w:p>
    <w:p>
      <w:pPr>
        <w:jc w:val="center"/>
        <w:rPr>
          <w:rFonts w:hint="eastAsia" w:ascii="宋体" w:hAnsi="宋体"/>
          <w:b/>
          <w:color w:val="000000"/>
          <w:sz w:val="24"/>
          <w:szCs w:val="24"/>
        </w:rPr>
      </w:pPr>
    </w:p>
    <w:p>
      <w:pPr>
        <w:jc w:val="center"/>
        <w:rPr>
          <w:rFonts w:hint="eastAsia" w:ascii="宋体" w:hAnsi="宋体"/>
          <w:b/>
          <w:color w:val="000000"/>
          <w:sz w:val="24"/>
          <w:szCs w:val="24"/>
        </w:rPr>
      </w:pPr>
    </w:p>
    <w:p>
      <w:pPr>
        <w:jc w:val="center"/>
        <w:rPr>
          <w:rFonts w:hint="eastAsia" w:ascii="宋体" w:hAnsi="宋体"/>
          <w:b/>
          <w:color w:val="000000"/>
          <w:sz w:val="24"/>
          <w:szCs w:val="24"/>
        </w:rPr>
      </w:pPr>
    </w:p>
    <w:p>
      <w:pPr>
        <w:jc w:val="center"/>
        <w:rPr>
          <w:rFonts w:hint="eastAsia" w:ascii="宋体" w:hAnsi="宋体"/>
          <w:b/>
          <w:color w:val="000000"/>
          <w:sz w:val="24"/>
          <w:szCs w:val="24"/>
        </w:rPr>
      </w:pPr>
    </w:p>
    <w:p>
      <w:pPr>
        <w:jc w:val="center"/>
        <w:rPr>
          <w:rFonts w:hint="eastAsia" w:ascii="宋体" w:hAnsi="宋体"/>
          <w:b/>
          <w:color w:val="000000"/>
          <w:sz w:val="24"/>
          <w:szCs w:val="24"/>
        </w:rPr>
      </w:pPr>
    </w:p>
    <w:p>
      <w:pPr>
        <w:jc w:val="center"/>
        <w:rPr>
          <w:rFonts w:hint="eastAsia" w:ascii="宋体" w:hAnsi="宋体"/>
          <w:b/>
          <w:color w:val="000000"/>
          <w:sz w:val="24"/>
          <w:szCs w:val="24"/>
        </w:rPr>
      </w:pPr>
    </w:p>
    <w:p>
      <w:pPr>
        <w:jc w:val="center"/>
        <w:rPr>
          <w:rFonts w:hint="eastAsia" w:ascii="宋体" w:hAnsi="宋体"/>
          <w:b/>
          <w:color w:val="000000"/>
          <w:sz w:val="24"/>
          <w:szCs w:val="24"/>
        </w:rPr>
      </w:pPr>
    </w:p>
    <w:p>
      <w:pPr>
        <w:jc w:val="center"/>
        <w:rPr>
          <w:rFonts w:hint="eastAsia" w:ascii="宋体" w:hAnsi="宋体"/>
          <w:b/>
          <w:color w:val="000000"/>
          <w:sz w:val="24"/>
          <w:szCs w:val="24"/>
        </w:rPr>
      </w:pPr>
    </w:p>
    <w:p>
      <w:pPr>
        <w:jc w:val="center"/>
        <w:rPr>
          <w:rFonts w:hint="eastAsia" w:ascii="宋体" w:hAnsi="宋体"/>
          <w:b/>
          <w:color w:val="000000"/>
          <w:sz w:val="24"/>
          <w:szCs w:val="24"/>
        </w:rPr>
      </w:pPr>
    </w:p>
    <w:p>
      <w:pPr>
        <w:jc w:val="center"/>
        <w:rPr>
          <w:rFonts w:hint="eastAsia" w:ascii="宋体" w:hAnsi="宋体"/>
          <w:b/>
          <w:color w:val="000000"/>
          <w:sz w:val="24"/>
          <w:szCs w:val="24"/>
        </w:rPr>
      </w:pPr>
    </w:p>
    <w:p>
      <w:pPr>
        <w:jc w:val="center"/>
        <w:rPr>
          <w:rFonts w:hint="eastAsia" w:ascii="宋体" w:hAnsi="宋体"/>
          <w:b/>
          <w:color w:val="000000"/>
          <w:sz w:val="24"/>
          <w:szCs w:val="24"/>
        </w:rPr>
      </w:pPr>
    </w:p>
    <w:p>
      <w:pPr>
        <w:pStyle w:val="24"/>
        <w:rPr>
          <w:rFonts w:hint="eastAsia"/>
        </w:rPr>
      </w:pPr>
    </w:p>
    <w:p>
      <w:pPr>
        <w:jc w:val="center"/>
        <w:rPr>
          <w:rFonts w:hint="eastAsia" w:ascii="宋体" w:hAnsi="宋体"/>
          <w:b/>
          <w:color w:val="000000"/>
          <w:sz w:val="24"/>
          <w:szCs w:val="24"/>
        </w:rPr>
      </w:pPr>
    </w:p>
    <w:p>
      <w:pPr>
        <w:jc w:val="center"/>
        <w:rPr>
          <w:rFonts w:hint="eastAsia" w:ascii="宋体" w:hAnsi="宋体"/>
          <w:b/>
          <w:color w:val="000000"/>
          <w:sz w:val="24"/>
          <w:szCs w:val="24"/>
        </w:rPr>
      </w:pPr>
    </w:p>
    <w:p>
      <w:pPr>
        <w:jc w:val="center"/>
        <w:rPr>
          <w:rFonts w:hint="eastAsia" w:ascii="宋体" w:hAnsi="宋体"/>
          <w:b/>
          <w:color w:val="000000"/>
          <w:sz w:val="24"/>
          <w:szCs w:val="24"/>
        </w:rPr>
      </w:pPr>
    </w:p>
    <w:p>
      <w:pPr>
        <w:keepNext w:val="0"/>
        <w:keepLines w:val="0"/>
        <w:pageBreakBefore/>
        <w:widowControl w:val="0"/>
        <w:suppressLineNumbers w:val="0"/>
        <w:spacing w:before="0" w:beforeAutospacing="0" w:after="0" w:afterAutospacing="0"/>
        <w:ind w:left="0" w:right="0"/>
        <w:jc w:val="center"/>
        <w:rPr>
          <w:rFonts w:hint="eastAsia" w:ascii="宋体" w:hAnsi="宋体" w:eastAsia="宋体" w:cs="宋体"/>
          <w:b/>
          <w:bCs w:val="0"/>
          <w:color w:val="000000"/>
          <w:sz w:val="24"/>
          <w:szCs w:val="24"/>
          <w:lang w:val="en-US"/>
        </w:rPr>
      </w:pPr>
      <w:r>
        <w:rPr>
          <w:rFonts w:hint="eastAsia" w:ascii="宋体" w:hAnsi="宋体" w:eastAsia="宋体" w:cs="宋体"/>
          <w:b/>
          <w:bCs w:val="0"/>
          <w:color w:val="000000"/>
          <w:kern w:val="2"/>
          <w:sz w:val="24"/>
          <w:szCs w:val="24"/>
          <w:lang w:val="en-US" w:eastAsia="zh-CN" w:bidi="ar"/>
        </w:rPr>
        <w:t>政府采购合同（合同文本）</w:t>
      </w: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44"/>
          <w:szCs w:val="4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甲方：名称（采购人名称）：</w:t>
      </w:r>
    </w:p>
    <w:p>
      <w:pPr>
        <w:keepNext w:val="0"/>
        <w:keepLines w:val="0"/>
        <w:widowControl w:val="0"/>
        <w:suppressLineNumbers w:val="0"/>
        <w:spacing w:before="0" w:beforeAutospacing="0" w:after="0" w:afterAutospacing="0"/>
        <w:ind w:left="0" w:right="0" w:firstLine="723" w:firstLineChars="30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地址（详细地址）：</w:t>
      </w: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乙方：名称（中标人名称）：</w:t>
      </w:r>
    </w:p>
    <w:p>
      <w:pPr>
        <w:keepNext w:val="0"/>
        <w:keepLines w:val="0"/>
        <w:widowControl w:val="0"/>
        <w:suppressLineNumbers w:val="0"/>
        <w:spacing w:before="0" w:beforeAutospacing="0" w:after="0" w:afterAutospacing="0"/>
        <w:ind w:left="0" w:right="0" w:firstLine="723" w:firstLineChars="30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地址（详细地址）：</w:t>
      </w:r>
    </w:p>
    <w:p>
      <w:pPr>
        <w:keepNext w:val="0"/>
        <w:keepLines w:val="0"/>
        <w:widowControl w:val="0"/>
        <w:suppressLineNumbers w:val="0"/>
        <w:spacing w:before="0" w:beforeAutospacing="0" w:after="0" w:afterAutospacing="0"/>
        <w:ind w:left="0" w:right="0"/>
        <w:jc w:val="left"/>
        <w:rPr>
          <w:rFonts w:hint="eastAsia" w:ascii="宋体" w:hAnsi="宋体" w:eastAsia="宋体" w:cs="宋体"/>
          <w:sz w:val="24"/>
          <w:szCs w:val="24"/>
          <w:u w:val="single"/>
          <w:lang w:val="en-US"/>
        </w:rPr>
      </w:pPr>
      <w:r>
        <w:rPr>
          <w:rFonts w:hint="eastAsia" w:ascii="宋体" w:hAnsi="宋体" w:eastAsia="宋体" w:cs="宋体"/>
          <w:b/>
          <w:bCs w:val="0"/>
          <w:kern w:val="2"/>
          <w:sz w:val="24"/>
          <w:szCs w:val="24"/>
          <w:lang w:val="en-US" w:eastAsia="zh-CN" w:bidi="ar"/>
        </w:rPr>
        <w:t>合同号：</w:t>
      </w:r>
      <w:r>
        <w:rPr>
          <w:rFonts w:hint="eastAsia" w:ascii="宋体" w:hAnsi="宋体" w:eastAsia="宋体" w:cs="宋体"/>
          <w:kern w:val="2"/>
          <w:sz w:val="24"/>
          <w:szCs w:val="24"/>
          <w:u w:val="single"/>
          <w:lang w:val="en-US" w:eastAsia="zh-CN" w:bidi="ar"/>
        </w:rPr>
        <w:t xml:space="preserve"> （填写签订合同一次性告知书中合同号 ） </w:t>
      </w:r>
    </w:p>
    <w:p>
      <w:pPr>
        <w:keepNext w:val="0"/>
        <w:keepLines w:val="0"/>
        <w:widowControl w:val="0"/>
        <w:suppressLineNumbers w:val="0"/>
        <w:spacing w:before="0" w:beforeAutospacing="0" w:after="0" w:afterAutospacing="0" w:line="15" w:lineRule="atLeast"/>
        <w:ind w:left="0" w:right="0" w:firstLine="646"/>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根据《中华人民共和国政府采购法》、《中华人民共和国合同法》等相关法律法规，甲、乙双方就</w:t>
      </w:r>
      <w:r>
        <w:rPr>
          <w:rFonts w:hint="eastAsia" w:ascii="宋体" w:hAnsi="宋体" w:eastAsia="宋体" w:cs="宋体"/>
          <w:kern w:val="2"/>
          <w:sz w:val="24"/>
          <w:szCs w:val="24"/>
          <w:u w:val="single"/>
          <w:lang w:val="en-US" w:eastAsia="zh-CN" w:bidi="ar"/>
        </w:rPr>
        <w:t xml:space="preserve">      （填写项目名称）               </w:t>
      </w:r>
      <w:r>
        <w:rPr>
          <w:rFonts w:hint="eastAsia" w:ascii="宋体" w:hAnsi="宋体" w:eastAsia="宋体" w:cs="宋体"/>
          <w:kern w:val="2"/>
          <w:sz w:val="24"/>
          <w:szCs w:val="24"/>
          <w:lang w:val="en-US" w:eastAsia="zh-CN" w:bidi="ar"/>
        </w:rPr>
        <w:t>（政府采购项目批准书编号：</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，经平等自愿协商一致达成合同如下：</w:t>
      </w:r>
    </w:p>
    <w:p>
      <w:pPr>
        <w:keepNext w:val="0"/>
        <w:keepLines w:val="0"/>
        <w:widowControl w:val="0"/>
        <w:suppressLineNumbers w:val="0"/>
        <w:spacing w:before="0" w:beforeAutospacing="0" w:after="0" w:afterAutospacing="0" w:line="15"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一、合同文件</w:t>
      </w:r>
    </w:p>
    <w:p>
      <w:pPr>
        <w:keepNext w:val="0"/>
        <w:keepLines w:val="0"/>
        <w:widowControl w:val="0"/>
        <w:suppressLineNumbers w:val="0"/>
        <w:spacing w:before="0" w:beforeAutospacing="0" w:after="0" w:afterAutospacing="0" w:line="15"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本合同所附下列文件是构成本合同不可分割的部分：</w:t>
      </w:r>
    </w:p>
    <w:p>
      <w:pPr>
        <w:keepNext w:val="0"/>
        <w:keepLines w:val="0"/>
        <w:widowControl w:val="0"/>
        <w:suppressLineNumbers w:val="0"/>
        <w:spacing w:before="0" w:beforeAutospacing="0" w:after="0" w:afterAutospacing="0" w:line="15"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1、合同格式以及合同条款</w:t>
      </w:r>
    </w:p>
    <w:p>
      <w:pPr>
        <w:keepNext w:val="0"/>
        <w:keepLines w:val="0"/>
        <w:widowControl w:val="0"/>
        <w:suppressLineNumbers w:val="0"/>
        <w:spacing w:before="0" w:beforeAutospacing="0" w:after="0" w:afterAutospacing="0" w:line="15"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2、中标结果公告及中标通知书</w:t>
      </w:r>
    </w:p>
    <w:p>
      <w:pPr>
        <w:keepNext w:val="0"/>
        <w:keepLines w:val="0"/>
        <w:widowControl w:val="0"/>
        <w:suppressLineNumbers w:val="0"/>
        <w:spacing w:before="0" w:beforeAutospacing="0" w:after="0" w:afterAutospacing="0" w:line="15"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3、招标文件</w:t>
      </w:r>
    </w:p>
    <w:p>
      <w:pPr>
        <w:keepNext w:val="0"/>
        <w:keepLines w:val="0"/>
        <w:widowControl w:val="0"/>
        <w:suppressLineNumbers w:val="0"/>
        <w:spacing w:before="0" w:beforeAutospacing="0" w:after="0" w:afterAutospacing="0" w:line="15"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4、投标文件</w:t>
      </w:r>
    </w:p>
    <w:p>
      <w:pPr>
        <w:keepNext w:val="0"/>
        <w:keepLines w:val="0"/>
        <w:widowControl w:val="0"/>
        <w:suppressLineNumbers w:val="0"/>
        <w:spacing w:before="0" w:beforeAutospacing="0" w:after="0" w:afterAutospacing="0" w:line="15"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5、变更合同</w:t>
      </w:r>
    </w:p>
    <w:p>
      <w:pPr>
        <w:keepNext w:val="0"/>
        <w:keepLines w:val="0"/>
        <w:widowControl w:val="0"/>
        <w:suppressLineNumbers w:val="0"/>
        <w:spacing w:before="0" w:beforeAutospacing="0" w:after="0" w:afterAutospacing="0" w:line="15"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二、本合同所提供的服务以招标文件、投标文件要求的相关服务要求为主。后附主要服务内容清单。</w:t>
      </w:r>
    </w:p>
    <w:p>
      <w:pPr>
        <w:keepNext w:val="0"/>
        <w:keepLines w:val="0"/>
        <w:widowControl w:val="0"/>
        <w:suppressLineNumbers w:val="0"/>
        <w:spacing w:before="0" w:beforeAutospacing="0" w:after="0" w:afterAutospacing="0" w:line="15"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三、合同金额</w:t>
      </w:r>
    </w:p>
    <w:p>
      <w:pPr>
        <w:keepNext w:val="0"/>
        <w:keepLines w:val="0"/>
        <w:widowControl w:val="0"/>
        <w:suppressLineNumbers w:val="0"/>
        <w:spacing w:before="0" w:beforeAutospacing="0" w:after="0" w:afterAutospacing="0" w:line="15" w:lineRule="atLeast"/>
        <w:ind w:left="0" w:right="0" w:firstLine="645"/>
        <w:jc w:val="left"/>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合同金额为人民币</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万元，大写：</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15"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四、付款方式及时间</w:t>
      </w:r>
    </w:p>
    <w:p>
      <w:pPr>
        <w:keepNext w:val="0"/>
        <w:keepLines w:val="0"/>
        <w:widowControl w:val="0"/>
        <w:suppressLineNumbers w:val="0"/>
        <w:spacing w:before="0" w:beforeAutospacing="0" w:after="0" w:afterAutospacing="0" w:line="15" w:lineRule="atLeast"/>
        <w:ind w:left="0" w:right="0" w:firstLine="600" w:firstLineChars="250"/>
        <w:jc w:val="left"/>
        <w:rPr>
          <w:rFonts w:hint="eastAsia" w:ascii="宋体" w:hAnsi="宋体" w:eastAsia="宋体" w:cs="宋体"/>
          <w:sz w:val="24"/>
          <w:szCs w:val="24"/>
          <w:lang w:val="en-US"/>
        </w:rPr>
      </w:pPr>
      <w:r>
        <w:rPr>
          <w:rFonts w:hint="eastAsia" w:ascii="宋体" w:hAnsi="宋体" w:eastAsia="宋体" w:cs="宋体"/>
          <w:color w:val="FF6600"/>
          <w:kern w:val="2"/>
          <w:sz w:val="24"/>
          <w:szCs w:val="24"/>
          <w:lang w:val="en-US" w:eastAsia="zh-CN" w:bidi="ar"/>
        </w:rPr>
        <w:t>***（见招标文件第四章）</w:t>
      </w:r>
    </w:p>
    <w:p>
      <w:pPr>
        <w:keepNext w:val="0"/>
        <w:keepLines w:val="0"/>
        <w:widowControl w:val="0"/>
        <w:suppressLineNumbers w:val="0"/>
        <w:spacing w:before="0" w:beforeAutospacing="0" w:after="0" w:afterAutospacing="0" w:line="15"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五、提供服务时间、地点</w:t>
      </w:r>
    </w:p>
    <w:p>
      <w:pPr>
        <w:keepNext w:val="0"/>
        <w:keepLines w:val="0"/>
        <w:widowControl w:val="0"/>
        <w:suppressLineNumbers w:val="0"/>
        <w:spacing w:before="0" w:beforeAutospacing="0" w:after="0" w:afterAutospacing="0" w:line="15"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1、服务期限：合同签订后</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p>
    <w:p>
      <w:pPr>
        <w:keepNext w:val="0"/>
        <w:keepLines w:val="0"/>
        <w:widowControl w:val="0"/>
        <w:suppressLineNumbers w:val="0"/>
        <w:spacing w:before="0" w:beforeAutospacing="0" w:after="0" w:afterAutospacing="0" w:line="15" w:lineRule="atLeast"/>
        <w:ind w:left="0" w:right="0" w:firstLine="645"/>
        <w:jc w:val="left"/>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2、服务地点：</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15"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六、知识产权</w:t>
      </w:r>
    </w:p>
    <w:p>
      <w:pPr>
        <w:keepNext w:val="0"/>
        <w:keepLines w:val="0"/>
        <w:widowControl w:val="0"/>
        <w:suppressLineNumbers w:val="0"/>
        <w:spacing w:before="0" w:beforeAutospacing="0" w:after="0" w:afterAutospacing="0" w:line="15"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乙方应保证甲方在中国境内使用标的物或标的物的任何一部分时，免受第三方提出的侵犯其知识产权的诉讼。</w:t>
      </w:r>
    </w:p>
    <w:p>
      <w:pPr>
        <w:keepNext w:val="0"/>
        <w:keepLines w:val="0"/>
        <w:widowControl w:val="0"/>
        <w:suppressLineNumbers w:val="0"/>
        <w:spacing w:before="0" w:beforeAutospacing="0" w:after="0" w:afterAutospacing="0" w:line="15"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七、验收</w:t>
      </w:r>
    </w:p>
    <w:p>
      <w:pPr>
        <w:keepNext w:val="0"/>
        <w:keepLines w:val="0"/>
        <w:widowControl w:val="0"/>
        <w:suppressLineNumbers w:val="0"/>
        <w:spacing w:before="0" w:beforeAutospacing="0" w:after="0" w:afterAutospacing="0" w:line="15"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1、由甲乙双方及第三方（如有）按照招标文件、投标文件及合同要求，一同对服务内容验收并签字确认。</w:t>
      </w:r>
    </w:p>
    <w:p>
      <w:pPr>
        <w:keepNext w:val="0"/>
        <w:keepLines w:val="0"/>
        <w:widowControl w:val="0"/>
        <w:suppressLineNumbers w:val="0"/>
        <w:spacing w:before="0" w:beforeAutospacing="0" w:after="0" w:afterAutospacing="0" w:line="15"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2、验收不合格的甲方可以解除合同且不承担任何法律责任，</w:t>
      </w:r>
    </w:p>
    <w:p>
      <w:pPr>
        <w:keepNext w:val="0"/>
        <w:keepLines w:val="0"/>
        <w:widowControl w:val="0"/>
        <w:suppressLineNumbers w:val="0"/>
        <w:spacing w:before="0" w:beforeAutospacing="0" w:after="0" w:afterAutospacing="0" w:line="15"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八、服务方案</w:t>
      </w:r>
    </w:p>
    <w:p>
      <w:pPr>
        <w:keepNext w:val="0"/>
        <w:keepLines w:val="0"/>
        <w:widowControl w:val="0"/>
        <w:suppressLineNumbers w:val="0"/>
        <w:spacing w:before="0" w:beforeAutospacing="0" w:after="0" w:afterAutospacing="0" w:line="15" w:lineRule="atLeast"/>
        <w:ind w:left="0" w:right="0" w:firstLine="720" w:firstLineChars="3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乙方应按招标文件、投标文件中做出的书面说明或承诺提供服务。</w:t>
      </w:r>
    </w:p>
    <w:p>
      <w:pPr>
        <w:keepNext w:val="0"/>
        <w:keepLines w:val="0"/>
        <w:widowControl w:val="0"/>
        <w:suppressLineNumbers w:val="0"/>
        <w:spacing w:before="0" w:beforeAutospacing="0" w:after="0" w:afterAutospacing="0" w:line="15"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九、违约条款</w:t>
      </w:r>
    </w:p>
    <w:p>
      <w:pPr>
        <w:keepNext w:val="0"/>
        <w:keepLines w:val="0"/>
        <w:widowControl w:val="0"/>
        <w:suppressLineNumbers w:val="0"/>
        <w:spacing w:before="0" w:beforeAutospacing="0" w:after="0" w:afterAutospacing="0" w:line="15"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1、乙方逾期提供服务、甲方逾期付款，按日承担违约部分合同金额</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的违约金。</w:t>
      </w:r>
    </w:p>
    <w:p>
      <w:pPr>
        <w:keepNext w:val="0"/>
        <w:keepLines w:val="0"/>
        <w:widowControl w:val="0"/>
        <w:suppressLineNumbers w:val="0"/>
        <w:spacing w:before="0" w:beforeAutospacing="0" w:after="0" w:afterAutospacing="0" w:line="15"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2、其他违约责任以相关法律法规规定为准，无相关规定的，双方协商解决。</w:t>
      </w:r>
    </w:p>
    <w:p>
      <w:pPr>
        <w:keepNext w:val="0"/>
        <w:keepLines w:val="0"/>
        <w:widowControl w:val="0"/>
        <w:suppressLineNumbers w:val="0"/>
        <w:spacing w:before="0" w:beforeAutospacing="0" w:after="0" w:afterAutospacing="0" w:line="15"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十、不可抗力条款</w:t>
      </w:r>
    </w:p>
    <w:p>
      <w:pPr>
        <w:keepNext w:val="0"/>
        <w:keepLines w:val="0"/>
        <w:widowControl w:val="0"/>
        <w:suppressLineNumbers w:val="0"/>
        <w:spacing w:before="0" w:beforeAutospacing="0" w:after="0" w:afterAutospacing="0" w:line="15"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因不可抗力致使一方不能及时或完全履行合同的，应及时通知另一方，双方互不承担责任，并在</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天内提供有关不可抗力的相关证明。合同未履行部分是否继续履行、如何履行等问题，双方协商解决。</w:t>
      </w:r>
    </w:p>
    <w:p>
      <w:pPr>
        <w:keepNext w:val="0"/>
        <w:keepLines w:val="0"/>
        <w:widowControl w:val="0"/>
        <w:suppressLineNumbers w:val="0"/>
        <w:spacing w:before="0" w:beforeAutospacing="0" w:after="0" w:afterAutospacing="0" w:line="15"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十一、争议的解决方式</w:t>
      </w:r>
    </w:p>
    <w:p>
      <w:pPr>
        <w:keepNext w:val="0"/>
        <w:keepLines w:val="0"/>
        <w:widowControl w:val="0"/>
        <w:suppressLineNumbers w:val="0"/>
        <w:spacing w:before="0" w:beforeAutospacing="0" w:after="0" w:afterAutospacing="0" w:line="15"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合同发生纠纷时，双方应协商解决，协商不成可以采用下列方式解决：</w:t>
      </w:r>
    </w:p>
    <w:p>
      <w:pPr>
        <w:keepNext w:val="0"/>
        <w:keepLines w:val="0"/>
        <w:widowControl w:val="0"/>
        <w:suppressLineNumbers w:val="0"/>
        <w:spacing w:before="0" w:beforeAutospacing="0" w:after="0" w:afterAutospacing="0" w:line="15" w:lineRule="atLeast"/>
        <w:ind w:left="0" w:right="0" w:firstLine="645"/>
        <w:jc w:val="left"/>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1、提交</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仲裁委员会仲裁。</w:t>
      </w:r>
    </w:p>
    <w:p>
      <w:pPr>
        <w:keepNext w:val="0"/>
        <w:keepLines w:val="0"/>
        <w:widowControl w:val="0"/>
        <w:suppressLineNumbers w:val="0"/>
        <w:spacing w:before="0" w:beforeAutospacing="0" w:after="0" w:afterAutospacing="0" w:line="15"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2、向</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人民法院起诉。            </w:t>
      </w:r>
    </w:p>
    <w:p>
      <w:pPr>
        <w:keepNext w:val="0"/>
        <w:keepLines w:val="0"/>
        <w:widowControl w:val="0"/>
        <w:suppressLineNumbers w:val="0"/>
        <w:spacing w:before="0" w:beforeAutospacing="0" w:after="0" w:afterAutospacing="0" w:line="15"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十二、合同保存</w:t>
      </w:r>
    </w:p>
    <w:p>
      <w:pPr>
        <w:keepNext w:val="0"/>
        <w:keepLines w:val="0"/>
        <w:widowControl w:val="0"/>
        <w:suppressLineNumbers w:val="0"/>
        <w:spacing w:before="0" w:beforeAutospacing="0" w:after="0" w:afterAutospacing="0" w:line="15"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合同文本一式五份，采购单位、</w:t>
      </w:r>
      <w:r>
        <w:rPr>
          <w:rFonts w:hint="eastAsia" w:ascii="宋体" w:hAnsi="宋体" w:cs="宋体"/>
          <w:kern w:val="2"/>
          <w:sz w:val="24"/>
          <w:szCs w:val="24"/>
          <w:lang w:val="en-US" w:eastAsia="zh-CN" w:bidi="ar"/>
        </w:rPr>
        <w:t>供应商</w:t>
      </w:r>
      <w:r>
        <w:rPr>
          <w:rFonts w:hint="eastAsia" w:ascii="宋体" w:hAnsi="宋体" w:eastAsia="宋体" w:cs="宋体"/>
          <w:kern w:val="2"/>
          <w:sz w:val="24"/>
          <w:szCs w:val="24"/>
          <w:lang w:val="en-US" w:eastAsia="zh-CN" w:bidi="ar"/>
        </w:rPr>
        <w:t>、政府采购监管部门、市交易中心、国库支付执行机构各一份，自双方签订之日起生效。</w:t>
      </w:r>
    </w:p>
    <w:p>
      <w:pPr>
        <w:keepNext w:val="0"/>
        <w:keepLines w:val="0"/>
        <w:widowControl w:val="0"/>
        <w:suppressLineNumbers w:val="0"/>
        <w:spacing w:before="0" w:beforeAutospacing="0" w:after="0" w:afterAutospacing="0" w:line="15"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十三、合同未尽事宜，双方另行签订补充协议，补充协议是合同的组成部分。</w:t>
      </w:r>
    </w:p>
    <w:p>
      <w:pPr>
        <w:keepNext w:val="0"/>
        <w:keepLines w:val="0"/>
        <w:widowControl w:val="0"/>
        <w:suppressLineNumbers w:val="0"/>
        <w:spacing w:before="0" w:beforeAutospacing="0" w:after="0" w:afterAutospacing="0" w:line="15"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甲方： （章）                              乙 方： （章）</w:t>
      </w:r>
    </w:p>
    <w:p>
      <w:pPr>
        <w:keepNext w:val="0"/>
        <w:keepLines w:val="0"/>
        <w:widowControl w:val="0"/>
        <w:suppressLineNumbers w:val="0"/>
        <w:spacing w:before="0" w:beforeAutospacing="0" w:after="0" w:afterAutospacing="0" w:line="15"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采购方法人代表：       （签字）             </w:t>
      </w:r>
      <w:r>
        <w:rPr>
          <w:rFonts w:hint="eastAsia" w:ascii="宋体" w:hAnsi="宋体" w:cs="宋体"/>
          <w:kern w:val="2"/>
          <w:sz w:val="24"/>
          <w:szCs w:val="24"/>
          <w:lang w:val="en-US" w:eastAsia="zh-CN" w:bidi="ar"/>
        </w:rPr>
        <w:t>供应商</w:t>
      </w:r>
      <w:r>
        <w:rPr>
          <w:rFonts w:hint="eastAsia" w:ascii="宋体" w:hAnsi="宋体" w:eastAsia="宋体" w:cs="宋体"/>
          <w:kern w:val="2"/>
          <w:sz w:val="24"/>
          <w:szCs w:val="24"/>
          <w:lang w:val="en-US" w:eastAsia="zh-CN" w:bidi="ar"/>
        </w:rPr>
        <w:t xml:space="preserve">法人代表：       （签字）         </w:t>
      </w:r>
    </w:p>
    <w:p>
      <w:pPr>
        <w:keepNext w:val="0"/>
        <w:keepLines w:val="0"/>
        <w:widowControl w:val="0"/>
        <w:suppressLineNumbers w:val="0"/>
        <w:spacing w:before="0" w:beforeAutospacing="0" w:after="0" w:afterAutospacing="0" w:line="15"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开户银行：                                  开户银行： </w:t>
      </w:r>
    </w:p>
    <w:p>
      <w:pPr>
        <w:keepNext w:val="0"/>
        <w:keepLines w:val="0"/>
        <w:widowControl w:val="0"/>
        <w:suppressLineNumbers w:val="0"/>
        <w:spacing w:before="0" w:beforeAutospacing="0" w:after="0" w:afterAutospacing="0" w:line="15"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帐    号：                                  帐    号：</w:t>
      </w:r>
    </w:p>
    <w:p>
      <w:pPr>
        <w:keepNext w:val="0"/>
        <w:keepLines w:val="0"/>
        <w:widowControl w:val="0"/>
        <w:suppressLineNumbers w:val="0"/>
        <w:spacing w:before="0" w:beforeAutospacing="0" w:after="0" w:afterAutospacing="0" w:line="15"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联系电话：                                  联系电话：</w:t>
      </w:r>
    </w:p>
    <w:p>
      <w:pPr>
        <w:keepNext w:val="0"/>
        <w:keepLines w:val="0"/>
        <w:widowControl w:val="0"/>
        <w:suppressLineNumbers w:val="0"/>
        <w:spacing w:before="0" w:beforeAutospacing="0" w:after="0" w:afterAutospacing="0" w:line="15" w:lineRule="atLeast"/>
        <w:ind w:left="0" w:right="0" w:firstLine="4440" w:firstLineChars="185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签订时间       年  月  日</w:t>
      </w:r>
    </w:p>
    <w:p>
      <w:pPr>
        <w:keepNext w:val="0"/>
        <w:keepLines w:val="0"/>
        <w:widowControl w:val="0"/>
        <w:suppressLineNumbers w:val="0"/>
        <w:spacing w:before="0" w:beforeAutospacing="0" w:after="0" w:afterAutospacing="0"/>
        <w:ind w:left="0" w:right="0" w:firstLine="645"/>
        <w:jc w:val="left"/>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left"/>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附表：服务内容</w:t>
      </w:r>
    </w:p>
    <w:tbl>
      <w:tblPr>
        <w:tblStyle w:val="27"/>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519"/>
        <w:gridCol w:w="2072"/>
        <w:gridCol w:w="1354"/>
        <w:gridCol w:w="1090"/>
        <w:gridCol w:w="1092"/>
        <w:gridCol w:w="1419"/>
        <w:gridCol w:w="108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93" w:hRule="atLeast"/>
          <w:jc w:val="center"/>
        </w:trPr>
        <w:tc>
          <w:tcPr>
            <w:tcW w:w="1519" w:type="dxa"/>
            <w:tcBorders>
              <w:top w:val="single" w:color="auto" w:sz="4"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序号</w:t>
            </w:r>
          </w:p>
        </w:tc>
        <w:tc>
          <w:tcPr>
            <w:tcW w:w="2072" w:type="dxa"/>
            <w:tcBorders>
              <w:top w:val="single" w:color="auto" w:sz="4"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服务内容名称</w:t>
            </w:r>
          </w:p>
        </w:tc>
        <w:tc>
          <w:tcPr>
            <w:tcW w:w="1354" w:type="dxa"/>
            <w:tcBorders>
              <w:top w:val="single" w:color="auto" w:sz="4"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服务内容简述</w:t>
            </w:r>
          </w:p>
        </w:tc>
        <w:tc>
          <w:tcPr>
            <w:tcW w:w="1090" w:type="dxa"/>
            <w:tcBorders>
              <w:top w:val="single" w:color="auto" w:sz="4"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数量及单位</w:t>
            </w:r>
          </w:p>
        </w:tc>
        <w:tc>
          <w:tcPr>
            <w:tcW w:w="1092" w:type="dxa"/>
            <w:tcBorders>
              <w:top w:val="single" w:color="auto" w:sz="4" w:space="0"/>
              <w:left w:val="single" w:color="auto" w:sz="4"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单价（元）</w:t>
            </w:r>
          </w:p>
        </w:tc>
        <w:tc>
          <w:tcPr>
            <w:tcW w:w="1419" w:type="dxa"/>
            <w:tcBorders>
              <w:top w:val="single" w:color="auto" w:sz="4"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总价（元）</w:t>
            </w:r>
          </w:p>
        </w:tc>
        <w:tc>
          <w:tcPr>
            <w:tcW w:w="1082" w:type="dxa"/>
            <w:tcBorders>
              <w:top w:val="single" w:color="auto" w:sz="4" w:space="0"/>
              <w:left w:val="single" w:color="auto" w:sz="4"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1</w:t>
            </w:r>
          </w:p>
        </w:tc>
        <w:tc>
          <w:tcPr>
            <w:tcW w:w="207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118" w:leftChars="-42" w:right="0" w:firstLine="480" w:firstLineChars="200"/>
              <w:jc w:val="center"/>
              <w:rPr>
                <w:rFonts w:hint="eastAsia" w:ascii="宋体" w:hAnsi="Times New Roman" w:eastAsia="宋体" w:cs="宋体"/>
                <w:sz w:val="24"/>
                <w:szCs w:val="24"/>
                <w:lang w:val="en-US"/>
              </w:rPr>
            </w:pPr>
          </w:p>
        </w:tc>
        <w:tc>
          <w:tcPr>
            <w:tcW w:w="1354"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090"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092" w:type="dxa"/>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419"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082" w:type="dxa"/>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2</w:t>
            </w:r>
          </w:p>
        </w:tc>
        <w:tc>
          <w:tcPr>
            <w:tcW w:w="207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118" w:leftChars="-42" w:right="0" w:firstLine="480" w:firstLineChars="200"/>
              <w:jc w:val="center"/>
              <w:rPr>
                <w:rFonts w:hint="eastAsia" w:ascii="宋体" w:hAnsi="Times New Roman" w:eastAsia="宋体" w:cs="宋体"/>
                <w:sz w:val="24"/>
                <w:szCs w:val="24"/>
                <w:lang w:val="en-US"/>
              </w:rPr>
            </w:pPr>
          </w:p>
        </w:tc>
        <w:tc>
          <w:tcPr>
            <w:tcW w:w="1354"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090"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092" w:type="dxa"/>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419"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082" w:type="dxa"/>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3</w:t>
            </w:r>
          </w:p>
        </w:tc>
        <w:tc>
          <w:tcPr>
            <w:tcW w:w="207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118" w:leftChars="-42" w:right="0" w:firstLine="480" w:firstLineChars="200"/>
              <w:jc w:val="center"/>
              <w:rPr>
                <w:rFonts w:hint="eastAsia" w:ascii="宋体" w:hAnsi="Times New Roman" w:eastAsia="宋体" w:cs="宋体"/>
                <w:sz w:val="24"/>
                <w:szCs w:val="24"/>
                <w:lang w:val="en-US"/>
              </w:rPr>
            </w:pPr>
          </w:p>
        </w:tc>
        <w:tc>
          <w:tcPr>
            <w:tcW w:w="1354"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090"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092" w:type="dxa"/>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419"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082" w:type="dxa"/>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4</w:t>
            </w:r>
          </w:p>
        </w:tc>
        <w:tc>
          <w:tcPr>
            <w:tcW w:w="207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118" w:leftChars="-42" w:right="0" w:firstLine="480" w:firstLineChars="200"/>
              <w:jc w:val="center"/>
              <w:rPr>
                <w:rFonts w:hint="eastAsia" w:ascii="宋体" w:hAnsi="Times New Roman" w:eastAsia="宋体" w:cs="宋体"/>
                <w:sz w:val="24"/>
                <w:szCs w:val="24"/>
                <w:lang w:val="en-US"/>
              </w:rPr>
            </w:pPr>
          </w:p>
        </w:tc>
        <w:tc>
          <w:tcPr>
            <w:tcW w:w="1354"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090"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092" w:type="dxa"/>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419"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082" w:type="dxa"/>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w:t>
            </w:r>
          </w:p>
        </w:tc>
        <w:tc>
          <w:tcPr>
            <w:tcW w:w="207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118" w:leftChars="-42" w:right="0" w:firstLine="480" w:firstLineChars="200"/>
              <w:jc w:val="center"/>
              <w:rPr>
                <w:rFonts w:hint="eastAsia" w:ascii="宋体" w:hAnsi="Times New Roman" w:eastAsia="宋体" w:cs="宋体"/>
                <w:sz w:val="24"/>
                <w:szCs w:val="24"/>
                <w:lang w:val="en-US"/>
              </w:rPr>
            </w:pPr>
          </w:p>
        </w:tc>
        <w:tc>
          <w:tcPr>
            <w:tcW w:w="1354"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090"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092" w:type="dxa"/>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419"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082" w:type="dxa"/>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tcBorders>
              <w:top w:val="single" w:color="auto" w:sz="6" w:space="0"/>
              <w:left w:val="single" w:color="auto" w:sz="4" w:space="0"/>
              <w:bottom w:val="single" w:color="auto" w:sz="4"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118" w:leftChars="-42" w:right="0"/>
              <w:jc w:val="center"/>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合计</w:t>
            </w:r>
          </w:p>
        </w:tc>
        <w:tc>
          <w:tcPr>
            <w:tcW w:w="2072" w:type="dxa"/>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118" w:leftChars="-42" w:right="0" w:firstLine="480" w:firstLineChars="200"/>
              <w:jc w:val="center"/>
              <w:rPr>
                <w:rFonts w:hint="eastAsia" w:ascii="宋体" w:hAnsi="Times New Roman" w:eastAsia="宋体" w:cs="宋体"/>
                <w:sz w:val="24"/>
                <w:szCs w:val="24"/>
                <w:lang w:val="en-US"/>
              </w:rPr>
            </w:pPr>
          </w:p>
        </w:tc>
        <w:tc>
          <w:tcPr>
            <w:tcW w:w="1354" w:type="dxa"/>
            <w:tcBorders>
              <w:top w:val="single" w:color="auto" w:sz="6" w:space="0"/>
              <w:left w:val="single" w:color="auto" w:sz="6"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090" w:type="dxa"/>
            <w:tcBorders>
              <w:top w:val="single" w:color="auto" w:sz="6" w:space="0"/>
              <w:left w:val="single" w:color="auto" w:sz="6"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092" w:type="dxa"/>
            <w:tcBorders>
              <w:top w:val="single" w:color="auto" w:sz="6"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419" w:type="dxa"/>
            <w:tcBorders>
              <w:top w:val="single" w:color="auto" w:sz="6" w:space="0"/>
              <w:left w:val="single" w:color="auto" w:sz="4" w:space="0"/>
              <w:bottom w:val="single" w:color="auto" w:sz="4"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082" w:type="dxa"/>
            <w:tcBorders>
              <w:top w:val="single" w:color="auto" w:sz="6"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r>
    </w:tbl>
    <w:p>
      <w:pPr>
        <w:jc w:val="center"/>
        <w:outlineLvl w:val="0"/>
        <w:rPr>
          <w:rFonts w:ascii="宋体" w:hAnsi="宋体"/>
          <w:b/>
          <w:bCs/>
          <w:color w:val="000000"/>
          <w:kern w:val="44"/>
          <w:sz w:val="24"/>
          <w:szCs w:val="24"/>
          <w:lang w:val="zh-CN"/>
        </w:rPr>
      </w:pPr>
      <w:r>
        <w:rPr>
          <w:rFonts w:ascii="宋体" w:hAnsi="宋体"/>
          <w:b/>
          <w:bCs/>
          <w:color w:val="000000"/>
          <w:kern w:val="44"/>
          <w:sz w:val="24"/>
          <w:szCs w:val="24"/>
          <w:lang w:val="zh-CN"/>
        </w:rPr>
        <w:br w:type="page"/>
      </w:r>
    </w:p>
    <w:p>
      <w:pPr>
        <w:pStyle w:val="26"/>
        <w:numPr>
          <w:ilvl w:val="0"/>
          <w:numId w:val="3"/>
        </w:numPr>
        <w:spacing w:line="360" w:lineRule="auto"/>
        <w:rPr>
          <w:rFonts w:hint="eastAsia" w:ascii="宋体" w:hAnsi="宋体" w:eastAsia="宋体" w:cs="宋体"/>
          <w:bCs w:val="0"/>
          <w:color w:val="000000"/>
          <w:sz w:val="24"/>
          <w:szCs w:val="24"/>
        </w:rPr>
      </w:pPr>
      <w:bookmarkStart w:id="7" w:name="_Toc10444"/>
      <w:r>
        <w:rPr>
          <w:rFonts w:hint="eastAsia" w:ascii="宋体" w:hAnsi="宋体" w:eastAsia="宋体" w:cs="宋体"/>
          <w:bCs w:val="0"/>
          <w:color w:val="000000"/>
          <w:sz w:val="24"/>
          <w:szCs w:val="24"/>
        </w:rPr>
        <w:t>政府采购项目需求说明</w:t>
      </w:r>
      <w:bookmarkEnd w:id="7"/>
    </w:p>
    <w:p>
      <w:pPr>
        <w:jc w:val="left"/>
        <w:rPr>
          <w:rFonts w:ascii="Times New Roman" w:hAnsi="Times New Roman" w:cs="Times New Roman"/>
          <w:b/>
          <w:color w:val="auto"/>
          <w:kern w:val="44"/>
          <w:sz w:val="24"/>
          <w:szCs w:val="24"/>
        </w:rPr>
      </w:pPr>
      <w:bookmarkStart w:id="8" w:name="_Toc23826"/>
      <w:r>
        <w:rPr>
          <w:rFonts w:ascii="Times New Roman" w:hAnsi="Times New Roman" w:cs="Times New Roman"/>
          <w:b/>
          <w:color w:val="auto"/>
          <w:kern w:val="44"/>
          <w:sz w:val="24"/>
          <w:szCs w:val="24"/>
        </w:rPr>
        <w:t>一</w:t>
      </w:r>
      <w:r>
        <w:rPr>
          <w:rFonts w:hint="eastAsia" w:ascii="Times New Roman" w:hAnsi="Times New Roman" w:cs="Times New Roman"/>
          <w:b/>
          <w:color w:val="auto"/>
          <w:kern w:val="44"/>
          <w:sz w:val="24"/>
          <w:szCs w:val="24"/>
        </w:rPr>
        <w:t>、</w:t>
      </w:r>
      <w:r>
        <w:rPr>
          <w:rFonts w:ascii="Times New Roman" w:hAnsi="Times New Roman" w:cs="Times New Roman"/>
          <w:b/>
          <w:color w:val="auto"/>
          <w:kern w:val="44"/>
          <w:sz w:val="24"/>
          <w:szCs w:val="24"/>
        </w:rPr>
        <w:t>主要商务要求</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4"/>
        <w:gridCol w:w="6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387" w:type="pct"/>
            <w:vAlign w:val="center"/>
          </w:tcPr>
          <w:p>
            <w:pPr>
              <w:pStyle w:val="49"/>
              <w:keepNext w:val="0"/>
              <w:keepLines w:val="0"/>
              <w:suppressLineNumbers w:val="0"/>
              <w:spacing w:before="0" w:beforeAutospacing="0" w:after="0" w:afterAutospacing="0"/>
              <w:ind w:left="0" w:right="0" w:firstLine="0" w:firstLineChars="0"/>
              <w:jc w:val="center"/>
              <w:rPr>
                <w:rFonts w:hint="default"/>
                <w:color w:val="auto"/>
                <w:kern w:val="0"/>
                <w:sz w:val="24"/>
                <w:szCs w:val="24"/>
              </w:rPr>
            </w:pPr>
            <w:bookmarkStart w:id="9" w:name="_Toc491862079"/>
            <w:r>
              <w:rPr>
                <w:rFonts w:hint="default"/>
                <w:color w:val="auto"/>
                <w:kern w:val="0"/>
                <w:sz w:val="24"/>
                <w:szCs w:val="24"/>
              </w:rPr>
              <w:t>主要商务条款</w:t>
            </w:r>
            <w:bookmarkEnd w:id="9"/>
          </w:p>
        </w:tc>
        <w:tc>
          <w:tcPr>
            <w:tcW w:w="3613" w:type="pct"/>
            <w:vAlign w:val="center"/>
          </w:tcPr>
          <w:p>
            <w:pPr>
              <w:pStyle w:val="49"/>
              <w:keepNext w:val="0"/>
              <w:keepLines w:val="0"/>
              <w:suppressLineNumbers w:val="0"/>
              <w:spacing w:before="0" w:beforeAutospacing="0" w:after="0" w:afterAutospacing="0"/>
              <w:ind w:left="0" w:right="0" w:firstLine="0" w:firstLineChars="0"/>
              <w:jc w:val="center"/>
              <w:rPr>
                <w:rFonts w:hint="default"/>
                <w:color w:val="auto"/>
                <w:kern w:val="0"/>
                <w:sz w:val="24"/>
                <w:szCs w:val="24"/>
              </w:rPr>
            </w:pPr>
            <w:bookmarkStart w:id="10" w:name="_Toc491862080"/>
            <w:r>
              <w:rPr>
                <w:rFonts w:hint="default"/>
                <w:color w:val="auto"/>
                <w:kern w:val="0"/>
                <w:sz w:val="24"/>
                <w:szCs w:val="24"/>
              </w:rPr>
              <w:t>具体要求</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387" w:type="pct"/>
            <w:vAlign w:val="center"/>
          </w:tcPr>
          <w:p>
            <w:pPr>
              <w:pStyle w:val="49"/>
              <w:keepNext w:val="0"/>
              <w:keepLines w:val="0"/>
              <w:suppressLineNumbers w:val="0"/>
              <w:spacing w:before="0" w:beforeAutospacing="0" w:after="0" w:afterAutospacing="0"/>
              <w:ind w:left="0" w:right="0" w:firstLine="0" w:firstLineChars="0"/>
              <w:jc w:val="center"/>
              <w:rPr>
                <w:rFonts w:hint="default"/>
                <w:color w:val="auto"/>
                <w:kern w:val="0"/>
                <w:sz w:val="24"/>
                <w:szCs w:val="24"/>
              </w:rPr>
            </w:pPr>
            <w:bookmarkStart w:id="11" w:name="_Toc491862082"/>
            <w:r>
              <w:rPr>
                <w:rFonts w:hint="default"/>
                <w:color w:val="auto"/>
                <w:kern w:val="0"/>
                <w:sz w:val="24"/>
                <w:szCs w:val="24"/>
              </w:rPr>
              <w:t>采购预算</w:t>
            </w:r>
            <w:bookmarkEnd w:id="11"/>
          </w:p>
        </w:tc>
        <w:tc>
          <w:tcPr>
            <w:tcW w:w="3613" w:type="pct"/>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kern w:val="0"/>
                <w:sz w:val="24"/>
                <w:szCs w:val="24"/>
              </w:rPr>
            </w:pPr>
            <w:bookmarkStart w:id="12" w:name="_Toc491862083"/>
            <w:r>
              <w:rPr>
                <w:rFonts w:hint="eastAsia" w:cs="Times New Roman"/>
                <w:color w:val="auto"/>
                <w:kern w:val="0"/>
                <w:sz w:val="24"/>
                <w:szCs w:val="24"/>
                <w:highlight w:val="yellow"/>
                <w:lang w:val="en-US" w:eastAsia="zh-CN"/>
              </w:rPr>
              <w:t>110</w:t>
            </w:r>
            <w:r>
              <w:rPr>
                <w:rFonts w:hint="default" w:ascii="Times New Roman" w:hAnsi="Times New Roman" w:eastAsia="宋体" w:cs="Times New Roman"/>
                <w:color w:val="auto"/>
                <w:kern w:val="0"/>
                <w:sz w:val="24"/>
                <w:szCs w:val="24"/>
                <w:highlight w:val="yellow"/>
              </w:rPr>
              <w:t>0000</w:t>
            </w:r>
            <w:r>
              <w:rPr>
                <w:rFonts w:hint="default" w:ascii="Times New Roman" w:hAnsi="Times New Roman" w:eastAsia="宋体" w:cs="Times New Roman"/>
                <w:color w:val="auto"/>
                <w:kern w:val="0"/>
                <w:sz w:val="24"/>
                <w:szCs w:val="24"/>
              </w:rPr>
              <w:t>元</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387" w:type="pct"/>
            <w:vAlign w:val="center"/>
          </w:tcPr>
          <w:p>
            <w:pPr>
              <w:pStyle w:val="49"/>
              <w:keepNext w:val="0"/>
              <w:keepLines w:val="0"/>
              <w:suppressLineNumbers w:val="0"/>
              <w:spacing w:before="0" w:beforeAutospacing="0" w:after="0" w:afterAutospacing="0"/>
              <w:ind w:left="0" w:right="0" w:firstLine="0" w:firstLineChars="0"/>
              <w:jc w:val="center"/>
              <w:rPr>
                <w:rFonts w:hint="default"/>
                <w:color w:val="auto"/>
                <w:kern w:val="0"/>
                <w:sz w:val="24"/>
                <w:szCs w:val="24"/>
              </w:rPr>
            </w:pPr>
            <w:r>
              <w:rPr>
                <w:rFonts w:hint="default"/>
                <w:color w:val="auto"/>
                <w:kern w:val="0"/>
                <w:sz w:val="24"/>
                <w:szCs w:val="24"/>
              </w:rPr>
              <w:t>服务时间</w:t>
            </w:r>
          </w:p>
        </w:tc>
        <w:tc>
          <w:tcPr>
            <w:tcW w:w="3613" w:type="pct"/>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kern w:val="0"/>
                <w:sz w:val="24"/>
                <w:szCs w:val="24"/>
              </w:rPr>
            </w:pPr>
            <w:r>
              <w:rPr>
                <w:rFonts w:hint="eastAsia" w:cs="Times New Roman"/>
                <w:color w:val="auto"/>
                <w:kern w:val="0"/>
                <w:sz w:val="24"/>
                <w:szCs w:val="24"/>
                <w:lang w:val="en-US" w:eastAsia="zh-CN"/>
              </w:rPr>
              <w:t>60</w:t>
            </w:r>
            <w:r>
              <w:rPr>
                <w:rFonts w:hint="default" w:ascii="Times New Roman" w:hAnsi="Times New Roman" w:cs="Times New Roman"/>
                <w:color w:val="auto"/>
                <w:kern w:val="0"/>
                <w:sz w:val="24"/>
                <w:szCs w:val="24"/>
              </w:rPr>
              <w:t>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87" w:type="pct"/>
            <w:vAlign w:val="center"/>
          </w:tcPr>
          <w:p>
            <w:pPr>
              <w:pStyle w:val="49"/>
              <w:keepNext w:val="0"/>
              <w:keepLines w:val="0"/>
              <w:suppressLineNumbers w:val="0"/>
              <w:spacing w:before="0" w:beforeAutospacing="0" w:after="0" w:afterAutospacing="0"/>
              <w:ind w:left="0" w:right="0" w:firstLine="0" w:firstLineChars="0"/>
              <w:jc w:val="center"/>
              <w:rPr>
                <w:rFonts w:hint="default"/>
                <w:color w:val="auto"/>
                <w:kern w:val="0"/>
                <w:sz w:val="24"/>
                <w:szCs w:val="24"/>
              </w:rPr>
            </w:pPr>
            <w:bookmarkStart w:id="13" w:name="_Toc491862089"/>
            <w:r>
              <w:rPr>
                <w:rFonts w:hint="default"/>
                <w:color w:val="auto"/>
                <w:kern w:val="0"/>
                <w:sz w:val="24"/>
                <w:szCs w:val="24"/>
              </w:rPr>
              <w:t>服务地点</w:t>
            </w:r>
            <w:bookmarkEnd w:id="13"/>
          </w:p>
        </w:tc>
        <w:tc>
          <w:tcPr>
            <w:tcW w:w="3613" w:type="pct"/>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kern w:val="0"/>
                <w:sz w:val="24"/>
                <w:szCs w:val="24"/>
              </w:rPr>
            </w:pPr>
            <w:bookmarkStart w:id="14" w:name="_Toc491862090"/>
            <w:r>
              <w:rPr>
                <w:rFonts w:hint="default" w:ascii="Times New Roman" w:hAnsi="Times New Roman" w:cs="Times New Roman"/>
                <w:color w:val="auto"/>
                <w:kern w:val="0"/>
                <w:sz w:val="24"/>
                <w:szCs w:val="24"/>
              </w:rPr>
              <w:t>内蒙古鄂托克经济开发区（采购人指定地点）</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387" w:type="pct"/>
            <w:vAlign w:val="center"/>
          </w:tcPr>
          <w:p>
            <w:pPr>
              <w:pStyle w:val="49"/>
              <w:keepNext w:val="0"/>
              <w:keepLines w:val="0"/>
              <w:suppressLineNumbers w:val="0"/>
              <w:spacing w:before="0" w:beforeAutospacing="0" w:after="0" w:afterAutospacing="0"/>
              <w:ind w:left="0" w:right="0" w:firstLine="0" w:firstLineChars="0"/>
              <w:jc w:val="center"/>
              <w:rPr>
                <w:rFonts w:hint="default"/>
                <w:color w:val="auto"/>
                <w:kern w:val="0"/>
                <w:sz w:val="24"/>
                <w:szCs w:val="24"/>
              </w:rPr>
            </w:pPr>
            <w:r>
              <w:rPr>
                <w:rFonts w:hint="default"/>
                <w:color w:val="auto"/>
                <w:kern w:val="0"/>
                <w:sz w:val="24"/>
                <w:szCs w:val="24"/>
              </w:rPr>
              <w:t>投标有效期</w:t>
            </w:r>
          </w:p>
        </w:tc>
        <w:tc>
          <w:tcPr>
            <w:tcW w:w="3613" w:type="pct"/>
            <w:vAlign w:val="center"/>
          </w:tcPr>
          <w:p>
            <w:pPr>
              <w:pStyle w:val="49"/>
              <w:keepNext w:val="0"/>
              <w:keepLines w:val="0"/>
              <w:suppressLineNumbers w:val="0"/>
              <w:spacing w:before="0" w:beforeAutospacing="0" w:after="0" w:afterAutospacing="0"/>
              <w:ind w:left="0" w:right="0" w:firstLine="0" w:firstLineChars="0"/>
              <w:jc w:val="left"/>
              <w:rPr>
                <w:rFonts w:hint="default"/>
                <w:color w:val="auto"/>
                <w:kern w:val="0"/>
                <w:sz w:val="24"/>
                <w:szCs w:val="24"/>
              </w:rPr>
            </w:pPr>
            <w:r>
              <w:rPr>
                <w:rFonts w:hint="default"/>
                <w:color w:val="auto"/>
                <w:kern w:val="0"/>
                <w:sz w:val="24"/>
                <w:szCs w:val="24"/>
              </w:rPr>
              <w:t>从提交响应文件的截止之日起 7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87" w:type="pct"/>
            <w:vAlign w:val="center"/>
          </w:tcPr>
          <w:p>
            <w:pPr>
              <w:pStyle w:val="49"/>
              <w:keepNext w:val="0"/>
              <w:keepLines w:val="0"/>
              <w:suppressLineNumbers w:val="0"/>
              <w:spacing w:before="0" w:beforeAutospacing="0" w:after="0" w:afterAutospacing="0"/>
              <w:ind w:left="0" w:right="0" w:firstLine="0" w:firstLineChars="0"/>
              <w:jc w:val="center"/>
              <w:rPr>
                <w:rFonts w:hint="default"/>
                <w:color w:val="auto"/>
                <w:kern w:val="0"/>
                <w:sz w:val="24"/>
                <w:szCs w:val="24"/>
              </w:rPr>
            </w:pPr>
            <w:bookmarkStart w:id="15" w:name="_Toc491862095"/>
            <w:r>
              <w:rPr>
                <w:rFonts w:hint="default"/>
                <w:color w:val="auto"/>
                <w:kern w:val="0"/>
                <w:sz w:val="24"/>
                <w:szCs w:val="24"/>
              </w:rPr>
              <w:t>付款方式</w:t>
            </w:r>
            <w:bookmarkEnd w:id="15"/>
          </w:p>
        </w:tc>
        <w:tc>
          <w:tcPr>
            <w:tcW w:w="3613" w:type="pct"/>
            <w:vAlign w:val="center"/>
          </w:tcPr>
          <w:p>
            <w:pPr>
              <w:pStyle w:val="49"/>
              <w:keepNext w:val="0"/>
              <w:keepLines w:val="0"/>
              <w:suppressLineNumbers w:val="0"/>
              <w:spacing w:before="0" w:beforeAutospacing="0" w:after="0" w:afterAutospacing="0"/>
              <w:ind w:left="0" w:right="0" w:firstLine="0" w:firstLineChars="0"/>
              <w:jc w:val="left"/>
              <w:rPr>
                <w:rFonts w:hint="default"/>
                <w:color w:val="auto"/>
                <w:kern w:val="0"/>
                <w:sz w:val="24"/>
                <w:szCs w:val="24"/>
              </w:rPr>
            </w:pPr>
            <w:r>
              <w:rPr>
                <w:rFonts w:hint="default"/>
                <w:color w:val="auto"/>
                <w:kern w:val="0"/>
                <w:sz w:val="24"/>
                <w:szCs w:val="24"/>
              </w:rPr>
              <w:t xml:space="preserve">合同中约定或合同签订之日起7日内支付50%，提交报告书报审版前3日内支付30%，报告书通过技术评审后，提交报告书报批版前3日内支付20%。 </w:t>
            </w:r>
          </w:p>
        </w:tc>
      </w:tr>
    </w:tbl>
    <w:p>
      <w:pPr>
        <w:jc w:val="left"/>
        <w:rPr>
          <w:rFonts w:ascii="Times New Roman" w:hAnsi="Times New Roman" w:cs="Times New Roman"/>
          <w:color w:val="auto"/>
          <w:sz w:val="24"/>
          <w:szCs w:val="24"/>
        </w:rPr>
      </w:pPr>
    </w:p>
    <w:p>
      <w:pPr>
        <w:spacing w:line="360" w:lineRule="auto"/>
        <w:jc w:val="left"/>
        <w:rPr>
          <w:rFonts w:ascii="Times New Roman" w:hAnsi="Times New Roman" w:cs="Times New Roman"/>
          <w:b/>
          <w:bCs/>
          <w:color w:val="auto"/>
          <w:sz w:val="24"/>
          <w:szCs w:val="24"/>
        </w:rPr>
      </w:pPr>
      <w:r>
        <w:rPr>
          <w:rFonts w:ascii="Times New Roman" w:hAnsi="Times New Roman" w:cs="Times New Roman"/>
          <w:b/>
          <w:bCs/>
          <w:color w:val="auto"/>
          <w:sz w:val="24"/>
          <w:szCs w:val="24"/>
        </w:rPr>
        <w:t>二</w:t>
      </w:r>
      <w:r>
        <w:rPr>
          <w:rFonts w:hint="eastAsia" w:ascii="Times New Roman" w:hAnsi="Times New Roman" w:cs="Times New Roman"/>
          <w:b/>
          <w:bCs/>
          <w:color w:val="auto"/>
          <w:sz w:val="24"/>
          <w:szCs w:val="24"/>
        </w:rPr>
        <w:t>、</w:t>
      </w:r>
      <w:r>
        <w:rPr>
          <w:rFonts w:ascii="Times New Roman" w:hAnsi="Times New Roman" w:cs="Times New Roman"/>
          <w:b/>
          <w:bCs/>
          <w:color w:val="auto"/>
          <w:sz w:val="24"/>
          <w:szCs w:val="24"/>
        </w:rPr>
        <w:t>服务需求</w:t>
      </w:r>
    </w:p>
    <w:p>
      <w:pPr>
        <w:spacing w:line="360" w:lineRule="auto"/>
        <w:ind w:firstLine="480" w:firstLineChars="200"/>
        <w:jc w:val="left"/>
        <w:rPr>
          <w:rFonts w:ascii="Times New Roman" w:hAnsi="Times New Roman" w:cs="Times New Roman"/>
          <w:color w:val="auto"/>
          <w:sz w:val="24"/>
          <w:szCs w:val="24"/>
        </w:rPr>
      </w:pPr>
      <w:r>
        <w:rPr>
          <w:rFonts w:ascii="Times New Roman" w:hAnsi="Times New Roman" w:cs="Times New Roman"/>
          <w:color w:val="auto"/>
          <w:sz w:val="24"/>
          <w:szCs w:val="24"/>
        </w:rPr>
        <w:t>1.项目概况：</w:t>
      </w:r>
    </w:p>
    <w:p>
      <w:pPr>
        <w:spacing w:line="360" w:lineRule="auto"/>
        <w:ind w:firstLine="480" w:firstLineChars="200"/>
        <w:rPr>
          <w:rFonts w:hint="eastAsia" w:cs="Times New Roman"/>
          <w:color w:val="auto"/>
          <w:sz w:val="24"/>
          <w:highlight w:val="yellow"/>
          <w:lang w:val="en-US" w:eastAsia="zh-CN"/>
        </w:rPr>
      </w:pPr>
      <w:r>
        <w:rPr>
          <w:rFonts w:ascii="Times New Roman" w:hAnsi="Times New Roman" w:cs="Times New Roman"/>
          <w:color w:val="auto"/>
          <w:sz w:val="24"/>
        </w:rPr>
        <w:t>棋盘井工业园位于鄂尔多斯市鄂托克旗棋盘井镇，于2001年4月20日经内蒙古自治区人民政府批准成立。经过多年发展，工业园已形成煤炭、电力、冶金、化工、建材五大主导产业。2003年鄂托克经济开发区被列为自治区20个重点工业园区之一，2007年被自治区党委政府评为自治区十强开发区。</w:t>
      </w:r>
    </w:p>
    <w:p>
      <w:pPr>
        <w:spacing w:line="360" w:lineRule="auto"/>
        <w:ind w:right="57"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2.服务需求一览表：</w:t>
      </w:r>
    </w:p>
    <w:tbl>
      <w:tblPr>
        <w:tblStyle w:val="27"/>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1883"/>
        <w:gridCol w:w="2780"/>
        <w:gridCol w:w="1328"/>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813" w:type="pct"/>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编号</w:t>
            </w:r>
          </w:p>
        </w:tc>
        <w:tc>
          <w:tcPr>
            <w:tcW w:w="1107" w:type="pct"/>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服务项目</w:t>
            </w:r>
          </w:p>
        </w:tc>
        <w:tc>
          <w:tcPr>
            <w:tcW w:w="1635" w:type="pct"/>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服务要求及标准</w:t>
            </w:r>
          </w:p>
        </w:tc>
        <w:tc>
          <w:tcPr>
            <w:tcW w:w="781" w:type="pct"/>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数量</w:t>
            </w:r>
          </w:p>
        </w:tc>
        <w:tc>
          <w:tcPr>
            <w:tcW w:w="664" w:type="pct"/>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13" w:type="pct"/>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1</w:t>
            </w:r>
          </w:p>
        </w:tc>
        <w:tc>
          <w:tcPr>
            <w:tcW w:w="1107" w:type="pct"/>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auto"/>
                <w:kern w:val="0"/>
                <w:sz w:val="24"/>
                <w:szCs w:val="24"/>
              </w:rPr>
            </w:pPr>
            <w:r>
              <w:rPr>
                <w:rFonts w:hint="default" w:ascii="Times New Roman" w:hAnsi="Times New Roman" w:cs="Times New Roman"/>
                <w:color w:val="auto"/>
                <w:sz w:val="24"/>
                <w:szCs w:val="20"/>
              </w:rPr>
              <w:t>内蒙古自治区棋盘井工业园总体规划环境影响报告书修编</w:t>
            </w:r>
          </w:p>
        </w:tc>
        <w:tc>
          <w:tcPr>
            <w:tcW w:w="1635" w:type="pct"/>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通过内蒙古自治区生态环境厅审查，并取得审查意见</w:t>
            </w:r>
          </w:p>
        </w:tc>
        <w:tc>
          <w:tcPr>
            <w:tcW w:w="781" w:type="pct"/>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1</w:t>
            </w:r>
          </w:p>
        </w:tc>
        <w:tc>
          <w:tcPr>
            <w:tcW w:w="664" w:type="pct"/>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份</w:t>
            </w:r>
          </w:p>
        </w:tc>
      </w:tr>
    </w:tbl>
    <w:p>
      <w:pPr>
        <w:spacing w:line="360" w:lineRule="auto"/>
        <w:rPr>
          <w:rFonts w:ascii="Times New Roman" w:hAnsi="Times New Roman" w:cs="Times New Roman"/>
          <w:color w:val="auto"/>
          <w:kern w:val="0"/>
          <w:sz w:val="24"/>
          <w:szCs w:val="24"/>
        </w:rPr>
      </w:pPr>
      <w:r>
        <w:rPr>
          <w:rFonts w:ascii="Times New Roman" w:hAnsi="Times New Roman" w:cs="Times New Roman"/>
          <w:color w:val="auto"/>
          <w:sz w:val="24"/>
          <w:szCs w:val="24"/>
        </w:rPr>
        <w:t>附表1</w:t>
      </w:r>
      <w:r>
        <w:rPr>
          <w:rFonts w:ascii="Times New Roman" w:hAnsi="Times New Roman" w:cs="Times New Roman"/>
          <w:color w:val="auto"/>
          <w:kern w:val="0"/>
          <w:sz w:val="24"/>
          <w:szCs w:val="24"/>
        </w:rPr>
        <w:t>服务要求及标准</w:t>
      </w:r>
      <w:r>
        <w:rPr>
          <w:rFonts w:ascii="Times New Roman" w:hAnsi="Times New Roman" w:cs="Times New Roman"/>
          <w:color w:val="auto"/>
          <w:sz w:val="24"/>
          <w:szCs w:val="24"/>
        </w:rPr>
        <w:t>。</w:t>
      </w:r>
      <w:r>
        <w:rPr>
          <w:rFonts w:ascii="Times New Roman" w:hAnsi="Times New Roman" w:cs="Times New Roman"/>
          <w:color w:val="auto"/>
          <w:kern w:val="0"/>
          <w:sz w:val="24"/>
          <w:szCs w:val="24"/>
        </w:rPr>
        <w:t>服务项目：</w:t>
      </w:r>
      <w:r>
        <w:rPr>
          <w:rFonts w:ascii="Times New Roman" w:hAnsi="Times New Roman" w:cs="Times New Roman"/>
          <w:color w:val="auto"/>
          <w:kern w:val="0"/>
          <w:sz w:val="24"/>
          <w:szCs w:val="24"/>
          <w:u w:val="single"/>
        </w:rPr>
        <w:t xml:space="preserve">  </w:t>
      </w:r>
      <w:r>
        <w:rPr>
          <w:rFonts w:hint="eastAsia" w:cs="Times New Roman"/>
          <w:color w:val="auto"/>
          <w:kern w:val="0"/>
          <w:sz w:val="24"/>
          <w:szCs w:val="24"/>
          <w:u w:val="single"/>
          <w:lang w:eastAsia="zh-CN"/>
        </w:rPr>
        <w:t>内蒙古自治区棋盘井工业园</w:t>
      </w:r>
      <w:r>
        <w:rPr>
          <w:rFonts w:ascii="Times New Roman" w:hAnsi="Times New Roman" w:cs="Times New Roman"/>
          <w:color w:val="auto"/>
          <w:kern w:val="0"/>
          <w:sz w:val="24"/>
          <w:szCs w:val="24"/>
          <w:u w:val="single"/>
        </w:rPr>
        <w:t xml:space="preserve">总体规划环境影响报告书修编     </w:t>
      </w:r>
      <w:r>
        <w:rPr>
          <w:rFonts w:ascii="Times New Roman" w:hAnsi="Times New Roman" w:cs="Times New Roman"/>
          <w:color w:val="auto"/>
          <w:kern w:val="0"/>
          <w:sz w:val="24"/>
          <w:szCs w:val="24"/>
        </w:rPr>
        <w:t>。</w:t>
      </w:r>
    </w:p>
    <w:tbl>
      <w:tblPr>
        <w:tblStyle w:val="27"/>
        <w:tblW w:w="4971" w:type="pct"/>
        <w:tblInd w:w="0" w:type="dxa"/>
        <w:tblLayout w:type="autofit"/>
        <w:tblCellMar>
          <w:top w:w="0" w:type="dxa"/>
          <w:left w:w="108" w:type="dxa"/>
          <w:bottom w:w="0" w:type="dxa"/>
          <w:right w:w="108" w:type="dxa"/>
        </w:tblCellMar>
      </w:tblPr>
      <w:tblGrid>
        <w:gridCol w:w="1088"/>
        <w:gridCol w:w="1017"/>
        <w:gridCol w:w="6368"/>
      </w:tblGrid>
      <w:tr>
        <w:tblPrEx>
          <w:tblCellMar>
            <w:top w:w="0" w:type="dxa"/>
            <w:left w:w="108" w:type="dxa"/>
            <w:bottom w:w="0" w:type="dxa"/>
            <w:right w:w="108" w:type="dxa"/>
          </w:tblCellMar>
        </w:tblPrEx>
        <w:trPr>
          <w:trHeight w:val="587" w:hRule="atLeast"/>
        </w:trPr>
        <w:tc>
          <w:tcPr>
            <w:tcW w:w="64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要求性质</w:t>
            </w:r>
          </w:p>
        </w:tc>
        <w:tc>
          <w:tcPr>
            <w:tcW w:w="600" w:type="pc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编号</w:t>
            </w:r>
          </w:p>
        </w:tc>
        <w:tc>
          <w:tcPr>
            <w:tcW w:w="3757" w:type="pc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具体服务要求及标准</w:t>
            </w:r>
          </w:p>
        </w:tc>
      </w:tr>
      <w:tr>
        <w:tblPrEx>
          <w:tblCellMar>
            <w:top w:w="0" w:type="dxa"/>
            <w:left w:w="108" w:type="dxa"/>
            <w:bottom w:w="0" w:type="dxa"/>
            <w:right w:w="108" w:type="dxa"/>
          </w:tblCellMar>
        </w:tblPrEx>
        <w:trPr>
          <w:trHeight w:val="4137" w:hRule="atLeast"/>
        </w:trPr>
        <w:tc>
          <w:tcPr>
            <w:tcW w:w="642" w:type="pc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auto"/>
                <w:kern w:val="0"/>
                <w:sz w:val="24"/>
                <w:szCs w:val="24"/>
                <w:lang w:bidi="lo-LA"/>
              </w:rPr>
            </w:pPr>
            <w:r>
              <w:rPr>
                <w:rFonts w:hint="default" w:ascii="Times New Roman" w:hAnsi="Times New Roman" w:cs="Times New Roman"/>
                <w:color w:val="auto"/>
                <w:sz w:val="24"/>
                <w:szCs w:val="24"/>
                <w:lang w:bidi="lo-LA"/>
              </w:rPr>
              <w:t>*</w:t>
            </w:r>
          </w:p>
        </w:tc>
        <w:tc>
          <w:tcPr>
            <w:tcW w:w="600" w:type="pc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Times New Roman" w:hAnsi="Times New Roman" w:eastAsia="宋体" w:cs="Times New Roman"/>
                <w:color w:val="auto"/>
                <w:kern w:val="0"/>
                <w:sz w:val="24"/>
                <w:szCs w:val="24"/>
                <w:lang w:val="en-US" w:eastAsia="zh-CN" w:bidi="lo-LA"/>
              </w:rPr>
            </w:pPr>
            <w:r>
              <w:rPr>
                <w:rFonts w:hint="eastAsia" w:cs="Times New Roman"/>
                <w:color w:val="auto"/>
                <w:kern w:val="0"/>
                <w:sz w:val="24"/>
                <w:szCs w:val="24"/>
                <w:lang w:val="en-US" w:eastAsia="zh-CN" w:bidi="lo-LA"/>
              </w:rPr>
              <w:t>1</w:t>
            </w:r>
          </w:p>
        </w:tc>
        <w:tc>
          <w:tcPr>
            <w:tcW w:w="3757" w:type="pc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考虑未来产业发展和企业布局，经鄂托克经济开发区管理委员会领导研究，对内蒙古自治区棋盘井工业园总体规划进行修编，并对</w:t>
            </w:r>
            <w:r>
              <w:rPr>
                <w:rFonts w:hint="eastAsia" w:ascii="Times New Roman" w:hAnsi="Times New Roman" w:cs="Times New Roman"/>
                <w:color w:val="auto"/>
                <w:sz w:val="24"/>
                <w:szCs w:val="24"/>
                <w:lang w:val="en-US" w:eastAsia="zh-CN"/>
              </w:rPr>
              <w:t>园区</w:t>
            </w:r>
            <w:r>
              <w:rPr>
                <w:rFonts w:hint="default" w:ascii="Times New Roman" w:hAnsi="Times New Roman" w:cs="Times New Roman"/>
                <w:color w:val="auto"/>
                <w:sz w:val="24"/>
                <w:szCs w:val="24"/>
              </w:rPr>
              <w:t>进行编制规划环境影响报告书。</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根据《中华人民共和国</w:t>
            </w:r>
            <w:r>
              <w:rPr>
                <w:rFonts w:hint="eastAsia" w:ascii="Times New Roman" w:hAnsi="Times New Roman" w:cs="Times New Roman"/>
                <w:color w:val="auto"/>
                <w:sz w:val="24"/>
                <w:szCs w:val="24"/>
                <w:lang w:val="en-US" w:eastAsia="zh-CN"/>
              </w:rPr>
              <w:fldChar w:fldCharType="begin"/>
            </w:r>
            <w:r>
              <w:rPr>
                <w:rFonts w:hint="eastAsia" w:ascii="Times New Roman" w:hAnsi="Times New Roman" w:cs="Times New Roman"/>
                <w:color w:val="auto"/>
                <w:sz w:val="24"/>
                <w:szCs w:val="24"/>
                <w:lang w:val="en-US" w:eastAsia="zh-CN"/>
              </w:rPr>
              <w:instrText xml:space="preserve"> HYPERLINK "https://baike.baidu.com/item/%E7%8E%AF%E5%A2%83%E5%BD%B1%E5%93%8D%E8%AF%84%E4%BB%B7" \t "https://baike.baidu.com/item/%E4%B8%AD%E5%8D%8E%E4%BA%BA%E6%B0%91%E5%85%B1%E5%92%8C%E5%9B%BD%E7%8E%AF%E5%A2%83%E5%BD%B1%E5%93%8D%E8%AF%84%E4%BB%B7%E6%B3%95/_blank" </w:instrText>
            </w:r>
            <w:r>
              <w:rPr>
                <w:rFonts w:hint="eastAsia" w:ascii="Times New Roman" w:hAnsi="Times New Roman" w:cs="Times New Roman"/>
                <w:color w:val="auto"/>
                <w:sz w:val="24"/>
                <w:szCs w:val="24"/>
                <w:lang w:val="en-US" w:eastAsia="zh-CN"/>
              </w:rPr>
              <w:fldChar w:fldCharType="separate"/>
            </w:r>
            <w:r>
              <w:rPr>
                <w:rFonts w:hint="eastAsia" w:ascii="Times New Roman" w:hAnsi="Times New Roman" w:cs="Times New Roman"/>
                <w:color w:val="auto"/>
                <w:sz w:val="24"/>
                <w:szCs w:val="24"/>
                <w:lang w:val="en-US" w:eastAsia="zh-CN"/>
              </w:rPr>
              <w:t>环境影响评价</w:t>
            </w:r>
            <w:r>
              <w:rPr>
                <w:rFonts w:hint="eastAsia" w:ascii="Times New Roman" w:hAnsi="Times New Roman" w:cs="Times New Roman"/>
                <w:color w:val="auto"/>
                <w:sz w:val="24"/>
                <w:szCs w:val="24"/>
                <w:lang w:val="en-US" w:eastAsia="zh-CN"/>
              </w:rPr>
              <w:fldChar w:fldCharType="end"/>
            </w:r>
            <w:r>
              <w:rPr>
                <w:rFonts w:hint="eastAsia" w:ascii="Times New Roman" w:hAnsi="Times New Roman" w:cs="Times New Roman"/>
                <w:color w:val="auto"/>
                <w:sz w:val="24"/>
                <w:szCs w:val="24"/>
                <w:lang w:val="en-US" w:eastAsia="zh-CN"/>
              </w:rPr>
              <w:t>法》和《规划环境影响评价条例》要求。“国务院有关部门、设区的市级以上地方人民政府及其有关部门，对其组织编制的土地利用的有关规划，区域、流域、海域的建设、开发利用规划，应当在规划编制过程中组织进行环境影响评价，编写该规划有关环境影响的篇章或者说明。”</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kern w:val="0"/>
                <w:sz w:val="24"/>
                <w:szCs w:val="24"/>
                <w:highlight w:val="yellow"/>
                <w:lang w:bidi="lo-LA"/>
              </w:rPr>
            </w:pPr>
            <w:r>
              <w:rPr>
                <w:rFonts w:hint="eastAsia" w:cs="Times New Roman"/>
                <w:color w:val="auto"/>
                <w:sz w:val="24"/>
                <w:szCs w:val="20"/>
                <w:lang w:val="en-US" w:eastAsia="zh-CN"/>
              </w:rPr>
              <w:t>需完成</w:t>
            </w:r>
            <w:r>
              <w:rPr>
                <w:rFonts w:hint="default" w:ascii="Times New Roman" w:hAnsi="Times New Roman" w:cs="Times New Roman"/>
                <w:color w:val="auto"/>
                <w:sz w:val="24"/>
                <w:szCs w:val="20"/>
              </w:rPr>
              <w:t>15份《</w:t>
            </w:r>
            <w:r>
              <w:rPr>
                <w:rFonts w:hint="eastAsia" w:cs="Times New Roman"/>
                <w:color w:val="auto"/>
                <w:sz w:val="24"/>
                <w:szCs w:val="20"/>
                <w:lang w:eastAsia="zh-CN"/>
              </w:rPr>
              <w:t>内蒙古自治区棋盘井工业园</w:t>
            </w:r>
            <w:r>
              <w:rPr>
                <w:rFonts w:hint="default" w:ascii="Times New Roman" w:hAnsi="Times New Roman" w:cs="Times New Roman"/>
                <w:color w:val="auto"/>
                <w:sz w:val="24"/>
                <w:szCs w:val="20"/>
              </w:rPr>
              <w:t>总体规划环境影响报告书》报批稿，并</w:t>
            </w:r>
            <w:r>
              <w:rPr>
                <w:rFonts w:hint="default" w:ascii="Times New Roman" w:hAnsi="Times New Roman" w:cs="Times New Roman"/>
                <w:color w:val="auto"/>
                <w:kern w:val="0"/>
                <w:sz w:val="24"/>
                <w:szCs w:val="24"/>
              </w:rPr>
              <w:t>通过内蒙古自治区生态环境厅审查，并取得审查意见。</w:t>
            </w:r>
            <w:r>
              <w:rPr>
                <w:rFonts w:hint="eastAsia" w:cs="Times New Roman"/>
                <w:color w:val="auto"/>
                <w:kern w:val="0"/>
                <w:sz w:val="24"/>
                <w:szCs w:val="24"/>
                <w:lang w:val="en-US" w:eastAsia="zh-CN"/>
              </w:rPr>
              <w:t>同时</w:t>
            </w:r>
            <w:r>
              <w:rPr>
                <w:rFonts w:hint="default" w:ascii="Times New Roman" w:hAnsi="Times New Roman" w:cs="Times New Roman"/>
                <w:color w:val="auto"/>
                <w:kern w:val="0"/>
                <w:sz w:val="24"/>
                <w:szCs w:val="24"/>
                <w:lang w:bidi="lo-LA"/>
              </w:rPr>
              <w:t>提供</w:t>
            </w:r>
            <w:r>
              <w:rPr>
                <w:rFonts w:hint="eastAsia" w:cs="Times New Roman"/>
                <w:color w:val="auto"/>
                <w:sz w:val="24"/>
                <w:szCs w:val="20"/>
                <w:lang w:eastAsia="zh-CN"/>
              </w:rPr>
              <w:t>内蒙古自治区棋盘井工业园</w:t>
            </w:r>
            <w:r>
              <w:rPr>
                <w:rFonts w:hint="default" w:ascii="Times New Roman" w:hAnsi="Times New Roman" w:cs="Times New Roman"/>
                <w:color w:val="auto"/>
                <w:sz w:val="24"/>
                <w:szCs w:val="20"/>
              </w:rPr>
              <w:t>总体规划环境影响报告书环境现状监测报告1份。</w:t>
            </w:r>
          </w:p>
        </w:tc>
      </w:tr>
      <w:tr>
        <w:tblPrEx>
          <w:tblCellMar>
            <w:top w:w="0" w:type="dxa"/>
            <w:left w:w="108" w:type="dxa"/>
            <w:bottom w:w="0" w:type="dxa"/>
            <w:right w:w="108" w:type="dxa"/>
          </w:tblCellMar>
        </w:tblPrEx>
        <w:trPr>
          <w:trHeight w:val="349"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color w:val="auto"/>
                <w:kern w:val="0"/>
                <w:sz w:val="24"/>
                <w:szCs w:val="24"/>
                <w:lang w:bidi="lo-LA"/>
              </w:rPr>
            </w:pPr>
            <w:r>
              <w:rPr>
                <w:rFonts w:hint="default" w:ascii="Times New Roman" w:hAnsi="Times New Roman" w:cs="Times New Roman"/>
                <w:color w:val="auto"/>
                <w:kern w:val="0"/>
                <w:sz w:val="24"/>
                <w:szCs w:val="24"/>
              </w:rPr>
              <w:t>注：“参数性质”标“*”表示此要求为主要服务指标。</w:t>
            </w:r>
          </w:p>
        </w:tc>
      </w:tr>
    </w:tbl>
    <w:p>
      <w:pPr>
        <w:jc w:val="center"/>
        <w:outlineLvl w:val="0"/>
        <w:rPr>
          <w:rFonts w:hint="eastAsia" w:ascii="宋体" w:hAnsi="宋体"/>
          <w:b/>
          <w:bCs/>
          <w:color w:val="auto"/>
          <w:kern w:val="44"/>
          <w:sz w:val="24"/>
          <w:szCs w:val="24"/>
          <w:lang w:val="zh-CN" w:eastAsia="zh-CN"/>
        </w:rPr>
      </w:pPr>
    </w:p>
    <w:p>
      <w:pPr>
        <w:jc w:val="center"/>
        <w:outlineLvl w:val="0"/>
        <w:rPr>
          <w:rFonts w:hint="eastAsia" w:ascii="宋体" w:hAnsi="宋体"/>
          <w:b/>
          <w:bCs/>
          <w:color w:val="000000"/>
          <w:kern w:val="44"/>
          <w:sz w:val="24"/>
          <w:szCs w:val="24"/>
          <w:lang w:val="zh-CN" w:eastAsia="zh-CN"/>
        </w:rPr>
      </w:pPr>
    </w:p>
    <w:p>
      <w:pPr>
        <w:jc w:val="center"/>
        <w:outlineLvl w:val="0"/>
        <w:rPr>
          <w:rFonts w:hint="eastAsia" w:ascii="宋体" w:hAnsi="宋体"/>
          <w:b/>
          <w:bCs/>
          <w:color w:val="000000"/>
          <w:kern w:val="44"/>
          <w:sz w:val="24"/>
          <w:szCs w:val="24"/>
          <w:lang w:val="zh-CN" w:eastAsia="zh-CN"/>
        </w:rPr>
      </w:pPr>
    </w:p>
    <w:p>
      <w:pPr>
        <w:jc w:val="center"/>
        <w:outlineLvl w:val="0"/>
        <w:rPr>
          <w:rFonts w:hint="eastAsia" w:ascii="宋体" w:hAnsi="宋体"/>
          <w:b/>
          <w:bCs/>
          <w:color w:val="000000"/>
          <w:kern w:val="44"/>
          <w:sz w:val="24"/>
          <w:szCs w:val="24"/>
          <w:lang w:val="zh-CN" w:eastAsia="zh-CN"/>
        </w:rPr>
      </w:pPr>
    </w:p>
    <w:p>
      <w:pPr>
        <w:jc w:val="center"/>
        <w:outlineLvl w:val="0"/>
        <w:rPr>
          <w:rFonts w:hint="eastAsia" w:ascii="宋体" w:hAnsi="宋体"/>
          <w:b/>
          <w:bCs/>
          <w:color w:val="000000"/>
          <w:kern w:val="44"/>
          <w:sz w:val="24"/>
          <w:szCs w:val="24"/>
          <w:lang w:val="zh-CN" w:eastAsia="zh-CN"/>
        </w:rPr>
      </w:pPr>
    </w:p>
    <w:p>
      <w:pPr>
        <w:jc w:val="center"/>
        <w:outlineLvl w:val="0"/>
        <w:rPr>
          <w:rFonts w:hint="eastAsia" w:ascii="宋体" w:hAnsi="宋体"/>
          <w:b/>
          <w:bCs/>
          <w:color w:val="000000"/>
          <w:kern w:val="44"/>
          <w:sz w:val="24"/>
          <w:szCs w:val="24"/>
          <w:lang w:val="zh-CN" w:eastAsia="zh-CN"/>
        </w:rPr>
      </w:pPr>
    </w:p>
    <w:p>
      <w:pPr>
        <w:jc w:val="center"/>
        <w:outlineLvl w:val="0"/>
        <w:rPr>
          <w:rFonts w:hint="eastAsia" w:ascii="宋体" w:hAnsi="宋体"/>
          <w:b/>
          <w:bCs/>
          <w:color w:val="000000"/>
          <w:kern w:val="44"/>
          <w:sz w:val="24"/>
          <w:szCs w:val="24"/>
          <w:lang w:val="zh-CN" w:eastAsia="zh-CN"/>
        </w:rPr>
      </w:pPr>
    </w:p>
    <w:p>
      <w:pPr>
        <w:jc w:val="center"/>
        <w:outlineLvl w:val="0"/>
        <w:rPr>
          <w:rFonts w:hint="eastAsia" w:ascii="宋体" w:hAnsi="宋体"/>
          <w:b/>
          <w:bCs/>
          <w:color w:val="000000"/>
          <w:kern w:val="44"/>
          <w:sz w:val="24"/>
          <w:szCs w:val="24"/>
          <w:lang w:val="zh-CN" w:eastAsia="zh-CN"/>
        </w:rPr>
      </w:pPr>
    </w:p>
    <w:p>
      <w:pPr>
        <w:jc w:val="center"/>
        <w:outlineLvl w:val="0"/>
        <w:rPr>
          <w:rFonts w:hint="eastAsia" w:ascii="宋体" w:hAnsi="宋体"/>
          <w:b/>
          <w:bCs/>
          <w:color w:val="000000"/>
          <w:kern w:val="44"/>
          <w:sz w:val="24"/>
          <w:szCs w:val="24"/>
          <w:lang w:val="zh-CN" w:eastAsia="zh-CN"/>
        </w:rPr>
      </w:pPr>
    </w:p>
    <w:p>
      <w:pPr>
        <w:keepNext w:val="0"/>
        <w:keepLines w:val="0"/>
        <w:pageBreakBefore/>
        <w:widowControl w:val="0"/>
        <w:kinsoku/>
        <w:wordWrap/>
        <w:overflowPunct/>
        <w:topLinePunct w:val="0"/>
        <w:autoSpaceDE/>
        <w:autoSpaceDN/>
        <w:bidi w:val="0"/>
        <w:adjustRightInd/>
        <w:snapToGrid/>
        <w:jc w:val="center"/>
        <w:textAlignment w:val="auto"/>
        <w:outlineLvl w:val="0"/>
        <w:rPr>
          <w:rFonts w:ascii="宋体" w:hAnsi="宋体"/>
          <w:b/>
          <w:bCs/>
          <w:color w:val="000000"/>
          <w:kern w:val="44"/>
          <w:sz w:val="24"/>
          <w:szCs w:val="24"/>
          <w:lang w:val="zh-CN"/>
        </w:rPr>
      </w:pPr>
      <w:r>
        <w:rPr>
          <w:rFonts w:hint="eastAsia" w:ascii="宋体" w:hAnsi="宋体"/>
          <w:b/>
          <w:bCs/>
          <w:color w:val="000000"/>
          <w:kern w:val="44"/>
          <w:sz w:val="24"/>
          <w:szCs w:val="24"/>
          <w:lang w:val="zh-CN" w:eastAsia="zh-CN"/>
        </w:rPr>
        <w:t>第五章</w:t>
      </w:r>
      <w:r>
        <w:rPr>
          <w:rFonts w:hint="eastAsia" w:ascii="宋体" w:hAnsi="宋体"/>
          <w:b/>
          <w:bCs/>
          <w:color w:val="000000"/>
          <w:kern w:val="44"/>
          <w:sz w:val="24"/>
          <w:szCs w:val="24"/>
          <w:lang w:val="zh-CN"/>
        </w:rPr>
        <w:t xml:space="preserve"> </w:t>
      </w:r>
      <w:r>
        <w:rPr>
          <w:rFonts w:hint="eastAsia" w:ascii="宋体" w:hAnsi="宋体"/>
          <w:b/>
          <w:bCs/>
          <w:color w:val="000000"/>
          <w:kern w:val="44"/>
          <w:sz w:val="24"/>
          <w:szCs w:val="24"/>
          <w:lang w:val="zh-CN" w:eastAsia="zh-CN"/>
        </w:rPr>
        <w:t>供应商资格证明及相关文件要求</w:t>
      </w:r>
      <w:bookmarkEnd w:id="8"/>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lang w:eastAsia="zh-CN"/>
        </w:rPr>
        <w:t>供应商</w:t>
      </w:r>
      <w:r>
        <w:rPr>
          <w:rFonts w:hint="eastAsia" w:ascii="宋体" w:hAnsi="宋体" w:cs="宋体"/>
          <w:kern w:val="0"/>
          <w:sz w:val="24"/>
          <w:szCs w:val="24"/>
        </w:rPr>
        <w:t>应提交证明其有资格参加投标和中标后有能力履行合同的文件，并作为其投标文件的一部分，所有文件</w:t>
      </w:r>
      <w:r>
        <w:rPr>
          <w:rFonts w:hint="eastAsia" w:ascii="宋体" w:hAnsi="宋体" w:cs="宋体"/>
          <w:sz w:val="24"/>
          <w:szCs w:val="24"/>
        </w:rPr>
        <w:t>必须真实可靠、不得伪造，否则将按相关规定予以处罚。资质证明文件及其它文件</w:t>
      </w:r>
      <w:r>
        <w:rPr>
          <w:rFonts w:hint="eastAsia" w:ascii="宋体" w:hAnsi="宋体" w:cs="宋体"/>
          <w:kern w:val="0"/>
          <w:sz w:val="24"/>
          <w:szCs w:val="24"/>
        </w:rPr>
        <w:t>应包括：</w:t>
      </w:r>
    </w:p>
    <w:p>
      <w:pPr>
        <w:spacing w:line="360" w:lineRule="auto"/>
        <w:rPr>
          <w:rFonts w:ascii="宋体" w:hAnsi="宋体" w:cs="宋体"/>
          <w:sz w:val="24"/>
          <w:szCs w:val="24"/>
        </w:rPr>
      </w:pPr>
      <w:r>
        <w:rPr>
          <w:rFonts w:hint="eastAsia" w:ascii="宋体" w:hAnsi="宋体" w:cs="宋体"/>
          <w:b/>
          <w:sz w:val="24"/>
          <w:szCs w:val="24"/>
        </w:rPr>
        <w:t>一.</w:t>
      </w:r>
      <w:r>
        <w:rPr>
          <w:rFonts w:hint="eastAsia" w:ascii="宋体" w:hAnsi="宋体" w:cs="宋体"/>
          <w:b/>
          <w:sz w:val="24"/>
          <w:szCs w:val="24"/>
          <w:lang w:eastAsia="zh-CN"/>
        </w:rPr>
        <w:t>供应商</w:t>
      </w:r>
      <w:r>
        <w:rPr>
          <w:rFonts w:hint="eastAsia" w:ascii="宋体" w:hAnsi="宋体" w:cs="宋体"/>
          <w:b/>
          <w:sz w:val="24"/>
          <w:szCs w:val="24"/>
        </w:rPr>
        <w:t>的资格性证明文件</w:t>
      </w:r>
    </w:p>
    <w:p>
      <w:pPr>
        <w:spacing w:line="360" w:lineRule="auto"/>
        <w:ind w:firstLine="482" w:firstLineChars="201"/>
        <w:rPr>
          <w:rFonts w:ascii="宋体" w:hAnsi="宋体" w:cs="宋体"/>
          <w:sz w:val="24"/>
          <w:szCs w:val="24"/>
        </w:rPr>
      </w:pPr>
      <w:r>
        <w:rPr>
          <w:rFonts w:ascii="宋体" w:hAnsi="宋体" w:cs="宋体"/>
          <w:sz w:val="24"/>
          <w:szCs w:val="24"/>
        </w:rPr>
        <w:t>1.</w:t>
      </w:r>
      <w:r>
        <w:rPr>
          <w:rFonts w:hint="eastAsia" w:ascii="宋体" w:hAnsi="宋体" w:cs="宋体"/>
          <w:sz w:val="24"/>
          <w:szCs w:val="24"/>
        </w:rPr>
        <w:t xml:space="preserve"> 法人营业执照副本（三证合一）；</w:t>
      </w:r>
    </w:p>
    <w:p>
      <w:pPr>
        <w:spacing w:line="360" w:lineRule="auto"/>
        <w:ind w:firstLine="482" w:firstLineChars="201"/>
        <w:rPr>
          <w:rFonts w:ascii="宋体" w:hAnsi="宋体" w:cs="宋体"/>
          <w:sz w:val="24"/>
          <w:szCs w:val="24"/>
        </w:rPr>
      </w:pPr>
      <w:r>
        <w:rPr>
          <w:rFonts w:ascii="宋体" w:hAnsi="宋体" w:cs="宋体"/>
          <w:sz w:val="24"/>
          <w:szCs w:val="24"/>
        </w:rPr>
        <w:t>2</w:t>
      </w:r>
      <w:r>
        <w:rPr>
          <w:rFonts w:hint="eastAsia" w:ascii="宋体" w:hAnsi="宋体" w:cs="宋体"/>
          <w:sz w:val="24"/>
          <w:szCs w:val="24"/>
        </w:rPr>
        <w:t>．委托代表投标时的法人代表授权书；</w:t>
      </w:r>
    </w:p>
    <w:p>
      <w:pPr>
        <w:spacing w:line="360" w:lineRule="auto"/>
        <w:ind w:firstLine="482" w:firstLineChars="201"/>
        <w:rPr>
          <w:rFonts w:ascii="宋体" w:hAnsi="宋体" w:cs="宋体"/>
          <w:sz w:val="24"/>
          <w:szCs w:val="24"/>
        </w:rPr>
      </w:pPr>
      <w:r>
        <w:rPr>
          <w:rFonts w:ascii="宋体" w:hAnsi="宋体" w:cs="宋体"/>
          <w:sz w:val="24"/>
          <w:szCs w:val="24"/>
        </w:rPr>
        <w:t>3</w:t>
      </w:r>
      <w:r>
        <w:rPr>
          <w:rFonts w:hint="eastAsia" w:ascii="宋体" w:hAnsi="宋体" w:cs="宋体"/>
          <w:sz w:val="24"/>
          <w:szCs w:val="24"/>
        </w:rPr>
        <w:t>．财务状况报告，应附经会计师事务所出具的</w:t>
      </w:r>
      <w:r>
        <w:rPr>
          <w:rFonts w:hint="eastAsia" w:ascii="宋体" w:hAnsi="宋体" w:cs="宋体"/>
          <w:sz w:val="24"/>
          <w:szCs w:val="24"/>
          <w:lang w:eastAsia="zh-CN"/>
        </w:rPr>
        <w:t>近一年</w:t>
      </w:r>
      <w:r>
        <w:rPr>
          <w:rFonts w:hint="eastAsia" w:ascii="宋体" w:hAnsi="宋体" w:cs="宋体"/>
          <w:sz w:val="24"/>
          <w:szCs w:val="24"/>
        </w:rPr>
        <w:t>财务审计报告或其基本开户银行出具的资信证明；</w:t>
      </w:r>
      <w:r>
        <w:rPr>
          <w:rFonts w:ascii="宋体" w:hAnsi="宋体" w:cs="宋体"/>
          <w:sz w:val="24"/>
          <w:szCs w:val="24"/>
        </w:rPr>
        <w:t xml:space="preserve"> </w:t>
      </w:r>
    </w:p>
    <w:p>
      <w:pPr>
        <w:spacing w:line="360" w:lineRule="auto"/>
        <w:ind w:firstLine="482" w:firstLineChars="201"/>
        <w:rPr>
          <w:rFonts w:hint="eastAsia" w:ascii="宋体" w:hAnsi="宋体" w:cs="宋体"/>
          <w:sz w:val="24"/>
          <w:szCs w:val="24"/>
        </w:rPr>
      </w:pPr>
      <w:r>
        <w:rPr>
          <w:rFonts w:ascii="宋体" w:hAnsi="宋体" w:cs="宋体"/>
          <w:sz w:val="24"/>
          <w:szCs w:val="24"/>
        </w:rPr>
        <w:t>4</w:t>
      </w:r>
      <w:r>
        <w:rPr>
          <w:rFonts w:hint="eastAsia" w:ascii="宋体" w:hAnsi="宋体" w:cs="宋体"/>
          <w:sz w:val="24"/>
          <w:szCs w:val="24"/>
        </w:rPr>
        <w:t>．20</w:t>
      </w:r>
      <w:r>
        <w:rPr>
          <w:rFonts w:hint="eastAsia" w:ascii="宋体" w:hAnsi="宋体" w:cs="宋体"/>
          <w:sz w:val="24"/>
          <w:szCs w:val="24"/>
          <w:lang w:val="en-US" w:eastAsia="zh-CN"/>
        </w:rPr>
        <w:t>19</w:t>
      </w:r>
      <w:r>
        <w:rPr>
          <w:rFonts w:hint="eastAsia" w:ascii="宋体" w:hAnsi="宋体" w:cs="宋体"/>
          <w:sz w:val="24"/>
          <w:szCs w:val="24"/>
        </w:rPr>
        <w:t>年</w:t>
      </w:r>
      <w:r>
        <w:rPr>
          <w:rFonts w:hint="eastAsia" w:ascii="宋体" w:hAnsi="宋体" w:cs="宋体"/>
          <w:sz w:val="24"/>
          <w:szCs w:val="24"/>
          <w:lang w:val="en-US" w:eastAsia="zh-CN"/>
        </w:rPr>
        <w:t>4</w:t>
      </w:r>
      <w:r>
        <w:rPr>
          <w:rFonts w:hint="eastAsia" w:ascii="宋体" w:hAnsi="宋体" w:cs="宋体"/>
          <w:sz w:val="24"/>
          <w:szCs w:val="24"/>
        </w:rPr>
        <w:t>月至开标当日的任意</w:t>
      </w:r>
      <w:r>
        <w:rPr>
          <w:rFonts w:hint="eastAsia" w:ascii="宋体" w:hAnsi="宋体" w:cs="宋体"/>
          <w:sz w:val="24"/>
          <w:szCs w:val="24"/>
          <w:lang w:eastAsia="zh-CN"/>
        </w:rPr>
        <w:t>一</w:t>
      </w:r>
      <w:r>
        <w:rPr>
          <w:rFonts w:hint="eastAsia" w:ascii="宋体" w:hAnsi="宋体" w:cs="宋体"/>
          <w:sz w:val="24"/>
          <w:szCs w:val="24"/>
        </w:rPr>
        <w:t>个月缴纳增值税或营业税或企业所得税的凭据。</w:t>
      </w:r>
    </w:p>
    <w:p>
      <w:pPr>
        <w:spacing w:line="360" w:lineRule="auto"/>
        <w:ind w:firstLine="482" w:firstLineChars="201"/>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lang w:eastAsia="zh-CN"/>
        </w:rPr>
        <w:t>提供</w:t>
      </w:r>
      <w:r>
        <w:rPr>
          <w:rFonts w:hint="eastAsia" w:ascii="宋体" w:hAnsi="宋体" w:cs="宋体"/>
          <w:sz w:val="24"/>
          <w:szCs w:val="24"/>
        </w:rPr>
        <w:t>20</w:t>
      </w:r>
      <w:r>
        <w:rPr>
          <w:rFonts w:hint="eastAsia" w:ascii="宋体" w:hAnsi="宋体" w:cs="宋体"/>
          <w:sz w:val="24"/>
          <w:szCs w:val="24"/>
          <w:lang w:val="en-US" w:eastAsia="zh-CN"/>
        </w:rPr>
        <w:t>19</w:t>
      </w:r>
      <w:r>
        <w:rPr>
          <w:rFonts w:hint="eastAsia" w:ascii="宋体" w:hAnsi="宋体" w:cs="宋体"/>
          <w:sz w:val="24"/>
          <w:szCs w:val="24"/>
        </w:rPr>
        <w:t>年任意</w:t>
      </w:r>
      <w:r>
        <w:rPr>
          <w:rFonts w:hint="eastAsia" w:ascii="宋体" w:hAnsi="宋体" w:cs="宋体"/>
          <w:sz w:val="24"/>
          <w:szCs w:val="24"/>
          <w:lang w:eastAsia="zh-CN"/>
        </w:rPr>
        <w:t>一</w:t>
      </w:r>
      <w:r>
        <w:rPr>
          <w:rFonts w:hint="eastAsia" w:ascii="宋体" w:hAnsi="宋体" w:cs="宋体"/>
          <w:sz w:val="24"/>
          <w:szCs w:val="24"/>
        </w:rPr>
        <w:t>个月缴纳社会保险的凭据</w:t>
      </w:r>
      <w:r>
        <w:rPr>
          <w:rFonts w:hint="eastAsia" w:ascii="宋体" w:hAnsi="宋体" w:cs="宋体"/>
          <w:sz w:val="24"/>
          <w:szCs w:val="24"/>
          <w:lang w:eastAsia="zh-CN"/>
        </w:rPr>
        <w:t>，</w:t>
      </w:r>
      <w:r>
        <w:rPr>
          <w:rFonts w:hint="eastAsia" w:ascii="宋体" w:hAnsi="宋体" w:cs="宋体"/>
          <w:sz w:val="24"/>
          <w:szCs w:val="24"/>
          <w:lang w:val="en-US" w:eastAsia="zh-CN"/>
        </w:rPr>
        <w:t>2019年新成立企业提供至开标之日起连续三个月</w:t>
      </w:r>
      <w:r>
        <w:rPr>
          <w:rFonts w:hint="eastAsia" w:ascii="宋体" w:hAnsi="宋体" w:cs="宋体"/>
          <w:sz w:val="24"/>
          <w:szCs w:val="24"/>
        </w:rPr>
        <w:t>缴纳社会保险的凭据（专用收据或社保缴纳清单）</w:t>
      </w:r>
    </w:p>
    <w:p>
      <w:pPr>
        <w:spacing w:line="360" w:lineRule="auto"/>
        <w:ind w:firstLine="482" w:firstLineChars="201"/>
        <w:rPr>
          <w:rFonts w:hint="eastAsia" w:ascii="宋体" w:hAnsi="宋体" w:cs="宋体"/>
          <w:sz w:val="24"/>
          <w:szCs w:val="24"/>
          <w:lang w:eastAsia="zh-CN"/>
        </w:rPr>
      </w:pPr>
      <w:r>
        <w:rPr>
          <w:rFonts w:hint="eastAsia" w:ascii="宋体" w:hAnsi="宋体" w:cs="宋体"/>
          <w:sz w:val="24"/>
          <w:szCs w:val="24"/>
          <w:lang w:val="en-US" w:eastAsia="zh-CN"/>
        </w:rPr>
        <w:t>6.</w:t>
      </w:r>
      <w:r>
        <w:rPr>
          <w:rFonts w:hint="eastAsia" w:ascii="宋体" w:hAnsi="宋体" w:cs="宋体"/>
          <w:sz w:val="24"/>
          <w:szCs w:val="24"/>
        </w:rPr>
        <w:t>投标企业参加政府采购前三年内在经营活动中没有重大违法记录书面声明；.在“信用中国”网站(</w:t>
      </w:r>
      <w:r>
        <w:rPr>
          <w:rFonts w:hint="default" w:ascii="宋体" w:hAnsi="宋体" w:cs="宋体"/>
          <w:sz w:val="24"/>
          <w:szCs w:val="24"/>
        </w:rPr>
        <w:fldChar w:fldCharType="begin"/>
      </w:r>
      <w:r>
        <w:rPr>
          <w:rFonts w:hint="default" w:ascii="宋体" w:hAnsi="宋体" w:cs="宋体"/>
          <w:sz w:val="24"/>
          <w:szCs w:val="24"/>
        </w:rPr>
        <w:instrText xml:space="preserve"> HYPERLINK "http://www.creditchina.gov.cn" </w:instrText>
      </w:r>
      <w:r>
        <w:rPr>
          <w:rFonts w:hint="default" w:ascii="宋体" w:hAnsi="宋体" w:cs="宋体"/>
          <w:sz w:val="24"/>
          <w:szCs w:val="24"/>
        </w:rPr>
        <w:fldChar w:fldCharType="separate"/>
      </w:r>
      <w:r>
        <w:rPr>
          <w:rFonts w:hint="eastAsia" w:ascii="宋体" w:hAnsi="宋体" w:cs="宋体"/>
          <w:sz w:val="24"/>
          <w:szCs w:val="24"/>
        </w:rPr>
        <w:t>www.creditchina.gov.cn</w:t>
      </w:r>
      <w:r>
        <w:rPr>
          <w:rFonts w:hint="eastAsia" w:ascii="宋体" w:hAnsi="宋体" w:cs="宋体"/>
          <w:sz w:val="24"/>
          <w:szCs w:val="24"/>
        </w:rPr>
        <w:fldChar w:fldCharType="end"/>
      </w:r>
      <w:r>
        <w:rPr>
          <w:rFonts w:hint="eastAsia" w:ascii="宋体" w:hAnsi="宋体" w:cs="宋体"/>
          <w:sz w:val="24"/>
          <w:szCs w:val="24"/>
        </w:rPr>
        <w:t>)和“中国政府采购网”（www.ccgp.gov.cn）未被列入有关违法违规纪录。</w:t>
      </w:r>
      <w:r>
        <w:rPr>
          <w:rFonts w:hint="eastAsia" w:ascii="宋体" w:hAnsi="宋体" w:cs="宋体"/>
          <w:sz w:val="24"/>
          <w:szCs w:val="24"/>
          <w:lang w:eastAsia="zh-CN"/>
        </w:rPr>
        <w:t>提供查询截图</w:t>
      </w:r>
    </w:p>
    <w:p>
      <w:pPr>
        <w:spacing w:line="360" w:lineRule="auto"/>
        <w:ind w:firstLine="482" w:firstLineChars="201"/>
        <w:rPr>
          <w:rFonts w:hint="eastAsia" w:ascii="宋体" w:hAnsi="宋体" w:cs="宋体"/>
          <w:sz w:val="24"/>
          <w:szCs w:val="24"/>
        </w:rPr>
      </w:pPr>
      <w:r>
        <w:rPr>
          <w:rFonts w:hint="eastAsia" w:ascii="宋体" w:hAnsi="宋体" w:cs="宋体"/>
          <w:sz w:val="24"/>
          <w:szCs w:val="24"/>
          <w:lang w:val="en-US" w:eastAsia="zh-CN"/>
        </w:rPr>
        <w:t>7.投标方经营范围须包含环境影响评价相关内容，需在生态环境部环境影响评价信用平台注册登记（标书内需附入该平台注册登记查询截图）</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招标文件对</w:t>
      </w:r>
      <w:r>
        <w:rPr>
          <w:rFonts w:hint="eastAsia" w:ascii="宋体" w:hAnsi="宋体" w:cs="宋体"/>
          <w:sz w:val="24"/>
          <w:szCs w:val="24"/>
          <w:lang w:eastAsia="zh-CN"/>
        </w:rPr>
        <w:t>供应商</w:t>
      </w:r>
      <w:r>
        <w:rPr>
          <w:rFonts w:hint="eastAsia" w:ascii="宋体" w:hAnsi="宋体" w:cs="宋体"/>
          <w:sz w:val="24"/>
          <w:szCs w:val="24"/>
        </w:rPr>
        <w:t>的其他资格要求。</w:t>
      </w:r>
    </w:p>
    <w:p>
      <w:pPr>
        <w:spacing w:line="360" w:lineRule="auto"/>
        <w:ind w:firstLine="484" w:firstLineChars="201"/>
        <w:rPr>
          <w:rFonts w:hint="eastAsia" w:ascii="宋体" w:hAnsi="宋体"/>
          <w:b/>
          <w:bCs/>
          <w:sz w:val="24"/>
          <w:szCs w:val="24"/>
        </w:rPr>
      </w:pPr>
      <w:r>
        <w:rPr>
          <w:rFonts w:hint="eastAsia" w:ascii="宋体" w:hAnsi="宋体"/>
          <w:b/>
          <w:bCs/>
          <w:sz w:val="24"/>
          <w:szCs w:val="24"/>
          <w:lang w:eastAsia="zh-CN"/>
        </w:rPr>
        <w:t>以上文件</w:t>
      </w:r>
      <w:r>
        <w:rPr>
          <w:rFonts w:hint="eastAsia" w:ascii="宋体" w:hAnsi="宋体"/>
          <w:b/>
          <w:bCs/>
          <w:sz w:val="24"/>
          <w:szCs w:val="24"/>
        </w:rPr>
        <w:t>均应在投标文件中提供复印件并加盖</w:t>
      </w:r>
      <w:r>
        <w:rPr>
          <w:rFonts w:hint="eastAsia" w:ascii="宋体" w:hAnsi="宋体"/>
          <w:b/>
          <w:bCs/>
          <w:sz w:val="24"/>
          <w:szCs w:val="24"/>
          <w:lang w:eastAsia="zh-CN"/>
        </w:rPr>
        <w:t>供应商</w:t>
      </w:r>
      <w:r>
        <w:rPr>
          <w:rFonts w:hint="eastAsia" w:ascii="宋体" w:hAnsi="宋体"/>
          <w:b/>
          <w:bCs/>
          <w:sz w:val="24"/>
          <w:szCs w:val="24"/>
        </w:rPr>
        <w:t>公章，</w:t>
      </w:r>
      <w:r>
        <w:rPr>
          <w:rFonts w:hint="eastAsia" w:ascii="宋体" w:hAnsi="宋体"/>
          <w:b/>
          <w:bCs/>
          <w:sz w:val="24"/>
          <w:szCs w:val="24"/>
          <w:lang w:eastAsia="zh-CN"/>
        </w:rPr>
        <w:t>标注</w:t>
      </w:r>
      <w:r>
        <w:rPr>
          <w:rFonts w:hint="eastAsia" w:ascii="宋体" w:hAnsi="宋体"/>
          <w:b/>
          <w:bCs/>
          <w:sz w:val="24"/>
          <w:szCs w:val="24"/>
        </w:rPr>
        <w:t>“原件”</w:t>
      </w:r>
      <w:r>
        <w:rPr>
          <w:rFonts w:hint="eastAsia" w:ascii="宋体" w:hAnsi="宋体"/>
          <w:b/>
          <w:bCs/>
          <w:sz w:val="24"/>
          <w:szCs w:val="24"/>
          <w:lang w:eastAsia="zh-CN"/>
        </w:rPr>
        <w:t>字样需在开标时提供原件</w:t>
      </w:r>
      <w:r>
        <w:rPr>
          <w:rFonts w:hint="eastAsia" w:ascii="宋体" w:hAnsi="宋体"/>
          <w:b/>
          <w:bCs/>
          <w:sz w:val="24"/>
          <w:szCs w:val="24"/>
        </w:rPr>
        <w:t>，未提供或提供的文件过期、失效的，均为无效投标。</w:t>
      </w:r>
    </w:p>
    <w:p>
      <w:pPr>
        <w:spacing w:line="360" w:lineRule="auto"/>
        <w:rPr>
          <w:rFonts w:ascii="宋体" w:hAnsi="宋体"/>
          <w:sz w:val="24"/>
          <w:szCs w:val="24"/>
        </w:rPr>
      </w:pPr>
      <w:r>
        <w:rPr>
          <w:rFonts w:hint="eastAsia" w:ascii="宋体" w:hAnsi="宋体"/>
          <w:sz w:val="24"/>
          <w:szCs w:val="24"/>
        </w:rPr>
        <w:t>二.</w:t>
      </w:r>
      <w:r>
        <w:rPr>
          <w:rFonts w:hint="eastAsia" w:ascii="宋体" w:hAnsi="宋体"/>
          <w:b/>
          <w:sz w:val="24"/>
          <w:szCs w:val="24"/>
          <w:lang w:eastAsia="zh-CN"/>
        </w:rPr>
        <w:t>供应商</w:t>
      </w:r>
      <w:r>
        <w:rPr>
          <w:rFonts w:hint="eastAsia" w:ascii="宋体" w:hAnsi="宋体"/>
          <w:b/>
          <w:sz w:val="24"/>
          <w:szCs w:val="24"/>
        </w:rPr>
        <w:t>应提供的其它材料</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1. 与投标产品型号及技术参数相关的佐证材料，如产品检测报告、鉴定证书、技术白皮书、说明书、产品彩页等； </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2. 最新一期政府采购节能、环保清单截图证明；（如有） </w:t>
      </w:r>
    </w:p>
    <w:p>
      <w:pPr>
        <w:spacing w:line="360" w:lineRule="auto"/>
        <w:ind w:firstLine="480" w:firstLineChars="200"/>
        <w:rPr>
          <w:rFonts w:hint="eastAsia" w:ascii="宋体" w:hAnsi="宋体"/>
          <w:sz w:val="24"/>
          <w:szCs w:val="24"/>
        </w:rPr>
      </w:pPr>
      <w:r>
        <w:rPr>
          <w:rFonts w:hint="eastAsia" w:ascii="宋体" w:hAnsi="宋体"/>
          <w:sz w:val="24"/>
          <w:szCs w:val="24"/>
        </w:rPr>
        <w:t xml:space="preserve">3. </w:t>
      </w:r>
      <w:r>
        <w:rPr>
          <w:rFonts w:ascii="宋体" w:hAnsi="宋体"/>
          <w:sz w:val="24"/>
          <w:szCs w:val="24"/>
        </w:rPr>
        <w:t>能够真实反映投标企业业绩的有效证明材料，如</w:t>
      </w:r>
      <w:r>
        <w:rPr>
          <w:rFonts w:hint="eastAsia" w:ascii="宋体" w:hAnsi="宋体"/>
          <w:sz w:val="24"/>
          <w:szCs w:val="24"/>
        </w:rPr>
        <w:t>销售或服务</w:t>
      </w:r>
      <w:r>
        <w:rPr>
          <w:rFonts w:ascii="宋体" w:hAnsi="宋体"/>
          <w:sz w:val="24"/>
          <w:szCs w:val="24"/>
        </w:rPr>
        <w:t>合同等</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kern w:val="0"/>
          <w:sz w:val="24"/>
          <w:szCs w:val="24"/>
        </w:rPr>
        <w:t>. 产品生产（或经销）企业的质量管理体系认证证书、环境认证证书</w:t>
      </w:r>
      <w:r>
        <w:rPr>
          <w:rFonts w:hint="eastAsia" w:ascii="宋体" w:hAnsi="宋体"/>
          <w:kern w:val="0"/>
          <w:sz w:val="24"/>
          <w:szCs w:val="24"/>
          <w:lang w:eastAsia="zh-CN"/>
        </w:rPr>
        <w:t>、有机产品认证证书</w:t>
      </w:r>
      <w:r>
        <w:rPr>
          <w:rFonts w:hint="eastAsia" w:ascii="宋体" w:hAnsi="宋体"/>
          <w:kern w:val="0"/>
          <w:sz w:val="24"/>
          <w:szCs w:val="24"/>
        </w:rPr>
        <w:t>等；</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5. </w:t>
      </w:r>
      <w:r>
        <w:rPr>
          <w:rFonts w:hint="eastAsia" w:ascii="宋体" w:hAnsi="宋体"/>
          <w:kern w:val="0"/>
          <w:sz w:val="24"/>
          <w:szCs w:val="24"/>
          <w:lang w:eastAsia="zh-CN"/>
        </w:rPr>
        <w:t>供应商</w:t>
      </w:r>
      <w:r>
        <w:rPr>
          <w:rFonts w:ascii="宋体" w:hAnsi="宋体"/>
          <w:kern w:val="0"/>
          <w:sz w:val="24"/>
          <w:szCs w:val="24"/>
        </w:rPr>
        <w:t>认为需要提供的证明文件及资料。</w:t>
      </w:r>
    </w:p>
    <w:p>
      <w:pPr>
        <w:spacing w:line="360" w:lineRule="auto"/>
        <w:ind w:firstLine="482" w:firstLineChars="200"/>
        <w:rPr>
          <w:rFonts w:ascii="宋体" w:hAnsi="宋体"/>
          <w:b/>
          <w:bCs/>
          <w:sz w:val="24"/>
          <w:szCs w:val="24"/>
        </w:rPr>
      </w:pPr>
      <w:r>
        <w:rPr>
          <w:rFonts w:ascii="宋体" w:hAnsi="宋体"/>
          <w:b/>
          <w:bCs/>
          <w:sz w:val="24"/>
          <w:szCs w:val="24"/>
        </w:rPr>
        <w:t>以上文件均</w:t>
      </w:r>
      <w:r>
        <w:rPr>
          <w:rFonts w:hint="eastAsia" w:ascii="宋体" w:hAnsi="宋体"/>
          <w:b/>
          <w:bCs/>
          <w:sz w:val="24"/>
          <w:szCs w:val="24"/>
          <w:lang w:eastAsia="zh-CN"/>
        </w:rPr>
        <w:t>应</w:t>
      </w:r>
      <w:r>
        <w:rPr>
          <w:rFonts w:hint="eastAsia" w:ascii="宋体" w:hAnsi="宋体"/>
          <w:b/>
          <w:bCs/>
          <w:sz w:val="24"/>
          <w:szCs w:val="24"/>
        </w:rPr>
        <w:t>在投标文件中</w:t>
      </w:r>
      <w:r>
        <w:rPr>
          <w:rFonts w:ascii="宋体" w:hAnsi="宋体"/>
          <w:b/>
          <w:bCs/>
          <w:sz w:val="24"/>
          <w:szCs w:val="24"/>
        </w:rPr>
        <w:t>提供复印件并加盖</w:t>
      </w:r>
      <w:r>
        <w:rPr>
          <w:rFonts w:hint="eastAsia" w:ascii="宋体" w:hAnsi="宋体"/>
          <w:b/>
          <w:bCs/>
          <w:sz w:val="24"/>
          <w:szCs w:val="24"/>
          <w:lang w:eastAsia="zh-CN"/>
        </w:rPr>
        <w:t>供应商</w:t>
      </w:r>
      <w:r>
        <w:rPr>
          <w:rFonts w:ascii="宋体" w:hAnsi="宋体"/>
          <w:b/>
          <w:bCs/>
          <w:sz w:val="24"/>
          <w:szCs w:val="24"/>
        </w:rPr>
        <w:t>公章</w:t>
      </w:r>
      <w:r>
        <w:rPr>
          <w:rFonts w:hint="eastAsia" w:ascii="宋体" w:hAnsi="宋体"/>
          <w:b/>
          <w:bCs/>
          <w:sz w:val="24"/>
          <w:szCs w:val="24"/>
        </w:rPr>
        <w:t>；</w:t>
      </w:r>
      <w:r>
        <w:rPr>
          <w:rFonts w:hint="eastAsia" w:ascii="宋体" w:hAnsi="宋体"/>
          <w:b/>
          <w:bCs/>
          <w:sz w:val="24"/>
          <w:szCs w:val="24"/>
          <w:lang w:eastAsia="zh-CN"/>
        </w:rPr>
        <w:t>标注</w:t>
      </w:r>
      <w:r>
        <w:rPr>
          <w:rFonts w:hint="eastAsia" w:ascii="宋体" w:hAnsi="宋体"/>
          <w:b/>
          <w:bCs/>
          <w:sz w:val="24"/>
          <w:szCs w:val="24"/>
        </w:rPr>
        <w:t>“原件”</w:t>
      </w:r>
      <w:r>
        <w:rPr>
          <w:rFonts w:hint="eastAsia" w:ascii="宋体" w:hAnsi="宋体"/>
          <w:b/>
          <w:bCs/>
          <w:sz w:val="24"/>
          <w:szCs w:val="24"/>
          <w:lang w:eastAsia="zh-CN"/>
        </w:rPr>
        <w:t>字样需在开标时提供原件；</w:t>
      </w:r>
      <w:r>
        <w:rPr>
          <w:rFonts w:ascii="宋体" w:hAnsi="宋体"/>
          <w:b/>
          <w:bCs/>
          <w:sz w:val="24"/>
          <w:szCs w:val="24"/>
        </w:rPr>
        <w:t>除在本招标文件中明确规定不提供为无效投标外，其余均供评委在评审时参考</w:t>
      </w:r>
      <w:r>
        <w:rPr>
          <w:rFonts w:hint="eastAsia" w:ascii="宋体" w:hAnsi="宋体"/>
          <w:b/>
          <w:bCs/>
          <w:sz w:val="24"/>
          <w:szCs w:val="24"/>
        </w:rPr>
        <w:t>。</w:t>
      </w:r>
    </w:p>
    <w:p>
      <w:pPr>
        <w:outlineLvl w:val="0"/>
        <w:rPr>
          <w:rFonts w:ascii="宋体" w:hAnsi="宋体"/>
          <w:sz w:val="24"/>
          <w:szCs w:val="24"/>
        </w:rPr>
      </w:pPr>
      <w:r>
        <w:rPr>
          <w:rFonts w:ascii="宋体" w:hAnsi="宋体"/>
          <w:sz w:val="24"/>
          <w:szCs w:val="24"/>
        </w:rPr>
        <w:br w:type="page"/>
      </w:r>
    </w:p>
    <w:p>
      <w:pPr>
        <w:spacing w:line="360" w:lineRule="auto"/>
        <w:jc w:val="center"/>
        <w:outlineLvl w:val="0"/>
        <w:rPr>
          <w:rFonts w:ascii="宋体" w:hAnsi="宋体"/>
          <w:b/>
          <w:bCs/>
          <w:color w:val="000000"/>
          <w:kern w:val="44"/>
          <w:sz w:val="24"/>
          <w:szCs w:val="24"/>
          <w:lang w:val="zh-CN"/>
        </w:rPr>
      </w:pPr>
      <w:bookmarkStart w:id="16" w:name="_Toc497408662"/>
      <w:bookmarkStart w:id="17" w:name="_Toc18125"/>
      <w:r>
        <w:rPr>
          <w:rFonts w:hint="eastAsia" w:ascii="宋体" w:hAnsi="宋体"/>
          <w:b/>
          <w:bCs/>
          <w:color w:val="000000"/>
          <w:kern w:val="44"/>
          <w:sz w:val="24"/>
          <w:szCs w:val="24"/>
          <w:lang w:val="zh-CN"/>
        </w:rPr>
        <w:t>第六章 评标办法（综合评分法）</w:t>
      </w:r>
      <w:bookmarkEnd w:id="16"/>
      <w:bookmarkEnd w:id="17"/>
    </w:p>
    <w:p>
      <w:pPr>
        <w:spacing w:line="360" w:lineRule="auto"/>
        <w:ind w:firstLine="480" w:firstLineChars="200"/>
        <w:rPr>
          <w:rFonts w:hint="eastAsia" w:ascii="宋体" w:hAnsi="宋体" w:cs="黑体"/>
          <w:b w:val="0"/>
          <w:bCs/>
          <w:sz w:val="24"/>
          <w:szCs w:val="24"/>
        </w:rPr>
      </w:pPr>
      <w:r>
        <w:rPr>
          <w:rFonts w:hint="eastAsia" w:ascii="宋体" w:hAnsi="宋体" w:cs="黑体"/>
          <w:b w:val="0"/>
          <w:bCs/>
          <w:sz w:val="24"/>
          <w:szCs w:val="24"/>
        </w:rPr>
        <w:t xml:space="preserve">一.  评标原则  </w:t>
      </w:r>
    </w:p>
    <w:p>
      <w:pPr>
        <w:spacing w:line="360" w:lineRule="auto"/>
        <w:ind w:firstLine="480" w:firstLineChars="200"/>
        <w:rPr>
          <w:rFonts w:hint="eastAsia" w:ascii="宋体" w:hAnsi="宋体" w:cs="黑体"/>
          <w:b w:val="0"/>
          <w:bCs/>
          <w:sz w:val="24"/>
          <w:szCs w:val="24"/>
        </w:rPr>
      </w:pPr>
      <w:r>
        <w:rPr>
          <w:rFonts w:hint="eastAsia" w:ascii="宋体" w:hAnsi="宋体" w:cs="黑体"/>
          <w:b w:val="0"/>
          <w:bCs/>
          <w:sz w:val="24"/>
          <w:szCs w:val="24"/>
        </w:rPr>
        <w:t xml:space="preserve">评审活动遵循公开、公平、公正、择优的原则进行。评审委员会将综合分析供应商的各项指标，而不以单项指标的优劣评选出预中标人。 （最低报价不是成交的唯一依据。）  </w:t>
      </w:r>
    </w:p>
    <w:p>
      <w:pPr>
        <w:spacing w:line="360" w:lineRule="auto"/>
        <w:ind w:firstLine="480" w:firstLineChars="200"/>
        <w:rPr>
          <w:rFonts w:hint="eastAsia" w:ascii="宋体" w:hAnsi="宋体" w:cs="黑体"/>
          <w:b w:val="0"/>
          <w:bCs/>
          <w:sz w:val="24"/>
          <w:szCs w:val="24"/>
        </w:rPr>
      </w:pPr>
      <w:r>
        <w:rPr>
          <w:rFonts w:hint="eastAsia" w:ascii="宋体" w:hAnsi="宋体" w:cs="黑体"/>
          <w:b w:val="0"/>
          <w:bCs/>
          <w:sz w:val="24"/>
          <w:szCs w:val="24"/>
        </w:rPr>
        <w:t xml:space="preserve">二.磋商程序  </w:t>
      </w:r>
    </w:p>
    <w:p>
      <w:pPr>
        <w:spacing w:line="360" w:lineRule="auto"/>
        <w:ind w:firstLine="480" w:firstLineChars="200"/>
        <w:rPr>
          <w:rFonts w:hint="eastAsia" w:ascii="宋体" w:hAnsi="宋体" w:cs="黑体"/>
          <w:b w:val="0"/>
          <w:bCs/>
          <w:sz w:val="24"/>
          <w:szCs w:val="24"/>
        </w:rPr>
      </w:pPr>
      <w:r>
        <w:rPr>
          <w:rFonts w:hint="eastAsia" w:ascii="宋体" w:hAnsi="宋体" w:cs="黑体"/>
          <w:b w:val="0"/>
          <w:bCs/>
          <w:sz w:val="24"/>
          <w:szCs w:val="24"/>
        </w:rPr>
        <w:t xml:space="preserve">1.第一阶段：初步审查 </w:t>
      </w:r>
    </w:p>
    <w:p>
      <w:pPr>
        <w:spacing w:line="360" w:lineRule="auto"/>
        <w:ind w:firstLine="480" w:firstLineChars="200"/>
        <w:rPr>
          <w:rFonts w:hint="eastAsia" w:ascii="宋体" w:hAnsi="宋体" w:cs="黑体"/>
          <w:b w:val="0"/>
          <w:bCs/>
          <w:sz w:val="24"/>
          <w:szCs w:val="24"/>
        </w:rPr>
      </w:pPr>
      <w:r>
        <w:rPr>
          <w:rFonts w:hint="eastAsia" w:ascii="宋体" w:hAnsi="宋体" w:cs="黑体"/>
          <w:b w:val="0"/>
          <w:bCs/>
          <w:sz w:val="24"/>
          <w:szCs w:val="24"/>
        </w:rPr>
        <w:t xml:space="preserve">依据有关法律和竞争性磋商文件的规定,对响应文件的资格性、符合性部分进行审查，以确定供应商是否可以实质性响应磋商文件要求。 </w:t>
      </w:r>
    </w:p>
    <w:p>
      <w:pPr>
        <w:spacing w:line="360" w:lineRule="auto"/>
        <w:ind w:firstLine="480" w:firstLineChars="200"/>
        <w:rPr>
          <w:rFonts w:hint="eastAsia" w:ascii="宋体" w:hAnsi="宋体" w:cs="黑体"/>
          <w:b w:val="0"/>
          <w:bCs/>
          <w:sz w:val="24"/>
          <w:szCs w:val="24"/>
        </w:rPr>
      </w:pPr>
      <w:r>
        <w:rPr>
          <w:rFonts w:hint="eastAsia" w:ascii="宋体" w:hAnsi="宋体" w:cs="黑体"/>
          <w:b w:val="0"/>
          <w:bCs/>
          <w:sz w:val="24"/>
          <w:szCs w:val="24"/>
        </w:rPr>
        <w:t xml:space="preserve">2.第二阶段：磋商 </w:t>
      </w:r>
    </w:p>
    <w:p>
      <w:pPr>
        <w:spacing w:line="360" w:lineRule="auto"/>
        <w:ind w:firstLine="480" w:firstLineChars="200"/>
        <w:rPr>
          <w:rFonts w:hint="eastAsia" w:ascii="宋体" w:hAnsi="宋体" w:cs="黑体"/>
          <w:b w:val="0"/>
          <w:bCs/>
          <w:sz w:val="24"/>
          <w:szCs w:val="24"/>
        </w:rPr>
      </w:pPr>
      <w:r>
        <w:rPr>
          <w:rFonts w:hint="eastAsia" w:ascii="宋体" w:hAnsi="宋体" w:cs="黑体"/>
          <w:b w:val="0"/>
          <w:bCs/>
          <w:sz w:val="24"/>
          <w:szCs w:val="24"/>
        </w:rPr>
        <w:t xml:space="preserve">（1）磋商小组应当通过随机方式序确定参加磋商供应商的磋商顺序，磋商小组所有成员应当集中与单一供应商分别进行磋商，并给予所有参加磋商的供应商平等的磋商机会。具体磋商时，由供应商法定代表人或其授权委托人须携带本人身份证或其他有效身份证明参加。 </w:t>
      </w:r>
    </w:p>
    <w:p>
      <w:pPr>
        <w:spacing w:line="360" w:lineRule="auto"/>
        <w:ind w:firstLine="480" w:firstLineChars="200"/>
        <w:rPr>
          <w:rFonts w:hint="eastAsia" w:ascii="宋体" w:hAnsi="宋体" w:cs="黑体"/>
          <w:b w:val="0"/>
          <w:bCs/>
          <w:sz w:val="24"/>
          <w:szCs w:val="24"/>
        </w:rPr>
      </w:pPr>
      <w:r>
        <w:rPr>
          <w:rFonts w:hint="eastAsia" w:ascii="宋体" w:hAnsi="宋体" w:cs="黑体"/>
          <w:b w:val="0"/>
          <w:bCs/>
          <w:sz w:val="24"/>
          <w:szCs w:val="24"/>
        </w:rPr>
        <w:t xml:space="preserve">（2）磋商内容主要包括：针对本项目的技术条款、服务要求、合同要求；磋商文件不能详细列明采购标的的技术、服务要求的，需经磋商由供应商提供最终设计方案或解决方案；其它需要磋商的事项。 </w:t>
      </w:r>
    </w:p>
    <w:p>
      <w:pPr>
        <w:spacing w:line="360" w:lineRule="auto"/>
        <w:ind w:firstLine="480" w:firstLineChars="200"/>
        <w:rPr>
          <w:rFonts w:hint="eastAsia" w:ascii="宋体" w:hAnsi="宋体" w:cs="黑体"/>
          <w:b w:val="0"/>
          <w:bCs/>
          <w:sz w:val="24"/>
          <w:szCs w:val="24"/>
        </w:rPr>
      </w:pPr>
      <w:r>
        <w:rPr>
          <w:rFonts w:hint="eastAsia" w:ascii="宋体" w:hAnsi="宋体" w:cs="黑体"/>
          <w:b w:val="0"/>
          <w:bCs/>
          <w:sz w:val="24"/>
          <w:szCs w:val="24"/>
        </w:rPr>
        <w:t xml:space="preserve">（3）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在《最终报价表》中载明，同时通知所有参加磋商的供应商。供应商应当按照磋商文件的变动情况和磋商小组的要求重新提交响应文件，并由其法定代表人或授权代表签字或者加盖公章。由授权代表签字的，应当附法定代表人授权书。供应商为自然人的，应当由本人签字并附身份证明。 </w:t>
      </w:r>
    </w:p>
    <w:p>
      <w:pPr>
        <w:spacing w:line="360" w:lineRule="auto"/>
        <w:ind w:firstLine="480" w:firstLineChars="200"/>
        <w:rPr>
          <w:rFonts w:hint="eastAsia" w:ascii="宋体" w:hAnsi="宋体" w:cs="黑体"/>
          <w:b w:val="0"/>
          <w:bCs/>
          <w:sz w:val="24"/>
          <w:szCs w:val="24"/>
        </w:rPr>
      </w:pPr>
      <w:r>
        <w:rPr>
          <w:rFonts w:hint="eastAsia" w:ascii="宋体" w:hAnsi="宋体" w:cs="黑体"/>
          <w:b w:val="0"/>
          <w:bCs/>
          <w:sz w:val="24"/>
          <w:szCs w:val="24"/>
        </w:rPr>
        <w:t xml:space="preserve">（4）对未实质性响应磋商文件的响应文件按无效响应处理，磋商小组应当告知提交响应文件的供应商。 </w:t>
      </w:r>
    </w:p>
    <w:p>
      <w:pPr>
        <w:spacing w:line="360" w:lineRule="auto"/>
        <w:ind w:firstLine="480" w:firstLineChars="200"/>
        <w:rPr>
          <w:rFonts w:hint="eastAsia" w:ascii="宋体" w:hAnsi="宋体" w:cs="黑体"/>
          <w:b w:val="0"/>
          <w:bCs/>
          <w:sz w:val="24"/>
          <w:szCs w:val="24"/>
        </w:rPr>
      </w:pPr>
      <w:r>
        <w:rPr>
          <w:rFonts w:hint="eastAsia" w:ascii="宋体" w:hAnsi="宋体" w:cs="黑体"/>
          <w:b w:val="0"/>
          <w:bCs/>
          <w:sz w:val="24"/>
          <w:szCs w:val="24"/>
        </w:rPr>
        <w:t xml:space="preserve">3.第三阶段：最后报价 </w:t>
      </w:r>
    </w:p>
    <w:p>
      <w:pPr>
        <w:spacing w:line="360" w:lineRule="auto"/>
        <w:ind w:firstLine="480" w:firstLineChars="200"/>
        <w:rPr>
          <w:rFonts w:hint="eastAsia" w:ascii="宋体" w:hAnsi="宋体" w:cs="黑体"/>
          <w:b w:val="0"/>
          <w:bCs/>
          <w:sz w:val="24"/>
          <w:szCs w:val="24"/>
        </w:rPr>
      </w:pPr>
      <w:r>
        <w:rPr>
          <w:rFonts w:hint="eastAsia" w:ascii="宋体" w:hAnsi="宋体" w:cs="黑体"/>
          <w:b w:val="0"/>
          <w:bCs/>
          <w:sz w:val="24"/>
          <w:szCs w:val="24"/>
        </w:rPr>
        <w:t xml:space="preserve">经磋商确定实质性响应的供应商后，磋商小组应当要求所有实质性响应的供应商在规定时间内提交最后报价。最后报价是供应商响应文件的有效组成部分。 </w:t>
      </w:r>
    </w:p>
    <w:p>
      <w:pPr>
        <w:spacing w:line="360" w:lineRule="auto"/>
        <w:ind w:firstLine="480" w:firstLineChars="200"/>
        <w:rPr>
          <w:rFonts w:hint="eastAsia" w:ascii="宋体" w:hAnsi="宋体" w:cs="黑体"/>
          <w:b w:val="0"/>
          <w:bCs/>
          <w:sz w:val="24"/>
          <w:szCs w:val="24"/>
        </w:rPr>
      </w:pPr>
      <w:r>
        <w:rPr>
          <w:rFonts w:hint="eastAsia" w:ascii="宋体" w:hAnsi="宋体" w:cs="黑体"/>
          <w:b w:val="0"/>
          <w:bCs/>
          <w:sz w:val="24"/>
          <w:szCs w:val="24"/>
        </w:rPr>
        <w:t xml:space="preserve">已提交响应文件的供应商，在提交最后报价之前，可以根据磋商情况退出磋商。 </w:t>
      </w:r>
    </w:p>
    <w:p>
      <w:pPr>
        <w:spacing w:line="360" w:lineRule="auto"/>
        <w:ind w:firstLine="480" w:firstLineChars="200"/>
        <w:rPr>
          <w:rFonts w:hint="eastAsia" w:ascii="宋体" w:hAnsi="宋体" w:cs="黑体"/>
          <w:b w:val="0"/>
          <w:bCs/>
          <w:sz w:val="24"/>
          <w:szCs w:val="24"/>
        </w:rPr>
      </w:pPr>
      <w:r>
        <w:rPr>
          <w:rFonts w:hint="eastAsia" w:ascii="宋体" w:hAnsi="宋体" w:cs="黑体"/>
          <w:b w:val="0"/>
          <w:bCs/>
          <w:sz w:val="24"/>
          <w:szCs w:val="24"/>
        </w:rPr>
        <w:t xml:space="preserve">供应商的最后报价填写至《最后报价表》 （该表在磋商过程中由工作人员统一发放），并在规定的时间内递交至磋商小组或政府采购中心。待所有实质性响应竞标人最后报价完毕后，工作人员统一公布每位实质性响应供应商的最后价格。 </w:t>
      </w:r>
    </w:p>
    <w:p>
      <w:pPr>
        <w:spacing w:line="360" w:lineRule="auto"/>
        <w:ind w:firstLine="480" w:firstLineChars="200"/>
        <w:rPr>
          <w:rFonts w:hint="eastAsia" w:ascii="宋体" w:hAnsi="宋体" w:cs="黑体"/>
          <w:b w:val="0"/>
          <w:bCs/>
          <w:sz w:val="24"/>
          <w:szCs w:val="24"/>
        </w:rPr>
      </w:pPr>
      <w:r>
        <w:rPr>
          <w:rFonts w:hint="eastAsia" w:ascii="宋体" w:hAnsi="宋体" w:cs="黑体"/>
          <w:b w:val="0"/>
          <w:bCs/>
          <w:sz w:val="24"/>
          <w:szCs w:val="24"/>
        </w:rPr>
        <w:t xml:space="preserve">4.第四阶段：综合评分 </w:t>
      </w:r>
    </w:p>
    <w:p>
      <w:pPr>
        <w:spacing w:line="360" w:lineRule="auto"/>
        <w:ind w:firstLine="480" w:firstLineChars="200"/>
        <w:rPr>
          <w:rFonts w:hint="eastAsia" w:ascii="宋体" w:hAnsi="宋体" w:cs="黑体"/>
          <w:b w:val="0"/>
          <w:bCs/>
          <w:sz w:val="24"/>
          <w:szCs w:val="24"/>
        </w:rPr>
      </w:pPr>
      <w:r>
        <w:rPr>
          <w:rFonts w:hint="eastAsia" w:ascii="宋体" w:hAnsi="宋体" w:cs="黑体"/>
          <w:b w:val="0"/>
          <w:bCs/>
          <w:sz w:val="24"/>
          <w:szCs w:val="24"/>
        </w:rPr>
        <w:t xml:space="preserve">经磋商确定最终采购需求和提交最后报价的供应商后，由磋商小组采用综合评分法对提交最后报价的供应商的响应文件和最后报价进行综合评分。磋商文件中没有规定的评审标准不得作为评审依据。 </w:t>
      </w:r>
    </w:p>
    <w:p>
      <w:pPr>
        <w:spacing w:line="360" w:lineRule="auto"/>
        <w:ind w:firstLine="480" w:firstLineChars="200"/>
        <w:rPr>
          <w:rFonts w:hint="eastAsia" w:ascii="宋体" w:hAnsi="宋体" w:cs="黑体"/>
          <w:b w:val="0"/>
          <w:bCs/>
          <w:sz w:val="24"/>
          <w:szCs w:val="24"/>
        </w:rPr>
      </w:pPr>
      <w:r>
        <w:rPr>
          <w:rFonts w:hint="eastAsia" w:ascii="宋体" w:hAnsi="宋体" w:cs="黑体"/>
          <w:b w:val="0"/>
          <w:bCs/>
          <w:sz w:val="24"/>
          <w:szCs w:val="24"/>
        </w:rPr>
        <w:t>评审时，磋商小组各成员应当独立对每个有效响应的文件进行评价、打分，然后汇总每个供应商每项评分因素的得分。 （其中报价部分得分计算依据满足磋商文件要求的最后报价）</w:t>
      </w:r>
    </w:p>
    <w:p>
      <w:pPr>
        <w:spacing w:line="360" w:lineRule="auto"/>
        <w:ind w:firstLine="480" w:firstLineChars="200"/>
        <w:rPr>
          <w:rFonts w:hint="eastAsia" w:ascii="宋体" w:hAnsi="宋体" w:cs="黑体"/>
          <w:b w:val="0"/>
          <w:bCs/>
          <w:sz w:val="24"/>
          <w:szCs w:val="24"/>
        </w:rPr>
      </w:pPr>
      <w:r>
        <w:rPr>
          <w:rFonts w:hint="eastAsia" w:ascii="宋体" w:hAnsi="宋体" w:cs="黑体"/>
          <w:b w:val="0"/>
          <w:bCs/>
          <w:sz w:val="24"/>
          <w:szCs w:val="24"/>
        </w:rPr>
        <w:t xml:space="preserve">三、确定成交供应商 </w:t>
      </w:r>
    </w:p>
    <w:p>
      <w:pPr>
        <w:spacing w:line="360" w:lineRule="auto"/>
        <w:ind w:firstLine="480" w:firstLineChars="200"/>
        <w:rPr>
          <w:rFonts w:hint="eastAsia" w:ascii="宋体" w:hAnsi="宋体"/>
          <w:b/>
          <w:bCs/>
          <w:color w:val="000000"/>
          <w:kern w:val="44"/>
          <w:sz w:val="24"/>
          <w:szCs w:val="24"/>
          <w:lang w:val="zh-CN"/>
        </w:rPr>
      </w:pPr>
      <w:r>
        <w:rPr>
          <w:rFonts w:hint="eastAsia" w:ascii="宋体" w:hAnsi="宋体" w:cs="黑体"/>
          <w:b w:val="0"/>
          <w:bCs/>
          <w:sz w:val="24"/>
          <w:szCs w:val="24"/>
        </w:rPr>
        <w:t>磋商小组根据综合评分情况，按照评审得分由高到低确定成交候选供应商，并编写评审报告。评审得分相同的，按照最后报价由低到高的顺序确定，评审得分且最后报价相同的，按照服务指标（方案）优劣顺序确定成交候选供应商。</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57"/>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27"/>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Align w:val="center"/>
          </w:tcPr>
          <w:p>
            <w:pPr>
              <w:keepNext w:val="0"/>
              <w:keepLines w:val="0"/>
              <w:suppressLineNumbers w:val="0"/>
              <w:snapToGrid w:val="0"/>
              <w:spacing w:before="0" w:beforeAutospacing="0" w:after="0" w:afterAutospacing="0"/>
              <w:ind w:left="0" w:right="0"/>
              <w:jc w:val="center"/>
              <w:rPr>
                <w:rFonts w:hint="default" w:ascii="宋体" w:hAnsi="宋体"/>
                <w:sz w:val="18"/>
                <w:szCs w:val="18"/>
              </w:rPr>
            </w:pPr>
            <w:r>
              <w:rPr>
                <w:rFonts w:hint="eastAsia" w:ascii="宋体" w:hAnsi="宋体"/>
                <w:sz w:val="18"/>
                <w:szCs w:val="18"/>
              </w:rPr>
              <w:t>序号</w:t>
            </w:r>
          </w:p>
        </w:tc>
        <w:tc>
          <w:tcPr>
            <w:tcW w:w="3828" w:type="dxa"/>
            <w:vAlign w:val="center"/>
          </w:tcPr>
          <w:p>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情形</w:t>
            </w:r>
          </w:p>
        </w:tc>
        <w:tc>
          <w:tcPr>
            <w:tcW w:w="2409" w:type="dxa"/>
            <w:vAlign w:val="center"/>
          </w:tcPr>
          <w:p>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价格扣除比例</w:t>
            </w:r>
          </w:p>
        </w:tc>
        <w:tc>
          <w:tcPr>
            <w:tcW w:w="2643" w:type="dxa"/>
            <w:vAlign w:val="center"/>
          </w:tcPr>
          <w:p>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02" w:type="dxa"/>
            <w:vAlign w:val="center"/>
          </w:tcPr>
          <w:p>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1</w:t>
            </w:r>
          </w:p>
        </w:tc>
        <w:tc>
          <w:tcPr>
            <w:tcW w:w="3828" w:type="dxa"/>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sz w:val="24"/>
                <w:szCs w:val="24"/>
                <w:lang w:eastAsia="zh-CN"/>
              </w:rPr>
            </w:pPr>
            <w:r>
              <w:rPr>
                <w:rFonts w:hint="eastAsia" w:ascii="宋体" w:hAnsi="宋体"/>
                <w:sz w:val="24"/>
                <w:szCs w:val="24"/>
              </w:rPr>
              <w:t>非联合体</w:t>
            </w:r>
            <w:r>
              <w:rPr>
                <w:rFonts w:hint="eastAsia" w:ascii="宋体" w:hAnsi="宋体"/>
                <w:sz w:val="24"/>
                <w:szCs w:val="24"/>
                <w:lang w:eastAsia="zh-CN"/>
              </w:rPr>
              <w:t>供应商</w:t>
            </w:r>
          </w:p>
          <w:p>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（小型、微型企业）</w:t>
            </w:r>
          </w:p>
        </w:tc>
        <w:tc>
          <w:tcPr>
            <w:tcW w:w="2409" w:type="dxa"/>
            <w:vAlign w:val="center"/>
          </w:tcPr>
          <w:p>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6%</w:t>
            </w:r>
          </w:p>
        </w:tc>
        <w:tc>
          <w:tcPr>
            <w:tcW w:w="2643" w:type="dxa"/>
            <w:vMerge w:val="restart"/>
            <w:vAlign w:val="center"/>
          </w:tcPr>
          <w:p>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02" w:type="dxa"/>
            <w:vAlign w:val="center"/>
          </w:tcPr>
          <w:p>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2</w:t>
            </w:r>
          </w:p>
        </w:tc>
        <w:tc>
          <w:tcPr>
            <w:tcW w:w="3828" w:type="dxa"/>
            <w:vAlign w:val="center"/>
          </w:tcPr>
          <w:p>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联合体各方均为小型、微型企业</w:t>
            </w:r>
          </w:p>
        </w:tc>
        <w:tc>
          <w:tcPr>
            <w:tcW w:w="2409" w:type="dxa"/>
            <w:vAlign w:val="center"/>
          </w:tcPr>
          <w:p>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6%（不再享受本表序号3的价格扣除）</w:t>
            </w:r>
          </w:p>
        </w:tc>
        <w:tc>
          <w:tcPr>
            <w:tcW w:w="2643" w:type="dxa"/>
            <w:vMerge w:val="continue"/>
          </w:tcPr>
          <w:p>
            <w:pPr>
              <w:keepNext w:val="0"/>
              <w:keepLines w:val="0"/>
              <w:suppressLineNumbers w:val="0"/>
              <w:snapToGrid w:val="0"/>
              <w:spacing w:before="0" w:beforeAutospacing="0" w:after="0" w:afterAutospacing="0"/>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02" w:type="dxa"/>
            <w:vAlign w:val="center"/>
          </w:tcPr>
          <w:p>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3</w:t>
            </w:r>
          </w:p>
        </w:tc>
        <w:tc>
          <w:tcPr>
            <w:tcW w:w="3828" w:type="dxa"/>
            <w:vAlign w:val="center"/>
          </w:tcPr>
          <w:p>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对联合体总金额扣除2%</w:t>
            </w:r>
          </w:p>
        </w:tc>
        <w:tc>
          <w:tcPr>
            <w:tcW w:w="2643" w:type="dxa"/>
            <w:vAlign w:val="center"/>
          </w:tcPr>
          <w:p>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482" w:type="dxa"/>
            <w:gridSpan w:val="4"/>
            <w:vAlign w:val="center"/>
          </w:tcPr>
          <w:p>
            <w:pPr>
              <w:keepNext w:val="0"/>
              <w:keepLines w:val="0"/>
              <w:suppressLineNumbers w:val="0"/>
              <w:snapToGrid w:val="0"/>
              <w:spacing w:before="0" w:beforeAutospacing="0" w:after="0" w:afterAutospacing="0"/>
              <w:ind w:left="0" w:right="0"/>
              <w:rPr>
                <w:rFonts w:hint="default"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keepNext w:val="0"/>
              <w:keepLines w:val="0"/>
              <w:widowControl/>
              <w:suppressLineNumbers w:val="0"/>
              <w:spacing w:before="0" w:beforeAutospacing="0" w:after="0" w:afterAutospacing="0"/>
              <w:ind w:left="0" w:right="0" w:firstLine="316" w:firstLineChars="150"/>
              <w:jc w:val="left"/>
              <w:rPr>
                <w:rFonts w:hint="default" w:ascii="宋体" w:hAnsi="宋体"/>
                <w:b/>
                <w:sz w:val="21"/>
                <w:szCs w:val="21"/>
              </w:rPr>
            </w:pPr>
            <w:r>
              <w:rPr>
                <w:rFonts w:hint="eastAsia" w:ascii="宋体" w:hAnsi="宋体"/>
                <w:b/>
                <w:sz w:val="21"/>
                <w:szCs w:val="21"/>
              </w:rPr>
              <w:t>（2）小型、微型企业是指</w:t>
            </w:r>
            <w:r>
              <w:rPr>
                <w:rFonts w:hint="eastAsia" w:ascii="宋体" w:hAnsi="宋体"/>
                <w:b/>
                <w:sz w:val="21"/>
                <w:szCs w:val="21"/>
                <w:lang w:eastAsia="zh-CN"/>
              </w:rPr>
              <w:t>供应商</w:t>
            </w:r>
            <w:r>
              <w:rPr>
                <w:rFonts w:hint="eastAsia" w:ascii="宋体" w:hAnsi="宋体"/>
                <w:b/>
                <w:sz w:val="21"/>
                <w:szCs w:val="21"/>
              </w:rPr>
              <w:t>及其所投核心产品的制造商均为小型、微型企业。（如实填写后附《政府采购政策情况表》）</w:t>
            </w:r>
          </w:p>
          <w:p>
            <w:pPr>
              <w:keepNext w:val="0"/>
              <w:keepLines w:val="0"/>
              <w:widowControl/>
              <w:suppressLineNumbers w:val="0"/>
              <w:spacing w:before="0" w:beforeAutospacing="0" w:after="0" w:afterAutospacing="0"/>
              <w:ind w:left="0" w:right="0" w:firstLine="316" w:firstLineChars="150"/>
              <w:jc w:val="left"/>
              <w:rPr>
                <w:rFonts w:hint="default"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18" w:name="OLE_LINK9"/>
      <w:bookmarkStart w:id="19" w:name="OLE_LINK1"/>
      <w:r>
        <w:rPr>
          <w:rFonts w:hint="eastAsia" w:ascii="宋体" w:hAnsi="宋体"/>
          <w:sz w:val="24"/>
          <w:szCs w:val="24"/>
        </w:rPr>
        <w:t>本项所称货物不包括使用大型企业注册商标的货物。</w:t>
      </w:r>
      <w:bookmarkEnd w:id="18"/>
      <w:bookmarkEnd w:id="19"/>
      <w:r>
        <w:rPr>
          <w:rFonts w:hint="eastAsia" w:ascii="宋体" w:hAnsi="宋体"/>
          <w:sz w:val="24"/>
          <w:szCs w:val="24"/>
        </w:rPr>
        <w:t>小型、微型企业提供中型企业制造的货物的，视同为中型企业。</w:t>
      </w:r>
    </w:p>
    <w:p>
      <w:pPr>
        <w:widowControl/>
        <w:spacing w:line="360" w:lineRule="auto"/>
        <w:ind w:firstLine="480" w:firstLineChars="200"/>
        <w:jc w:val="left"/>
        <w:rPr>
          <w:rFonts w:ascii="宋体" w:hAnsi="宋体"/>
          <w:sz w:val="24"/>
          <w:szCs w:val="24"/>
        </w:rPr>
      </w:pPr>
      <w:r>
        <w:rPr>
          <w:rFonts w:hint="eastAsia" w:ascii="宋体" w:hAnsi="宋体"/>
          <w:sz w:val="24"/>
          <w:szCs w:val="24"/>
        </w:rPr>
        <w:t>（2）小微企业以</w:t>
      </w:r>
      <w:r>
        <w:rPr>
          <w:rFonts w:hint="eastAsia" w:ascii="宋体" w:hAnsi="宋体"/>
          <w:sz w:val="24"/>
          <w:szCs w:val="24"/>
          <w:lang w:eastAsia="zh-CN"/>
        </w:rPr>
        <w:t>供应商</w:t>
      </w:r>
      <w:r>
        <w:rPr>
          <w:rFonts w:hint="eastAsia" w:ascii="宋体" w:hAnsi="宋体"/>
          <w:sz w:val="24"/>
          <w:szCs w:val="24"/>
        </w:rPr>
        <w:t>填写的《中小企业声明函》为判定标准；监狱企业须</w:t>
      </w:r>
      <w:r>
        <w:rPr>
          <w:rFonts w:hint="eastAsia" w:ascii="宋体" w:hAnsi="宋体"/>
          <w:sz w:val="24"/>
          <w:szCs w:val="24"/>
          <w:lang w:eastAsia="zh-CN"/>
        </w:rPr>
        <w:t>供应商</w:t>
      </w:r>
      <w:r>
        <w:rPr>
          <w:rFonts w:hint="eastAsia" w:ascii="宋体" w:hAnsi="宋体"/>
          <w:sz w:val="24"/>
          <w:szCs w:val="24"/>
        </w:rPr>
        <w:t>提供由监狱管理局、戒毒管理局（含新疆生产建设兵团）出具的属于监狱企业的证明文件为判定标准；残疾人福利性单位以</w:t>
      </w:r>
      <w:r>
        <w:rPr>
          <w:rFonts w:hint="eastAsia" w:ascii="宋体" w:hAnsi="宋体"/>
          <w:sz w:val="24"/>
          <w:szCs w:val="24"/>
          <w:lang w:eastAsia="zh-CN"/>
        </w:rPr>
        <w:t>供应商</w:t>
      </w:r>
      <w:r>
        <w:rPr>
          <w:rFonts w:hint="eastAsia" w:ascii="宋体" w:hAnsi="宋体"/>
          <w:sz w:val="24"/>
          <w:szCs w:val="24"/>
        </w:rPr>
        <w:t>填写的</w:t>
      </w:r>
      <w:bookmarkStart w:id="20" w:name="OLE_LINK13"/>
      <w:bookmarkStart w:id="21" w:name="OLE_LINK14"/>
      <w:r>
        <w:rPr>
          <w:rFonts w:hint="eastAsia" w:ascii="宋体" w:hAnsi="宋体"/>
          <w:sz w:val="24"/>
          <w:szCs w:val="24"/>
        </w:rPr>
        <w:t>《残疾人福利性单位声明函》</w:t>
      </w:r>
      <w:bookmarkEnd w:id="20"/>
      <w:bookmarkEnd w:id="21"/>
      <w:r>
        <w:rPr>
          <w:rFonts w:hint="eastAsia" w:ascii="宋体" w:hAnsi="宋体"/>
          <w:sz w:val="24"/>
          <w:szCs w:val="24"/>
        </w:rPr>
        <w:t>为判定标准，否则不认定价格扣除。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（3）提供</w:t>
      </w:r>
      <w:r>
        <w:rPr>
          <w:rFonts w:hint="eastAsia" w:ascii="宋体" w:hAnsi="宋体"/>
          <w:sz w:val="24"/>
          <w:szCs w:val="24"/>
          <w:lang w:eastAsia="zh-CN"/>
        </w:rPr>
        <w:t>供应商</w:t>
      </w:r>
      <w:r>
        <w:rPr>
          <w:rFonts w:hint="eastAsia" w:ascii="宋体" w:hAnsi="宋体"/>
          <w:sz w:val="24"/>
          <w:szCs w:val="24"/>
        </w:rPr>
        <w:t>的《中小企业声明函》、《残疾人福利性单位声明函》（格式后附，不可修改），未提供、未盖章的不予价格扣除。</w:t>
      </w:r>
    </w:p>
    <w:p>
      <w:pPr>
        <w:widowControl/>
        <w:spacing w:line="360" w:lineRule="auto"/>
        <w:ind w:firstLine="360" w:firstLineChars="150"/>
        <w:jc w:val="left"/>
        <w:rPr>
          <w:rFonts w:hint="eastAsia" w:ascii="宋体" w:hAnsi="宋体"/>
          <w:sz w:val="24"/>
          <w:szCs w:val="24"/>
        </w:rPr>
      </w:pPr>
      <w:r>
        <w:rPr>
          <w:rFonts w:hint="eastAsia" w:ascii="宋体" w:hAnsi="宋体"/>
          <w:sz w:val="24"/>
          <w:szCs w:val="24"/>
        </w:rPr>
        <w:t>（4）提供声明函不实或在政府采购活动中有违法违规行为的，取消其中标资格，并严格按照相关法律法规处理。</w:t>
      </w:r>
    </w:p>
    <w:p>
      <w:pPr>
        <w:pStyle w:val="24"/>
        <w:rPr>
          <w:rFonts w:hint="eastAsia" w:ascii="宋体" w:hAnsi="宋体"/>
          <w:sz w:val="24"/>
          <w:szCs w:val="24"/>
        </w:rPr>
      </w:pPr>
    </w:p>
    <w:p>
      <w:pPr>
        <w:pStyle w:val="24"/>
        <w:rPr>
          <w:rFonts w:hint="eastAsia" w:ascii="宋体" w:hAnsi="宋体"/>
          <w:sz w:val="24"/>
          <w:szCs w:val="24"/>
        </w:rPr>
      </w:pPr>
    </w:p>
    <w:p>
      <w:pPr>
        <w:pStyle w:val="24"/>
        <w:rPr>
          <w:rFonts w:hint="eastAsia" w:ascii="宋体" w:hAnsi="宋体"/>
          <w:sz w:val="24"/>
          <w:szCs w:val="24"/>
        </w:rPr>
      </w:pPr>
    </w:p>
    <w:p>
      <w:pPr>
        <w:pStyle w:val="24"/>
        <w:rPr>
          <w:rFonts w:hint="eastAsia" w:ascii="宋体" w:hAnsi="宋体"/>
          <w:sz w:val="24"/>
          <w:szCs w:val="24"/>
        </w:rPr>
      </w:pPr>
    </w:p>
    <w:p>
      <w:pPr>
        <w:pStyle w:val="24"/>
        <w:rPr>
          <w:rFonts w:hint="eastAsia" w:ascii="宋体" w:hAnsi="宋体"/>
          <w:sz w:val="24"/>
          <w:szCs w:val="24"/>
        </w:rPr>
      </w:pPr>
    </w:p>
    <w:p>
      <w:pPr>
        <w:pStyle w:val="24"/>
        <w:rPr>
          <w:rFonts w:hint="eastAsia" w:ascii="宋体" w:hAnsi="宋体"/>
          <w:sz w:val="24"/>
          <w:szCs w:val="24"/>
        </w:rPr>
      </w:pPr>
    </w:p>
    <w:p>
      <w:pPr>
        <w:pStyle w:val="24"/>
        <w:rPr>
          <w:rFonts w:hint="eastAsia" w:ascii="宋体" w:hAnsi="宋体"/>
          <w:sz w:val="24"/>
          <w:szCs w:val="24"/>
        </w:rPr>
      </w:pPr>
    </w:p>
    <w:p>
      <w:pPr>
        <w:spacing w:line="360" w:lineRule="auto"/>
        <w:rPr>
          <w:rFonts w:hint="eastAsia" w:ascii="宋体" w:hAnsi="宋体"/>
          <w:b/>
          <w:sz w:val="24"/>
          <w:szCs w:val="24"/>
          <w:lang w:val="zh-CN"/>
        </w:rPr>
      </w:pPr>
    </w:p>
    <w:p>
      <w:pPr>
        <w:numPr>
          <w:ilvl w:val="0"/>
          <w:numId w:val="4"/>
        </w:numPr>
        <w:spacing w:line="360" w:lineRule="auto"/>
        <w:rPr>
          <w:rFonts w:hint="eastAsia" w:ascii="宋体" w:hAnsi="宋体"/>
          <w:b/>
          <w:sz w:val="24"/>
          <w:szCs w:val="24"/>
          <w:lang w:val="zh-CN"/>
        </w:rPr>
      </w:pPr>
      <w:r>
        <w:rPr>
          <w:rFonts w:hint="eastAsia" w:ascii="宋体" w:hAnsi="宋体"/>
          <w:b/>
          <w:sz w:val="24"/>
          <w:szCs w:val="24"/>
          <w:lang w:val="zh-CN"/>
        </w:rPr>
        <w:t>评审表</w:t>
      </w:r>
    </w:p>
    <w:p>
      <w:pPr>
        <w:widowControl/>
        <w:spacing w:line="360" w:lineRule="auto"/>
        <w:jc w:val="left"/>
        <w:rPr>
          <w:rFonts w:hint="eastAsia" w:ascii="宋体" w:hAnsi="宋体"/>
          <w:sz w:val="24"/>
          <w:szCs w:val="24"/>
        </w:rPr>
      </w:pPr>
      <w:bookmarkStart w:id="22" w:name="_Toc494544369"/>
      <w:r>
        <w:rPr>
          <w:rFonts w:hint="eastAsia" w:ascii="宋体" w:hAnsi="宋体"/>
          <w:sz w:val="24"/>
          <w:szCs w:val="24"/>
        </w:rPr>
        <w:t>初审表：</w:t>
      </w:r>
    </w:p>
    <w:tbl>
      <w:tblPr>
        <w:tblStyle w:val="2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913"/>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457"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color w:val="000000"/>
                <w:sz w:val="16"/>
                <w:szCs w:val="16"/>
              </w:rPr>
            </w:pPr>
            <w:r>
              <w:rPr>
                <w:rFonts w:hint="eastAsia" w:ascii="宋体" w:hAnsi="宋体"/>
                <w:color w:val="000000"/>
                <w:sz w:val="16"/>
                <w:szCs w:val="16"/>
              </w:rPr>
              <w:t>资格性检查</w:t>
            </w:r>
          </w:p>
          <w:p>
            <w:pPr>
              <w:keepNext w:val="0"/>
              <w:keepLines w:val="0"/>
              <w:suppressLineNumbers w:val="0"/>
              <w:spacing w:before="0" w:beforeAutospacing="0" w:after="0" w:afterAutospacing="0"/>
              <w:ind w:left="0" w:right="0"/>
              <w:jc w:val="left"/>
              <w:rPr>
                <w:rFonts w:hint="default" w:ascii="宋体" w:hAnsi="宋体"/>
                <w:color w:val="000000"/>
                <w:sz w:val="16"/>
                <w:szCs w:val="16"/>
              </w:rPr>
            </w:pPr>
          </w:p>
        </w:tc>
        <w:tc>
          <w:tcPr>
            <w:tcW w:w="2913"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sz w:val="20"/>
                <w:szCs w:val="20"/>
              </w:rPr>
            </w:pPr>
            <w:r>
              <w:rPr>
                <w:rFonts w:hint="eastAsia" w:ascii="宋体" w:hAnsi="宋体"/>
                <w:sz w:val="20"/>
                <w:szCs w:val="20"/>
              </w:rPr>
              <w:t>报名及保证金缴纳情况</w:t>
            </w:r>
          </w:p>
        </w:tc>
        <w:tc>
          <w:tcPr>
            <w:tcW w:w="6258"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sz w:val="20"/>
                <w:szCs w:val="20"/>
              </w:rPr>
            </w:pPr>
            <w:r>
              <w:rPr>
                <w:rFonts w:hint="eastAsia" w:ascii="宋体" w:hAnsi="宋体"/>
                <w:sz w:val="20"/>
                <w:szCs w:val="20"/>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45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sz w:val="20"/>
                <w:szCs w:val="20"/>
              </w:rPr>
            </w:pPr>
            <w:r>
              <w:rPr>
                <w:rFonts w:hint="eastAsia" w:ascii="宋体" w:hAnsi="宋体"/>
                <w:sz w:val="20"/>
                <w:szCs w:val="20"/>
              </w:rPr>
              <w:t>具有独立承担民事责任的能力</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sz w:val="20"/>
                <w:szCs w:val="20"/>
              </w:rPr>
            </w:pPr>
            <w:r>
              <w:rPr>
                <w:rFonts w:hint="eastAsia" w:ascii="宋体" w:hAnsi="宋体"/>
                <w:sz w:val="20"/>
                <w:szCs w:val="20"/>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sz w:val="20"/>
                <w:szCs w:val="20"/>
              </w:rPr>
            </w:pPr>
            <w:r>
              <w:rPr>
                <w:rFonts w:hint="eastAsia" w:ascii="宋体" w:hAnsi="宋体"/>
                <w:sz w:val="20"/>
                <w:szCs w:val="20"/>
              </w:rPr>
              <w:t>具有良好的商业信誉和健全的财务会计制度</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sz w:val="20"/>
                <w:szCs w:val="20"/>
              </w:rPr>
            </w:pPr>
            <w:r>
              <w:rPr>
                <w:rFonts w:hint="eastAsia" w:ascii="宋体" w:hAnsi="宋体"/>
                <w:sz w:val="20"/>
                <w:szCs w:val="20"/>
              </w:rPr>
              <w:t>1.</w:t>
            </w:r>
            <w:r>
              <w:rPr>
                <w:rFonts w:hint="eastAsia" w:ascii="宋体" w:hAnsi="宋体"/>
                <w:sz w:val="20"/>
                <w:szCs w:val="20"/>
                <w:lang w:eastAsia="zh-CN"/>
              </w:rPr>
              <w:t>供应商</w:t>
            </w:r>
            <w:r>
              <w:rPr>
                <w:rFonts w:hint="eastAsia" w:ascii="宋体" w:hAnsi="宋体"/>
                <w:sz w:val="20"/>
                <w:szCs w:val="20"/>
              </w:rPr>
              <w:t>是法人的审查会计师事务所出具的近一年财务审计报告或基本开户银行近一年内出具的资信证明。</w:t>
            </w:r>
          </w:p>
          <w:p>
            <w:pPr>
              <w:keepNext w:val="0"/>
              <w:keepLines w:val="0"/>
              <w:suppressLineNumbers w:val="0"/>
              <w:spacing w:before="0" w:beforeAutospacing="0" w:after="0" w:afterAutospacing="0"/>
              <w:ind w:left="0" w:right="0"/>
              <w:jc w:val="left"/>
              <w:rPr>
                <w:rFonts w:hint="default" w:ascii="宋体" w:hAnsi="宋体"/>
                <w:sz w:val="20"/>
                <w:szCs w:val="20"/>
              </w:rPr>
            </w:pPr>
            <w:r>
              <w:rPr>
                <w:rFonts w:hint="eastAsia" w:ascii="宋体" w:hAnsi="宋体"/>
                <w:sz w:val="20"/>
                <w:szCs w:val="20"/>
              </w:rPr>
              <w:t>2.</w:t>
            </w:r>
            <w:r>
              <w:rPr>
                <w:rFonts w:hint="eastAsia" w:ascii="宋体" w:hAnsi="宋体"/>
                <w:sz w:val="20"/>
                <w:szCs w:val="20"/>
                <w:lang w:eastAsia="zh-CN"/>
              </w:rPr>
              <w:t>供应商</w:t>
            </w:r>
            <w:r>
              <w:rPr>
                <w:rFonts w:hint="eastAsia" w:ascii="宋体" w:hAnsi="宋体"/>
                <w:sz w:val="20"/>
                <w:szCs w:val="20"/>
              </w:rPr>
              <w:t>是部分其他组织或自然人的，审查银行近一年内出具的资信证明。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sz w:val="20"/>
                <w:szCs w:val="20"/>
              </w:rPr>
            </w:pPr>
            <w:r>
              <w:rPr>
                <w:rFonts w:hint="eastAsia" w:ascii="宋体" w:hAnsi="宋体"/>
                <w:sz w:val="20"/>
                <w:szCs w:val="20"/>
              </w:rPr>
              <w:t>有依法缴纳税收和社会保障资金的良好记录</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sz w:val="20"/>
                <w:szCs w:val="20"/>
              </w:rPr>
            </w:pPr>
            <w:r>
              <w:rPr>
                <w:rFonts w:hint="eastAsia" w:ascii="宋体" w:hAnsi="宋体"/>
                <w:sz w:val="20"/>
                <w:szCs w:val="20"/>
              </w:rPr>
              <w:t>1.201</w:t>
            </w:r>
            <w:r>
              <w:rPr>
                <w:rFonts w:hint="eastAsia" w:ascii="宋体" w:hAnsi="宋体"/>
                <w:sz w:val="20"/>
                <w:szCs w:val="20"/>
                <w:lang w:val="en-US" w:eastAsia="zh-CN"/>
              </w:rPr>
              <w:t>9</w:t>
            </w:r>
            <w:r>
              <w:rPr>
                <w:rFonts w:hint="eastAsia" w:ascii="宋体" w:hAnsi="宋体"/>
                <w:sz w:val="20"/>
                <w:szCs w:val="20"/>
              </w:rPr>
              <w:t>年</w:t>
            </w:r>
            <w:r>
              <w:rPr>
                <w:rFonts w:hint="eastAsia" w:ascii="宋体" w:hAnsi="宋体"/>
                <w:sz w:val="20"/>
                <w:szCs w:val="20"/>
                <w:lang w:val="en-US" w:eastAsia="zh-CN"/>
              </w:rPr>
              <w:t>01</w:t>
            </w:r>
            <w:r>
              <w:rPr>
                <w:rFonts w:hint="eastAsia" w:ascii="宋体" w:hAnsi="宋体"/>
                <w:sz w:val="20"/>
                <w:szCs w:val="20"/>
                <w:lang w:eastAsia="zh-CN"/>
              </w:rPr>
              <w:t>月</w:t>
            </w:r>
            <w:r>
              <w:rPr>
                <w:rFonts w:hint="eastAsia" w:ascii="宋体" w:hAnsi="宋体"/>
                <w:sz w:val="20"/>
                <w:szCs w:val="20"/>
              </w:rPr>
              <w:t>至开标当日的任意一个月缴纳增值税或营业税或企业所得税的凭据。</w:t>
            </w:r>
          </w:p>
          <w:p>
            <w:pPr>
              <w:keepNext w:val="0"/>
              <w:keepLines w:val="0"/>
              <w:suppressLineNumbers w:val="0"/>
              <w:spacing w:before="0" w:beforeAutospacing="0" w:after="0" w:afterAutospacing="0"/>
              <w:ind w:left="0" w:right="0"/>
              <w:jc w:val="left"/>
              <w:rPr>
                <w:rFonts w:hint="default" w:ascii="宋体" w:hAnsi="宋体" w:eastAsia="宋体"/>
                <w:sz w:val="20"/>
                <w:szCs w:val="20"/>
              </w:rPr>
            </w:pPr>
            <w:r>
              <w:rPr>
                <w:rFonts w:hint="eastAsia" w:ascii="宋体" w:hAnsi="宋体"/>
                <w:sz w:val="20"/>
                <w:szCs w:val="20"/>
              </w:rPr>
              <w:t>2.201</w:t>
            </w:r>
            <w:r>
              <w:rPr>
                <w:rFonts w:hint="eastAsia" w:ascii="宋体" w:hAnsi="宋体"/>
                <w:sz w:val="20"/>
                <w:szCs w:val="20"/>
                <w:lang w:val="en-US" w:eastAsia="zh-CN"/>
              </w:rPr>
              <w:t>9</w:t>
            </w:r>
            <w:r>
              <w:rPr>
                <w:rFonts w:hint="eastAsia" w:ascii="宋体" w:hAnsi="宋体"/>
                <w:sz w:val="20"/>
                <w:szCs w:val="20"/>
              </w:rPr>
              <w:t>年任意一个月缴纳社会保险的凭据（专用收据或社保缴纳清单）2019年新成立的企业，需提供至开标当日连续三个月缴纳社会保险的凭据（专用收据或社保缴纳清单）</w:t>
            </w:r>
          </w:p>
          <w:p>
            <w:pPr>
              <w:keepNext w:val="0"/>
              <w:keepLines w:val="0"/>
              <w:suppressLineNumbers w:val="0"/>
              <w:spacing w:before="0" w:beforeAutospacing="0" w:after="0" w:afterAutospacing="0"/>
              <w:ind w:left="0" w:right="0"/>
              <w:jc w:val="left"/>
              <w:rPr>
                <w:rFonts w:hint="default" w:ascii="宋体" w:hAnsi="宋体"/>
                <w:sz w:val="20"/>
                <w:szCs w:val="20"/>
              </w:rPr>
            </w:pPr>
            <w:r>
              <w:rPr>
                <w:rFonts w:hint="eastAsia" w:ascii="宋体" w:hAnsi="宋体"/>
                <w:sz w:val="20"/>
                <w:szCs w:val="20"/>
              </w:rPr>
              <w:t>依法免税和无需缴纳社会保险的必须提供相关主管部门出具的证明。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57"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sz w:val="20"/>
                <w:szCs w:val="20"/>
              </w:rPr>
            </w:pPr>
            <w:r>
              <w:rPr>
                <w:rFonts w:hint="eastAsia" w:ascii="宋体" w:hAnsi="宋体"/>
                <w:sz w:val="20"/>
                <w:szCs w:val="20"/>
              </w:rPr>
              <w:t>具有履行合同所必须的设备和专业技术能力</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sz w:val="20"/>
                <w:szCs w:val="20"/>
              </w:rPr>
            </w:pPr>
            <w:r>
              <w:rPr>
                <w:rFonts w:hint="default" w:ascii="宋体" w:hAnsi="宋体"/>
                <w:sz w:val="20"/>
                <w:szCs w:val="20"/>
              </w:rPr>
              <w:t>经营范围须包含环境影响评价相关内容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457"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sz w:val="20"/>
                <w:szCs w:val="20"/>
              </w:rPr>
            </w:pPr>
            <w:r>
              <w:rPr>
                <w:rFonts w:hint="eastAsia" w:ascii="宋体" w:hAnsi="宋体"/>
                <w:sz w:val="20"/>
                <w:szCs w:val="20"/>
              </w:rPr>
              <w:t>参加采购活动前3年内，在经营活动中没有重大违法记录</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sz w:val="20"/>
                <w:szCs w:val="20"/>
              </w:rPr>
            </w:pPr>
            <w:r>
              <w:rPr>
                <w:rFonts w:hint="eastAsia" w:ascii="宋体" w:hAnsi="宋体"/>
                <w:sz w:val="20"/>
                <w:szCs w:val="20"/>
              </w:rPr>
              <w:t>1.审查（2016年至2019年）</w:t>
            </w:r>
            <w:r>
              <w:rPr>
                <w:rFonts w:hint="eastAsia" w:ascii="宋体" w:hAnsi="宋体"/>
                <w:sz w:val="20"/>
                <w:szCs w:val="20"/>
                <w:lang w:eastAsia="zh-CN"/>
              </w:rPr>
              <w:t>供应商</w:t>
            </w:r>
            <w:r>
              <w:rPr>
                <w:rFonts w:hint="eastAsia" w:ascii="宋体" w:hAnsi="宋体"/>
                <w:sz w:val="20"/>
                <w:szCs w:val="20"/>
              </w:rPr>
              <w:t>书面声明函；</w:t>
            </w:r>
          </w:p>
          <w:p>
            <w:pPr>
              <w:keepNext w:val="0"/>
              <w:keepLines w:val="0"/>
              <w:suppressLineNumbers w:val="0"/>
              <w:spacing w:before="0" w:beforeAutospacing="0" w:after="0" w:afterAutospacing="0"/>
              <w:ind w:left="0" w:right="0"/>
              <w:jc w:val="left"/>
              <w:rPr>
                <w:rFonts w:hint="default" w:ascii="宋体" w:hAnsi="宋体"/>
                <w:sz w:val="20"/>
                <w:szCs w:val="20"/>
              </w:rPr>
            </w:pPr>
            <w:r>
              <w:rPr>
                <w:rFonts w:hint="eastAsia" w:ascii="宋体" w:hAnsi="宋体"/>
                <w:sz w:val="20"/>
                <w:szCs w:val="20"/>
              </w:rPr>
              <w:t>2.在“信用中国”网站(</w:t>
            </w:r>
            <w:r>
              <w:rPr>
                <w:rFonts w:hint="default"/>
                <w:szCs w:val="20"/>
              </w:rPr>
              <w:fldChar w:fldCharType="begin"/>
            </w:r>
            <w:r>
              <w:rPr>
                <w:rFonts w:hint="default"/>
                <w:szCs w:val="20"/>
              </w:rPr>
              <w:instrText xml:space="preserve"> HYPERLINK "http://www.creditchina.gov.cn" </w:instrText>
            </w:r>
            <w:r>
              <w:rPr>
                <w:rFonts w:hint="default"/>
                <w:szCs w:val="20"/>
              </w:rPr>
              <w:fldChar w:fldCharType="separate"/>
            </w:r>
            <w:r>
              <w:rPr>
                <w:rFonts w:hint="eastAsia" w:ascii="宋体" w:hAnsi="宋体"/>
                <w:sz w:val="20"/>
                <w:szCs w:val="20"/>
              </w:rPr>
              <w:t>www.creditchina.gov.cn</w:t>
            </w:r>
            <w:r>
              <w:rPr>
                <w:rFonts w:hint="eastAsia" w:ascii="宋体" w:hAnsi="宋体"/>
                <w:sz w:val="20"/>
                <w:szCs w:val="20"/>
              </w:rPr>
              <w:fldChar w:fldCharType="end"/>
            </w:r>
            <w:r>
              <w:rPr>
                <w:rFonts w:hint="eastAsia" w:ascii="宋体" w:hAnsi="宋体"/>
                <w:sz w:val="20"/>
                <w:szCs w:val="20"/>
              </w:rPr>
              <w:t>)和“中国政府采购网”（www.ccgp.gov.cn）未被列入有关违法违规纪录。提供查询截图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457"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sz w:val="20"/>
                <w:szCs w:val="20"/>
              </w:rPr>
            </w:pPr>
            <w:r>
              <w:rPr>
                <w:rFonts w:hint="eastAsia" w:ascii="宋体" w:hAnsi="宋体"/>
                <w:sz w:val="20"/>
                <w:szCs w:val="20"/>
              </w:rPr>
              <w:t>其他资质要求</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sz w:val="20"/>
                <w:szCs w:val="20"/>
              </w:rPr>
            </w:pPr>
            <w:r>
              <w:rPr>
                <w:rFonts w:hint="default" w:ascii="宋体" w:hAnsi="宋体"/>
                <w:sz w:val="20"/>
                <w:szCs w:val="20"/>
              </w:rPr>
              <w:t>投标方需在生态环境部环境影响评价信用平台注册登记</w:t>
            </w:r>
            <w:r>
              <w:rPr>
                <w:rFonts w:hint="default" w:ascii="宋体" w:hAnsi="宋体"/>
                <w:sz w:val="20"/>
                <w:szCs w:val="20"/>
                <w:lang w:eastAsia="zh-CN"/>
              </w:rPr>
              <w:t>（标书内需附入该平台注册登记查询截图）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sz w:val="20"/>
                <w:szCs w:val="20"/>
              </w:rPr>
            </w:pPr>
            <w:r>
              <w:rPr>
                <w:rFonts w:hint="eastAsia" w:ascii="宋体" w:hAnsi="宋体"/>
                <w:sz w:val="20"/>
                <w:szCs w:val="20"/>
              </w:rPr>
              <w:t>其他要求</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sz w:val="20"/>
                <w:szCs w:val="20"/>
              </w:rPr>
            </w:pPr>
            <w:r>
              <w:rPr>
                <w:rFonts w:hint="eastAsia" w:ascii="宋体" w:hAnsi="宋体"/>
                <w:sz w:val="20"/>
                <w:szCs w:val="20"/>
              </w:rPr>
              <w:t>招标文件要求的其他无效投标情形；串通投标和法律法规规定的其它无效投标条款。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dxa"/>
            <w:vMerge w:val="restart"/>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sz w:val="16"/>
                <w:szCs w:val="16"/>
              </w:rPr>
            </w:pPr>
            <w:r>
              <w:rPr>
                <w:rFonts w:hint="eastAsia" w:ascii="宋体" w:hAnsi="宋体"/>
                <w:color w:val="000000"/>
                <w:sz w:val="16"/>
                <w:szCs w:val="16"/>
              </w:rPr>
              <w:t>符合性检查</w:t>
            </w:r>
          </w:p>
          <w:p>
            <w:pPr>
              <w:keepNext w:val="0"/>
              <w:keepLines w:val="0"/>
              <w:suppressLineNumbers w:val="0"/>
              <w:spacing w:before="0" w:beforeAutospacing="0" w:after="0" w:afterAutospacing="0"/>
              <w:ind w:left="0" w:right="0"/>
              <w:rPr>
                <w:rFonts w:hint="default"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sz w:val="20"/>
                <w:szCs w:val="20"/>
              </w:rPr>
            </w:pPr>
            <w:r>
              <w:rPr>
                <w:rFonts w:hint="eastAsia" w:ascii="宋体" w:hAnsi="宋体"/>
                <w:sz w:val="20"/>
                <w:szCs w:val="20"/>
              </w:rPr>
              <w:t>投标承诺书及法人授权委托书</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sz w:val="20"/>
                <w:szCs w:val="20"/>
              </w:rPr>
            </w:pPr>
            <w:r>
              <w:rPr>
                <w:rFonts w:hint="eastAsia" w:ascii="宋体" w:hAnsi="宋体"/>
                <w:sz w:val="20"/>
                <w:szCs w:val="20"/>
              </w:rPr>
              <w:t>符合招标文件要求。（格式、填写要求、签署、盖章、委托人身份等）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sz w:val="20"/>
                <w:szCs w:val="20"/>
              </w:rPr>
            </w:pPr>
            <w:r>
              <w:rPr>
                <w:rFonts w:hint="eastAsia" w:ascii="宋体" w:hAnsi="宋体"/>
                <w:sz w:val="20"/>
                <w:szCs w:val="20"/>
              </w:rPr>
              <w:t>开标一览表</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sz w:val="20"/>
                <w:szCs w:val="20"/>
              </w:rPr>
            </w:pPr>
            <w:r>
              <w:rPr>
                <w:rFonts w:hint="eastAsia" w:ascii="宋体" w:hAnsi="宋体"/>
                <w:sz w:val="20"/>
                <w:szCs w:val="20"/>
              </w:rPr>
              <w:t>符合招标文件要求。（格式、填写要求、签署、盖章等）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sz w:val="20"/>
                <w:szCs w:val="20"/>
              </w:rPr>
            </w:pPr>
            <w:r>
              <w:rPr>
                <w:rFonts w:hint="eastAsia" w:ascii="宋体" w:hAnsi="宋体"/>
                <w:sz w:val="20"/>
                <w:szCs w:val="20"/>
              </w:rPr>
              <w:t>投标文件规范性、符合性</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sz w:val="20"/>
                <w:szCs w:val="20"/>
              </w:rPr>
            </w:pPr>
            <w:r>
              <w:rPr>
                <w:rFonts w:hint="eastAsia" w:ascii="宋体" w:hAnsi="宋体"/>
                <w:sz w:val="20"/>
                <w:szCs w:val="20"/>
              </w:rPr>
              <w:t>投标文件的编制、密封、装订、签署、盖章、涂改、删除、插字、公章使用等符合招标文件要求；投标文件的格式、文字、目录、页码等符合招标文件要求或对投标无实质性影响。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45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sz w:val="20"/>
                <w:szCs w:val="20"/>
              </w:rPr>
            </w:pPr>
            <w:r>
              <w:rPr>
                <w:rFonts w:hint="eastAsia" w:ascii="宋体" w:hAnsi="宋体"/>
                <w:sz w:val="20"/>
                <w:szCs w:val="20"/>
              </w:rPr>
              <w:t>投标有效期</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sz w:val="20"/>
                <w:szCs w:val="20"/>
              </w:rPr>
            </w:pPr>
            <w:r>
              <w:rPr>
                <w:rFonts w:hint="eastAsia" w:ascii="宋体" w:hAnsi="宋体"/>
                <w:sz w:val="20"/>
                <w:szCs w:val="20"/>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45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sz w:val="20"/>
                <w:szCs w:val="20"/>
              </w:rPr>
            </w:pPr>
            <w:r>
              <w:rPr>
                <w:rFonts w:hint="eastAsia" w:ascii="宋体" w:hAnsi="宋体"/>
                <w:sz w:val="20"/>
                <w:szCs w:val="20"/>
              </w:rPr>
              <w:t>主要商务条款</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sz w:val="20"/>
                <w:szCs w:val="20"/>
              </w:rPr>
            </w:pPr>
            <w:r>
              <w:rPr>
                <w:rFonts w:hint="eastAsia" w:ascii="宋体" w:hAnsi="宋体"/>
                <w:sz w:val="20"/>
                <w:szCs w:val="20"/>
              </w:rPr>
              <w:t>满足招标文件关于交付使用时间、质保期、付款方式要求。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45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sz w:val="20"/>
                <w:szCs w:val="20"/>
              </w:rPr>
            </w:pPr>
            <w:r>
              <w:rPr>
                <w:rFonts w:hint="eastAsia" w:ascii="宋体" w:hAnsi="宋体"/>
                <w:sz w:val="20"/>
                <w:szCs w:val="20"/>
              </w:rPr>
              <w:t>附加条件</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sz w:val="20"/>
                <w:szCs w:val="20"/>
              </w:rPr>
            </w:pPr>
            <w:r>
              <w:rPr>
                <w:rFonts w:hint="eastAsia" w:ascii="宋体" w:hAnsi="宋体"/>
                <w:sz w:val="20"/>
                <w:szCs w:val="20"/>
              </w:rPr>
              <w:t>投标文件中不含采购人不能接受的附加条件。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sz w:val="20"/>
                <w:szCs w:val="20"/>
              </w:rPr>
            </w:pPr>
            <w:r>
              <w:rPr>
                <w:rFonts w:hint="eastAsia" w:ascii="宋体" w:hAnsi="宋体"/>
                <w:sz w:val="20"/>
                <w:szCs w:val="20"/>
              </w:rPr>
              <w:t>联合体投标</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sz w:val="20"/>
                <w:szCs w:val="20"/>
              </w:rPr>
            </w:pPr>
            <w:r>
              <w:rPr>
                <w:rFonts w:hint="eastAsia" w:ascii="宋体" w:hAnsi="宋体"/>
                <w:sz w:val="20"/>
                <w:szCs w:val="20"/>
              </w:rPr>
              <w:t>本项目不接受联合体投标。（如要求联合体投标，符合本招标文件对联合体投标的相关要求）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457" w:type="dxa"/>
            <w:tcBorders>
              <w:left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sz w:val="20"/>
                <w:szCs w:val="20"/>
              </w:rPr>
            </w:pPr>
            <w:r>
              <w:rPr>
                <w:rFonts w:hint="eastAsia" w:ascii="宋体" w:hAnsi="宋体"/>
                <w:sz w:val="20"/>
                <w:szCs w:val="20"/>
              </w:rPr>
              <w:t>需求</w:t>
            </w:r>
          </w:p>
        </w:tc>
        <w:tc>
          <w:tcPr>
            <w:tcW w:w="2913"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sz w:val="20"/>
                <w:szCs w:val="20"/>
              </w:rPr>
            </w:pPr>
            <w:r>
              <w:rPr>
                <w:rFonts w:hint="eastAsia" w:ascii="宋体" w:hAnsi="宋体"/>
                <w:sz w:val="20"/>
                <w:szCs w:val="20"/>
              </w:rPr>
              <w:t>服务需求内容</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sz w:val="20"/>
                <w:szCs w:val="20"/>
              </w:rPr>
            </w:pPr>
            <w:r>
              <w:rPr>
                <w:rFonts w:hint="eastAsia" w:ascii="宋体" w:hAnsi="宋体"/>
                <w:sz w:val="20"/>
                <w:szCs w:val="20"/>
              </w:rPr>
              <w:t>服务内容明确（逐一对应）并实质性满足招标文件要求。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457" w:type="dxa"/>
            <w:vMerge w:val="restart"/>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sz w:val="16"/>
                <w:szCs w:val="16"/>
              </w:rPr>
            </w:pPr>
            <w:r>
              <w:rPr>
                <w:rFonts w:hint="eastAsia" w:ascii="宋体" w:hAnsi="宋体"/>
                <w:color w:val="000000"/>
                <w:sz w:val="16"/>
                <w:szCs w:val="16"/>
              </w:rPr>
              <w:t>报价</w:t>
            </w:r>
          </w:p>
        </w:tc>
        <w:tc>
          <w:tcPr>
            <w:tcW w:w="2913"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sz w:val="20"/>
                <w:szCs w:val="20"/>
              </w:rPr>
            </w:pPr>
            <w:r>
              <w:rPr>
                <w:rFonts w:hint="eastAsia" w:ascii="宋体" w:hAnsi="宋体"/>
                <w:sz w:val="20"/>
                <w:szCs w:val="20"/>
              </w:rPr>
              <w:t>投标报价</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eastAsia="宋体"/>
                <w:sz w:val="20"/>
                <w:szCs w:val="20"/>
              </w:rPr>
            </w:pPr>
            <w:r>
              <w:rPr>
                <w:rFonts w:hint="eastAsia" w:ascii="宋体" w:hAnsi="宋体"/>
                <w:sz w:val="20"/>
                <w:szCs w:val="20"/>
              </w:rPr>
              <w:t>报价唯一且未超过采购预算/最高限价/分项预算、不缺项漏项。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457"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sz w:val="16"/>
                <w:szCs w:val="16"/>
              </w:rPr>
            </w:pPr>
          </w:p>
        </w:tc>
        <w:tc>
          <w:tcPr>
            <w:tcW w:w="2913"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sz w:val="20"/>
                <w:szCs w:val="20"/>
              </w:rPr>
            </w:pP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sz w:val="20"/>
                <w:szCs w:val="20"/>
              </w:rPr>
            </w:pPr>
            <w:r>
              <w:rPr>
                <w:rFonts w:hint="eastAsia" w:ascii="宋体" w:hAnsi="宋体"/>
                <w:sz w:val="20"/>
                <w:szCs w:val="20"/>
              </w:rPr>
              <w:t>报价合理。</w:t>
            </w:r>
          </w:p>
        </w:tc>
      </w:tr>
    </w:tbl>
    <w:p>
      <w:pPr>
        <w:spacing w:line="360" w:lineRule="auto"/>
        <w:rPr>
          <w:rFonts w:ascii="宋体" w:hAnsi="宋体"/>
          <w:b/>
          <w:color w:val="000000" w:themeColor="text1"/>
          <w:sz w:val="22"/>
          <w:szCs w:val="24"/>
          <w14:textFill>
            <w14:solidFill>
              <w14:schemeClr w14:val="tx1"/>
            </w14:solidFill>
          </w14:textFill>
        </w:rPr>
      </w:pPr>
      <w:r>
        <w:rPr>
          <w:rFonts w:hint="eastAsia" w:ascii="宋体" w:hAnsi="宋体"/>
          <w:b/>
          <w:color w:val="000000" w:themeColor="text1"/>
          <w:sz w:val="22"/>
          <w:szCs w:val="24"/>
          <w14:textFill>
            <w14:solidFill>
              <w14:schemeClr w14:val="tx1"/>
            </w14:solidFill>
          </w14:textFill>
        </w:rPr>
        <w:t>注：以上内容凡有一项不合格者，视为未通过初步审查，按无效投标处理。</w:t>
      </w:r>
    </w:p>
    <w:p>
      <w:pPr>
        <w:spacing w:line="360" w:lineRule="auto"/>
        <w:rPr>
          <w:rFonts w:hint="eastAsia"/>
          <w:b/>
          <w:kern w:val="0"/>
          <w:sz w:val="24"/>
          <w:szCs w:val="24"/>
        </w:rPr>
      </w:pPr>
    </w:p>
    <w:p>
      <w:pPr>
        <w:spacing w:line="360" w:lineRule="auto"/>
        <w:rPr>
          <w:rFonts w:hint="eastAsia"/>
          <w:b/>
          <w:kern w:val="0"/>
          <w:sz w:val="24"/>
          <w:szCs w:val="24"/>
        </w:rPr>
      </w:pPr>
    </w:p>
    <w:p>
      <w:pPr>
        <w:spacing w:line="360" w:lineRule="auto"/>
        <w:rPr>
          <w:rFonts w:hint="eastAsia"/>
          <w:b/>
          <w:kern w:val="0"/>
          <w:sz w:val="24"/>
          <w:szCs w:val="24"/>
        </w:rPr>
      </w:pPr>
    </w:p>
    <w:p>
      <w:pPr>
        <w:spacing w:line="360" w:lineRule="auto"/>
        <w:rPr>
          <w:rFonts w:hint="eastAsia" w:ascii="宋体" w:hAnsi="宋体"/>
          <w:sz w:val="24"/>
          <w:szCs w:val="24"/>
          <w:lang w:eastAsia="zh-CN"/>
        </w:rPr>
      </w:pPr>
      <w:r>
        <w:rPr>
          <w:rFonts w:hint="eastAsia" w:ascii="宋体" w:hAnsi="宋体"/>
          <w:sz w:val="24"/>
          <w:szCs w:val="24"/>
          <w:lang w:eastAsia="zh-CN"/>
        </w:rPr>
        <w:t>详细评审表：</w:t>
      </w:r>
    </w:p>
    <w:tbl>
      <w:tblPr>
        <w:tblStyle w:val="27"/>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2560"/>
        <w:gridCol w:w="6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rPr>
                <w:rFonts w:hint="default" w:ascii="宋体" w:hAnsi="宋体"/>
                <w:color w:val="000000"/>
                <w:sz w:val="24"/>
                <w:szCs w:val="24"/>
              </w:rPr>
            </w:pPr>
            <w:r>
              <w:rPr>
                <w:rFonts w:hint="eastAsia" w:ascii="宋体" w:hAnsi="宋体"/>
                <w:color w:val="000000"/>
                <w:sz w:val="24"/>
                <w:szCs w:val="24"/>
              </w:rPr>
              <w:t>评审因素</w:t>
            </w:r>
          </w:p>
        </w:tc>
        <w:tc>
          <w:tcPr>
            <w:tcW w:w="64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rPr>
                <w:rFonts w:hint="default" w:ascii="宋体" w:hAnsi="宋体"/>
                <w:color w:val="000000"/>
                <w:sz w:val="24"/>
                <w:szCs w:val="24"/>
              </w:rPr>
            </w:pPr>
            <w:r>
              <w:rPr>
                <w:rFonts w:hint="eastAsia" w:ascii="宋体" w:hAnsi="宋体"/>
                <w:color w:val="00000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rPr>
                <w:rFonts w:hint="default" w:ascii="宋体" w:hAnsi="宋体"/>
                <w:color w:val="000000"/>
                <w:sz w:val="24"/>
                <w:szCs w:val="24"/>
              </w:rPr>
            </w:pPr>
            <w:r>
              <w:rPr>
                <w:rFonts w:hint="eastAsia" w:ascii="宋体" w:hAnsi="宋体"/>
                <w:color w:val="000000"/>
                <w:sz w:val="24"/>
                <w:szCs w:val="24"/>
              </w:rPr>
              <w:t>分值构成</w:t>
            </w:r>
          </w:p>
        </w:tc>
        <w:tc>
          <w:tcPr>
            <w:tcW w:w="64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rPr>
                <w:rFonts w:hint="default" w:ascii="宋体" w:hAnsi="宋体"/>
                <w:color w:val="000000"/>
                <w:sz w:val="24"/>
                <w:szCs w:val="24"/>
              </w:rPr>
            </w:pPr>
            <w:r>
              <w:rPr>
                <w:rFonts w:hint="eastAsia" w:ascii="宋体" w:hAnsi="宋体"/>
                <w:color w:val="000000"/>
                <w:sz w:val="24"/>
                <w:szCs w:val="24"/>
              </w:rPr>
              <w:t xml:space="preserve">1、报价得分 </w:t>
            </w:r>
            <w:r>
              <w:rPr>
                <w:rFonts w:hint="eastAsia" w:ascii="宋体" w:hAnsi="宋体"/>
                <w:color w:val="000000"/>
                <w:sz w:val="24"/>
                <w:szCs w:val="24"/>
                <w:lang w:val="en-US" w:eastAsia="zh-CN"/>
              </w:rPr>
              <w:t>25</w:t>
            </w:r>
            <w:r>
              <w:rPr>
                <w:rFonts w:hint="eastAsia" w:ascii="宋体" w:hAnsi="宋体"/>
                <w:color w:val="000000"/>
                <w:sz w:val="24"/>
                <w:szCs w:val="24"/>
              </w:rPr>
              <w:t xml:space="preserve">分 </w:t>
            </w:r>
          </w:p>
          <w:p>
            <w:pPr>
              <w:keepNext w:val="0"/>
              <w:keepLines w:val="0"/>
              <w:suppressLineNumbers w:val="0"/>
              <w:spacing w:before="0" w:beforeAutospacing="0" w:after="0" w:afterAutospacing="0" w:line="320" w:lineRule="exact"/>
              <w:ind w:left="0" w:right="0"/>
              <w:rPr>
                <w:rFonts w:hint="default" w:ascii="宋体" w:hAnsi="宋体"/>
                <w:color w:val="000000"/>
                <w:sz w:val="24"/>
                <w:szCs w:val="24"/>
              </w:rPr>
            </w:pPr>
            <w:r>
              <w:rPr>
                <w:rFonts w:hint="eastAsia" w:ascii="宋体" w:hAnsi="宋体"/>
                <w:color w:val="000000"/>
                <w:sz w:val="24"/>
                <w:szCs w:val="24"/>
              </w:rPr>
              <w:t xml:space="preserve">2、商务部分 </w:t>
            </w:r>
            <w:r>
              <w:rPr>
                <w:rFonts w:hint="eastAsia" w:ascii="宋体" w:hAnsi="宋体"/>
                <w:color w:val="000000"/>
                <w:sz w:val="24"/>
                <w:szCs w:val="24"/>
                <w:lang w:val="en-US" w:eastAsia="zh-CN"/>
              </w:rPr>
              <w:t>12</w:t>
            </w:r>
            <w:r>
              <w:rPr>
                <w:rFonts w:hint="eastAsia" w:ascii="宋体" w:hAnsi="宋体"/>
                <w:color w:val="000000"/>
                <w:sz w:val="24"/>
                <w:szCs w:val="24"/>
              </w:rPr>
              <w:t>分</w:t>
            </w:r>
          </w:p>
          <w:p>
            <w:pPr>
              <w:keepNext w:val="0"/>
              <w:keepLines w:val="0"/>
              <w:suppressLineNumbers w:val="0"/>
              <w:spacing w:before="0" w:beforeAutospacing="0" w:after="0" w:afterAutospacing="0" w:line="320" w:lineRule="exact"/>
              <w:ind w:left="0" w:right="0"/>
              <w:rPr>
                <w:rFonts w:hint="default" w:ascii="宋体" w:hAnsi="宋体"/>
                <w:color w:val="000000"/>
                <w:sz w:val="24"/>
                <w:szCs w:val="24"/>
              </w:rPr>
            </w:pPr>
            <w:r>
              <w:rPr>
                <w:rFonts w:hint="eastAsia" w:ascii="宋体" w:hAnsi="宋体"/>
                <w:color w:val="000000"/>
                <w:sz w:val="24"/>
                <w:szCs w:val="24"/>
              </w:rPr>
              <w:t xml:space="preserve">3、技术部分 </w:t>
            </w:r>
            <w:r>
              <w:rPr>
                <w:rFonts w:hint="eastAsia" w:ascii="宋体" w:hAnsi="宋体"/>
                <w:color w:val="000000"/>
                <w:sz w:val="24"/>
                <w:szCs w:val="24"/>
                <w:lang w:val="en-US" w:eastAsia="zh-CN"/>
              </w:rPr>
              <w:t>63</w:t>
            </w:r>
            <w:r>
              <w:rPr>
                <w:rFonts w:hint="eastAsia" w:ascii="宋体" w:hAnsi="宋体"/>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rPr>
                <w:rFonts w:hint="default" w:ascii="宋体" w:hAnsi="宋体"/>
                <w:color w:val="000000"/>
                <w:sz w:val="24"/>
                <w:szCs w:val="24"/>
              </w:rPr>
            </w:pPr>
            <w:r>
              <w:rPr>
                <w:rFonts w:hint="eastAsia" w:ascii="宋体" w:hAnsi="宋体"/>
                <w:color w:val="000000"/>
                <w:sz w:val="24"/>
                <w:szCs w:val="24"/>
              </w:rPr>
              <w:t>投标报价</w:t>
            </w:r>
          </w:p>
        </w:tc>
        <w:tc>
          <w:tcPr>
            <w:tcW w:w="2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rPr>
                <w:rFonts w:hint="default" w:ascii="宋体" w:hAnsi="宋体"/>
                <w:color w:val="000000"/>
                <w:sz w:val="24"/>
                <w:szCs w:val="24"/>
              </w:rPr>
            </w:pPr>
            <w:r>
              <w:rPr>
                <w:rFonts w:hint="eastAsia" w:ascii="宋体" w:hAnsi="宋体"/>
                <w:color w:val="000000"/>
                <w:sz w:val="24"/>
                <w:szCs w:val="24"/>
              </w:rPr>
              <w:t>评标基准价确定方法</w:t>
            </w:r>
          </w:p>
        </w:tc>
        <w:tc>
          <w:tcPr>
            <w:tcW w:w="64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rPr>
                <w:rFonts w:hint="default" w:ascii="宋体" w:hAnsi="宋体"/>
                <w:color w:val="000000"/>
                <w:sz w:val="24"/>
                <w:szCs w:val="24"/>
              </w:rPr>
            </w:pPr>
            <w:r>
              <w:rPr>
                <w:rFonts w:hint="eastAsia" w:ascii="宋体" w:hAnsi="宋体"/>
                <w:color w:val="000000"/>
                <w:sz w:val="24"/>
                <w:szCs w:val="24"/>
              </w:rPr>
              <w:t>满足招标文件要求通过初步评审的且投标报价最低的为评标基准价。符合小型、微型企业等规定进行价格调整的，以调整后的价格计算评标基准价和投标报价。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4"/>
                <w:szCs w:val="24"/>
              </w:rPr>
            </w:pPr>
          </w:p>
        </w:tc>
        <w:tc>
          <w:tcPr>
            <w:tcW w:w="2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20" w:lineRule="exact"/>
              <w:ind w:left="0" w:right="0"/>
              <w:rPr>
                <w:rFonts w:hint="default" w:ascii="宋体" w:hAnsi="宋体"/>
                <w:color w:val="000000"/>
                <w:sz w:val="24"/>
                <w:szCs w:val="24"/>
              </w:rPr>
            </w:pPr>
            <w:r>
              <w:rPr>
                <w:rFonts w:hint="eastAsia" w:ascii="宋体" w:hAnsi="宋体"/>
                <w:color w:val="000000"/>
                <w:sz w:val="24"/>
                <w:szCs w:val="24"/>
              </w:rPr>
              <w:t>投标报价得分（</w:t>
            </w:r>
            <w:r>
              <w:rPr>
                <w:rFonts w:hint="eastAsia" w:ascii="宋体" w:hAnsi="宋体"/>
                <w:color w:val="000000"/>
                <w:sz w:val="24"/>
                <w:szCs w:val="24"/>
                <w:lang w:val="en-US" w:eastAsia="zh-CN"/>
              </w:rPr>
              <w:t>25</w:t>
            </w:r>
            <w:r>
              <w:rPr>
                <w:rFonts w:hint="eastAsia" w:ascii="宋体" w:hAnsi="宋体"/>
                <w:color w:val="000000"/>
                <w:sz w:val="24"/>
                <w:szCs w:val="24"/>
              </w:rPr>
              <w:t>分）</w:t>
            </w:r>
          </w:p>
        </w:tc>
        <w:tc>
          <w:tcPr>
            <w:tcW w:w="64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320" w:lineRule="exact"/>
              <w:ind w:left="0" w:right="0"/>
              <w:rPr>
                <w:rFonts w:hint="default" w:ascii="宋体" w:hAnsi="宋体"/>
                <w:color w:val="000000"/>
                <w:sz w:val="24"/>
                <w:szCs w:val="24"/>
              </w:rPr>
            </w:pPr>
            <w:r>
              <w:rPr>
                <w:rFonts w:hint="eastAsia" w:ascii="宋体" w:hAnsi="宋体"/>
                <w:color w:val="000000"/>
                <w:sz w:val="24"/>
                <w:szCs w:val="24"/>
              </w:rPr>
              <w:t>投标报价得分＝（评标基准价/投标报价）×</w:t>
            </w:r>
            <w:r>
              <w:rPr>
                <w:rFonts w:hint="eastAsia" w:ascii="宋体" w:hAnsi="宋体"/>
                <w:color w:val="000000"/>
                <w:sz w:val="24"/>
                <w:szCs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4"/>
                <w:szCs w:val="24"/>
              </w:rPr>
            </w:pPr>
          </w:p>
        </w:tc>
        <w:tc>
          <w:tcPr>
            <w:tcW w:w="2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20" w:lineRule="exact"/>
              <w:ind w:left="0" w:right="0"/>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业绩</w:t>
            </w:r>
          </w:p>
          <w:p>
            <w:pPr>
              <w:keepNext w:val="0"/>
              <w:keepLines w:val="0"/>
              <w:suppressLineNumbers w:val="0"/>
              <w:snapToGrid w:val="0"/>
              <w:spacing w:before="0" w:beforeAutospacing="0" w:after="0" w:afterAutospacing="0" w:line="320" w:lineRule="exact"/>
              <w:ind w:left="0" w:right="0"/>
              <w:rPr>
                <w:rFonts w:hint="default"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（12分）</w:t>
            </w:r>
          </w:p>
        </w:tc>
        <w:tc>
          <w:tcPr>
            <w:tcW w:w="64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20" w:lineRule="exact"/>
              <w:ind w:left="0" w:right="0"/>
              <w:rPr>
                <w:rFonts w:hint="eastAsia" w:ascii="宋体" w:hAnsi="宋体" w:cs="Times New Roman"/>
                <w:color w:val="000000"/>
                <w:sz w:val="24"/>
                <w:szCs w:val="24"/>
                <w:highlight w:val="yellow"/>
                <w:lang w:val="en-US" w:eastAsia="zh-CN"/>
              </w:rPr>
            </w:pPr>
            <w:r>
              <w:rPr>
                <w:rFonts w:hint="eastAsia" w:ascii="宋体" w:hAnsi="宋体" w:cs="Times New Roman"/>
                <w:color w:val="000000"/>
                <w:sz w:val="24"/>
                <w:szCs w:val="24"/>
                <w:lang w:val="en-US" w:eastAsia="zh-CN"/>
              </w:rPr>
              <w:t>供</w:t>
            </w:r>
            <w:r>
              <w:rPr>
                <w:rFonts w:hint="eastAsia" w:ascii="宋体" w:hAnsi="宋体" w:cs="Times New Roman"/>
                <w:color w:val="000000"/>
                <w:sz w:val="24"/>
                <w:szCs w:val="24"/>
                <w:lang w:val="en-US" w:eastAsia="zh-CN"/>
              </w:rPr>
              <w:t>应商近三年（2017至今）的类似业绩（服务合同），每项得4分；最高得12分。</w:t>
            </w:r>
          </w:p>
          <w:p>
            <w:pPr>
              <w:keepNext w:val="0"/>
              <w:keepLines w:val="0"/>
              <w:suppressLineNumbers w:val="0"/>
              <w:snapToGrid w:val="0"/>
              <w:spacing w:before="0" w:beforeAutospacing="0" w:after="0" w:afterAutospacing="0" w:line="320" w:lineRule="exact"/>
              <w:ind w:left="0" w:right="0"/>
              <w:rPr>
                <w:rFonts w:hint="default"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类似业绩指：与规划环评相关的环评或方案。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2" w:hRule="atLeast"/>
          <w:jc w:val="center"/>
        </w:trPr>
        <w:tc>
          <w:tcPr>
            <w:tcW w:w="598"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320" w:lineRule="exact"/>
              <w:ind w:left="0" w:right="0"/>
              <w:rPr>
                <w:rFonts w:hint="default"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技术部分</w:t>
            </w:r>
          </w:p>
        </w:tc>
        <w:tc>
          <w:tcPr>
            <w:tcW w:w="2560"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320" w:lineRule="exact"/>
              <w:ind w:left="0" w:right="0"/>
              <w:rPr>
                <w:rFonts w:hint="default"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整体实施方案，占20分</w:t>
            </w:r>
          </w:p>
        </w:tc>
        <w:tc>
          <w:tcPr>
            <w:tcW w:w="6482"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napToGrid w:val="0"/>
              <w:spacing w:before="0" w:beforeAutospacing="0" w:after="0" w:afterAutospacing="0" w:line="320" w:lineRule="exact"/>
              <w:ind w:left="0" w:right="0"/>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投标人整体服务方案编制科学，工作流程合理，评价要素确定齐全，各个章节深度合理，能够充分满足相关管理部门审批要求和招标人的需求。优秀得14-20分；投标人服务方案编制较科学，工作流程较合理，评价要素确定齐全，各个章节深度能够满足相关管理部门审批要求和招标人的需求。良好得7-13分；投标人服务方案编制简单。一般得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jc w:val="center"/>
        </w:trPr>
        <w:tc>
          <w:tcPr>
            <w:tcW w:w="598" w:type="dxa"/>
            <w:vMerge w:val="continue"/>
            <w:tcBorders>
              <w:left w:val="single" w:color="auto" w:sz="4" w:space="0"/>
              <w:right w:val="single" w:color="auto" w:sz="4" w:space="0"/>
            </w:tcBorders>
            <w:vAlign w:val="center"/>
          </w:tcPr>
          <w:p>
            <w:pPr>
              <w:keepNext w:val="0"/>
              <w:keepLines w:val="0"/>
              <w:suppressLineNumbers w:val="0"/>
              <w:snapToGrid w:val="0"/>
              <w:spacing w:before="0" w:beforeAutospacing="0" w:after="0" w:afterAutospacing="0" w:line="320" w:lineRule="exact"/>
              <w:ind w:left="0" w:right="0"/>
              <w:rPr>
                <w:rFonts w:hint="default" w:ascii="宋体" w:hAnsi="宋体" w:cs="Times New Roman"/>
                <w:color w:val="000000"/>
                <w:sz w:val="24"/>
                <w:szCs w:val="24"/>
                <w:lang w:val="en-US" w:eastAsia="zh-CN"/>
              </w:rPr>
            </w:pPr>
          </w:p>
        </w:tc>
        <w:tc>
          <w:tcPr>
            <w:tcW w:w="2560"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320" w:lineRule="exact"/>
              <w:ind w:left="0" w:right="0"/>
              <w:rPr>
                <w:rFonts w:hint="default"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组织机构及人员配置，15分</w:t>
            </w:r>
          </w:p>
        </w:tc>
        <w:tc>
          <w:tcPr>
            <w:tcW w:w="64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20" w:lineRule="exact"/>
              <w:ind w:left="0" w:right="0"/>
              <w:rPr>
                <w:rFonts w:hint="default"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项目组织机构强大，建立高水平编制队伍，各专题人员配置合理，可确保顺利完成项目，项目负责人具有环评高级工程师职称和环境影响评价工程师资格证书的得6分，只具有环评高级工程师职称或环境影响评价工程师资格证书得3分；大气环境、水环境和生态环境主要专题负责人具有环评高级工程师证书和环境影响评价工程师证书的，每个专题得3分，最高9分，只具有环评高级工程师职称或环境影响评价工程师资格证书的，每个专题得得1.5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8" w:type="dxa"/>
            <w:vMerge w:val="continue"/>
            <w:tcBorders>
              <w:left w:val="single" w:color="auto" w:sz="4" w:space="0"/>
              <w:right w:val="single" w:color="auto" w:sz="4" w:space="0"/>
            </w:tcBorders>
            <w:vAlign w:val="center"/>
          </w:tcPr>
          <w:p>
            <w:pPr>
              <w:keepNext w:val="0"/>
              <w:keepLines w:val="0"/>
              <w:suppressLineNumbers w:val="0"/>
              <w:snapToGrid w:val="0"/>
              <w:spacing w:before="0" w:beforeAutospacing="0" w:after="0" w:afterAutospacing="0" w:line="320" w:lineRule="exact"/>
              <w:ind w:left="0" w:right="0"/>
              <w:rPr>
                <w:rFonts w:hint="default" w:ascii="宋体" w:hAnsi="宋体" w:cs="Times New Roman"/>
                <w:color w:val="000000"/>
                <w:sz w:val="24"/>
                <w:szCs w:val="24"/>
                <w:lang w:val="en-US" w:eastAsia="zh-CN"/>
              </w:rPr>
            </w:pPr>
          </w:p>
        </w:tc>
        <w:tc>
          <w:tcPr>
            <w:tcW w:w="2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20" w:lineRule="exact"/>
              <w:ind w:left="0" w:right="0"/>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对用户需求的理解，服务期及服务质量承诺，占10分</w:t>
            </w:r>
          </w:p>
        </w:tc>
        <w:tc>
          <w:tcPr>
            <w:tcW w:w="64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20" w:lineRule="exact"/>
              <w:ind w:left="0" w:right="0"/>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能按期完成环境影响报告书并组织上报，并且质量保证措施完善，优秀得7-10分，良好得4-6分，一般得1-3分，无不得分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8" w:type="dxa"/>
            <w:vMerge w:val="continue"/>
            <w:tcBorders>
              <w:left w:val="single" w:color="auto" w:sz="4" w:space="0"/>
              <w:right w:val="single" w:color="auto" w:sz="4" w:space="0"/>
            </w:tcBorders>
            <w:vAlign w:val="center"/>
          </w:tcPr>
          <w:p>
            <w:pPr>
              <w:keepNext w:val="0"/>
              <w:keepLines w:val="0"/>
              <w:suppressLineNumbers w:val="0"/>
              <w:snapToGrid w:val="0"/>
              <w:spacing w:before="0" w:beforeAutospacing="0" w:after="0" w:afterAutospacing="0" w:line="320" w:lineRule="exact"/>
              <w:ind w:left="0" w:right="0"/>
              <w:rPr>
                <w:rFonts w:hint="default" w:ascii="宋体" w:hAnsi="宋体" w:cs="Times New Roman"/>
                <w:color w:val="000000"/>
                <w:sz w:val="24"/>
                <w:szCs w:val="24"/>
                <w:lang w:val="en-US" w:eastAsia="zh-CN"/>
              </w:rPr>
            </w:pPr>
          </w:p>
        </w:tc>
        <w:tc>
          <w:tcPr>
            <w:tcW w:w="2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20" w:lineRule="exact"/>
              <w:ind w:left="0" w:right="0"/>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项目关键点分析，占6分</w:t>
            </w:r>
          </w:p>
        </w:tc>
        <w:tc>
          <w:tcPr>
            <w:tcW w:w="64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20" w:lineRule="exact"/>
              <w:ind w:left="0" w:right="0"/>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能找准项目关键点，并提出保障措施，基础分1-3分，优秀得4-6分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8" w:type="dxa"/>
            <w:vMerge w:val="continue"/>
            <w:tcBorders>
              <w:left w:val="single" w:color="auto" w:sz="4" w:space="0"/>
              <w:right w:val="single" w:color="auto" w:sz="4" w:space="0"/>
            </w:tcBorders>
            <w:vAlign w:val="center"/>
          </w:tcPr>
          <w:p>
            <w:pPr>
              <w:keepNext w:val="0"/>
              <w:keepLines w:val="0"/>
              <w:suppressLineNumbers w:val="0"/>
              <w:snapToGrid w:val="0"/>
              <w:spacing w:before="0" w:beforeAutospacing="0" w:after="0" w:afterAutospacing="0" w:line="320" w:lineRule="exact"/>
              <w:ind w:left="0" w:right="0"/>
              <w:rPr>
                <w:rFonts w:hint="default" w:ascii="宋体" w:hAnsi="宋体" w:cs="Times New Roman"/>
                <w:color w:val="000000"/>
                <w:sz w:val="24"/>
                <w:szCs w:val="24"/>
                <w:lang w:val="en-US" w:eastAsia="zh-CN"/>
              </w:rPr>
            </w:pPr>
          </w:p>
        </w:tc>
        <w:tc>
          <w:tcPr>
            <w:tcW w:w="2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20" w:lineRule="exact"/>
              <w:ind w:left="0" w:right="0"/>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项目实施疑点、难点分析，占6分</w:t>
            </w:r>
          </w:p>
        </w:tc>
        <w:tc>
          <w:tcPr>
            <w:tcW w:w="64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20" w:lineRule="exact"/>
              <w:ind w:left="0" w:right="0"/>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能通过规划分析，找出规划实施过程中疑点、难点，并提出解决办法，基础分1-3分，优秀得4-6分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8" w:type="dxa"/>
            <w:vMerge w:val="continue"/>
            <w:tcBorders>
              <w:left w:val="single" w:color="auto" w:sz="4" w:space="0"/>
              <w:right w:val="single" w:color="auto" w:sz="4" w:space="0"/>
            </w:tcBorders>
            <w:vAlign w:val="center"/>
          </w:tcPr>
          <w:p>
            <w:pPr>
              <w:keepNext w:val="0"/>
              <w:keepLines w:val="0"/>
              <w:suppressLineNumbers w:val="0"/>
              <w:snapToGrid w:val="0"/>
              <w:spacing w:before="0" w:beforeAutospacing="0" w:after="0" w:afterAutospacing="0" w:line="320" w:lineRule="exact"/>
              <w:ind w:left="0" w:right="0"/>
              <w:rPr>
                <w:rFonts w:hint="default" w:ascii="宋体" w:hAnsi="宋体" w:cs="Times New Roman"/>
                <w:color w:val="000000"/>
                <w:sz w:val="24"/>
                <w:szCs w:val="24"/>
                <w:lang w:val="en-US" w:eastAsia="zh-CN"/>
              </w:rPr>
            </w:pPr>
          </w:p>
        </w:tc>
        <w:tc>
          <w:tcPr>
            <w:tcW w:w="2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20" w:lineRule="exact"/>
              <w:ind w:left="0" w:right="0"/>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意见建议、解决措施，占6分</w:t>
            </w:r>
          </w:p>
        </w:tc>
        <w:tc>
          <w:tcPr>
            <w:tcW w:w="64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20" w:lineRule="exact"/>
              <w:ind w:left="0" w:right="0"/>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对园区规划提出合理性建议并提出合理的解决方案，每有1条得2分，最多得6分</w:t>
            </w:r>
          </w:p>
        </w:tc>
      </w:tr>
    </w:tbl>
    <w:p>
      <w:pPr>
        <w:keepNext w:val="0"/>
        <w:keepLines w:val="0"/>
        <w:suppressLineNumbers w:val="0"/>
        <w:snapToGrid w:val="0"/>
        <w:spacing w:before="0" w:beforeAutospacing="0" w:after="0" w:afterAutospacing="0" w:line="320" w:lineRule="exact"/>
        <w:ind w:left="0" w:right="0"/>
        <w:rPr>
          <w:rFonts w:hint="eastAsia" w:ascii="宋体" w:hAnsi="宋体" w:cs="Times New Roman"/>
          <w:color w:val="000000"/>
          <w:sz w:val="24"/>
          <w:szCs w:val="24"/>
          <w:lang w:val="en-US" w:eastAsia="zh-CN"/>
        </w:rPr>
      </w:pPr>
    </w:p>
    <w:p>
      <w:pPr>
        <w:pStyle w:val="5"/>
        <w:keepNext w:val="0"/>
        <w:keepLines w:val="0"/>
        <w:spacing w:line="360" w:lineRule="auto"/>
        <w:jc w:val="center"/>
        <w:rPr>
          <w:rFonts w:hint="eastAsia" w:ascii="宋体" w:hAnsi="宋体"/>
          <w:color w:val="000000"/>
          <w:sz w:val="24"/>
          <w:szCs w:val="24"/>
        </w:rPr>
      </w:pPr>
      <w:bookmarkStart w:id="23" w:name="_Toc3733"/>
    </w:p>
    <w:p>
      <w:pPr>
        <w:pStyle w:val="5"/>
        <w:keepNext w:val="0"/>
        <w:keepLines w:val="0"/>
        <w:spacing w:line="360" w:lineRule="auto"/>
        <w:jc w:val="center"/>
        <w:rPr>
          <w:rFonts w:hint="eastAsia" w:ascii="宋体" w:hAnsi="宋体"/>
          <w:color w:val="000000"/>
          <w:sz w:val="24"/>
          <w:szCs w:val="24"/>
        </w:rPr>
      </w:pPr>
    </w:p>
    <w:p>
      <w:pPr>
        <w:pStyle w:val="5"/>
        <w:keepNext w:val="0"/>
        <w:keepLines w:val="0"/>
        <w:spacing w:line="360" w:lineRule="auto"/>
        <w:jc w:val="center"/>
        <w:rPr>
          <w:rFonts w:ascii="宋体" w:hAnsi="宋体"/>
          <w:color w:val="000000"/>
          <w:sz w:val="24"/>
          <w:szCs w:val="24"/>
          <w:lang w:eastAsia="zh-CN"/>
        </w:rPr>
      </w:pPr>
      <w:r>
        <w:rPr>
          <w:rFonts w:hint="eastAsia" w:ascii="宋体" w:hAnsi="宋体"/>
          <w:color w:val="000000"/>
          <w:sz w:val="24"/>
          <w:szCs w:val="24"/>
        </w:rPr>
        <w:t>第</w:t>
      </w:r>
      <w:r>
        <w:rPr>
          <w:rFonts w:hint="eastAsia" w:ascii="宋体" w:hAnsi="宋体"/>
          <w:color w:val="000000"/>
          <w:sz w:val="24"/>
          <w:szCs w:val="24"/>
          <w:lang w:eastAsia="zh-CN"/>
        </w:rPr>
        <w:t>七</w:t>
      </w:r>
      <w:r>
        <w:rPr>
          <w:rFonts w:hint="eastAsia" w:ascii="宋体" w:hAnsi="宋体"/>
          <w:color w:val="000000"/>
          <w:sz w:val="24"/>
          <w:szCs w:val="24"/>
        </w:rPr>
        <w:t>章 投标文件格式与要求</w:t>
      </w:r>
      <w:bookmarkEnd w:id="22"/>
      <w:bookmarkEnd w:id="23"/>
    </w:p>
    <w:p>
      <w:pPr>
        <w:rPr>
          <w:sz w:val="24"/>
          <w:szCs w:val="24"/>
          <w:lang w:val="zh-CN"/>
        </w:rPr>
      </w:pPr>
    </w:p>
    <w:p>
      <w:pPr>
        <w:ind w:firstLine="720" w:firstLineChars="300"/>
        <w:rPr>
          <w:sz w:val="24"/>
          <w:szCs w:val="24"/>
          <w:lang w:val="zh-CN"/>
        </w:rPr>
      </w:pPr>
      <w:r>
        <w:rPr>
          <w:rFonts w:hint="eastAsia"/>
          <w:sz w:val="24"/>
          <w:szCs w:val="24"/>
          <w:lang w:val="zh-CN"/>
        </w:rPr>
        <w:t>供应商提供投标文件应当按照以下格式及要求进行编制，且应当不少于以下内容。</w:t>
      </w:r>
    </w:p>
    <w:p>
      <w:pPr>
        <w:spacing w:line="360" w:lineRule="auto"/>
        <w:rPr>
          <w:rFonts w:ascii="宋体" w:hAnsi="宋体"/>
          <w:b/>
          <w:sz w:val="24"/>
          <w:szCs w:val="24"/>
        </w:rPr>
      </w:pPr>
      <w:r>
        <w:rPr>
          <w:rFonts w:ascii="宋体" w:hAnsi="宋体"/>
          <w:b/>
          <w:color w:val="000000"/>
          <w:sz w:val="24"/>
          <w:szCs w:val="24"/>
        </w:rPr>
        <w:br w:type="page"/>
      </w:r>
    </w:p>
    <w:p>
      <w:pPr>
        <w:spacing w:line="360" w:lineRule="auto"/>
        <w:jc w:val="left"/>
        <w:rPr>
          <w:rFonts w:ascii="宋体" w:hAnsi="宋体"/>
          <w:bCs/>
          <w:color w:val="000000"/>
          <w:kern w:val="0"/>
          <w:sz w:val="24"/>
          <w:szCs w:val="24"/>
          <w:lang w:val="zh-CN"/>
        </w:rPr>
      </w:pPr>
      <w:r>
        <w:rPr>
          <w:rFonts w:hint="eastAsia" w:ascii="宋体" w:hAnsi="宋体"/>
          <w:b/>
          <w:bCs/>
          <w:color w:val="000000"/>
          <w:kern w:val="0"/>
          <w:sz w:val="24"/>
          <w:szCs w:val="24"/>
          <w:lang w:val="zh-CN"/>
        </w:rPr>
        <w:t>格式一</w:t>
      </w:r>
      <w:r>
        <w:rPr>
          <w:rFonts w:hint="eastAsia" w:ascii="宋体" w:hAnsi="宋体"/>
          <w:bCs/>
          <w:color w:val="000000"/>
          <w:kern w:val="0"/>
          <w:sz w:val="24"/>
          <w:szCs w:val="24"/>
          <w:lang w:val="zh-CN"/>
        </w:rPr>
        <w:t>：</w:t>
      </w: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Theme="minorEastAsia" w:hAnsiTheme="minorEastAsia" w:eastAsiaTheme="minorEastAsia"/>
          <w:b/>
          <w:bCs/>
          <w:sz w:val="36"/>
          <w:szCs w:val="36"/>
        </w:rPr>
      </w:pPr>
      <w:r>
        <w:rPr>
          <w:rFonts w:hint="eastAsia" w:cs="宋体" w:asciiTheme="minorEastAsia" w:hAnsiTheme="minorEastAsia" w:eastAsiaTheme="minorEastAsia"/>
          <w:b/>
          <w:bCs/>
          <w:sz w:val="36"/>
          <w:szCs w:val="36"/>
        </w:rPr>
        <w:t>投标文件封面</w:t>
      </w:r>
    </w:p>
    <w:p>
      <w:pPr>
        <w:spacing w:line="360" w:lineRule="auto"/>
        <w:ind w:firstLine="1049" w:firstLineChars="201"/>
        <w:jc w:val="center"/>
        <w:rPr>
          <w:rFonts w:hint="eastAsia" w:asciiTheme="minorEastAsia" w:hAnsiTheme="minorEastAsia" w:eastAsiaTheme="minorEastAsia"/>
          <w:b/>
          <w:bCs/>
          <w:sz w:val="52"/>
          <w:szCs w:val="52"/>
          <w:lang w:eastAsia="zh-CN"/>
        </w:rPr>
      </w:pPr>
      <w:r>
        <w:rPr>
          <w:rFonts w:hint="eastAsia" w:asciiTheme="minorEastAsia" w:hAnsiTheme="minorEastAsia" w:eastAsiaTheme="minorEastAsia"/>
          <w:b/>
          <w:bCs/>
          <w:sz w:val="52"/>
          <w:szCs w:val="52"/>
          <w:lang w:eastAsia="zh-CN"/>
        </w:rPr>
        <w:t>（项目名称）</w:t>
      </w:r>
    </w:p>
    <w:p>
      <w:pPr>
        <w:spacing w:line="360" w:lineRule="auto"/>
        <w:ind w:firstLine="1049" w:firstLineChars="201"/>
        <w:jc w:val="center"/>
        <w:rPr>
          <w:rFonts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投标文件</w:t>
      </w:r>
    </w:p>
    <w:p>
      <w:pPr>
        <w:spacing w:line="360" w:lineRule="auto"/>
        <w:ind w:firstLine="723" w:firstLineChars="201"/>
        <w:jc w:val="center"/>
        <w:rPr>
          <w:rFonts w:asciiTheme="minorEastAsia" w:hAnsiTheme="minorEastAsia" w:eastAsiaTheme="minorEastAsia"/>
          <w:b/>
          <w:bCs/>
          <w:kern w:val="0"/>
          <w:sz w:val="36"/>
          <w:szCs w:val="36"/>
        </w:rPr>
      </w:pPr>
      <w:r>
        <w:rPr>
          <w:rFonts w:hint="eastAsia" w:cs="楷体_GB2312" w:asciiTheme="minorEastAsia" w:hAnsiTheme="minorEastAsia" w:eastAsiaTheme="minorEastAsia"/>
          <w:sz w:val="36"/>
          <w:szCs w:val="36"/>
        </w:rPr>
        <w:t>（正本</w:t>
      </w:r>
      <w:r>
        <w:rPr>
          <w:rFonts w:cs="楷体_GB2312" w:asciiTheme="minorEastAsia" w:hAnsiTheme="minorEastAsia" w:eastAsiaTheme="minorEastAsia"/>
          <w:sz w:val="36"/>
          <w:szCs w:val="36"/>
        </w:rPr>
        <w:t>/</w:t>
      </w:r>
      <w:r>
        <w:rPr>
          <w:rFonts w:hint="eastAsia" w:cs="楷体_GB2312" w:asciiTheme="minorEastAsia" w:hAnsiTheme="minorEastAsia" w:eastAsiaTheme="minorEastAsia"/>
          <w:sz w:val="36"/>
          <w:szCs w:val="36"/>
        </w:rPr>
        <w:t>副本）</w:t>
      </w:r>
    </w:p>
    <w:p>
      <w:pPr>
        <w:spacing w:line="360" w:lineRule="auto"/>
        <w:ind w:firstLine="723" w:firstLineChars="201"/>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项目编号：</w:t>
      </w:r>
    </w:p>
    <w:p>
      <w:pPr>
        <w:spacing w:line="360" w:lineRule="auto"/>
        <w:ind w:firstLine="723" w:firstLineChars="201"/>
        <w:rPr>
          <w:rFonts w:asciiTheme="minorEastAsia" w:hAnsiTheme="minorEastAsia" w:eastAsiaTheme="minorEastAsia"/>
          <w:b/>
          <w:bCs/>
          <w:kern w:val="0"/>
          <w:sz w:val="36"/>
          <w:szCs w:val="36"/>
        </w:rPr>
      </w:pPr>
      <w:r>
        <w:rPr>
          <w:rFonts w:hint="eastAsia" w:cs="楷体_GB2312" w:asciiTheme="minorEastAsia" w:hAnsiTheme="minorEastAsia" w:eastAsiaTheme="minorEastAsia"/>
          <w:sz w:val="36"/>
          <w:szCs w:val="36"/>
        </w:rPr>
        <w:t>包</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号：</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第</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包</w:t>
      </w:r>
      <w:r>
        <w:rPr>
          <w:rFonts w:hint="eastAsia" w:cs="方正楷体简体" w:asciiTheme="minorEastAsia" w:hAnsiTheme="minorEastAsia" w:eastAsiaTheme="minorEastAsia"/>
          <w:szCs w:val="28"/>
        </w:rPr>
        <w:t>（</w:t>
      </w:r>
      <w:r>
        <w:rPr>
          <w:rFonts w:hint="eastAsia" w:cs="宋体" w:asciiTheme="minorEastAsia" w:hAnsiTheme="minorEastAsia" w:eastAsiaTheme="minorEastAsia"/>
          <w:kern w:val="0"/>
          <w:szCs w:val="28"/>
        </w:rPr>
        <w:t>若项目分包时使用）</w:t>
      </w:r>
    </w:p>
    <w:p>
      <w:pPr>
        <w:spacing w:line="360" w:lineRule="auto"/>
        <w:rPr>
          <w:rFonts w:asciiTheme="minorEastAsia" w:hAnsiTheme="minorEastAsia" w:eastAsiaTheme="minorEastAsia"/>
          <w:kern w:val="0"/>
          <w:szCs w:val="28"/>
        </w:rPr>
      </w:pPr>
    </w:p>
    <w:p>
      <w:pPr>
        <w:spacing w:line="360" w:lineRule="auto"/>
        <w:rPr>
          <w:rFonts w:asciiTheme="minorEastAsia" w:hAnsiTheme="minorEastAsia" w:eastAsiaTheme="minorEastAsia"/>
          <w:kern w:val="0"/>
          <w:szCs w:val="28"/>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w:t>
      </w:r>
      <w:r>
        <w:rPr>
          <w:rFonts w:hint="eastAsia" w:cs="楷体_GB2312" w:asciiTheme="minorEastAsia" w:hAnsiTheme="minorEastAsia" w:eastAsiaTheme="minorEastAsia"/>
          <w:sz w:val="36"/>
          <w:szCs w:val="36"/>
          <w:lang w:eastAsia="zh-CN"/>
        </w:rPr>
        <w:t>供应商</w:t>
      </w:r>
      <w:r>
        <w:rPr>
          <w:rFonts w:hint="eastAsia" w:cs="楷体_GB2312" w:asciiTheme="minorEastAsia" w:hAnsiTheme="minorEastAsia" w:eastAsiaTheme="minorEastAsia"/>
          <w:sz w:val="36"/>
          <w:szCs w:val="36"/>
        </w:rPr>
        <w:t>名称）</w:t>
      </w: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年</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月</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日</w:t>
      </w:r>
    </w:p>
    <w:p>
      <w:pPr>
        <w:spacing w:line="360" w:lineRule="auto"/>
        <w:rPr>
          <w:rFonts w:ascii="宋体" w:hAnsi="宋体"/>
          <w:b/>
          <w:color w:val="000000"/>
          <w:sz w:val="24"/>
          <w:szCs w:val="24"/>
        </w:rPr>
      </w:pPr>
      <w:r>
        <w:rPr>
          <w:rFonts w:ascii="宋体" w:hAnsi="宋体"/>
          <w:b/>
          <w:color w:val="000000"/>
          <w:sz w:val="24"/>
          <w:szCs w:val="24"/>
        </w:rPr>
        <w:br w:type="page"/>
      </w:r>
    </w:p>
    <w:p>
      <w:pPr>
        <w:spacing w:line="360" w:lineRule="auto"/>
        <w:jc w:val="left"/>
        <w:rPr>
          <w:rFonts w:ascii="宋体" w:hAnsi="宋体"/>
          <w:b/>
          <w:sz w:val="24"/>
          <w:szCs w:val="24"/>
        </w:rPr>
      </w:pPr>
      <w:r>
        <w:rPr>
          <w:rFonts w:hint="eastAsia" w:ascii="宋体" w:hAnsi="宋体"/>
          <w:b/>
          <w:sz w:val="24"/>
          <w:szCs w:val="24"/>
        </w:rPr>
        <w:t xml:space="preserve">格式二：                 </w:t>
      </w:r>
    </w:p>
    <w:p>
      <w:pPr>
        <w:spacing w:line="360" w:lineRule="auto"/>
        <w:jc w:val="center"/>
        <w:rPr>
          <w:rFonts w:ascii="宋体" w:hAnsi="宋体"/>
          <w:sz w:val="24"/>
          <w:szCs w:val="24"/>
        </w:rPr>
      </w:pPr>
      <w:r>
        <w:rPr>
          <w:rFonts w:hint="eastAsia" w:ascii="宋体" w:hAnsi="宋体"/>
          <w:sz w:val="24"/>
          <w:szCs w:val="24"/>
        </w:rPr>
        <w:t>投标文件目录</w:t>
      </w:r>
    </w:p>
    <w:p>
      <w:pPr>
        <w:spacing w:line="360" w:lineRule="auto"/>
        <w:rPr>
          <w:rFonts w:ascii="宋体" w:hAnsi="宋体"/>
          <w:sz w:val="24"/>
          <w:szCs w:val="24"/>
        </w:rPr>
      </w:pPr>
      <w:r>
        <w:rPr>
          <w:rFonts w:hint="eastAsia" w:ascii="宋体" w:hAnsi="宋体"/>
          <w:sz w:val="24"/>
          <w:szCs w:val="24"/>
        </w:rPr>
        <w:t>一. 投标承诺书………………………………………………………</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二. 开标一览表……………………………………………………</w:t>
      </w:r>
      <w:r>
        <w:rPr>
          <w:rFonts w:ascii="宋体" w:hAnsi="宋体"/>
          <w:sz w:val="24"/>
          <w:szCs w:val="24"/>
        </w:rPr>
        <w:t>…………</w:t>
      </w:r>
      <w:r>
        <w:rPr>
          <w:rFonts w:hint="eastAsia" w:ascii="宋体" w:hAnsi="宋体"/>
          <w:sz w:val="24"/>
          <w:szCs w:val="24"/>
        </w:rPr>
        <w:t>…  （ ）</w:t>
      </w:r>
    </w:p>
    <w:p>
      <w:pPr>
        <w:spacing w:line="360" w:lineRule="auto"/>
        <w:rPr>
          <w:rFonts w:ascii="宋体" w:hAnsi="宋体"/>
          <w:sz w:val="24"/>
          <w:szCs w:val="24"/>
        </w:rPr>
      </w:pPr>
      <w:r>
        <w:rPr>
          <w:rFonts w:hint="eastAsia" w:ascii="宋体" w:hAnsi="宋体"/>
          <w:sz w:val="24"/>
          <w:szCs w:val="24"/>
        </w:rPr>
        <w:t>三. 法定代表人身份证明……………………………………………………</w:t>
      </w:r>
      <w:r>
        <w:rPr>
          <w:rFonts w:ascii="宋体" w:hAnsi="宋体"/>
          <w:sz w:val="24"/>
          <w:szCs w:val="24"/>
        </w:rPr>
        <w:t>…</w:t>
      </w:r>
      <w:r>
        <w:rPr>
          <w:rFonts w:hint="eastAsia" w:ascii="宋体" w:hAnsi="宋体"/>
          <w:sz w:val="24"/>
          <w:szCs w:val="24"/>
        </w:rPr>
        <w:t xml:space="preserve">  （ ）</w:t>
      </w:r>
    </w:p>
    <w:p>
      <w:pPr>
        <w:spacing w:line="360" w:lineRule="auto"/>
        <w:rPr>
          <w:rFonts w:asciiTheme="minorEastAsia" w:hAnsiTheme="minorEastAsia" w:eastAsiaTheme="minorEastAsia"/>
          <w:sz w:val="24"/>
          <w:szCs w:val="24"/>
        </w:rPr>
      </w:pPr>
      <w:r>
        <w:rPr>
          <w:rFonts w:hint="eastAsia" w:ascii="宋体" w:hAnsi="宋体"/>
          <w:sz w:val="24"/>
          <w:szCs w:val="24"/>
        </w:rPr>
        <w:t>四.</w:t>
      </w:r>
      <w:r>
        <w:rPr>
          <w:rFonts w:asciiTheme="minorEastAsia" w:hAnsiTheme="minorEastAsia" w:eastAsiaTheme="minorEastAsia"/>
          <w:sz w:val="24"/>
          <w:szCs w:val="24"/>
        </w:rPr>
        <w:t>授权委托人身份证明</w:t>
      </w:r>
      <w:r>
        <w:rPr>
          <w:rFonts w:hint="eastAsia" w:ascii="宋体" w:hAnsi="宋体"/>
          <w:sz w:val="24"/>
          <w:szCs w:val="24"/>
        </w:rPr>
        <w:t>……………………………………………………</w:t>
      </w:r>
      <w:r>
        <w:rPr>
          <w:rFonts w:ascii="宋体" w:hAnsi="宋体"/>
          <w:sz w:val="24"/>
          <w:szCs w:val="24"/>
        </w:rPr>
        <w:t>…</w:t>
      </w:r>
      <w:r>
        <w:rPr>
          <w:rFonts w:hint="eastAsia" w:ascii="宋体" w:hAnsi="宋体"/>
          <w:sz w:val="24"/>
          <w:szCs w:val="24"/>
        </w:rPr>
        <w:t xml:space="preserve">   （ ）</w:t>
      </w:r>
    </w:p>
    <w:p>
      <w:pPr>
        <w:spacing w:line="360" w:lineRule="auto"/>
        <w:rPr>
          <w:rFonts w:asciiTheme="minorEastAsia" w:hAnsiTheme="minorEastAsia" w:eastAsiaTheme="minorEastAsia"/>
          <w:sz w:val="24"/>
          <w:szCs w:val="24"/>
        </w:rPr>
      </w:pPr>
      <w:r>
        <w:rPr>
          <w:rFonts w:hint="eastAsia" w:ascii="宋体" w:hAnsi="宋体"/>
          <w:sz w:val="24"/>
          <w:szCs w:val="24"/>
        </w:rPr>
        <w:t>五.</w:t>
      </w:r>
      <w:r>
        <w:rPr>
          <w:rFonts w:asciiTheme="minorEastAsia" w:hAnsiTheme="minorEastAsia" w:eastAsiaTheme="minorEastAsia"/>
          <w:sz w:val="24"/>
          <w:szCs w:val="24"/>
        </w:rPr>
        <w:t>授权委托书</w:t>
      </w:r>
      <w:r>
        <w:rPr>
          <w:rFonts w:hint="eastAsia" w:ascii="宋体" w:hAnsi="宋体"/>
          <w:sz w:val="24"/>
          <w:szCs w:val="24"/>
        </w:rPr>
        <w:t>……………………………………………………</w:t>
      </w:r>
      <w:r>
        <w:rPr>
          <w:rFonts w:ascii="宋体" w:hAnsi="宋体"/>
          <w:sz w:val="24"/>
          <w:szCs w:val="24"/>
        </w:rPr>
        <w:t>…………</w:t>
      </w:r>
      <w:r>
        <w:rPr>
          <w:rFonts w:hint="eastAsia" w:ascii="宋体" w:hAnsi="宋体"/>
          <w:sz w:val="24"/>
          <w:szCs w:val="24"/>
        </w:rPr>
        <w:t>…   （ ）</w:t>
      </w:r>
    </w:p>
    <w:p>
      <w:pPr>
        <w:spacing w:line="360" w:lineRule="auto"/>
        <w:rPr>
          <w:rFonts w:asciiTheme="minorEastAsia" w:hAnsiTheme="minorEastAsia" w:eastAsiaTheme="minorEastAsia"/>
          <w:bCs/>
          <w:sz w:val="24"/>
          <w:szCs w:val="24"/>
        </w:rPr>
      </w:pPr>
      <w:r>
        <w:rPr>
          <w:rFonts w:hint="eastAsia" w:ascii="宋体" w:hAnsi="宋体"/>
          <w:sz w:val="24"/>
          <w:szCs w:val="24"/>
        </w:rPr>
        <w:t>六.</w:t>
      </w:r>
      <w:r>
        <w:rPr>
          <w:rFonts w:asciiTheme="minorEastAsia" w:hAnsiTheme="minorEastAsia" w:eastAsiaTheme="minorEastAsia"/>
          <w:bCs/>
          <w:sz w:val="24"/>
          <w:szCs w:val="24"/>
        </w:rPr>
        <w:t>投标保证金</w:t>
      </w:r>
      <w:r>
        <w:rPr>
          <w:rFonts w:hint="eastAsia" w:ascii="宋体" w:hAnsi="宋体"/>
          <w:sz w:val="24"/>
          <w:szCs w:val="24"/>
        </w:rPr>
        <w:t>……………………………………………………</w:t>
      </w:r>
      <w:r>
        <w:rPr>
          <w:rFonts w:ascii="宋体" w:hAnsi="宋体"/>
          <w:sz w:val="24"/>
          <w:szCs w:val="24"/>
        </w:rPr>
        <w:t>…………</w:t>
      </w:r>
      <w:r>
        <w:rPr>
          <w:rFonts w:hint="eastAsia" w:ascii="宋体" w:hAnsi="宋体"/>
          <w:sz w:val="24"/>
          <w:szCs w:val="24"/>
        </w:rPr>
        <w:t>…   （ ）</w:t>
      </w:r>
    </w:p>
    <w:p>
      <w:pPr>
        <w:spacing w:line="360" w:lineRule="auto"/>
        <w:rPr>
          <w:rFonts w:ascii="宋体" w:hAnsi="宋体"/>
          <w:sz w:val="24"/>
          <w:szCs w:val="24"/>
        </w:rPr>
      </w:pPr>
      <w:r>
        <w:rPr>
          <w:rFonts w:hint="eastAsia" w:ascii="宋体" w:hAnsi="宋体"/>
          <w:sz w:val="24"/>
          <w:szCs w:val="24"/>
        </w:rPr>
        <w:t>七.</w:t>
      </w:r>
      <w:r>
        <w:rPr>
          <w:rFonts w:asciiTheme="minorEastAsia" w:hAnsiTheme="minorEastAsia" w:eastAsiaTheme="minorEastAsia"/>
          <w:bCs/>
          <w:sz w:val="24"/>
          <w:szCs w:val="24"/>
        </w:rPr>
        <w:t>联合体协议书</w:t>
      </w:r>
      <w:r>
        <w:rPr>
          <w:rFonts w:hint="eastAsia" w:ascii="宋体" w:hAnsi="宋体"/>
          <w:sz w:val="24"/>
          <w:szCs w:val="24"/>
        </w:rPr>
        <w:t>……………………………………………………</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八．本项目服务人员简表……………………………………………………    （ ）</w:t>
      </w:r>
    </w:p>
    <w:p>
      <w:pPr>
        <w:spacing w:line="360" w:lineRule="auto"/>
        <w:rPr>
          <w:rFonts w:ascii="宋体" w:hAnsi="宋体"/>
          <w:sz w:val="24"/>
          <w:szCs w:val="24"/>
        </w:rPr>
      </w:pPr>
      <w:r>
        <w:rPr>
          <w:rFonts w:hint="eastAsia" w:ascii="宋体" w:hAnsi="宋体"/>
          <w:sz w:val="24"/>
          <w:szCs w:val="24"/>
        </w:rPr>
        <w:t>九.分项报价明细表</w:t>
      </w:r>
      <w:r>
        <w:rPr>
          <w:rFonts w:ascii="宋体" w:hAnsi="宋体"/>
          <w:sz w:val="24"/>
          <w:szCs w:val="24"/>
        </w:rPr>
        <w:t>………………</w:t>
      </w:r>
      <w:r>
        <w:rPr>
          <w:rFonts w:hint="eastAsia" w:ascii="宋体" w:hAnsi="宋体"/>
          <w:sz w:val="24"/>
          <w:szCs w:val="24"/>
        </w:rPr>
        <w:t>……………………………………</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十.服务需求响应表………………………………………………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十一.项目服务方案………………………………………………</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十二.商务规格响应表…………………………………………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十三.</w:t>
      </w:r>
      <w:r>
        <w:rPr>
          <w:rFonts w:hint="eastAsia" w:ascii="宋体" w:hAnsi="宋体"/>
          <w:sz w:val="24"/>
          <w:szCs w:val="24"/>
          <w:lang w:eastAsia="zh-CN"/>
        </w:rPr>
        <w:t>供应商</w:t>
      </w:r>
      <w:r>
        <w:rPr>
          <w:rFonts w:hint="eastAsia" w:ascii="宋体" w:hAnsi="宋体"/>
          <w:sz w:val="24"/>
          <w:szCs w:val="24"/>
        </w:rPr>
        <w:t>业绩情况表…………………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十四.</w:t>
      </w:r>
      <w:r>
        <w:rPr>
          <w:rFonts w:hint="eastAsia" w:ascii="宋体" w:hAnsi="宋体"/>
          <w:sz w:val="24"/>
          <w:szCs w:val="24"/>
          <w:lang w:eastAsia="zh-CN"/>
        </w:rPr>
        <w:t>供应商</w:t>
      </w:r>
      <w:r>
        <w:rPr>
          <w:rFonts w:hint="eastAsia" w:ascii="宋体" w:hAnsi="宋体"/>
          <w:sz w:val="24"/>
          <w:szCs w:val="24"/>
        </w:rPr>
        <w:t>基本情况表……………………………………………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 xml:space="preserve">十五.上一年度财务会计制度… </w:t>
      </w:r>
      <w:r>
        <w:rPr>
          <w:rFonts w:ascii="宋体" w:hAnsi="宋体"/>
          <w:sz w:val="24"/>
          <w:szCs w:val="24"/>
        </w:rPr>
        <w:t>……………………………………………</w:t>
      </w:r>
      <w:r>
        <w:rPr>
          <w:rFonts w:hint="eastAsia" w:ascii="宋体" w:hAnsi="宋体"/>
          <w:sz w:val="24"/>
          <w:szCs w:val="24"/>
        </w:rPr>
        <w:t xml:space="preserve">    （ ）</w:t>
      </w:r>
    </w:p>
    <w:p>
      <w:pPr>
        <w:autoSpaceDE w:val="0"/>
        <w:autoSpaceDN w:val="0"/>
        <w:spacing w:line="360" w:lineRule="auto"/>
        <w:rPr>
          <w:rFonts w:ascii="宋体" w:hAnsi="宋体"/>
          <w:sz w:val="24"/>
          <w:szCs w:val="24"/>
        </w:rPr>
      </w:pPr>
      <w:r>
        <w:rPr>
          <w:rFonts w:hint="eastAsia" w:ascii="宋体" w:hAnsi="宋体"/>
          <w:sz w:val="24"/>
          <w:szCs w:val="24"/>
        </w:rPr>
        <w:t>十六.缴纳增值税、营业税或企业所得税的凭据</w:t>
      </w:r>
      <w:r>
        <w:rPr>
          <w:rFonts w:ascii="宋体" w:hAnsi="宋体"/>
          <w:sz w:val="24"/>
          <w:szCs w:val="24"/>
        </w:rPr>
        <w:t>……………………………</w:t>
      </w:r>
      <w:r>
        <w:rPr>
          <w:rFonts w:hint="eastAsia" w:ascii="宋体" w:hAnsi="宋体"/>
          <w:sz w:val="24"/>
          <w:szCs w:val="24"/>
        </w:rPr>
        <w:t xml:space="preserve">   （ ）</w:t>
      </w:r>
    </w:p>
    <w:p>
      <w:pPr>
        <w:autoSpaceDE w:val="0"/>
        <w:autoSpaceDN w:val="0"/>
        <w:spacing w:line="360" w:lineRule="auto"/>
        <w:rPr>
          <w:rFonts w:ascii="宋体" w:hAnsi="宋体"/>
          <w:sz w:val="24"/>
          <w:szCs w:val="24"/>
        </w:rPr>
      </w:pPr>
      <w:r>
        <w:rPr>
          <w:rFonts w:hint="eastAsia" w:ascii="宋体" w:hAnsi="宋体"/>
          <w:sz w:val="24"/>
          <w:szCs w:val="24"/>
        </w:rPr>
        <w:t>十七.缴纳社会保险的凭据………………………………………</w:t>
      </w:r>
      <w:r>
        <w:rPr>
          <w:rFonts w:ascii="宋体" w:hAnsi="宋体"/>
          <w:sz w:val="24"/>
          <w:szCs w:val="24"/>
        </w:rPr>
        <w:t>…………</w:t>
      </w:r>
      <w:r>
        <w:rPr>
          <w:rFonts w:hint="eastAsia" w:ascii="宋体" w:hAnsi="宋体"/>
          <w:sz w:val="24"/>
          <w:szCs w:val="24"/>
        </w:rPr>
        <w:t>…   （ ）</w:t>
      </w:r>
    </w:p>
    <w:p>
      <w:pPr>
        <w:autoSpaceDE w:val="0"/>
        <w:autoSpaceDN w:val="0"/>
        <w:spacing w:line="360" w:lineRule="auto"/>
        <w:jc w:val="left"/>
        <w:rPr>
          <w:rFonts w:ascii="宋体" w:hAnsi="宋体"/>
          <w:sz w:val="24"/>
          <w:szCs w:val="24"/>
        </w:rPr>
      </w:pPr>
      <w:r>
        <w:rPr>
          <w:rFonts w:hint="eastAsia" w:ascii="宋体" w:hAnsi="宋体"/>
          <w:sz w:val="24"/>
          <w:szCs w:val="24"/>
        </w:rPr>
        <w:t>十八.参加政府采购前三年内在经营活动中无重大违法记录书面声明</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十九.政府采购政策情况表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二十.中小企业声明函</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二十</w:t>
      </w:r>
      <w:r>
        <w:rPr>
          <w:rFonts w:hint="eastAsia" w:ascii="宋体" w:hAnsi="宋体"/>
          <w:sz w:val="24"/>
          <w:szCs w:val="24"/>
          <w:lang w:eastAsia="zh-CN"/>
        </w:rPr>
        <w:t>一</w:t>
      </w:r>
      <w:r>
        <w:rPr>
          <w:rFonts w:hint="eastAsia" w:ascii="宋体" w:hAnsi="宋体"/>
          <w:sz w:val="24"/>
          <w:szCs w:val="24"/>
        </w:rPr>
        <w:t>.残疾人福利性单位声明函</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二十</w:t>
      </w:r>
      <w:r>
        <w:rPr>
          <w:rFonts w:hint="eastAsia" w:ascii="宋体" w:hAnsi="宋体"/>
          <w:sz w:val="24"/>
          <w:szCs w:val="24"/>
          <w:lang w:eastAsia="zh-CN"/>
        </w:rPr>
        <w:t>二</w:t>
      </w:r>
      <w:r>
        <w:rPr>
          <w:rFonts w:hint="eastAsia" w:ascii="宋体" w:hAnsi="宋体"/>
          <w:sz w:val="24"/>
          <w:szCs w:val="24"/>
        </w:rPr>
        <w:t>.各类证明材料…………………………………………………</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b/>
          <w:sz w:val="24"/>
          <w:szCs w:val="24"/>
        </w:rPr>
      </w:pPr>
      <w:bookmarkStart w:id="24" w:name="_Toc482026547"/>
      <w:r>
        <w:rPr>
          <w:rFonts w:ascii="宋体" w:hAnsi="宋体"/>
          <w:b/>
          <w:sz w:val="24"/>
          <w:szCs w:val="24"/>
        </w:rPr>
        <w:br w:type="page"/>
      </w:r>
    </w:p>
    <w:p>
      <w:pPr>
        <w:spacing w:line="360" w:lineRule="auto"/>
        <w:jc w:val="left"/>
        <w:rPr>
          <w:rFonts w:ascii="宋体" w:hAnsi="宋体"/>
          <w:b/>
          <w:sz w:val="24"/>
          <w:szCs w:val="24"/>
        </w:rPr>
      </w:pPr>
      <w:r>
        <w:rPr>
          <w:rFonts w:hint="eastAsia" w:ascii="宋体" w:hAnsi="宋体"/>
          <w:b/>
          <w:sz w:val="24"/>
          <w:szCs w:val="24"/>
        </w:rPr>
        <w:t>格式三：</w:t>
      </w:r>
      <w:bookmarkEnd w:id="24"/>
      <w:r>
        <w:rPr>
          <w:rFonts w:hint="eastAsia" w:ascii="宋体" w:hAnsi="宋体"/>
          <w:b/>
          <w:sz w:val="24"/>
          <w:szCs w:val="24"/>
        </w:rPr>
        <w:t xml:space="preserve">  </w:t>
      </w:r>
    </w:p>
    <w:p>
      <w:pPr>
        <w:spacing w:line="360" w:lineRule="auto"/>
        <w:ind w:firstLine="3960" w:firstLineChars="1650"/>
        <w:jc w:val="left"/>
        <w:rPr>
          <w:rFonts w:ascii="宋体" w:hAnsi="宋体"/>
          <w:sz w:val="24"/>
          <w:szCs w:val="24"/>
        </w:rPr>
      </w:pPr>
      <w:r>
        <w:rPr>
          <w:rFonts w:hint="eastAsia" w:ascii="宋体" w:hAnsi="宋体"/>
          <w:sz w:val="24"/>
          <w:szCs w:val="24"/>
        </w:rPr>
        <w:t>投标承诺书</w:t>
      </w:r>
    </w:p>
    <w:p>
      <w:pPr>
        <w:spacing w:line="360" w:lineRule="auto"/>
        <w:rPr>
          <w:rFonts w:ascii="宋体" w:hAnsi="宋体"/>
          <w:sz w:val="24"/>
          <w:szCs w:val="24"/>
        </w:rPr>
      </w:pPr>
      <w:r>
        <w:rPr>
          <w:rFonts w:hint="eastAsia" w:ascii="宋体" w:hAnsi="宋体"/>
          <w:sz w:val="24"/>
          <w:szCs w:val="24"/>
          <w:lang w:eastAsia="zh-CN"/>
        </w:rPr>
        <w:t>鄂尔多斯市政府采购中心鄂托克旗分中心</w:t>
      </w:r>
      <w:r>
        <w:rPr>
          <w:rFonts w:hint="eastAsia" w:ascii="宋体" w:hAnsi="宋体"/>
          <w:sz w:val="24"/>
          <w:szCs w:val="24"/>
        </w:rPr>
        <w:t xml:space="preserve">： </w:t>
      </w:r>
    </w:p>
    <w:p>
      <w:pPr>
        <w:spacing w:line="360" w:lineRule="auto"/>
        <w:ind w:firstLine="528" w:firstLineChars="220"/>
        <w:rPr>
          <w:rFonts w:ascii="宋体" w:hAnsi="宋体"/>
          <w:sz w:val="24"/>
          <w:szCs w:val="24"/>
        </w:rPr>
      </w:pPr>
      <w:r>
        <w:rPr>
          <w:rFonts w:hint="eastAsia" w:ascii="宋体" w:hAnsi="宋体"/>
          <w:sz w:val="24"/>
          <w:szCs w:val="24"/>
        </w:rPr>
        <w:t>1.按照已收到的</w:t>
      </w:r>
      <w:r>
        <w:rPr>
          <w:rFonts w:hint="eastAsia" w:ascii="宋体" w:hAnsi="宋体"/>
          <w:sz w:val="24"/>
          <w:szCs w:val="24"/>
          <w:u w:val="single"/>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 xml:space="preserve">）招标文件要求，经我方 </w:t>
      </w:r>
      <w:r>
        <w:rPr>
          <w:rFonts w:hint="eastAsia" w:ascii="宋体" w:hAnsi="宋体"/>
          <w:sz w:val="24"/>
          <w:szCs w:val="24"/>
          <w:u w:val="single"/>
        </w:rPr>
        <w:t>（</w:t>
      </w:r>
      <w:r>
        <w:rPr>
          <w:rFonts w:hint="eastAsia" w:ascii="宋体" w:hAnsi="宋体"/>
          <w:sz w:val="24"/>
          <w:szCs w:val="24"/>
          <w:u w:val="single"/>
          <w:lang w:eastAsia="zh-CN"/>
        </w:rPr>
        <w:t>供应商</w:t>
      </w:r>
      <w:r>
        <w:rPr>
          <w:rFonts w:hint="eastAsia" w:ascii="宋体" w:hAnsi="宋体"/>
          <w:sz w:val="24"/>
          <w:szCs w:val="24"/>
          <w:u w:val="single"/>
        </w:rPr>
        <w:t xml:space="preserve">名称） </w:t>
      </w:r>
      <w:r>
        <w:rPr>
          <w:rFonts w:hint="eastAsia" w:ascii="宋体" w:hAnsi="宋体"/>
          <w:sz w:val="24"/>
          <w:szCs w:val="24"/>
        </w:rPr>
        <w:t>认真研究投标须知、合同条款、服务要求、资质要求和其它有关要求后，我方愿按上述合同条款、服务要求、资质要求进行投标。我方完全接受本次招标文件规定的所有要求，并承诺在中标后执行招标文件、投标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sz w:val="24"/>
          <w:szCs w:val="24"/>
        </w:rPr>
      </w:pPr>
      <w:r>
        <w:rPr>
          <w:rFonts w:hint="eastAsia" w:ascii="宋体" w:hAnsi="宋体"/>
          <w:sz w:val="24"/>
          <w:szCs w:val="24"/>
        </w:rPr>
        <w:t xml:space="preserve">    2. 我方同意所递交的投标文件在“投标须知”规定的投标有效期内有效，在此期间内我方的投标如能中标，我方将受此约束。</w:t>
      </w:r>
    </w:p>
    <w:p>
      <w:pPr>
        <w:spacing w:line="360" w:lineRule="auto"/>
        <w:ind w:firstLine="528" w:firstLineChars="220"/>
        <w:rPr>
          <w:rFonts w:ascii="宋体" w:hAnsi="宋体"/>
          <w:sz w:val="24"/>
          <w:szCs w:val="24"/>
        </w:rPr>
      </w:pPr>
      <w:r>
        <w:rPr>
          <w:rFonts w:hint="eastAsia" w:ascii="宋体" w:hAnsi="宋体"/>
          <w:sz w:val="24"/>
          <w:szCs w:val="24"/>
        </w:rPr>
        <w:t>3. 我方郑重声明：所提供的投标文件内容全部真实有效。如经查实承诺的内容事项存在虚假，我公司愿意接受提供虚假材料谋取中标追究法律责任。</w:t>
      </w:r>
    </w:p>
    <w:p>
      <w:pPr>
        <w:spacing w:line="360" w:lineRule="auto"/>
        <w:ind w:firstLine="528" w:firstLineChars="220"/>
        <w:rPr>
          <w:rFonts w:ascii="宋体" w:hAnsi="宋体"/>
          <w:sz w:val="24"/>
          <w:szCs w:val="24"/>
        </w:rPr>
      </w:pPr>
      <w:r>
        <w:rPr>
          <w:rFonts w:hint="eastAsia" w:ascii="宋体" w:hAnsi="宋体"/>
          <w:sz w:val="24"/>
          <w:szCs w:val="24"/>
        </w:rPr>
        <w:t>4. 我方将严格遵守《中华人民共和国政府采购法》、《</w:t>
      </w:r>
      <w:r>
        <w:rPr>
          <w:rFonts w:ascii="宋体" w:hAnsi="宋体"/>
          <w:sz w:val="24"/>
          <w:szCs w:val="24"/>
        </w:rPr>
        <w:t>中华人民共和国合同法</w:t>
      </w:r>
      <w:r>
        <w:rPr>
          <w:rFonts w:hint="eastAsia" w:ascii="宋体" w:hAnsi="宋体"/>
          <w:sz w:val="24"/>
          <w:szCs w:val="24"/>
        </w:rPr>
        <w:t>》等有关法律、法规规定，如有违反，无条件接受相关部门的处罚；</w:t>
      </w:r>
    </w:p>
    <w:p>
      <w:pPr>
        <w:spacing w:line="360" w:lineRule="auto"/>
        <w:ind w:firstLine="528" w:firstLineChars="220"/>
        <w:rPr>
          <w:rFonts w:ascii="宋体" w:hAnsi="宋体"/>
          <w:sz w:val="24"/>
          <w:szCs w:val="24"/>
        </w:rPr>
      </w:pPr>
      <w:r>
        <w:rPr>
          <w:rFonts w:hint="eastAsia" w:ascii="宋体" w:hAnsi="宋体"/>
          <w:sz w:val="24"/>
          <w:szCs w:val="24"/>
        </w:rPr>
        <w:t>5. 我方同意提供</w:t>
      </w:r>
      <w:r>
        <w:rPr>
          <w:rFonts w:hint="eastAsia" w:ascii="宋体" w:hAnsi="宋体"/>
          <w:kern w:val="0"/>
          <w:sz w:val="24"/>
          <w:szCs w:val="24"/>
        </w:rPr>
        <w:t>按照贵方</w:t>
      </w:r>
      <w:r>
        <w:rPr>
          <w:rFonts w:hint="eastAsia" w:ascii="宋体" w:hAnsi="宋体"/>
          <w:sz w:val="24"/>
          <w:szCs w:val="24"/>
        </w:rPr>
        <w:t>可能另外要求的与其投标有关的任何数据或资料。除非另外达成协议并生效，否则，中标通知书和本投标文件将构成约束双方合同的组成部分。</w:t>
      </w:r>
    </w:p>
    <w:p>
      <w:pPr>
        <w:spacing w:line="360" w:lineRule="auto"/>
        <w:ind w:firstLine="528" w:firstLineChars="220"/>
        <w:rPr>
          <w:rFonts w:ascii="宋体" w:hAnsi="宋体"/>
          <w:kern w:val="0"/>
          <w:sz w:val="24"/>
          <w:szCs w:val="24"/>
        </w:rPr>
      </w:pPr>
      <w:r>
        <w:rPr>
          <w:rFonts w:hint="eastAsia" w:ascii="宋体" w:hAnsi="宋体"/>
          <w:kern w:val="0"/>
          <w:sz w:val="24"/>
          <w:szCs w:val="24"/>
        </w:rPr>
        <w:t>6. 我单位如果存在下列情形的，愿意承担取消中标资格、投标保证金不予退还、赔偿超过投标保证金金额的损失部分、接受有关监督部门处罚等后果：</w:t>
      </w:r>
    </w:p>
    <w:p>
      <w:pPr>
        <w:spacing w:line="360" w:lineRule="auto"/>
        <w:ind w:firstLine="528" w:firstLineChars="220"/>
        <w:rPr>
          <w:rFonts w:ascii="宋体" w:hAnsi="宋体"/>
          <w:kern w:val="0"/>
          <w:sz w:val="24"/>
          <w:szCs w:val="24"/>
        </w:rPr>
      </w:pPr>
      <w:r>
        <w:rPr>
          <w:rFonts w:hint="eastAsia" w:ascii="宋体" w:hAnsi="宋体"/>
          <w:kern w:val="0"/>
          <w:sz w:val="24"/>
          <w:szCs w:val="24"/>
        </w:rPr>
        <w:t>（1）中标后，无正当理由放弃中标资格；</w:t>
      </w:r>
    </w:p>
    <w:p>
      <w:pPr>
        <w:spacing w:line="360" w:lineRule="auto"/>
        <w:ind w:firstLine="528" w:firstLineChars="220"/>
        <w:rPr>
          <w:rFonts w:ascii="宋体" w:hAnsi="宋体"/>
          <w:kern w:val="0"/>
          <w:sz w:val="24"/>
          <w:szCs w:val="24"/>
        </w:rPr>
      </w:pPr>
      <w:r>
        <w:rPr>
          <w:rFonts w:hint="eastAsia" w:ascii="宋体" w:hAnsi="宋体"/>
          <w:kern w:val="0"/>
          <w:sz w:val="24"/>
          <w:szCs w:val="24"/>
        </w:rPr>
        <w:t>（2）中标后，无正当理由不与招标人签订合同；</w:t>
      </w:r>
    </w:p>
    <w:p>
      <w:pPr>
        <w:spacing w:line="360" w:lineRule="auto"/>
        <w:ind w:firstLine="528" w:firstLineChars="220"/>
        <w:rPr>
          <w:rFonts w:ascii="宋体" w:hAnsi="宋体"/>
          <w:kern w:val="0"/>
          <w:sz w:val="24"/>
          <w:szCs w:val="24"/>
        </w:rPr>
      </w:pPr>
      <w:r>
        <w:rPr>
          <w:rFonts w:hint="eastAsia" w:ascii="宋体" w:hAnsi="宋体"/>
          <w:kern w:val="0"/>
          <w:sz w:val="24"/>
          <w:szCs w:val="24"/>
        </w:rPr>
        <w:t>（3）在签订合同时，向招标人提出附加条件；</w:t>
      </w:r>
    </w:p>
    <w:p>
      <w:pPr>
        <w:spacing w:line="360" w:lineRule="auto"/>
        <w:ind w:firstLine="528" w:firstLineChars="220"/>
        <w:rPr>
          <w:rFonts w:ascii="宋体" w:hAnsi="宋体"/>
          <w:kern w:val="0"/>
          <w:sz w:val="24"/>
          <w:szCs w:val="24"/>
        </w:rPr>
      </w:pPr>
      <w:r>
        <w:rPr>
          <w:rFonts w:hint="eastAsia" w:ascii="宋体" w:hAnsi="宋体"/>
          <w:kern w:val="0"/>
          <w:sz w:val="24"/>
          <w:szCs w:val="24"/>
        </w:rPr>
        <w:t>（4）不按照招标文件要求提交履约保证金；</w:t>
      </w:r>
    </w:p>
    <w:p>
      <w:pPr>
        <w:spacing w:line="360" w:lineRule="auto"/>
        <w:ind w:firstLine="528" w:firstLineChars="220"/>
        <w:rPr>
          <w:rFonts w:ascii="宋体" w:hAnsi="宋体"/>
          <w:kern w:val="0"/>
          <w:sz w:val="24"/>
          <w:szCs w:val="24"/>
        </w:rPr>
      </w:pPr>
      <w:r>
        <w:rPr>
          <w:rFonts w:hint="eastAsia" w:ascii="宋体" w:hAnsi="宋体"/>
          <w:kern w:val="0"/>
          <w:sz w:val="24"/>
          <w:szCs w:val="24"/>
        </w:rPr>
        <w:t>（5）要求修改、补充和撤销投标文件的实质性内容；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（6）要求更改招标文件和中标结果公告的实质性内容；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（7）法律法规和招标文件规定的其他情形。</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kern w:val="0"/>
          <w:sz w:val="24"/>
          <w:szCs w:val="24"/>
        </w:rPr>
        <w:t xml:space="preserve">详细地址：                        </w:t>
      </w:r>
      <w:r>
        <w:rPr>
          <w:rFonts w:hint="eastAsia" w:ascii="宋体" w:hAnsi="宋体"/>
          <w:sz w:val="24"/>
          <w:szCs w:val="24"/>
        </w:rPr>
        <w:t>邮政编码：</w:t>
      </w:r>
    </w:p>
    <w:p>
      <w:pPr>
        <w:autoSpaceDE w:val="0"/>
        <w:autoSpaceDN w:val="0"/>
        <w:adjustRightInd w:val="0"/>
        <w:spacing w:line="360" w:lineRule="auto"/>
        <w:ind w:right="246" w:firstLine="720" w:firstLineChars="300"/>
        <w:rPr>
          <w:rFonts w:ascii="宋体" w:hAnsi="宋体"/>
          <w:kern w:val="0"/>
          <w:sz w:val="24"/>
          <w:szCs w:val="24"/>
        </w:rPr>
      </w:pPr>
      <w:r>
        <w:rPr>
          <w:rFonts w:hint="eastAsia" w:ascii="宋体" w:hAnsi="宋体"/>
          <w:kern w:val="0"/>
          <w:sz w:val="24"/>
          <w:szCs w:val="24"/>
        </w:rPr>
        <w:t>电    话：                        电子函件：</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sz w:val="24"/>
          <w:szCs w:val="24"/>
          <w:lang w:eastAsia="zh-CN"/>
        </w:rPr>
        <w:t>供应商</w:t>
      </w:r>
      <w:r>
        <w:rPr>
          <w:rFonts w:hint="eastAsia" w:ascii="宋体" w:hAnsi="宋体"/>
          <w:sz w:val="24"/>
          <w:szCs w:val="24"/>
        </w:rPr>
        <w:t>开户银行：                  账号/行号：</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lang w:eastAsia="zh-CN"/>
        </w:rPr>
        <w:t>供应商</w:t>
      </w:r>
      <w:r>
        <w:rPr>
          <w:rFonts w:hint="eastAsia" w:ascii="宋体" w:hAnsi="宋体"/>
          <w:sz w:val="24"/>
          <w:szCs w:val="24"/>
        </w:rPr>
        <w:t>法人签字：</w:t>
      </w:r>
    </w:p>
    <w:p>
      <w:pPr>
        <w:adjustRightInd w:val="0"/>
        <w:snapToGrid w:val="0"/>
        <w:spacing w:line="360" w:lineRule="auto"/>
        <w:ind w:firstLine="720" w:firstLineChars="300"/>
        <w:rPr>
          <w:rFonts w:ascii="宋体" w:hAnsi="宋体"/>
          <w:sz w:val="24"/>
          <w:szCs w:val="24"/>
          <w:u w:val="single"/>
        </w:rPr>
      </w:pPr>
      <w:r>
        <w:rPr>
          <w:rFonts w:hint="eastAsia" w:ascii="宋体" w:hAnsi="宋体"/>
          <w:sz w:val="24"/>
          <w:szCs w:val="24"/>
          <w:lang w:eastAsia="zh-CN"/>
        </w:rPr>
        <w:t>供应商</w:t>
      </w:r>
      <w:r>
        <w:rPr>
          <w:rFonts w:hint="eastAsia" w:ascii="宋体" w:hAnsi="宋体"/>
          <w:sz w:val="24"/>
          <w:szCs w:val="24"/>
        </w:rPr>
        <w:t>法人授权代表签字：（加盖公章）            年  月  日</w:t>
      </w:r>
      <w:r>
        <w:rPr>
          <w:rFonts w:ascii="宋体" w:hAnsi="宋体"/>
          <w:b/>
          <w:bCs/>
          <w:kern w:val="0"/>
          <w:sz w:val="24"/>
          <w:szCs w:val="24"/>
          <w:lang w:val="zh-CN"/>
        </w:rPr>
        <w:br w:type="page"/>
      </w:r>
    </w:p>
    <w:p>
      <w:pPr>
        <w:adjustRightInd w:val="0"/>
        <w:snapToGrid w:val="0"/>
        <w:spacing w:line="360" w:lineRule="auto"/>
        <w:jc w:val="left"/>
        <w:rPr>
          <w:rFonts w:ascii="宋体" w:hAnsi="宋体"/>
          <w:sz w:val="24"/>
          <w:szCs w:val="24"/>
        </w:rPr>
      </w:pPr>
      <w:r>
        <w:rPr>
          <w:rFonts w:hint="eastAsia" w:hAnsi="宋体"/>
          <w:b/>
          <w:bCs/>
          <w:sz w:val="24"/>
          <w:szCs w:val="24"/>
        </w:rPr>
        <w:t>格式四：</w:t>
      </w:r>
      <w:r>
        <w:rPr>
          <w:rFonts w:hint="eastAsia" w:ascii="宋体" w:hAnsi="宋体"/>
          <w:sz w:val="24"/>
          <w:szCs w:val="24"/>
        </w:rPr>
        <w:t xml:space="preserve">                   </w:t>
      </w:r>
    </w:p>
    <w:p>
      <w:pPr>
        <w:adjustRightInd w:val="0"/>
        <w:snapToGrid w:val="0"/>
        <w:spacing w:line="360" w:lineRule="auto"/>
        <w:jc w:val="center"/>
        <w:rPr>
          <w:rFonts w:ascii="宋体" w:hAnsi="宋体"/>
          <w:b/>
          <w:sz w:val="24"/>
          <w:szCs w:val="24"/>
        </w:rPr>
      </w:pPr>
      <w:r>
        <w:rPr>
          <w:rFonts w:hint="eastAsia" w:ascii="宋体" w:hAnsi="宋体"/>
          <w:sz w:val="24"/>
          <w:szCs w:val="24"/>
        </w:rPr>
        <w:t>开标一览表</w:t>
      </w:r>
    </w:p>
    <w:p>
      <w:pPr>
        <w:pStyle w:val="17"/>
        <w:spacing w:line="360" w:lineRule="auto"/>
        <w:ind w:left="57" w:right="57" w:firstLine="57"/>
        <w:rPr>
          <w:rFonts w:hAnsi="宋体"/>
          <w:bCs/>
          <w:sz w:val="24"/>
          <w:szCs w:val="24"/>
        </w:rPr>
      </w:pPr>
    </w:p>
    <w:p>
      <w:pPr>
        <w:pStyle w:val="17"/>
        <w:spacing w:line="360" w:lineRule="auto"/>
        <w:ind w:left="57" w:right="57" w:firstLine="57"/>
        <w:rPr>
          <w:rFonts w:hAnsi="宋体"/>
          <w:sz w:val="24"/>
          <w:szCs w:val="24"/>
        </w:rPr>
      </w:pPr>
      <w:r>
        <w:rPr>
          <w:rFonts w:hint="eastAsia" w:hAnsi="宋体"/>
          <w:sz w:val="24"/>
          <w:szCs w:val="24"/>
          <w:lang w:eastAsia="zh-CN"/>
        </w:rPr>
        <w:t>供应商</w:t>
      </w:r>
      <w:r>
        <w:rPr>
          <w:rFonts w:hint="eastAsia" w:hAnsi="宋体"/>
          <w:sz w:val="24"/>
          <w:szCs w:val="24"/>
        </w:rPr>
        <w:t>名称（加盖公章）</w:t>
      </w:r>
    </w:p>
    <w:p>
      <w:pPr>
        <w:spacing w:line="360" w:lineRule="auto"/>
        <w:ind w:firstLine="120" w:firstLineChars="50"/>
        <w:rPr>
          <w:rFonts w:ascii="宋体" w:hAnsi="宋体"/>
          <w:sz w:val="24"/>
          <w:szCs w:val="24"/>
        </w:rPr>
      </w:pPr>
      <w:r>
        <w:rPr>
          <w:rFonts w:hint="eastAsia" w:ascii="宋体" w:hAnsi="宋体"/>
          <w:sz w:val="24"/>
          <w:szCs w:val="24"/>
        </w:rPr>
        <w:t>项目名称、包号：                          项目编号：</w:t>
      </w:r>
    </w:p>
    <w:tbl>
      <w:tblPr>
        <w:tblStyle w:val="2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9"/>
        <w:gridCol w:w="3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779" w:type="dxa"/>
            <w:vAlign w:val="center"/>
          </w:tcPr>
          <w:p>
            <w:pPr>
              <w:keepNext w:val="0"/>
              <w:keepLines w:val="0"/>
              <w:suppressLineNumbers w:val="0"/>
              <w:spacing w:before="0" w:beforeAutospacing="0" w:after="0" w:afterAutospacing="0" w:line="360" w:lineRule="auto"/>
              <w:ind w:left="0" w:right="0" w:firstLine="240" w:firstLineChars="100"/>
              <w:jc w:val="center"/>
              <w:rPr>
                <w:rFonts w:hint="default" w:ascii="宋体" w:hAnsi="宋体"/>
                <w:sz w:val="24"/>
                <w:szCs w:val="24"/>
              </w:rPr>
            </w:pPr>
            <w:r>
              <w:rPr>
                <w:rFonts w:hint="eastAsia" w:ascii="宋体" w:hAnsi="宋体"/>
                <w:sz w:val="24"/>
                <w:szCs w:val="24"/>
              </w:rPr>
              <w:t>投标总报价（元）</w:t>
            </w:r>
          </w:p>
        </w:tc>
        <w:tc>
          <w:tcPr>
            <w:tcW w:w="384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779" w:type="dxa"/>
            <w:vAlign w:val="center"/>
          </w:tcPr>
          <w:p>
            <w:pPr>
              <w:keepNext w:val="0"/>
              <w:keepLines w:val="0"/>
              <w:suppressLineNumbers w:val="0"/>
              <w:spacing w:before="0" w:beforeAutospacing="0" w:after="0" w:afterAutospacing="0" w:line="360" w:lineRule="auto"/>
              <w:ind w:left="0" w:right="0"/>
              <w:jc w:val="left"/>
              <w:rPr>
                <w:rFonts w:hint="default" w:ascii="宋体" w:hAnsi="宋体"/>
                <w:sz w:val="24"/>
                <w:szCs w:val="24"/>
              </w:rPr>
            </w:pPr>
            <w:r>
              <w:rPr>
                <w:rFonts w:hint="eastAsia" w:ascii="宋体" w:hAnsi="宋体"/>
                <w:sz w:val="24"/>
                <w:szCs w:val="24"/>
              </w:rPr>
              <w:t>大写：</w:t>
            </w:r>
          </w:p>
        </w:tc>
        <w:tc>
          <w:tcPr>
            <w:tcW w:w="3849" w:type="dxa"/>
            <w:vMerge w:val="restart"/>
            <w:vAlign w:val="center"/>
          </w:tcPr>
          <w:p>
            <w:pPr>
              <w:pStyle w:val="49"/>
              <w:keepNext w:val="0"/>
              <w:keepLines w:val="0"/>
              <w:suppressLineNumbers w:val="0"/>
              <w:spacing w:before="0" w:beforeAutospacing="0" w:after="0" w:afterAutospacing="0"/>
              <w:ind w:left="0" w:right="0" w:firstLine="0" w:firstLineChars="0"/>
              <w:jc w:val="center"/>
              <w:rPr>
                <w:rFonts w:hint="eastAsia" w:ascii="宋体" w:hAnsi="宋体" w:eastAsia="宋体"/>
                <w:sz w:val="24"/>
                <w:szCs w:val="24"/>
                <w:u w:val="single"/>
                <w:lang w:eastAsia="zh-CN"/>
              </w:rPr>
            </w:pP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r>
              <w:rPr>
                <w:rFonts w:hint="eastAsia" w:ascii="宋体" w:hAnsi="宋体"/>
                <w:sz w:val="24"/>
                <w:szCs w:val="24"/>
                <w:lang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779" w:type="dxa"/>
            <w:vAlign w:val="center"/>
          </w:tcPr>
          <w:p>
            <w:pPr>
              <w:keepNext w:val="0"/>
              <w:keepLines w:val="0"/>
              <w:suppressLineNumbers w:val="0"/>
              <w:spacing w:before="0" w:beforeAutospacing="0" w:after="0" w:afterAutospacing="0" w:line="360" w:lineRule="auto"/>
              <w:ind w:left="0" w:right="0"/>
              <w:jc w:val="left"/>
              <w:rPr>
                <w:rFonts w:hint="default" w:ascii="宋体" w:hAnsi="宋体"/>
                <w:sz w:val="24"/>
                <w:szCs w:val="24"/>
              </w:rPr>
            </w:pPr>
            <w:r>
              <w:rPr>
                <w:rFonts w:hint="eastAsia" w:ascii="宋体" w:hAnsi="宋体"/>
                <w:sz w:val="24"/>
                <w:szCs w:val="24"/>
              </w:rPr>
              <w:t>小写：</w:t>
            </w:r>
          </w:p>
        </w:tc>
        <w:tc>
          <w:tcPr>
            <w:tcW w:w="3849" w:type="dxa"/>
            <w:vMerge w:val="continue"/>
            <w:vAlign w:val="center"/>
          </w:tcPr>
          <w:p>
            <w:pPr>
              <w:keepNext w:val="0"/>
              <w:keepLines w:val="0"/>
              <w:suppressLineNumbers w:val="0"/>
              <w:spacing w:before="0" w:beforeAutospacing="0" w:after="0" w:afterAutospacing="0" w:line="360" w:lineRule="auto"/>
              <w:ind w:left="57" w:right="57" w:firstLine="57"/>
              <w:jc w:val="center"/>
              <w:outlineLvl w:val="0"/>
              <w:rPr>
                <w:rFonts w:hint="default" w:ascii="宋体" w:hAnsi="宋体"/>
                <w:sz w:val="24"/>
                <w:szCs w:val="24"/>
              </w:rPr>
            </w:pPr>
          </w:p>
        </w:tc>
      </w:tr>
    </w:tbl>
    <w:p>
      <w:pPr>
        <w:adjustRightInd w:val="0"/>
        <w:snapToGrid w:val="0"/>
        <w:spacing w:line="360" w:lineRule="auto"/>
        <w:rPr>
          <w:rFonts w:ascii="宋体" w:hAnsi="宋体"/>
          <w:sz w:val="24"/>
          <w:szCs w:val="24"/>
        </w:rPr>
      </w:pPr>
    </w:p>
    <w:p>
      <w:pPr>
        <w:adjustRightInd w:val="0"/>
        <w:snapToGrid w:val="0"/>
        <w:spacing w:line="360" w:lineRule="auto"/>
        <w:rPr>
          <w:rFonts w:ascii="宋体" w:hAnsi="宋体" w:cs="Courier New"/>
          <w:kern w:val="0"/>
          <w:sz w:val="24"/>
          <w:szCs w:val="24"/>
        </w:rPr>
      </w:pPr>
      <w:r>
        <w:rPr>
          <w:rFonts w:hint="eastAsia" w:ascii="宋体" w:hAnsi="宋体"/>
          <w:sz w:val="24"/>
          <w:szCs w:val="24"/>
        </w:rPr>
        <w:t>说明：1．所有价格均系用人民币表示，单位为元。</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2．价格应按照“</w:t>
      </w:r>
      <w:r>
        <w:rPr>
          <w:rFonts w:hint="eastAsia" w:ascii="宋体" w:hAnsi="宋体" w:cs="Courier New"/>
          <w:kern w:val="0"/>
          <w:sz w:val="24"/>
          <w:szCs w:val="24"/>
          <w:lang w:eastAsia="zh-CN"/>
        </w:rPr>
        <w:t>供应商</w:t>
      </w:r>
      <w:r>
        <w:rPr>
          <w:rFonts w:hint="eastAsia" w:ascii="宋体" w:hAnsi="宋体" w:cs="Courier New"/>
          <w:kern w:val="0"/>
          <w:sz w:val="24"/>
          <w:szCs w:val="24"/>
        </w:rPr>
        <w:t>须知”的要求报价。</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3．格式、内容和签署、盖章必须完整。</w:t>
      </w:r>
    </w:p>
    <w:p>
      <w:pPr>
        <w:adjustRightInd w:val="0"/>
        <w:snapToGrid w:val="0"/>
        <w:spacing w:line="360" w:lineRule="auto"/>
        <w:ind w:firstLine="720" w:firstLineChars="300"/>
        <w:rPr>
          <w:rFonts w:ascii="宋体" w:hAnsi="宋体"/>
          <w:b/>
          <w:sz w:val="24"/>
          <w:szCs w:val="24"/>
        </w:rPr>
      </w:pPr>
      <w:r>
        <w:rPr>
          <w:rFonts w:hint="eastAsia" w:ascii="宋体" w:hAnsi="宋体" w:cs="Courier New"/>
          <w:kern w:val="0"/>
          <w:sz w:val="24"/>
          <w:szCs w:val="24"/>
        </w:rPr>
        <w:t>4.《</w:t>
      </w:r>
      <w:r>
        <w:rPr>
          <w:rFonts w:hint="eastAsia" w:ascii="宋体" w:hAnsi="宋体"/>
          <w:sz w:val="24"/>
          <w:szCs w:val="24"/>
        </w:rPr>
        <w:t>开标一览表</w:t>
      </w:r>
      <w:r>
        <w:rPr>
          <w:rFonts w:hint="eastAsia" w:ascii="宋体" w:hAnsi="宋体" w:cs="Courier New"/>
          <w:kern w:val="0"/>
          <w:sz w:val="24"/>
          <w:szCs w:val="24"/>
        </w:rPr>
        <w:t>》中所填写内容与投标文件中内容不一致的，以开标一览表为准。</w:t>
      </w:r>
    </w:p>
    <w:p>
      <w:pPr>
        <w:spacing w:line="360" w:lineRule="auto"/>
        <w:ind w:right="240"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r>
        <w:rPr>
          <w:rFonts w:hint="eastAsia" w:ascii="宋体" w:hAnsi="宋体"/>
          <w:sz w:val="24"/>
          <w:szCs w:val="24"/>
        </w:rPr>
        <w:t>法定代表人或法人授权代表（签字）：</w:t>
      </w:r>
    </w:p>
    <w:p>
      <w:pPr>
        <w:adjustRightInd w:val="0"/>
        <w:snapToGrid w:val="0"/>
        <w:spacing w:line="360" w:lineRule="auto"/>
        <w:rPr>
          <w:rFonts w:ascii="宋体" w:hAnsi="宋体"/>
          <w:sz w:val="24"/>
          <w:szCs w:val="24"/>
        </w:rPr>
      </w:pPr>
    </w:p>
    <w:p>
      <w:pPr>
        <w:rPr>
          <w:rFonts w:ascii="宋体" w:hAnsi="宋体"/>
          <w:sz w:val="24"/>
          <w:szCs w:val="24"/>
        </w:rPr>
      </w:pPr>
      <w:r>
        <w:rPr>
          <w:rFonts w:hint="eastAsia" w:ascii="宋体" w:hAnsi="宋体"/>
          <w:sz w:val="24"/>
          <w:szCs w:val="24"/>
        </w:rPr>
        <w:t xml:space="preserve">                                              年    月     日</w:t>
      </w:r>
    </w:p>
    <w:p>
      <w:pPr>
        <w:pStyle w:val="6"/>
        <w:keepNext w:val="0"/>
        <w:keepLines w:val="0"/>
        <w:spacing w:line="360" w:lineRule="auto"/>
        <w:rPr>
          <w:rFonts w:ascii="宋体" w:hAnsi="宋体" w:eastAsia="宋体"/>
          <w:sz w:val="24"/>
          <w:szCs w:val="24"/>
          <w:lang w:eastAsia="zh-CN"/>
        </w:rPr>
      </w:pPr>
      <w:bookmarkStart w:id="25" w:name="_Toc482026549"/>
      <w:r>
        <w:rPr>
          <w:rFonts w:ascii="宋体" w:hAnsi="宋体" w:eastAsia="宋体"/>
          <w:sz w:val="24"/>
          <w:szCs w:val="24"/>
          <w:lang w:eastAsia="zh-CN"/>
        </w:rPr>
        <w:br w:type="page"/>
      </w:r>
    </w:p>
    <w:bookmarkEnd w:id="25"/>
    <w:p>
      <w:pPr>
        <w:spacing w:line="360" w:lineRule="auto"/>
        <w:rPr>
          <w:rFonts w:asciiTheme="minorEastAsia" w:hAnsiTheme="minorEastAsia" w:eastAsiaTheme="minorEastAsia"/>
          <w:b/>
          <w:sz w:val="24"/>
          <w:szCs w:val="24"/>
        </w:rPr>
      </w:pPr>
      <w:bookmarkStart w:id="26" w:name="_Toc491862100"/>
      <w:r>
        <w:rPr>
          <w:rFonts w:hint="eastAsia" w:asciiTheme="minorEastAsia" w:hAnsiTheme="minorEastAsia" w:eastAsiaTheme="minorEastAsia"/>
          <w:b/>
          <w:sz w:val="24"/>
          <w:szCs w:val="24"/>
        </w:rPr>
        <w:t>格式五：</w:t>
      </w:r>
      <w:bookmarkStart w:id="27" w:name="_Toc496001220"/>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法定代表人身份证明</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供应商</w:t>
      </w:r>
      <w:r>
        <w:rPr>
          <w:rFonts w:asciiTheme="minorEastAsia" w:hAnsiTheme="minorEastAsia" w:eastAsiaTheme="minorEastAsia"/>
          <w:sz w:val="24"/>
          <w:szCs w:val="24"/>
        </w:rPr>
        <w:t>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w:t>
      </w:r>
      <w:r>
        <w:rPr>
          <w:rFonts w:hint="eastAsia" w:asciiTheme="minorEastAsia" w:hAnsiTheme="minorEastAsia" w:eastAsiaTheme="minorEastAsia"/>
          <w:sz w:val="24"/>
          <w:szCs w:val="24"/>
          <w:lang w:eastAsia="zh-CN"/>
        </w:rPr>
        <w:t>供应商</w:t>
      </w:r>
      <w:r>
        <w:rPr>
          <w:rFonts w:asciiTheme="minorEastAsia" w:hAnsiTheme="minorEastAsia" w:eastAsiaTheme="minorEastAsia"/>
          <w:sz w:val="24"/>
          <w:szCs w:val="24"/>
        </w:rPr>
        <w:t xml:space="preserve">名称）的法定代表人。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附：法定代表人身份证复印件。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w:t>
      </w:r>
      <w:r>
        <w:rPr>
          <w:rFonts w:hint="eastAsia" w:asciiTheme="minorEastAsia" w:hAnsiTheme="minorEastAsia" w:eastAsiaTheme="minorEastAsia"/>
          <w:sz w:val="24"/>
          <w:szCs w:val="24"/>
          <w:lang w:eastAsia="zh-CN"/>
        </w:rPr>
        <w:t>供应商</w:t>
      </w:r>
      <w:r>
        <w:rPr>
          <w:rFonts w:asciiTheme="minorEastAsia" w:hAnsiTheme="minorEastAsia" w:eastAsiaTheme="minorEastAsia"/>
          <w:sz w:val="24"/>
          <w:szCs w:val="24"/>
        </w:rPr>
        <w:t>加盖单位公章。</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tbl>
      <w:tblPr>
        <w:tblStyle w:val="2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keepNext w:val="0"/>
              <w:keepLines w:val="0"/>
              <w:suppressLineNumbers w:val="0"/>
              <w:spacing w:before="0" w:beforeAutospacing="0" w:after="0" w:afterAutospacing="0"/>
              <w:ind w:left="0" w:right="0"/>
              <w:jc w:val="center"/>
              <w:rPr>
                <w:rFonts w:hint="default" w:ascii="宋体" w:hAnsi="宋体"/>
                <w:sz w:val="24"/>
                <w:szCs w:val="24"/>
              </w:rPr>
            </w:pPr>
          </w:p>
          <w:p>
            <w:pPr>
              <w:keepNext w:val="0"/>
              <w:keepLines w:val="0"/>
              <w:suppressLineNumbers w:val="0"/>
              <w:spacing w:before="0" w:beforeAutospacing="0" w:after="0" w:afterAutospacing="0"/>
              <w:ind w:left="0" w:right="0"/>
              <w:rPr>
                <w:rFonts w:hint="default" w:ascii="宋体" w:hAnsi="宋体"/>
                <w:sz w:val="24"/>
                <w:szCs w:val="24"/>
              </w:rPr>
            </w:pPr>
          </w:p>
          <w:p>
            <w:pPr>
              <w:keepNext w:val="0"/>
              <w:keepLines w:val="0"/>
              <w:suppressLineNumbers w:val="0"/>
              <w:spacing w:before="0" w:beforeAutospacing="0" w:after="0" w:afterAutospacing="0"/>
              <w:ind w:left="0" w:right="0" w:firstLine="960" w:firstLineChars="400"/>
              <w:rPr>
                <w:rFonts w:hint="default" w:ascii="宋体" w:hAnsi="宋体"/>
                <w:sz w:val="24"/>
                <w:szCs w:val="24"/>
              </w:rPr>
            </w:pPr>
            <w:r>
              <w:rPr>
                <w:rFonts w:hint="eastAsia" w:ascii="宋体" w:hAnsi="宋体"/>
                <w:sz w:val="24"/>
                <w:szCs w:val="24"/>
              </w:rPr>
              <w:t>法定代表人身份证扫描件</w:t>
            </w:r>
          </w:p>
          <w:p>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（本证件需直接扫描，不允许粘贴）</w:t>
            </w:r>
          </w:p>
          <w:p>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正面</w:t>
            </w:r>
          </w:p>
        </w:tc>
        <w:tc>
          <w:tcPr>
            <w:tcW w:w="4814" w:type="dxa"/>
          </w:tcPr>
          <w:p>
            <w:pPr>
              <w:keepNext w:val="0"/>
              <w:keepLines w:val="0"/>
              <w:suppressLineNumbers w:val="0"/>
              <w:spacing w:before="0" w:beforeAutospacing="0" w:after="0" w:afterAutospacing="0"/>
              <w:ind w:left="0" w:right="0"/>
              <w:jc w:val="center"/>
              <w:rPr>
                <w:rFonts w:hint="default" w:ascii="宋体" w:hAnsi="宋体"/>
                <w:sz w:val="24"/>
                <w:szCs w:val="24"/>
              </w:rPr>
            </w:pPr>
          </w:p>
          <w:p>
            <w:pPr>
              <w:keepNext w:val="0"/>
              <w:keepLines w:val="0"/>
              <w:suppressLineNumbers w:val="0"/>
              <w:spacing w:before="0" w:beforeAutospacing="0" w:after="0" w:afterAutospacing="0"/>
              <w:ind w:left="0" w:right="0"/>
              <w:rPr>
                <w:rFonts w:hint="default" w:ascii="宋体" w:hAnsi="宋体"/>
                <w:sz w:val="24"/>
                <w:szCs w:val="24"/>
              </w:rPr>
            </w:pPr>
          </w:p>
          <w:p>
            <w:pPr>
              <w:keepNext w:val="0"/>
              <w:keepLines w:val="0"/>
              <w:suppressLineNumbers w:val="0"/>
              <w:spacing w:before="0" w:beforeAutospacing="0" w:after="0" w:afterAutospacing="0"/>
              <w:ind w:left="0" w:right="0" w:firstLine="960" w:firstLineChars="400"/>
              <w:rPr>
                <w:rFonts w:hint="default" w:ascii="宋体" w:hAnsi="宋体"/>
                <w:sz w:val="24"/>
                <w:szCs w:val="24"/>
              </w:rPr>
            </w:pPr>
            <w:r>
              <w:rPr>
                <w:rFonts w:hint="eastAsia" w:ascii="宋体" w:hAnsi="宋体"/>
                <w:sz w:val="24"/>
                <w:szCs w:val="24"/>
              </w:rPr>
              <w:t>法定代表人身份证扫描件</w:t>
            </w:r>
          </w:p>
          <w:p>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（本证件需直接扫描，不允许粘贴）</w:t>
            </w:r>
          </w:p>
          <w:p>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供应商</w:t>
      </w:r>
      <w:r>
        <w:rPr>
          <w:rFonts w:asciiTheme="minorEastAsia" w:hAnsiTheme="minorEastAsia" w:eastAsiaTheme="minorEastAsia"/>
          <w:sz w:val="24"/>
          <w:szCs w:val="24"/>
        </w:rPr>
        <w:t>：</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jc w:val="center"/>
        <w:rPr>
          <w:rFonts w:asciiTheme="minorEastAsia" w:hAnsiTheme="minorEastAsia" w:eastAsiaTheme="minorEastAsia"/>
          <w:b/>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格式六：</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授权委托人身份证明</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供应商</w:t>
      </w:r>
      <w:r>
        <w:rPr>
          <w:rFonts w:asciiTheme="minorEastAsia" w:hAnsiTheme="minorEastAsia" w:eastAsiaTheme="minorEastAsia"/>
          <w:sz w:val="24"/>
          <w:szCs w:val="24"/>
        </w:rPr>
        <w:t>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w:t>
      </w:r>
      <w:r>
        <w:rPr>
          <w:rFonts w:hint="eastAsia" w:asciiTheme="minorEastAsia" w:hAnsiTheme="minorEastAsia" w:eastAsiaTheme="minorEastAsia"/>
          <w:sz w:val="24"/>
          <w:szCs w:val="24"/>
          <w:lang w:eastAsia="zh-CN"/>
        </w:rPr>
        <w:t>供应商</w:t>
      </w:r>
      <w:r>
        <w:rPr>
          <w:rFonts w:asciiTheme="minorEastAsia" w:hAnsiTheme="minorEastAsia" w:eastAsiaTheme="minorEastAsia"/>
          <w:sz w:val="24"/>
          <w:szCs w:val="24"/>
        </w:rPr>
        <w:t>名称）的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 xml:space="preserve">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w:t>
      </w:r>
      <w:r>
        <w:rPr>
          <w:rFonts w:hint="eastAsia" w:asciiTheme="minorEastAsia" w:hAnsiTheme="minorEastAsia" w:eastAsiaTheme="minorEastAsia"/>
          <w:sz w:val="24"/>
          <w:szCs w:val="24"/>
          <w:lang w:eastAsia="zh-CN"/>
        </w:rPr>
        <w:t>供应商</w:t>
      </w:r>
      <w:r>
        <w:rPr>
          <w:rFonts w:asciiTheme="minorEastAsia" w:hAnsiTheme="minorEastAsia" w:eastAsiaTheme="minorEastAsia"/>
          <w:sz w:val="24"/>
          <w:szCs w:val="24"/>
        </w:rPr>
        <w:t>加盖单位公章。</w:t>
      </w: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tbl>
      <w:tblPr>
        <w:tblStyle w:val="2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keepNext w:val="0"/>
              <w:keepLines w:val="0"/>
              <w:suppressLineNumbers w:val="0"/>
              <w:spacing w:before="0" w:beforeAutospacing="0" w:after="0" w:afterAutospacing="0"/>
              <w:ind w:left="0" w:right="0"/>
              <w:jc w:val="center"/>
              <w:rPr>
                <w:rFonts w:hint="default" w:ascii="宋体" w:hAnsi="宋体"/>
                <w:sz w:val="24"/>
                <w:szCs w:val="24"/>
              </w:rPr>
            </w:pPr>
          </w:p>
          <w:p>
            <w:pPr>
              <w:keepNext w:val="0"/>
              <w:keepLines w:val="0"/>
              <w:suppressLineNumbers w:val="0"/>
              <w:spacing w:before="0" w:beforeAutospacing="0" w:after="0" w:afterAutospacing="0"/>
              <w:ind w:left="0" w:right="0"/>
              <w:rPr>
                <w:rFonts w:hint="default" w:ascii="宋体" w:hAnsi="宋体"/>
                <w:sz w:val="24"/>
                <w:szCs w:val="24"/>
              </w:rPr>
            </w:pPr>
          </w:p>
          <w:p>
            <w:pPr>
              <w:keepNext w:val="0"/>
              <w:keepLines w:val="0"/>
              <w:suppressLineNumbers w:val="0"/>
              <w:spacing w:before="0" w:beforeAutospacing="0" w:after="0" w:afterAutospacing="0"/>
              <w:ind w:left="0" w:right="0" w:firstLine="960" w:firstLineChars="400"/>
              <w:rPr>
                <w:rFonts w:hint="default"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（本证件需直接扫描，不允许粘贴）</w:t>
            </w:r>
          </w:p>
          <w:p>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正面</w:t>
            </w:r>
          </w:p>
        </w:tc>
        <w:tc>
          <w:tcPr>
            <w:tcW w:w="4814" w:type="dxa"/>
          </w:tcPr>
          <w:p>
            <w:pPr>
              <w:keepNext w:val="0"/>
              <w:keepLines w:val="0"/>
              <w:suppressLineNumbers w:val="0"/>
              <w:spacing w:before="0" w:beforeAutospacing="0" w:after="0" w:afterAutospacing="0"/>
              <w:ind w:left="0" w:right="0"/>
              <w:jc w:val="center"/>
              <w:rPr>
                <w:rFonts w:hint="default" w:ascii="宋体" w:hAnsi="宋体"/>
                <w:sz w:val="24"/>
                <w:szCs w:val="24"/>
              </w:rPr>
            </w:pPr>
          </w:p>
          <w:p>
            <w:pPr>
              <w:keepNext w:val="0"/>
              <w:keepLines w:val="0"/>
              <w:suppressLineNumbers w:val="0"/>
              <w:spacing w:before="0" w:beforeAutospacing="0" w:after="0" w:afterAutospacing="0"/>
              <w:ind w:left="0" w:right="0"/>
              <w:rPr>
                <w:rFonts w:hint="default" w:ascii="宋体" w:hAnsi="宋体"/>
                <w:sz w:val="24"/>
                <w:szCs w:val="24"/>
              </w:rPr>
            </w:pPr>
          </w:p>
          <w:p>
            <w:pPr>
              <w:keepNext w:val="0"/>
              <w:keepLines w:val="0"/>
              <w:suppressLineNumbers w:val="0"/>
              <w:spacing w:before="0" w:beforeAutospacing="0" w:after="0" w:afterAutospacing="0"/>
              <w:ind w:left="0" w:right="0" w:firstLine="960" w:firstLineChars="400"/>
              <w:rPr>
                <w:rFonts w:hint="default"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（本证件需直接扫描，不允许粘贴）</w:t>
            </w:r>
          </w:p>
          <w:p>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供应商</w:t>
      </w:r>
      <w:r>
        <w:rPr>
          <w:rFonts w:asciiTheme="minorEastAsia" w:hAnsiTheme="minorEastAsia" w:eastAsiaTheme="minorEastAsia"/>
          <w:sz w:val="24"/>
          <w:szCs w:val="24"/>
        </w:rPr>
        <w:t>：</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r>
        <w:rPr>
          <w:rFonts w:asciiTheme="minorEastAsia" w:hAnsiTheme="minorEastAsia" w:eastAsiaTheme="minorEastAsia"/>
          <w:sz w:val="24"/>
          <w:szCs w:val="24"/>
        </w:rPr>
        <w:br w:type="page"/>
      </w:r>
    </w:p>
    <w:p>
      <w:pPr>
        <w:spacing w:line="360" w:lineRule="auto"/>
        <w:rPr>
          <w:rFonts w:asciiTheme="minorEastAsia" w:hAnsiTheme="minorEastAsia" w:eastAsiaTheme="minorEastAsia"/>
          <w:sz w:val="24"/>
          <w:szCs w:val="24"/>
        </w:rPr>
      </w:pP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格式七：</w:t>
      </w:r>
      <w:bookmarkEnd w:id="27"/>
    </w:p>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授权委托书</w:t>
      </w:r>
    </w:p>
    <w:p>
      <w:pPr>
        <w:spacing w:line="360" w:lineRule="auto"/>
        <w:ind w:firstLine="5160" w:firstLineChars="2150"/>
        <w:jc w:val="center"/>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本人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w:t>
      </w:r>
      <w:r>
        <w:rPr>
          <w:rFonts w:hint="eastAsia" w:asciiTheme="minorEastAsia" w:hAnsiTheme="minorEastAsia" w:eastAsiaTheme="minorEastAsia"/>
          <w:sz w:val="24"/>
          <w:szCs w:val="24"/>
          <w:lang w:eastAsia="zh-CN"/>
        </w:rPr>
        <w:t>供应商</w:t>
      </w:r>
      <w:r>
        <w:rPr>
          <w:rFonts w:asciiTheme="minorEastAsia" w:hAnsiTheme="minorEastAsia" w:eastAsiaTheme="minorEastAsia"/>
          <w:sz w:val="24"/>
          <w:szCs w:val="24"/>
        </w:rPr>
        <w:t>名称）的法定代表人，现委托</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（姓名）为我方代理人。代理人根据授权，以我方名义签署、澄清确认、递 交、撤回、修改招标项目投标文件、签订合同和处理有关事宜，其法律后果由我方承担。委托期限：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代理人无转委托权。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注：本授权委托书需由</w:t>
      </w:r>
      <w:r>
        <w:rPr>
          <w:rFonts w:hint="eastAsia" w:asciiTheme="minorEastAsia" w:hAnsiTheme="minorEastAsia" w:eastAsiaTheme="minorEastAsia"/>
          <w:sz w:val="24"/>
          <w:szCs w:val="24"/>
          <w:lang w:eastAsia="zh-CN"/>
        </w:rPr>
        <w:t>供应商</w:t>
      </w:r>
      <w:r>
        <w:rPr>
          <w:rFonts w:asciiTheme="minorEastAsia" w:hAnsiTheme="minorEastAsia" w:eastAsiaTheme="minorEastAsia"/>
          <w:sz w:val="24"/>
          <w:szCs w:val="24"/>
        </w:rPr>
        <w:t xml:space="preserve">加盖单位公章并由其法定代表人和委托代理人签字。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投 标 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pStyle w:val="17"/>
        <w:spacing w:line="360" w:lineRule="auto"/>
        <w:ind w:right="57"/>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u w:val="single"/>
        </w:rPr>
        <w:t>_____</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日</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格式八：</w:t>
      </w:r>
    </w:p>
    <w:p>
      <w:pPr>
        <w:spacing w:line="360" w:lineRule="auto"/>
        <w:jc w:val="center"/>
        <w:rPr>
          <w:rFonts w:asciiTheme="minorEastAsia" w:hAnsiTheme="minorEastAsia" w:eastAsiaTheme="minorEastAsia"/>
          <w:sz w:val="24"/>
          <w:szCs w:val="24"/>
        </w:rPr>
      </w:pPr>
      <w:r>
        <w:rPr>
          <w:rFonts w:asciiTheme="minorEastAsia" w:hAnsiTheme="minorEastAsia" w:eastAsiaTheme="minorEastAsia"/>
          <w:bCs/>
          <w:sz w:val="24"/>
          <w:szCs w:val="24"/>
        </w:rPr>
        <w:t>投标保证金</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供应商</w:t>
      </w:r>
      <w:r>
        <w:rPr>
          <w:rFonts w:asciiTheme="minorEastAsia" w:hAnsiTheme="minorEastAsia" w:eastAsiaTheme="minorEastAsia"/>
          <w:sz w:val="24"/>
          <w:szCs w:val="24"/>
        </w:rPr>
        <w:t>应在此提供</w:t>
      </w:r>
      <w:r>
        <w:rPr>
          <w:rFonts w:hint="eastAsia" w:asciiTheme="minorEastAsia" w:hAnsiTheme="minorEastAsia" w:eastAsiaTheme="minorEastAsia"/>
          <w:sz w:val="24"/>
          <w:szCs w:val="24"/>
        </w:rPr>
        <w:t>保证金</w:t>
      </w:r>
      <w:r>
        <w:rPr>
          <w:rFonts w:asciiTheme="minorEastAsia" w:hAnsiTheme="minorEastAsia" w:eastAsiaTheme="minorEastAsia"/>
          <w:sz w:val="24"/>
          <w:szCs w:val="24"/>
        </w:rPr>
        <w:t xml:space="preserve">汇款凭证的复印件。 </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格式九：</w:t>
      </w:r>
    </w:p>
    <w:p>
      <w:pPr>
        <w:spacing w:line="36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联合体协议书</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______________________________</w:t>
      </w:r>
      <w:r>
        <w:rPr>
          <w:rFonts w:asciiTheme="minorEastAsia" w:hAnsiTheme="minorEastAsia" w:eastAsiaTheme="minorEastAsia"/>
          <w:sz w:val="24"/>
          <w:szCs w:val="24"/>
        </w:rPr>
        <w:t>（所有成员单位名称）自愿组成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（联合体名称）联合体，共同参加</w:t>
      </w:r>
      <w:r>
        <w:rPr>
          <w:rFonts w:hint="eastAsia" w:asciiTheme="minorEastAsia" w:hAnsiTheme="minorEastAsia" w:eastAsiaTheme="minorEastAsia"/>
          <w:sz w:val="24"/>
          <w:szCs w:val="24"/>
        </w:rPr>
        <w:t>_________________</w:t>
      </w:r>
      <w:r>
        <w:rPr>
          <w:rFonts w:hint="eastAsia" w:asciiTheme="minorEastAsia" w:hAnsiTheme="minorEastAsia" w:eastAsiaTheme="minorEastAsia"/>
          <w:sz w:val="24"/>
          <w:szCs w:val="24"/>
          <w:lang w:eastAsia="zh-CN"/>
        </w:rPr>
        <w:t>棋盘井镇已征收房屋拆除项目</w:t>
      </w:r>
      <w:r>
        <w:rPr>
          <w:rFonts w:asciiTheme="minorEastAsia" w:hAnsiTheme="minorEastAsia" w:eastAsiaTheme="minorEastAsia"/>
          <w:sz w:val="24"/>
          <w:szCs w:val="24"/>
        </w:rPr>
        <w:t xml:space="preserve">招标项目投标。现就联合体投标事宜订立如下协议。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1. （某成员单位名称）为 （联合体名称）牵头人。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3. 联合体牵头人在本项目中签署的一切文件和处理的一切事宜，联合体各成员均予以承认。 联合体各成员将严格按照招标文件、投标文件和合同的要求全面履行义务，并向招标人承担连带责任。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4. 联合体各成员单位内部的职责分工如下：</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5. 本协议书自所有成员单位法定代表人或其委托代理人签字或盖单位章之日起生效，合同履行完毕后自动失效。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6. 本协议书一式</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 xml:space="preserve">份，联合体成员和招标人各执一份。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协议书由法定代表人签字的，应附法定代表人身份证明；由委托代理人签字的，应附授权委托书。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联合体牵头人名称：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日</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jc w:val="left"/>
        <w:rPr>
          <w:rFonts w:asciiTheme="minorEastAsia" w:hAnsiTheme="minorEastAsia" w:eastAsiaTheme="minorEastAsia"/>
          <w:sz w:val="24"/>
          <w:szCs w:val="24"/>
        </w:rPr>
      </w:pP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格式十：</w:t>
      </w:r>
    </w:p>
    <w:p>
      <w:pPr>
        <w:jc w:val="center"/>
        <w:rPr>
          <w:sz w:val="24"/>
          <w:szCs w:val="24"/>
          <w:lang w:val="zh-CN"/>
        </w:rPr>
      </w:pPr>
      <w:r>
        <w:rPr>
          <w:rFonts w:hint="eastAsia"/>
          <w:sz w:val="24"/>
          <w:szCs w:val="24"/>
          <w:lang w:val="zh-CN"/>
        </w:rPr>
        <w:t>本项目服务人员简表</w:t>
      </w:r>
    </w:p>
    <w:tbl>
      <w:tblPr>
        <w:tblStyle w:val="28"/>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275"/>
        <w:gridCol w:w="850"/>
        <w:gridCol w:w="993"/>
        <w:gridCol w:w="1275"/>
        <w:gridCol w:w="851"/>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keepNext w:val="0"/>
              <w:keepLines w:val="0"/>
              <w:suppressLineNumbers w:val="0"/>
              <w:spacing w:before="0" w:beforeAutospacing="0" w:after="0" w:afterAutospacing="0"/>
              <w:ind w:left="0" w:right="0"/>
              <w:jc w:val="center"/>
              <w:rPr>
                <w:rFonts w:hint="default"/>
                <w:sz w:val="24"/>
                <w:szCs w:val="24"/>
                <w:lang w:val="zh-CN"/>
              </w:rPr>
            </w:pPr>
            <w:r>
              <w:rPr>
                <w:rFonts w:hint="eastAsia"/>
                <w:sz w:val="24"/>
                <w:szCs w:val="24"/>
                <w:lang w:val="zh-CN"/>
              </w:rPr>
              <w:t>姓名</w:t>
            </w:r>
          </w:p>
        </w:tc>
        <w:tc>
          <w:tcPr>
            <w:tcW w:w="851" w:type="dxa"/>
            <w:vAlign w:val="center"/>
          </w:tcPr>
          <w:p>
            <w:pPr>
              <w:keepNext w:val="0"/>
              <w:keepLines w:val="0"/>
              <w:suppressLineNumbers w:val="0"/>
              <w:spacing w:before="0" w:beforeAutospacing="0" w:after="0" w:afterAutospacing="0"/>
              <w:ind w:left="0" w:right="0"/>
              <w:jc w:val="center"/>
              <w:rPr>
                <w:rFonts w:hint="default"/>
                <w:sz w:val="24"/>
                <w:szCs w:val="24"/>
                <w:lang w:val="zh-CN"/>
              </w:rPr>
            </w:pPr>
            <w:r>
              <w:rPr>
                <w:rFonts w:hint="eastAsia"/>
                <w:sz w:val="24"/>
                <w:szCs w:val="24"/>
                <w:lang w:val="zh-CN"/>
              </w:rPr>
              <w:t>年龄</w:t>
            </w:r>
          </w:p>
        </w:tc>
        <w:tc>
          <w:tcPr>
            <w:tcW w:w="1275" w:type="dxa"/>
            <w:vAlign w:val="center"/>
          </w:tcPr>
          <w:p>
            <w:pPr>
              <w:keepNext w:val="0"/>
              <w:keepLines w:val="0"/>
              <w:suppressLineNumbers w:val="0"/>
              <w:spacing w:before="0" w:beforeAutospacing="0" w:after="0" w:afterAutospacing="0"/>
              <w:ind w:left="0" w:right="0"/>
              <w:jc w:val="center"/>
              <w:rPr>
                <w:rFonts w:hint="default"/>
                <w:sz w:val="24"/>
                <w:szCs w:val="24"/>
                <w:lang w:val="zh-CN"/>
              </w:rPr>
            </w:pPr>
            <w:r>
              <w:rPr>
                <w:rFonts w:hint="eastAsia"/>
                <w:sz w:val="24"/>
                <w:szCs w:val="24"/>
                <w:lang w:val="zh-CN"/>
              </w:rPr>
              <w:t>取得相关证书</w:t>
            </w:r>
          </w:p>
        </w:tc>
        <w:tc>
          <w:tcPr>
            <w:tcW w:w="850" w:type="dxa"/>
            <w:vAlign w:val="center"/>
          </w:tcPr>
          <w:p>
            <w:pPr>
              <w:keepNext w:val="0"/>
              <w:keepLines w:val="0"/>
              <w:suppressLineNumbers w:val="0"/>
              <w:spacing w:before="0" w:beforeAutospacing="0" w:after="0" w:afterAutospacing="0"/>
              <w:ind w:left="0" w:right="0"/>
              <w:jc w:val="center"/>
              <w:rPr>
                <w:rFonts w:hint="default"/>
                <w:sz w:val="24"/>
                <w:szCs w:val="24"/>
                <w:lang w:val="zh-CN"/>
              </w:rPr>
            </w:pPr>
            <w:r>
              <w:rPr>
                <w:rFonts w:hint="eastAsia"/>
                <w:sz w:val="24"/>
                <w:szCs w:val="24"/>
                <w:lang w:val="zh-CN"/>
              </w:rPr>
              <w:t>职务</w:t>
            </w:r>
          </w:p>
        </w:tc>
        <w:tc>
          <w:tcPr>
            <w:tcW w:w="993" w:type="dxa"/>
            <w:vAlign w:val="center"/>
          </w:tcPr>
          <w:p>
            <w:pPr>
              <w:keepNext w:val="0"/>
              <w:keepLines w:val="0"/>
              <w:suppressLineNumbers w:val="0"/>
              <w:spacing w:before="0" w:beforeAutospacing="0" w:after="0" w:afterAutospacing="0"/>
              <w:ind w:left="0" w:right="0"/>
              <w:jc w:val="center"/>
              <w:rPr>
                <w:rFonts w:hint="default"/>
                <w:sz w:val="24"/>
                <w:szCs w:val="24"/>
                <w:lang w:val="zh-CN"/>
              </w:rPr>
            </w:pPr>
            <w:r>
              <w:rPr>
                <w:rFonts w:hint="eastAsia"/>
                <w:sz w:val="24"/>
                <w:szCs w:val="24"/>
                <w:lang w:val="zh-CN"/>
              </w:rPr>
              <w:t>学历</w:t>
            </w:r>
          </w:p>
        </w:tc>
        <w:tc>
          <w:tcPr>
            <w:tcW w:w="1275" w:type="dxa"/>
            <w:vAlign w:val="center"/>
          </w:tcPr>
          <w:p>
            <w:pPr>
              <w:keepNext w:val="0"/>
              <w:keepLines w:val="0"/>
              <w:suppressLineNumbers w:val="0"/>
              <w:spacing w:before="0" w:beforeAutospacing="0" w:after="0" w:afterAutospacing="0"/>
              <w:ind w:left="0" w:right="0"/>
              <w:jc w:val="center"/>
              <w:rPr>
                <w:rFonts w:hint="default"/>
                <w:sz w:val="24"/>
                <w:szCs w:val="24"/>
                <w:lang w:val="zh-CN"/>
              </w:rPr>
            </w:pPr>
            <w:r>
              <w:rPr>
                <w:rFonts w:hint="eastAsia"/>
                <w:sz w:val="24"/>
                <w:szCs w:val="24"/>
                <w:lang w:val="zh-CN"/>
              </w:rPr>
              <w:t>从事本工作年限</w:t>
            </w:r>
          </w:p>
        </w:tc>
        <w:tc>
          <w:tcPr>
            <w:tcW w:w="851" w:type="dxa"/>
            <w:vAlign w:val="center"/>
          </w:tcPr>
          <w:p>
            <w:pPr>
              <w:keepNext w:val="0"/>
              <w:keepLines w:val="0"/>
              <w:suppressLineNumbers w:val="0"/>
              <w:spacing w:before="0" w:beforeAutospacing="0" w:after="0" w:afterAutospacing="0"/>
              <w:ind w:left="0" w:right="0"/>
              <w:jc w:val="center"/>
              <w:rPr>
                <w:rFonts w:hint="default"/>
                <w:sz w:val="24"/>
                <w:szCs w:val="24"/>
                <w:lang w:val="zh-CN"/>
              </w:rPr>
            </w:pPr>
            <w:r>
              <w:rPr>
                <w:rFonts w:hint="eastAsia"/>
                <w:sz w:val="24"/>
                <w:szCs w:val="24"/>
                <w:lang w:val="zh-CN"/>
              </w:rPr>
              <w:t>职责分配</w:t>
            </w:r>
          </w:p>
        </w:tc>
        <w:tc>
          <w:tcPr>
            <w:tcW w:w="2148" w:type="dxa"/>
            <w:vAlign w:val="center"/>
          </w:tcPr>
          <w:p>
            <w:pPr>
              <w:keepNext w:val="0"/>
              <w:keepLines w:val="0"/>
              <w:suppressLineNumbers w:val="0"/>
              <w:spacing w:before="0" w:beforeAutospacing="0" w:after="0" w:afterAutospacing="0"/>
              <w:ind w:left="0" w:right="0"/>
              <w:jc w:val="center"/>
              <w:rPr>
                <w:rFonts w:hint="default"/>
                <w:sz w:val="24"/>
                <w:szCs w:val="24"/>
                <w:lang w:val="zh-CN"/>
              </w:rPr>
            </w:pPr>
            <w:r>
              <w:rPr>
                <w:rFonts w:hint="eastAsia"/>
                <w:sz w:val="24"/>
                <w:szCs w:val="24"/>
                <w:lang w:val="zh-CN"/>
              </w:rPr>
              <w:t>工作简历（承担过的项目）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851"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1275"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850"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993"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1275"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851"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2148"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851"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1275"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850"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993"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1275"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851"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2148"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851"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1275"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850"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993"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1275"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851"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2148"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851"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1275"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850"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993"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1275"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851"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2148"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851"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1275"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850"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993"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1275"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851"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2148"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851"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1275"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850"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993"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1275"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851"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2148"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851"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1275"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850"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993"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1275"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851"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2148"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851"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1275"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850"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993"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1275"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851"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2148"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keepNext w:val="0"/>
              <w:keepLines w:val="0"/>
              <w:suppressLineNumbers w:val="0"/>
              <w:spacing w:before="0" w:beforeAutospacing="0" w:after="0" w:afterAutospacing="0"/>
              <w:ind w:left="0" w:right="0"/>
              <w:rPr>
                <w:rFonts w:hint="default"/>
                <w:sz w:val="24"/>
                <w:szCs w:val="24"/>
                <w:lang w:val="zh-CN"/>
              </w:rPr>
            </w:pPr>
          </w:p>
        </w:tc>
        <w:tc>
          <w:tcPr>
            <w:tcW w:w="851"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1275"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850"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993"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1275"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851"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2148"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keepNext w:val="0"/>
              <w:keepLines w:val="0"/>
              <w:suppressLineNumbers w:val="0"/>
              <w:spacing w:before="0" w:beforeAutospacing="0" w:after="0" w:afterAutospacing="0"/>
              <w:ind w:left="0" w:right="0"/>
              <w:rPr>
                <w:rFonts w:hint="default"/>
                <w:sz w:val="24"/>
                <w:szCs w:val="24"/>
                <w:lang w:val="zh-CN"/>
              </w:rPr>
            </w:pPr>
          </w:p>
        </w:tc>
        <w:tc>
          <w:tcPr>
            <w:tcW w:w="851"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1275"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850"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993"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1275"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851"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2148"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keepNext w:val="0"/>
              <w:keepLines w:val="0"/>
              <w:suppressLineNumbers w:val="0"/>
              <w:spacing w:before="0" w:beforeAutospacing="0" w:after="0" w:afterAutospacing="0"/>
              <w:ind w:left="0" w:right="0"/>
              <w:rPr>
                <w:rFonts w:hint="default"/>
                <w:sz w:val="24"/>
                <w:szCs w:val="24"/>
                <w:lang w:val="zh-CN"/>
              </w:rPr>
            </w:pPr>
          </w:p>
        </w:tc>
        <w:tc>
          <w:tcPr>
            <w:tcW w:w="851"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1275"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850"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993"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1275"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851"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2148"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keepNext w:val="0"/>
              <w:keepLines w:val="0"/>
              <w:suppressLineNumbers w:val="0"/>
              <w:spacing w:before="0" w:beforeAutospacing="0" w:after="0" w:afterAutospacing="0"/>
              <w:ind w:left="0" w:right="0"/>
              <w:rPr>
                <w:rFonts w:hint="default"/>
                <w:sz w:val="24"/>
                <w:szCs w:val="24"/>
                <w:lang w:val="zh-CN"/>
              </w:rPr>
            </w:pPr>
          </w:p>
        </w:tc>
        <w:tc>
          <w:tcPr>
            <w:tcW w:w="851"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1275"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850"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993"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1275"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851"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2148"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keepNext w:val="0"/>
              <w:keepLines w:val="0"/>
              <w:suppressLineNumbers w:val="0"/>
              <w:spacing w:before="0" w:beforeAutospacing="0" w:after="0" w:afterAutospacing="0"/>
              <w:ind w:left="0" w:right="0"/>
              <w:rPr>
                <w:rFonts w:hint="default"/>
                <w:sz w:val="24"/>
                <w:szCs w:val="24"/>
                <w:lang w:val="zh-CN"/>
              </w:rPr>
            </w:pPr>
          </w:p>
        </w:tc>
        <w:tc>
          <w:tcPr>
            <w:tcW w:w="851"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1275"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850"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993"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1275"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851"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c>
          <w:tcPr>
            <w:tcW w:w="2148" w:type="dxa"/>
            <w:vAlign w:val="center"/>
          </w:tcPr>
          <w:p>
            <w:pPr>
              <w:keepNext w:val="0"/>
              <w:keepLines w:val="0"/>
              <w:suppressLineNumbers w:val="0"/>
              <w:spacing w:before="0" w:beforeAutospacing="0" w:after="0" w:afterAutospacing="0"/>
              <w:ind w:left="0" w:right="0"/>
              <w:jc w:val="center"/>
              <w:rPr>
                <w:rFonts w:hint="default"/>
                <w:sz w:val="24"/>
                <w:szCs w:val="24"/>
                <w:lang w:val="zh-CN"/>
              </w:rPr>
            </w:pPr>
          </w:p>
        </w:tc>
      </w:tr>
    </w:tbl>
    <w:p>
      <w:pPr>
        <w:ind w:firstLine="120" w:firstLineChars="50"/>
        <w:rPr>
          <w:rFonts w:ascii="宋体" w:hAnsi="宋体"/>
          <w:sz w:val="24"/>
          <w:szCs w:val="24"/>
        </w:rPr>
      </w:pPr>
    </w:p>
    <w:p>
      <w:pPr>
        <w:rPr>
          <w:lang w:val="zh-CN"/>
        </w:rPr>
      </w:pPr>
      <w:r>
        <w:rPr>
          <w:rFonts w:hint="eastAsia" w:ascii="宋体" w:hAnsi="宋体"/>
          <w:sz w:val="24"/>
          <w:szCs w:val="24"/>
          <w:lang w:val="zh-CN"/>
        </w:rPr>
        <w:t>注：供应商在本表后附人员证书等复印件。</w:t>
      </w:r>
    </w:p>
    <w:p>
      <w:pPr>
        <w:widowControl/>
        <w:jc w:val="left"/>
        <w:rPr>
          <w:lang w:val="zh-CN"/>
        </w:rPr>
      </w:pPr>
      <w:r>
        <w:rPr>
          <w:lang w:val="zh-CN"/>
        </w:rPr>
        <w:br w:type="page"/>
      </w:r>
    </w:p>
    <w:p>
      <w:pPr>
        <w:adjustRightInd w:val="0"/>
        <w:snapToGrid w:val="0"/>
        <w:spacing w:line="360" w:lineRule="auto"/>
        <w:jc w:val="left"/>
        <w:rPr>
          <w:rFonts w:hAnsi="宋体"/>
          <w:b/>
          <w:bCs/>
          <w:sz w:val="24"/>
          <w:szCs w:val="24"/>
        </w:rPr>
      </w:pPr>
      <w:r>
        <w:rPr>
          <w:rFonts w:hint="eastAsia" w:hAnsi="宋体"/>
          <w:b/>
          <w:bCs/>
          <w:sz w:val="24"/>
          <w:szCs w:val="24"/>
        </w:rPr>
        <w:t>格式十一：</w:t>
      </w:r>
      <w:bookmarkEnd w:id="26"/>
      <w:r>
        <w:rPr>
          <w:rFonts w:hint="eastAsia" w:hAnsi="宋体"/>
          <w:b/>
          <w:bCs/>
          <w:sz w:val="24"/>
          <w:szCs w:val="24"/>
        </w:rPr>
        <w:t xml:space="preserve"> </w:t>
      </w:r>
    </w:p>
    <w:p>
      <w:pPr>
        <w:adjustRightInd w:val="0"/>
        <w:snapToGrid w:val="0"/>
        <w:spacing w:line="360" w:lineRule="auto"/>
        <w:ind w:firstLine="3960" w:firstLineChars="1650"/>
        <w:jc w:val="left"/>
        <w:rPr>
          <w:rFonts w:ascii="宋体" w:hAnsi="宋体" w:cs="Courier New"/>
          <w:kern w:val="0"/>
          <w:sz w:val="24"/>
          <w:szCs w:val="24"/>
        </w:rPr>
      </w:pPr>
      <w:r>
        <w:rPr>
          <w:rFonts w:hint="eastAsia" w:ascii="宋体" w:hAnsi="宋体" w:cs="Courier New"/>
          <w:kern w:val="0"/>
          <w:sz w:val="24"/>
          <w:szCs w:val="24"/>
        </w:rPr>
        <w:t>分项报价明细表</w:t>
      </w:r>
    </w:p>
    <w:tbl>
      <w:tblPr>
        <w:tblStyle w:val="27"/>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2"/>
        <w:gridCol w:w="2010"/>
        <w:gridCol w:w="1920"/>
        <w:gridCol w:w="1498"/>
        <w:gridCol w:w="1227"/>
        <w:gridCol w:w="1415"/>
        <w:gridCol w:w="76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792" w:type="dxa"/>
            <w:tcBorders>
              <w:top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Courier New"/>
                <w:kern w:val="0"/>
                <w:sz w:val="24"/>
                <w:szCs w:val="24"/>
              </w:rPr>
            </w:pPr>
            <w:r>
              <w:rPr>
                <w:rFonts w:hint="eastAsia" w:ascii="宋体" w:hAnsi="宋体" w:cs="Courier New"/>
                <w:kern w:val="0"/>
                <w:sz w:val="24"/>
                <w:szCs w:val="24"/>
              </w:rPr>
              <w:t>序号</w:t>
            </w:r>
          </w:p>
        </w:tc>
        <w:tc>
          <w:tcPr>
            <w:tcW w:w="2010" w:type="dxa"/>
            <w:tcBorders>
              <w:top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Courier New"/>
                <w:kern w:val="0"/>
                <w:sz w:val="24"/>
                <w:szCs w:val="24"/>
              </w:rPr>
            </w:pPr>
            <w:r>
              <w:rPr>
                <w:rFonts w:hint="eastAsia" w:ascii="宋体" w:hAnsi="宋体" w:cs="Courier New"/>
                <w:kern w:val="0"/>
                <w:sz w:val="24"/>
                <w:szCs w:val="24"/>
              </w:rPr>
              <w:t>服务项目</w:t>
            </w:r>
          </w:p>
        </w:tc>
        <w:tc>
          <w:tcPr>
            <w:tcW w:w="1920" w:type="dxa"/>
            <w:tcBorders>
              <w:top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Courier New"/>
                <w:kern w:val="0"/>
                <w:sz w:val="24"/>
                <w:szCs w:val="24"/>
              </w:rPr>
            </w:pPr>
            <w:r>
              <w:rPr>
                <w:rFonts w:hint="eastAsia" w:ascii="宋体" w:hAnsi="宋体" w:cs="Courier New"/>
                <w:kern w:val="0"/>
                <w:sz w:val="24"/>
                <w:szCs w:val="24"/>
              </w:rPr>
              <w:t>主要服务内容</w:t>
            </w:r>
          </w:p>
        </w:tc>
        <w:tc>
          <w:tcPr>
            <w:tcW w:w="1498" w:type="dxa"/>
            <w:tcBorders>
              <w:top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Courier New"/>
                <w:kern w:val="0"/>
                <w:sz w:val="24"/>
                <w:szCs w:val="24"/>
              </w:rPr>
            </w:pPr>
            <w:r>
              <w:rPr>
                <w:rFonts w:hint="eastAsia" w:ascii="宋体" w:hAnsi="宋体" w:cs="Courier New"/>
                <w:kern w:val="0"/>
                <w:sz w:val="24"/>
                <w:szCs w:val="24"/>
              </w:rPr>
              <w:t>数量及单位</w:t>
            </w:r>
          </w:p>
        </w:tc>
        <w:tc>
          <w:tcPr>
            <w:tcW w:w="1227" w:type="dxa"/>
            <w:tcBorders>
              <w:top w:val="single" w:color="auto" w:sz="4" w:space="0"/>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Courier New"/>
                <w:kern w:val="0"/>
                <w:sz w:val="24"/>
                <w:szCs w:val="24"/>
              </w:rPr>
            </w:pPr>
            <w:r>
              <w:rPr>
                <w:rFonts w:hint="eastAsia" w:ascii="宋体" w:hAnsi="宋体" w:cs="Courier New"/>
                <w:kern w:val="0"/>
                <w:sz w:val="24"/>
                <w:szCs w:val="24"/>
              </w:rPr>
              <w:t>单价（元）</w:t>
            </w:r>
          </w:p>
        </w:tc>
        <w:tc>
          <w:tcPr>
            <w:tcW w:w="1415" w:type="dxa"/>
            <w:tcBorders>
              <w:top w:val="single" w:color="auto" w:sz="4" w:space="0"/>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Courier New"/>
                <w:kern w:val="0"/>
                <w:sz w:val="24"/>
                <w:szCs w:val="24"/>
              </w:rPr>
            </w:pPr>
            <w:r>
              <w:rPr>
                <w:rFonts w:hint="eastAsia" w:ascii="宋体" w:hAnsi="宋体" w:cs="Courier New"/>
                <w:kern w:val="0"/>
                <w:sz w:val="24"/>
                <w:szCs w:val="24"/>
              </w:rPr>
              <w:t>总价（元）</w:t>
            </w:r>
          </w:p>
        </w:tc>
        <w:tc>
          <w:tcPr>
            <w:tcW w:w="766" w:type="dxa"/>
            <w:tcBorders>
              <w:top w:val="single" w:color="auto" w:sz="4" w:space="0"/>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Courier New"/>
                <w:kern w:val="0"/>
                <w:sz w:val="24"/>
                <w:szCs w:val="24"/>
              </w:rPr>
            </w:pPr>
            <w:r>
              <w:rPr>
                <w:rFonts w:hint="eastAsia" w:ascii="宋体" w:hAnsi="宋体" w:cs="Courier New"/>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Courier New"/>
                <w:kern w:val="0"/>
                <w:sz w:val="24"/>
                <w:szCs w:val="24"/>
              </w:rPr>
            </w:pPr>
            <w:r>
              <w:rPr>
                <w:rFonts w:hint="default" w:ascii="宋体" w:hAnsi="宋体" w:cs="Courier New"/>
                <w:kern w:val="0"/>
                <w:sz w:val="24"/>
                <w:szCs w:val="24"/>
              </w:rPr>
              <w:t>1</w:t>
            </w:r>
          </w:p>
        </w:tc>
        <w:tc>
          <w:tcPr>
            <w:tcW w:w="2010" w:type="dxa"/>
            <w:vAlign w:val="center"/>
          </w:tcPr>
          <w:p>
            <w:pPr>
              <w:keepNext w:val="0"/>
              <w:keepLines w:val="0"/>
              <w:suppressLineNumbers w:val="0"/>
              <w:adjustRightInd w:val="0"/>
              <w:snapToGrid w:val="0"/>
              <w:spacing w:before="0" w:beforeAutospacing="0" w:after="0" w:afterAutospacing="0" w:line="360" w:lineRule="auto"/>
              <w:ind w:left="-118" w:leftChars="-42" w:right="0" w:firstLine="482" w:firstLineChars="201"/>
              <w:jc w:val="center"/>
              <w:rPr>
                <w:rFonts w:hint="default" w:ascii="宋体" w:hAnsi="宋体" w:cs="Courier New"/>
                <w:kern w:val="0"/>
                <w:sz w:val="24"/>
                <w:szCs w:val="24"/>
              </w:rPr>
            </w:pPr>
          </w:p>
        </w:tc>
        <w:tc>
          <w:tcPr>
            <w:tcW w:w="1920" w:type="dxa"/>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1498"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1227"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1415"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766"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Courier New"/>
                <w:kern w:val="0"/>
                <w:sz w:val="24"/>
                <w:szCs w:val="24"/>
              </w:rPr>
            </w:pPr>
            <w:r>
              <w:rPr>
                <w:rFonts w:hint="default" w:ascii="宋体" w:hAnsi="宋体" w:cs="Courier New"/>
                <w:kern w:val="0"/>
                <w:sz w:val="24"/>
                <w:szCs w:val="24"/>
              </w:rPr>
              <w:t>2</w:t>
            </w:r>
          </w:p>
        </w:tc>
        <w:tc>
          <w:tcPr>
            <w:tcW w:w="2010" w:type="dxa"/>
            <w:vAlign w:val="center"/>
          </w:tcPr>
          <w:p>
            <w:pPr>
              <w:keepNext w:val="0"/>
              <w:keepLines w:val="0"/>
              <w:suppressLineNumbers w:val="0"/>
              <w:adjustRightInd w:val="0"/>
              <w:snapToGrid w:val="0"/>
              <w:spacing w:before="0" w:beforeAutospacing="0" w:after="0" w:afterAutospacing="0" w:line="360" w:lineRule="auto"/>
              <w:ind w:left="-118" w:leftChars="-42" w:right="0" w:firstLine="482" w:firstLineChars="201"/>
              <w:jc w:val="center"/>
              <w:rPr>
                <w:rFonts w:hint="default" w:ascii="宋体" w:hAnsi="宋体" w:cs="Courier New"/>
                <w:kern w:val="0"/>
                <w:sz w:val="24"/>
                <w:szCs w:val="24"/>
              </w:rPr>
            </w:pPr>
          </w:p>
        </w:tc>
        <w:tc>
          <w:tcPr>
            <w:tcW w:w="1920" w:type="dxa"/>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1498"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1227"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1415"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766"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Courier New"/>
                <w:kern w:val="0"/>
                <w:sz w:val="24"/>
                <w:szCs w:val="24"/>
              </w:rPr>
            </w:pPr>
            <w:r>
              <w:rPr>
                <w:rFonts w:hint="default" w:ascii="宋体" w:hAnsi="宋体" w:cs="Courier New"/>
                <w:kern w:val="0"/>
                <w:sz w:val="24"/>
                <w:szCs w:val="24"/>
              </w:rPr>
              <w:t>3</w:t>
            </w:r>
          </w:p>
        </w:tc>
        <w:tc>
          <w:tcPr>
            <w:tcW w:w="2010" w:type="dxa"/>
            <w:vAlign w:val="center"/>
          </w:tcPr>
          <w:p>
            <w:pPr>
              <w:keepNext w:val="0"/>
              <w:keepLines w:val="0"/>
              <w:suppressLineNumbers w:val="0"/>
              <w:adjustRightInd w:val="0"/>
              <w:snapToGrid w:val="0"/>
              <w:spacing w:before="0" w:beforeAutospacing="0" w:after="0" w:afterAutospacing="0" w:line="360" w:lineRule="auto"/>
              <w:ind w:left="-118" w:leftChars="-42" w:right="0" w:firstLine="482" w:firstLineChars="201"/>
              <w:jc w:val="center"/>
              <w:rPr>
                <w:rFonts w:hint="default" w:ascii="宋体" w:hAnsi="宋体" w:cs="Courier New"/>
                <w:kern w:val="0"/>
                <w:sz w:val="24"/>
                <w:szCs w:val="24"/>
              </w:rPr>
            </w:pPr>
          </w:p>
        </w:tc>
        <w:tc>
          <w:tcPr>
            <w:tcW w:w="1920" w:type="dxa"/>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1498"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1227"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1415"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766"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Courier New"/>
                <w:kern w:val="0"/>
                <w:sz w:val="24"/>
                <w:szCs w:val="24"/>
              </w:rPr>
            </w:pPr>
            <w:r>
              <w:rPr>
                <w:rFonts w:hint="default" w:ascii="宋体" w:hAnsi="宋体" w:cs="Courier New"/>
                <w:kern w:val="0"/>
                <w:sz w:val="24"/>
                <w:szCs w:val="24"/>
              </w:rPr>
              <w:t>4</w:t>
            </w:r>
          </w:p>
        </w:tc>
        <w:tc>
          <w:tcPr>
            <w:tcW w:w="2010" w:type="dxa"/>
            <w:vAlign w:val="center"/>
          </w:tcPr>
          <w:p>
            <w:pPr>
              <w:keepNext w:val="0"/>
              <w:keepLines w:val="0"/>
              <w:suppressLineNumbers w:val="0"/>
              <w:adjustRightInd w:val="0"/>
              <w:snapToGrid w:val="0"/>
              <w:spacing w:before="0" w:beforeAutospacing="0" w:after="0" w:afterAutospacing="0" w:line="360" w:lineRule="auto"/>
              <w:ind w:left="-118" w:leftChars="-42" w:right="0" w:firstLine="482" w:firstLineChars="201"/>
              <w:jc w:val="center"/>
              <w:rPr>
                <w:rFonts w:hint="default" w:ascii="宋体" w:hAnsi="宋体" w:cs="Courier New"/>
                <w:kern w:val="0"/>
                <w:sz w:val="24"/>
                <w:szCs w:val="24"/>
              </w:rPr>
            </w:pPr>
          </w:p>
        </w:tc>
        <w:tc>
          <w:tcPr>
            <w:tcW w:w="1920" w:type="dxa"/>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1498"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1227"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1415"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766"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Courier New"/>
                <w:kern w:val="0"/>
                <w:sz w:val="24"/>
                <w:szCs w:val="24"/>
              </w:rPr>
            </w:pPr>
            <w:r>
              <w:rPr>
                <w:rFonts w:hint="eastAsia" w:ascii="宋体" w:hAnsi="宋体" w:cs="Courier New"/>
                <w:kern w:val="0"/>
                <w:sz w:val="24"/>
                <w:szCs w:val="24"/>
              </w:rPr>
              <w:t>…</w:t>
            </w:r>
          </w:p>
        </w:tc>
        <w:tc>
          <w:tcPr>
            <w:tcW w:w="2010" w:type="dxa"/>
            <w:vAlign w:val="center"/>
          </w:tcPr>
          <w:p>
            <w:pPr>
              <w:keepNext w:val="0"/>
              <w:keepLines w:val="0"/>
              <w:suppressLineNumbers w:val="0"/>
              <w:adjustRightInd w:val="0"/>
              <w:snapToGrid w:val="0"/>
              <w:spacing w:before="0" w:beforeAutospacing="0" w:after="0" w:afterAutospacing="0" w:line="360" w:lineRule="auto"/>
              <w:ind w:left="-118" w:leftChars="-42" w:right="0" w:firstLine="482" w:firstLineChars="201"/>
              <w:jc w:val="center"/>
              <w:rPr>
                <w:rFonts w:hint="default" w:ascii="宋体" w:hAnsi="宋体" w:cs="Courier New"/>
                <w:kern w:val="0"/>
                <w:sz w:val="24"/>
                <w:szCs w:val="24"/>
              </w:rPr>
            </w:pPr>
          </w:p>
        </w:tc>
        <w:tc>
          <w:tcPr>
            <w:tcW w:w="1920" w:type="dxa"/>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1498"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1227"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1415"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766"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tcBorders>
              <w:bottom w:val="single" w:color="auto" w:sz="4" w:space="0"/>
            </w:tcBorders>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hint="default" w:ascii="宋体" w:hAnsi="宋体" w:cs="Courier New"/>
                <w:kern w:val="0"/>
                <w:sz w:val="24"/>
                <w:szCs w:val="24"/>
              </w:rPr>
            </w:pPr>
            <w:r>
              <w:rPr>
                <w:rFonts w:hint="eastAsia" w:ascii="宋体" w:hAnsi="宋体" w:cs="Courier New"/>
                <w:kern w:val="0"/>
                <w:sz w:val="24"/>
                <w:szCs w:val="24"/>
              </w:rPr>
              <w:t>合计</w:t>
            </w:r>
          </w:p>
        </w:tc>
        <w:tc>
          <w:tcPr>
            <w:tcW w:w="2010" w:type="dxa"/>
            <w:tcBorders>
              <w:bottom w:val="single" w:color="auto" w:sz="4" w:space="0"/>
            </w:tcBorders>
            <w:vAlign w:val="center"/>
          </w:tcPr>
          <w:p>
            <w:pPr>
              <w:keepNext w:val="0"/>
              <w:keepLines w:val="0"/>
              <w:suppressLineNumbers w:val="0"/>
              <w:adjustRightInd w:val="0"/>
              <w:snapToGrid w:val="0"/>
              <w:spacing w:before="0" w:beforeAutospacing="0" w:after="0" w:afterAutospacing="0" w:line="360" w:lineRule="auto"/>
              <w:ind w:left="-118" w:leftChars="-42" w:right="0" w:firstLine="482" w:firstLineChars="201"/>
              <w:jc w:val="center"/>
              <w:rPr>
                <w:rFonts w:hint="default" w:ascii="宋体" w:hAnsi="宋体" w:cs="Courier New"/>
                <w:kern w:val="0"/>
                <w:sz w:val="24"/>
                <w:szCs w:val="24"/>
              </w:rPr>
            </w:pPr>
          </w:p>
        </w:tc>
        <w:tc>
          <w:tcPr>
            <w:tcW w:w="1920" w:type="dxa"/>
            <w:tcBorders>
              <w:bottom w:val="single" w:color="auto" w:sz="4" w:space="0"/>
            </w:tcBorders>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1498" w:type="dxa"/>
            <w:tcBorders>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1227" w:type="dxa"/>
            <w:tcBorders>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1415" w:type="dxa"/>
            <w:tcBorders>
              <w:left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766" w:type="dxa"/>
            <w:tcBorders>
              <w:left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r>
    </w:tbl>
    <w:p>
      <w:pPr>
        <w:adjustRightInd w:val="0"/>
        <w:snapToGrid w:val="0"/>
        <w:spacing w:line="360" w:lineRule="auto"/>
        <w:ind w:firstLine="3960" w:firstLineChars="1650"/>
        <w:jc w:val="left"/>
        <w:rPr>
          <w:rFonts w:ascii="宋体" w:hAnsi="宋体" w:cs="Courier New"/>
          <w:kern w:val="0"/>
          <w:sz w:val="24"/>
          <w:szCs w:val="24"/>
        </w:rPr>
      </w:pPr>
    </w:p>
    <w:p>
      <w:pPr>
        <w:numPr>
          <w:ilvl w:val="0"/>
          <w:numId w:val="5"/>
        </w:numPr>
        <w:suppressAutoHyphens/>
        <w:spacing w:line="360" w:lineRule="auto"/>
        <w:rPr>
          <w:rFonts w:ascii="宋体" w:hAnsi="宋体"/>
          <w:sz w:val="21"/>
          <w:szCs w:val="21"/>
          <w:lang w:val="en-GB"/>
        </w:rPr>
      </w:pPr>
      <w:r>
        <w:rPr>
          <w:rFonts w:hint="eastAsia" w:ascii="宋体" w:hAnsi="宋体"/>
          <w:sz w:val="21"/>
          <w:szCs w:val="21"/>
        </w:rPr>
        <w:t>注：</w:t>
      </w:r>
    </w:p>
    <w:p>
      <w:pPr>
        <w:numPr>
          <w:ilvl w:val="0"/>
          <w:numId w:val="5"/>
        </w:numPr>
        <w:suppressAutoHyphens/>
        <w:spacing w:line="360" w:lineRule="auto"/>
        <w:rPr>
          <w:rFonts w:ascii="宋体" w:hAnsi="宋体"/>
          <w:sz w:val="21"/>
          <w:szCs w:val="21"/>
          <w:lang w:val="en-GB"/>
        </w:rPr>
      </w:pPr>
      <w:r>
        <w:rPr>
          <w:rFonts w:hint="eastAsia" w:ascii="宋体" w:hAnsi="宋体"/>
          <w:sz w:val="21"/>
          <w:szCs w:val="21"/>
          <w:lang w:val="en-GB"/>
        </w:rPr>
        <w:t>（1）以上内容必须全部填写；</w:t>
      </w:r>
    </w:p>
    <w:p>
      <w:pPr>
        <w:numPr>
          <w:ilvl w:val="0"/>
          <w:numId w:val="5"/>
        </w:numPr>
        <w:suppressAutoHyphens/>
        <w:spacing w:line="360" w:lineRule="auto"/>
        <w:rPr>
          <w:rFonts w:ascii="宋体" w:hAnsi="宋体"/>
          <w:sz w:val="21"/>
          <w:szCs w:val="21"/>
          <w:lang w:val="en-GB"/>
        </w:rPr>
      </w:pPr>
      <w:r>
        <w:rPr>
          <w:rFonts w:hint="eastAsia"/>
          <w:snapToGrid w:val="0"/>
          <w:sz w:val="21"/>
        </w:rPr>
        <w:t>（2）“</w:t>
      </w:r>
      <w:r>
        <w:rPr>
          <w:rFonts w:hint="eastAsia"/>
          <w:sz w:val="21"/>
        </w:rPr>
        <w:t>服务项目</w:t>
      </w:r>
      <w:r>
        <w:rPr>
          <w:rFonts w:hint="eastAsia"/>
          <w:snapToGrid w:val="0"/>
          <w:sz w:val="21"/>
        </w:rPr>
        <w:t>”应当按照“第四章 服务需求”的要求进行分项填写；</w:t>
      </w:r>
    </w:p>
    <w:p>
      <w:pPr>
        <w:numPr>
          <w:ilvl w:val="0"/>
          <w:numId w:val="5"/>
        </w:numPr>
        <w:suppressAutoHyphens/>
        <w:spacing w:line="360" w:lineRule="auto"/>
        <w:rPr>
          <w:rFonts w:ascii="宋体" w:hAnsi="宋体"/>
          <w:sz w:val="21"/>
          <w:szCs w:val="21"/>
          <w:lang w:val="en-GB"/>
        </w:rPr>
      </w:pPr>
      <w:r>
        <w:rPr>
          <w:rFonts w:hint="eastAsia"/>
          <w:snapToGrid w:val="0"/>
          <w:sz w:val="21"/>
        </w:rPr>
        <w:t>（3）根据合同或本表未列明的其它可能产生的费用应由</w:t>
      </w:r>
      <w:r>
        <w:rPr>
          <w:rFonts w:hint="eastAsia"/>
          <w:snapToGrid w:val="0"/>
          <w:sz w:val="21"/>
          <w:lang w:eastAsia="zh-CN"/>
        </w:rPr>
        <w:t>供应商</w:t>
      </w:r>
      <w:r>
        <w:rPr>
          <w:rFonts w:hint="eastAsia"/>
          <w:snapToGrid w:val="0"/>
          <w:sz w:val="21"/>
        </w:rPr>
        <w:t>支付、负责；</w:t>
      </w:r>
    </w:p>
    <w:p>
      <w:pPr>
        <w:numPr>
          <w:ilvl w:val="0"/>
          <w:numId w:val="5"/>
        </w:numPr>
        <w:suppressAutoHyphens/>
        <w:spacing w:line="360" w:lineRule="auto"/>
        <w:rPr>
          <w:snapToGrid w:val="0"/>
          <w:sz w:val="21"/>
        </w:rPr>
      </w:pPr>
      <w:r>
        <w:rPr>
          <w:rFonts w:hint="eastAsia"/>
          <w:snapToGrid w:val="0"/>
          <w:sz w:val="21"/>
        </w:rPr>
        <w:t>（4）此表将随中标公告一并公示，请</w:t>
      </w:r>
      <w:r>
        <w:rPr>
          <w:rFonts w:hint="eastAsia"/>
          <w:snapToGrid w:val="0"/>
          <w:sz w:val="21"/>
          <w:lang w:eastAsia="zh-CN"/>
        </w:rPr>
        <w:t>供应商</w:t>
      </w:r>
      <w:r>
        <w:rPr>
          <w:rFonts w:hint="eastAsia"/>
          <w:snapToGrid w:val="0"/>
          <w:sz w:val="21"/>
        </w:rPr>
        <w:t>认真填写；</w:t>
      </w:r>
    </w:p>
    <w:p>
      <w:pPr>
        <w:suppressAutoHyphens/>
        <w:snapToGrid w:val="0"/>
        <w:spacing w:line="360" w:lineRule="auto"/>
        <w:rPr>
          <w:rFonts w:ascii="宋体" w:hAnsi="宋体" w:cs="宋体"/>
          <w:sz w:val="21"/>
          <w:szCs w:val="21"/>
        </w:rPr>
      </w:pPr>
    </w:p>
    <w:p>
      <w:pPr>
        <w:numPr>
          <w:ilvl w:val="0"/>
          <w:numId w:val="5"/>
        </w:numPr>
        <w:suppressAutoHyphens/>
        <w:snapToGrid w:val="0"/>
        <w:spacing w:line="360" w:lineRule="auto"/>
        <w:rPr>
          <w:rFonts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eastAsia="zh-CN"/>
        </w:rPr>
        <w:t>供应商</w:t>
      </w:r>
      <w:r>
        <w:rPr>
          <w:rFonts w:hint="eastAsia" w:ascii="宋体" w:hAnsi="宋体" w:cs="宋体"/>
          <w:sz w:val="21"/>
          <w:szCs w:val="21"/>
        </w:rPr>
        <w:t>名称（盖章）：</w:t>
      </w:r>
      <w:r>
        <w:rPr>
          <w:rFonts w:hint="eastAsia" w:ascii="宋体" w:hAnsi="宋体" w:cs="宋体"/>
          <w:sz w:val="21"/>
          <w:szCs w:val="21"/>
          <w:u w:val="single"/>
        </w:rPr>
        <w:t xml:space="preserve">                        </w:t>
      </w:r>
    </w:p>
    <w:p>
      <w:pPr>
        <w:numPr>
          <w:ilvl w:val="0"/>
          <w:numId w:val="5"/>
        </w:numPr>
        <w:suppressAutoHyphens/>
        <w:spacing w:line="360" w:lineRule="auto"/>
        <w:rPr>
          <w:rFonts w:ascii="宋体" w:hAnsi="宋体" w:cs="宋体"/>
          <w:sz w:val="21"/>
          <w:szCs w:val="21"/>
        </w:rPr>
      </w:pPr>
      <w:r>
        <w:rPr>
          <w:rFonts w:hint="eastAsia" w:ascii="宋体" w:hAnsi="宋体" w:cs="宋体"/>
          <w:sz w:val="21"/>
          <w:szCs w:val="21"/>
        </w:rPr>
        <w:t xml:space="preserve">                                                    日期：   年   月   日</w:t>
      </w:r>
    </w:p>
    <w:p>
      <w:pPr>
        <w:adjustRightInd w:val="0"/>
        <w:snapToGrid w:val="0"/>
        <w:spacing w:line="360" w:lineRule="auto"/>
        <w:ind w:firstLine="480" w:firstLineChars="200"/>
        <w:rPr>
          <w:rFonts w:ascii="宋体" w:hAnsi="宋体"/>
          <w:sz w:val="24"/>
          <w:szCs w:val="24"/>
        </w:rPr>
      </w:pPr>
    </w:p>
    <w:p>
      <w:pPr>
        <w:rPr>
          <w:b/>
          <w:sz w:val="24"/>
          <w:szCs w:val="24"/>
          <w:lang w:val="zh-CN"/>
        </w:rPr>
      </w:pPr>
      <w:r>
        <w:rPr>
          <w:b/>
          <w:sz w:val="24"/>
          <w:szCs w:val="24"/>
          <w:lang w:val="zh-CN"/>
        </w:rPr>
        <w:br w:type="page"/>
      </w:r>
    </w:p>
    <w:p>
      <w:pPr>
        <w:rPr>
          <w:b/>
          <w:sz w:val="24"/>
          <w:szCs w:val="24"/>
          <w:lang w:val="zh-CN"/>
        </w:rPr>
      </w:pPr>
      <w:r>
        <w:rPr>
          <w:rFonts w:hint="eastAsia"/>
          <w:b/>
          <w:sz w:val="24"/>
          <w:szCs w:val="24"/>
          <w:lang w:val="zh-CN"/>
        </w:rPr>
        <w:t>格式十二：</w:t>
      </w:r>
    </w:p>
    <w:p>
      <w:pPr>
        <w:rPr>
          <w:sz w:val="24"/>
          <w:szCs w:val="24"/>
          <w:lang w:val="zh-CN"/>
        </w:rPr>
      </w:pPr>
    </w:p>
    <w:p>
      <w:pPr>
        <w:spacing w:line="360" w:lineRule="auto"/>
        <w:jc w:val="center"/>
        <w:rPr>
          <w:rFonts w:ascii="宋体" w:hAnsi="宋体"/>
          <w:sz w:val="24"/>
          <w:szCs w:val="24"/>
        </w:rPr>
      </w:pPr>
      <w:r>
        <w:rPr>
          <w:rFonts w:hint="eastAsia" w:ascii="宋体" w:hAnsi="宋体"/>
          <w:sz w:val="24"/>
          <w:szCs w:val="24"/>
        </w:rPr>
        <w:t>服务需求响应表</w:t>
      </w:r>
    </w:p>
    <w:p>
      <w:pPr>
        <w:spacing w:line="360" w:lineRule="auto"/>
        <w:rPr>
          <w:rFonts w:ascii="宋体" w:hAnsi="宋体"/>
          <w:b/>
          <w:sz w:val="24"/>
          <w:szCs w:val="24"/>
        </w:rPr>
      </w:pPr>
      <w:r>
        <w:rPr>
          <w:rFonts w:hint="eastAsia" w:ascii="宋体" w:hAnsi="宋体" w:cs="宋体"/>
          <w:kern w:val="0"/>
          <w:sz w:val="24"/>
          <w:szCs w:val="24"/>
        </w:rPr>
        <w:t>1.服务项目名称：</w:t>
      </w:r>
    </w:p>
    <w:tbl>
      <w:tblPr>
        <w:tblStyle w:val="2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935"/>
        <w:gridCol w:w="1666"/>
        <w:gridCol w:w="1292"/>
        <w:gridCol w:w="2761"/>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编号</w:t>
            </w:r>
          </w:p>
        </w:tc>
        <w:tc>
          <w:tcPr>
            <w:tcW w:w="1935" w:type="dxa"/>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招标文件要求服务要求及标准</w:t>
            </w:r>
          </w:p>
        </w:tc>
        <w:tc>
          <w:tcPr>
            <w:tcW w:w="166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lang w:eastAsia="zh-CN"/>
              </w:rPr>
              <w:t>供应商</w:t>
            </w:r>
            <w:r>
              <w:rPr>
                <w:rFonts w:hint="eastAsia" w:ascii="宋体" w:hAnsi="宋体"/>
                <w:sz w:val="24"/>
                <w:szCs w:val="24"/>
              </w:rPr>
              <w:t>提供服务指标</w:t>
            </w:r>
          </w:p>
        </w:tc>
        <w:tc>
          <w:tcPr>
            <w:tcW w:w="1292" w:type="dxa"/>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响应</w:t>
            </w:r>
          </w:p>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程度</w:t>
            </w:r>
          </w:p>
        </w:tc>
        <w:tc>
          <w:tcPr>
            <w:tcW w:w="276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cs="宋体"/>
                <w:sz w:val="24"/>
                <w:szCs w:val="24"/>
              </w:rPr>
              <w:t>其他要求（如截图、演示要求等）请标明页码</w:t>
            </w:r>
          </w:p>
        </w:tc>
        <w:tc>
          <w:tcPr>
            <w:tcW w:w="129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1</w:t>
            </w:r>
          </w:p>
        </w:tc>
        <w:tc>
          <w:tcPr>
            <w:tcW w:w="1935" w:type="dxa"/>
            <w:vAlign w:val="center"/>
          </w:tcPr>
          <w:p>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666" w:type="dxa"/>
            <w:vAlign w:val="center"/>
          </w:tcPr>
          <w:p>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292" w:type="dxa"/>
            <w:vAlign w:val="center"/>
          </w:tcPr>
          <w:p>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761" w:type="dxa"/>
            <w:vAlign w:val="center"/>
          </w:tcPr>
          <w:p>
            <w:pPr>
              <w:keepNext w:val="0"/>
              <w:keepLines w:val="0"/>
              <w:suppressLineNumbers w:val="0"/>
              <w:spacing w:before="0" w:beforeAutospacing="0" w:after="0" w:afterAutospacing="0" w:line="360" w:lineRule="auto"/>
              <w:ind w:left="2201" w:leftChars="786" w:right="0"/>
              <w:rPr>
                <w:rFonts w:hint="default" w:ascii="宋体" w:hAnsi="宋体"/>
                <w:sz w:val="24"/>
                <w:szCs w:val="24"/>
              </w:rPr>
            </w:pPr>
          </w:p>
        </w:tc>
        <w:tc>
          <w:tcPr>
            <w:tcW w:w="1298" w:type="dxa"/>
          </w:tcPr>
          <w:p>
            <w:pPr>
              <w:keepNext w:val="0"/>
              <w:keepLines w:val="0"/>
              <w:suppressLineNumbers w:val="0"/>
              <w:spacing w:before="0" w:beforeAutospacing="0" w:after="0" w:afterAutospacing="0" w:line="360" w:lineRule="auto"/>
              <w:ind w:left="2201" w:leftChars="786" w:right="0"/>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2</w:t>
            </w:r>
          </w:p>
        </w:tc>
        <w:tc>
          <w:tcPr>
            <w:tcW w:w="1935" w:type="dxa"/>
            <w:vAlign w:val="center"/>
          </w:tcPr>
          <w:p>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666" w:type="dxa"/>
            <w:vAlign w:val="center"/>
          </w:tcPr>
          <w:p>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292" w:type="dxa"/>
            <w:vAlign w:val="center"/>
          </w:tcPr>
          <w:p>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761" w:type="dxa"/>
            <w:vAlign w:val="center"/>
          </w:tcPr>
          <w:p>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298" w:type="dxa"/>
          </w:tcPr>
          <w:p>
            <w:pPr>
              <w:keepNext w:val="0"/>
              <w:keepLines w:val="0"/>
              <w:suppressLineNumbers w:val="0"/>
              <w:spacing w:before="0" w:beforeAutospacing="0" w:after="0" w:afterAutospacing="0" w:line="360" w:lineRule="auto"/>
              <w:ind w:left="0" w:right="0"/>
              <w:rPr>
                <w:rFonts w:hint="default" w:ascii="宋体" w:hAnsi="宋体"/>
                <w:sz w:val="24"/>
                <w:szCs w:val="24"/>
              </w:rPr>
            </w:pPr>
          </w:p>
        </w:tc>
      </w:tr>
    </w:tbl>
    <w:p>
      <w:pPr>
        <w:spacing w:line="360" w:lineRule="auto"/>
        <w:rPr>
          <w:rFonts w:ascii="宋体" w:hAnsi="宋体"/>
          <w:b/>
          <w:sz w:val="24"/>
          <w:szCs w:val="24"/>
        </w:rPr>
      </w:pPr>
      <w:r>
        <w:rPr>
          <w:rFonts w:hint="eastAsia" w:ascii="宋体" w:hAnsi="宋体" w:cs="宋体"/>
          <w:kern w:val="0"/>
          <w:sz w:val="24"/>
          <w:szCs w:val="24"/>
        </w:rPr>
        <w:t>2. 服务项目名称：：</w:t>
      </w:r>
    </w:p>
    <w:tbl>
      <w:tblPr>
        <w:tblStyle w:val="2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933"/>
        <w:gridCol w:w="1666"/>
        <w:gridCol w:w="1294"/>
        <w:gridCol w:w="2761"/>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编号</w:t>
            </w:r>
          </w:p>
        </w:tc>
        <w:tc>
          <w:tcPr>
            <w:tcW w:w="1933" w:type="dxa"/>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招标文件要求服务要求及标准</w:t>
            </w:r>
          </w:p>
        </w:tc>
        <w:tc>
          <w:tcPr>
            <w:tcW w:w="166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lang w:eastAsia="zh-CN"/>
              </w:rPr>
              <w:t>供应商</w:t>
            </w:r>
            <w:r>
              <w:rPr>
                <w:rFonts w:hint="eastAsia" w:ascii="宋体" w:hAnsi="宋体"/>
                <w:sz w:val="24"/>
                <w:szCs w:val="24"/>
              </w:rPr>
              <w:t>提供服务指标</w:t>
            </w:r>
          </w:p>
        </w:tc>
        <w:tc>
          <w:tcPr>
            <w:tcW w:w="129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响应</w:t>
            </w:r>
          </w:p>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程度</w:t>
            </w:r>
          </w:p>
        </w:tc>
        <w:tc>
          <w:tcPr>
            <w:tcW w:w="276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cs="宋体"/>
                <w:sz w:val="24"/>
                <w:szCs w:val="24"/>
              </w:rPr>
              <w:t>其他要求（如截图、演示要求等）请标明页码</w:t>
            </w:r>
          </w:p>
        </w:tc>
        <w:tc>
          <w:tcPr>
            <w:tcW w:w="129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1</w:t>
            </w:r>
          </w:p>
        </w:tc>
        <w:tc>
          <w:tcPr>
            <w:tcW w:w="1933" w:type="dxa"/>
            <w:vAlign w:val="center"/>
          </w:tcPr>
          <w:p>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666" w:type="dxa"/>
            <w:vAlign w:val="center"/>
          </w:tcPr>
          <w:p>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294" w:type="dxa"/>
            <w:vAlign w:val="center"/>
          </w:tcPr>
          <w:p>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761" w:type="dxa"/>
            <w:vAlign w:val="center"/>
          </w:tcPr>
          <w:p>
            <w:pPr>
              <w:keepNext w:val="0"/>
              <w:keepLines w:val="0"/>
              <w:suppressLineNumbers w:val="0"/>
              <w:spacing w:before="0" w:beforeAutospacing="0" w:after="0" w:afterAutospacing="0" w:line="360" w:lineRule="auto"/>
              <w:ind w:left="2201" w:leftChars="786" w:right="0"/>
              <w:rPr>
                <w:rFonts w:hint="default" w:ascii="宋体" w:hAnsi="宋体"/>
                <w:sz w:val="24"/>
                <w:szCs w:val="24"/>
              </w:rPr>
            </w:pPr>
          </w:p>
        </w:tc>
        <w:tc>
          <w:tcPr>
            <w:tcW w:w="1298" w:type="dxa"/>
          </w:tcPr>
          <w:p>
            <w:pPr>
              <w:keepNext w:val="0"/>
              <w:keepLines w:val="0"/>
              <w:suppressLineNumbers w:val="0"/>
              <w:spacing w:before="0" w:beforeAutospacing="0" w:after="0" w:afterAutospacing="0" w:line="360" w:lineRule="auto"/>
              <w:ind w:left="2201" w:leftChars="786" w:right="0"/>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2</w:t>
            </w:r>
          </w:p>
        </w:tc>
        <w:tc>
          <w:tcPr>
            <w:tcW w:w="1933" w:type="dxa"/>
            <w:vAlign w:val="center"/>
          </w:tcPr>
          <w:p>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666" w:type="dxa"/>
            <w:vAlign w:val="center"/>
          </w:tcPr>
          <w:p>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294" w:type="dxa"/>
            <w:vAlign w:val="center"/>
          </w:tcPr>
          <w:p>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761" w:type="dxa"/>
            <w:vAlign w:val="center"/>
          </w:tcPr>
          <w:p>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298" w:type="dxa"/>
          </w:tcPr>
          <w:p>
            <w:pPr>
              <w:keepNext w:val="0"/>
              <w:keepLines w:val="0"/>
              <w:suppressLineNumbers w:val="0"/>
              <w:spacing w:before="0" w:beforeAutospacing="0" w:after="0" w:afterAutospacing="0" w:line="360" w:lineRule="auto"/>
              <w:ind w:left="0" w:right="0"/>
              <w:rPr>
                <w:rFonts w:hint="default" w:ascii="宋体" w:hAnsi="宋体"/>
                <w:sz w:val="24"/>
                <w:szCs w:val="24"/>
              </w:rPr>
            </w:pPr>
          </w:p>
        </w:tc>
      </w:tr>
    </w:tbl>
    <w:p>
      <w:pPr>
        <w:spacing w:line="360" w:lineRule="auto"/>
        <w:ind w:right="57"/>
        <w:rPr>
          <w:rFonts w:ascii="宋体" w:hAnsi="宋体"/>
          <w:b/>
          <w:bCs/>
          <w:sz w:val="24"/>
          <w:szCs w:val="24"/>
        </w:rPr>
      </w:pPr>
    </w:p>
    <w:p>
      <w:pPr>
        <w:spacing w:line="360" w:lineRule="auto"/>
        <w:ind w:right="57"/>
        <w:rPr>
          <w:rFonts w:ascii="宋体" w:hAnsi="宋体"/>
          <w:sz w:val="24"/>
          <w:szCs w:val="24"/>
        </w:rPr>
      </w:pPr>
      <w:r>
        <w:rPr>
          <w:rFonts w:hint="eastAsia" w:ascii="宋体" w:hAnsi="宋体"/>
          <w:b/>
          <w:bCs/>
          <w:sz w:val="24"/>
          <w:szCs w:val="24"/>
        </w:rPr>
        <w:t>说明</w:t>
      </w:r>
      <w:r>
        <w:rPr>
          <w:rFonts w:hint="eastAsia" w:ascii="宋体" w:hAnsi="宋体"/>
          <w:b/>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 xml:space="preserve">1. </w:t>
      </w:r>
      <w:r>
        <w:rPr>
          <w:rFonts w:hint="eastAsia" w:ascii="宋体" w:hAnsi="宋体" w:cs="宋体"/>
          <w:sz w:val="24"/>
          <w:szCs w:val="24"/>
          <w:lang w:eastAsia="zh-CN"/>
        </w:rPr>
        <w:t>供应商</w:t>
      </w:r>
      <w:r>
        <w:rPr>
          <w:rFonts w:hint="eastAsia" w:ascii="宋体" w:hAnsi="宋体" w:cs="宋体"/>
          <w:sz w:val="24"/>
          <w:szCs w:val="24"/>
        </w:rPr>
        <w:t>应按照本招标文件第四章“服务需求一览表”中的要求，将</w:t>
      </w:r>
      <w:r>
        <w:rPr>
          <w:rFonts w:hint="eastAsia" w:ascii="宋体" w:hAnsi="宋体"/>
          <w:sz w:val="24"/>
          <w:szCs w:val="24"/>
        </w:rPr>
        <w:t>服务要求及标准</w:t>
      </w:r>
      <w:r>
        <w:rPr>
          <w:rFonts w:hint="eastAsia" w:ascii="宋体" w:hAnsi="宋体" w:cs="宋体"/>
          <w:sz w:val="24"/>
          <w:szCs w:val="24"/>
        </w:rPr>
        <w:t>逐一列出，以证明</w:t>
      </w:r>
      <w:r>
        <w:rPr>
          <w:rFonts w:hint="eastAsia" w:ascii="宋体" w:hAnsi="宋体" w:cs="宋体"/>
          <w:sz w:val="24"/>
          <w:szCs w:val="24"/>
          <w:lang w:eastAsia="zh-CN"/>
        </w:rPr>
        <w:t>供应商</w:t>
      </w:r>
      <w:r>
        <w:rPr>
          <w:rFonts w:hint="eastAsia" w:ascii="宋体" w:hAnsi="宋体" w:cs="宋体"/>
          <w:sz w:val="24"/>
          <w:szCs w:val="24"/>
        </w:rPr>
        <w:t>对招标文件要求的服务内容做出实质性响应。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投标文件中的服务指标应达到或优于招标文件中所列要求。招标文件中所列服务指标仅列出了最低限度，</w:t>
      </w:r>
      <w:r>
        <w:rPr>
          <w:rFonts w:hint="eastAsia" w:ascii="宋体" w:hAnsi="宋体" w:cs="宋体"/>
          <w:kern w:val="0"/>
          <w:sz w:val="24"/>
          <w:szCs w:val="24"/>
          <w:lang w:eastAsia="zh-CN"/>
        </w:rPr>
        <w:t>供应商</w:t>
      </w:r>
      <w:r>
        <w:rPr>
          <w:rFonts w:hint="eastAsia" w:ascii="宋体" w:hAnsi="宋体" w:cs="宋体"/>
          <w:kern w:val="0"/>
          <w:sz w:val="24"/>
          <w:szCs w:val="24"/>
        </w:rPr>
        <w:t>在提供的服务指标中必须列出具体数值或内容。对招标文件原文复制或只注明符合、满足等无具体内容的表述，将视为不符合招标文件要求。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此表按照服务项目分别填写，填写时注明服务项目名称。（每一种服务项目须分别填写此表）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cs="宋体"/>
          <w:sz w:val="24"/>
          <w:szCs w:val="24"/>
        </w:rPr>
      </w:pPr>
      <w:r>
        <w:rPr>
          <w:rFonts w:hint="eastAsia" w:ascii="宋体" w:hAnsi="宋体" w:cs="宋体"/>
          <w:sz w:val="24"/>
          <w:szCs w:val="24"/>
        </w:rPr>
        <w:t>4. “备注”处可填写偏离情况的具体说明。</w:t>
      </w:r>
    </w:p>
    <w:p>
      <w:pPr>
        <w:widowControl/>
        <w:rPr>
          <w:sz w:val="21"/>
        </w:rPr>
      </w:pPr>
    </w:p>
    <w:p>
      <w:pPr>
        <w:spacing w:line="360" w:lineRule="auto"/>
        <w:rPr>
          <w:rFonts w:ascii="宋体" w:hAnsi="宋体"/>
          <w:b/>
          <w:sz w:val="24"/>
          <w:szCs w:val="24"/>
        </w:rPr>
      </w:pPr>
      <w:r>
        <w:rPr>
          <w:rFonts w:ascii="宋体" w:hAnsi="宋体"/>
          <w:b/>
          <w:sz w:val="24"/>
          <w:szCs w:val="24"/>
        </w:rPr>
        <w:br w:type="page"/>
      </w:r>
    </w:p>
    <w:p>
      <w:pPr>
        <w:spacing w:line="480" w:lineRule="exact"/>
        <w:rPr>
          <w:b/>
          <w:sz w:val="24"/>
        </w:rPr>
      </w:pPr>
      <w:r>
        <w:rPr>
          <w:rFonts w:hint="eastAsia"/>
          <w:b/>
          <w:sz w:val="24"/>
        </w:rPr>
        <w:t>格式十三：</w:t>
      </w:r>
    </w:p>
    <w:p>
      <w:pPr>
        <w:spacing w:line="480" w:lineRule="exact"/>
        <w:ind w:firstLine="3479" w:firstLineChars="1650"/>
        <w:rPr>
          <w:rFonts w:ascii="宋体" w:hAnsi="Courier New"/>
          <w:b/>
          <w:snapToGrid w:val="0"/>
          <w:kern w:val="0"/>
          <w:sz w:val="21"/>
          <w:szCs w:val="21"/>
        </w:rPr>
      </w:pPr>
      <w:r>
        <w:rPr>
          <w:rFonts w:hint="eastAsia" w:ascii="宋体" w:hAnsi="Courier New"/>
          <w:b/>
          <w:snapToGrid w:val="0"/>
          <w:kern w:val="0"/>
          <w:sz w:val="21"/>
          <w:szCs w:val="21"/>
        </w:rPr>
        <w:t>项目服务方案（</w:t>
      </w:r>
      <w:r>
        <w:rPr>
          <w:rFonts w:hint="eastAsia" w:ascii="宋体" w:hAnsi="宋体"/>
          <w:sz w:val="24"/>
          <w:szCs w:val="24"/>
        </w:rPr>
        <w:t>整体实施方案</w:t>
      </w:r>
      <w:r>
        <w:rPr>
          <w:rFonts w:hint="eastAsia" w:ascii="宋体" w:hAnsi="Courier New"/>
          <w:b/>
          <w:snapToGrid w:val="0"/>
          <w:kern w:val="0"/>
          <w:sz w:val="21"/>
          <w:szCs w:val="21"/>
        </w:rPr>
        <w:t>）</w:t>
      </w:r>
    </w:p>
    <w:p>
      <w:pPr>
        <w:spacing w:line="480" w:lineRule="exact"/>
        <w:rPr>
          <w:rFonts w:ascii="宋体" w:hAnsi="Courier New"/>
          <w:snapToGrid w:val="0"/>
          <w:kern w:val="0"/>
          <w:sz w:val="21"/>
          <w:szCs w:val="21"/>
        </w:rPr>
      </w:pPr>
    </w:p>
    <w:p>
      <w:pPr>
        <w:spacing w:line="480" w:lineRule="exact"/>
        <w:rPr>
          <w:rFonts w:ascii="宋体" w:hAnsi="Courier New"/>
          <w:snapToGrid w:val="0"/>
          <w:kern w:val="0"/>
          <w:sz w:val="21"/>
          <w:szCs w:val="21"/>
        </w:rPr>
      </w:pPr>
      <w:r>
        <w:rPr>
          <w:rFonts w:hint="eastAsia" w:ascii="宋体" w:hAnsi="Courier New"/>
          <w:snapToGrid w:val="0"/>
          <w:kern w:val="0"/>
          <w:sz w:val="21"/>
          <w:szCs w:val="21"/>
        </w:rPr>
        <w:t>（由</w:t>
      </w:r>
      <w:r>
        <w:rPr>
          <w:rFonts w:hint="eastAsia" w:ascii="宋体" w:hAnsi="Courier New"/>
          <w:snapToGrid w:val="0"/>
          <w:kern w:val="0"/>
          <w:sz w:val="21"/>
          <w:szCs w:val="21"/>
          <w:lang w:eastAsia="zh-CN"/>
        </w:rPr>
        <w:t>供应商</w:t>
      </w:r>
      <w:r>
        <w:rPr>
          <w:rFonts w:hint="eastAsia" w:ascii="宋体" w:hAnsi="Courier New"/>
          <w:snapToGrid w:val="0"/>
          <w:kern w:val="0"/>
          <w:sz w:val="21"/>
          <w:szCs w:val="21"/>
        </w:rPr>
        <w:t>自行编制）</w:t>
      </w:r>
    </w:p>
    <w:p>
      <w:pPr>
        <w:spacing w:line="480" w:lineRule="exac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r>
        <w:rPr>
          <w:rFonts w:hint="eastAsia" w:ascii="宋体" w:hAnsi="Courier New"/>
          <w:snapToGrid w:val="0"/>
          <w:kern w:val="0"/>
          <w:sz w:val="21"/>
          <w:szCs w:val="21"/>
        </w:rPr>
        <w:t>注：本部分内容应包含但不限于本招标文件服务要求的相关的内容。</w:t>
      </w:r>
    </w:p>
    <w:p>
      <w:r>
        <w:br w:type="page"/>
      </w:r>
    </w:p>
    <w:p>
      <w:pPr>
        <w:spacing w:line="360" w:lineRule="auto"/>
        <w:rPr>
          <w:rFonts w:ascii="宋体" w:hAnsi="宋体"/>
          <w:b/>
          <w:sz w:val="24"/>
          <w:szCs w:val="24"/>
        </w:rPr>
      </w:pPr>
      <w:r>
        <w:rPr>
          <w:rFonts w:hint="eastAsia" w:ascii="宋体" w:hAnsi="宋体"/>
          <w:b/>
          <w:bCs/>
          <w:kern w:val="0"/>
          <w:sz w:val="24"/>
          <w:szCs w:val="24"/>
          <w:lang w:val="zh-CN"/>
        </w:rPr>
        <w:t>格式十四：</w:t>
      </w:r>
    </w:p>
    <w:p>
      <w:pPr>
        <w:spacing w:line="360" w:lineRule="auto"/>
        <w:jc w:val="center"/>
        <w:rPr>
          <w:rFonts w:ascii="宋体" w:hAnsi="宋体"/>
          <w:b/>
          <w:bCs/>
          <w:sz w:val="24"/>
          <w:szCs w:val="24"/>
        </w:rPr>
      </w:pPr>
      <w:r>
        <w:rPr>
          <w:rFonts w:hint="eastAsia" w:ascii="宋体" w:hAnsi="宋体"/>
          <w:sz w:val="24"/>
          <w:szCs w:val="24"/>
          <w:lang w:val="zh-CN"/>
        </w:rPr>
        <w:t>商务规格响应表</w:t>
      </w:r>
    </w:p>
    <w:tbl>
      <w:tblPr>
        <w:tblStyle w:val="27"/>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招标文件商务</w:t>
            </w:r>
          </w:p>
          <w:p>
            <w:pPr>
              <w:keepNext w:val="0"/>
              <w:keepLines w:val="0"/>
              <w:suppressLineNumbers w:val="0"/>
              <w:spacing w:before="0" w:beforeAutospacing="0" w:after="0" w:afterAutospacing="0" w:line="360" w:lineRule="auto"/>
              <w:ind w:left="57" w:right="57" w:firstLine="57"/>
              <w:jc w:val="center"/>
              <w:rPr>
                <w:rFonts w:hint="default" w:ascii="宋体" w:hAnsi="宋体"/>
                <w:sz w:val="24"/>
                <w:szCs w:val="24"/>
              </w:rPr>
            </w:pPr>
            <w:r>
              <w:rPr>
                <w:rFonts w:hint="eastAsia" w:ascii="宋体" w:hAnsi="宋体"/>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lang w:eastAsia="zh-CN"/>
              </w:rPr>
              <w:t>供应商</w:t>
            </w:r>
            <w:r>
              <w:rPr>
                <w:rFonts w:hint="eastAsia" w:ascii="宋体" w:hAnsi="宋体"/>
                <w:sz w:val="24"/>
                <w:szCs w:val="24"/>
              </w:rPr>
              <w:t>响应的</w:t>
            </w:r>
          </w:p>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sz w:val="24"/>
                <w:szCs w:val="24"/>
              </w:rPr>
            </w:pPr>
            <w:r>
              <w:rPr>
                <w:rFonts w:hint="eastAsia" w:ascii="宋体" w:hAnsi="宋体"/>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服务时间</w:t>
            </w:r>
          </w:p>
        </w:tc>
        <w:tc>
          <w:tcPr>
            <w:tcW w:w="22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sz w:val="24"/>
                <w:szCs w:val="24"/>
              </w:rPr>
            </w:pPr>
            <w:r>
              <w:rPr>
                <w:rFonts w:hint="eastAsia" w:ascii="宋体" w:hAnsi="宋体"/>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pStyle w:val="49"/>
              <w:keepNext w:val="0"/>
              <w:keepLines w:val="0"/>
              <w:suppressLineNumbers w:val="0"/>
              <w:spacing w:before="0" w:beforeAutospacing="0" w:after="0" w:afterAutospacing="0"/>
              <w:ind w:left="0" w:right="0" w:firstLine="0" w:firstLineChars="0"/>
              <w:jc w:val="center"/>
              <w:rPr>
                <w:rFonts w:hint="default" w:ascii="宋体" w:hAnsi="宋体"/>
                <w:sz w:val="24"/>
                <w:szCs w:val="24"/>
              </w:rPr>
            </w:pPr>
            <w:r>
              <w:rPr>
                <w:rFonts w:hint="eastAsia" w:ascii="宋体" w:hAnsi="宋体"/>
                <w:sz w:val="24"/>
                <w:szCs w:val="24"/>
              </w:rPr>
              <w:t>服务地点</w:t>
            </w:r>
          </w:p>
        </w:tc>
        <w:tc>
          <w:tcPr>
            <w:tcW w:w="22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sz w:val="24"/>
                <w:szCs w:val="24"/>
              </w:rPr>
            </w:pPr>
            <w:r>
              <w:rPr>
                <w:rFonts w:hint="eastAsia" w:ascii="宋体" w:hAnsi="宋体"/>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49"/>
              <w:keepNext w:val="0"/>
              <w:keepLines w:val="0"/>
              <w:suppressLineNumbers w:val="0"/>
              <w:spacing w:before="0" w:beforeAutospacing="0" w:after="0" w:afterAutospacing="0"/>
              <w:ind w:left="0" w:right="0" w:firstLine="0" w:firstLineChars="0"/>
              <w:jc w:val="center"/>
              <w:rPr>
                <w:rFonts w:hint="default" w:ascii="宋体" w:hAnsi="宋体"/>
                <w:sz w:val="24"/>
                <w:szCs w:val="24"/>
              </w:rPr>
            </w:pPr>
            <w:r>
              <w:rPr>
                <w:rFonts w:hint="eastAsia" w:ascii="宋体" w:hAns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49"/>
              <w:keepNext w:val="0"/>
              <w:keepLines w:val="0"/>
              <w:suppressLineNumbers w:val="0"/>
              <w:spacing w:before="0" w:beforeAutospacing="0" w:after="0" w:afterAutospacing="0"/>
              <w:ind w:left="0" w:right="0" w:firstLine="0" w:firstLineChars="0"/>
              <w:rPr>
                <w:rFonts w:hint="default"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sz w:val="24"/>
                <w:szCs w:val="24"/>
              </w:rPr>
            </w:pPr>
            <w:r>
              <w:rPr>
                <w:rFonts w:hint="eastAsia" w:ascii="宋体" w:hAnsi="宋体"/>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pStyle w:val="49"/>
              <w:keepNext w:val="0"/>
              <w:keepLines w:val="0"/>
              <w:suppressLineNumbers w:val="0"/>
              <w:spacing w:before="0" w:beforeAutospacing="0" w:after="0" w:afterAutospacing="0"/>
              <w:ind w:left="0" w:right="0" w:firstLine="0" w:firstLineChars="0"/>
              <w:jc w:val="center"/>
              <w:rPr>
                <w:rFonts w:hint="default" w:ascii="宋体" w:hAnsi="宋体"/>
                <w:sz w:val="24"/>
                <w:szCs w:val="24"/>
              </w:rPr>
            </w:pPr>
            <w:r>
              <w:rPr>
                <w:rFonts w:hint="eastAsia" w:ascii="宋体" w:hAnsi="宋体"/>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sz w:val="24"/>
                <w:szCs w:val="24"/>
              </w:rPr>
            </w:pPr>
          </w:p>
        </w:tc>
      </w:tr>
    </w:tbl>
    <w:p>
      <w:pPr>
        <w:spacing w:line="360" w:lineRule="auto"/>
        <w:ind w:right="57" w:firstLine="361" w:firstLineChars="150"/>
        <w:rPr>
          <w:rFonts w:ascii="宋体" w:hAnsi="宋体"/>
          <w:sz w:val="24"/>
          <w:szCs w:val="24"/>
        </w:rPr>
      </w:pPr>
      <w:r>
        <w:rPr>
          <w:rFonts w:hint="eastAsia" w:ascii="宋体" w:hAnsi="宋体"/>
          <w:b/>
          <w:sz w:val="24"/>
          <w:szCs w:val="24"/>
        </w:rPr>
        <w:t>说明：</w:t>
      </w:r>
      <w:r>
        <w:rPr>
          <w:rFonts w:hint="eastAsia" w:ascii="宋体" w:hAnsi="宋体" w:cs="宋体"/>
          <w:sz w:val="24"/>
          <w:szCs w:val="24"/>
        </w:rPr>
        <w:t>“响应程度”处可填写满足、响应或正偏离、负偏离。</w:t>
      </w:r>
    </w:p>
    <w:p>
      <w:pPr>
        <w:spacing w:line="360" w:lineRule="auto"/>
        <w:rPr>
          <w:rFonts w:ascii="宋体" w:hAnsi="宋体"/>
          <w:b/>
          <w:sz w:val="24"/>
          <w:szCs w:val="24"/>
        </w:rPr>
      </w:pPr>
      <w:r>
        <w:rPr>
          <w:rFonts w:ascii="宋体" w:hAnsi="宋体"/>
          <w:b/>
          <w:sz w:val="24"/>
          <w:szCs w:val="24"/>
        </w:rPr>
        <w:br w:type="page"/>
      </w:r>
    </w:p>
    <w:p>
      <w:pPr>
        <w:spacing w:line="360" w:lineRule="auto"/>
        <w:rPr>
          <w:rFonts w:ascii="宋体" w:hAnsi="宋体"/>
          <w:b/>
          <w:sz w:val="24"/>
          <w:szCs w:val="24"/>
        </w:rPr>
      </w:pPr>
      <w:r>
        <w:rPr>
          <w:rFonts w:hint="eastAsia" w:ascii="宋体" w:hAnsi="宋体"/>
          <w:b/>
          <w:sz w:val="24"/>
          <w:szCs w:val="24"/>
        </w:rPr>
        <w:t xml:space="preserve">格式十五：               </w:t>
      </w:r>
    </w:p>
    <w:p>
      <w:pPr>
        <w:spacing w:line="360" w:lineRule="auto"/>
        <w:jc w:val="center"/>
        <w:rPr>
          <w:rFonts w:ascii="宋体" w:hAnsi="宋体"/>
          <w:b/>
          <w:sz w:val="24"/>
          <w:szCs w:val="24"/>
        </w:rPr>
      </w:pPr>
      <w:r>
        <w:rPr>
          <w:rFonts w:hint="eastAsia" w:ascii="宋体" w:hAnsi="宋体"/>
          <w:sz w:val="24"/>
          <w:szCs w:val="24"/>
          <w:lang w:eastAsia="zh-CN"/>
        </w:rPr>
        <w:t>供应商</w:t>
      </w:r>
      <w:r>
        <w:rPr>
          <w:rFonts w:hint="eastAsia" w:ascii="宋体" w:hAnsi="宋体"/>
          <w:sz w:val="24"/>
          <w:szCs w:val="24"/>
        </w:rPr>
        <w:t>业绩情况表</w:t>
      </w:r>
    </w:p>
    <w:tbl>
      <w:tblPr>
        <w:tblStyle w:val="2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8"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序号</w:t>
            </w:r>
          </w:p>
        </w:tc>
        <w:tc>
          <w:tcPr>
            <w:tcW w:w="2057"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使用单位</w:t>
            </w:r>
          </w:p>
        </w:tc>
        <w:tc>
          <w:tcPr>
            <w:tcW w:w="3539"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业绩名称</w:t>
            </w:r>
          </w:p>
        </w:tc>
        <w:tc>
          <w:tcPr>
            <w:tcW w:w="1708"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合同总价</w:t>
            </w:r>
          </w:p>
        </w:tc>
        <w:tc>
          <w:tcPr>
            <w:tcW w:w="1706"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kern w:val="0"/>
                <w:sz w:val="24"/>
                <w:szCs w:val="24"/>
                <w:lang w:val="zh-CN" w:eastAsia="zh-CN"/>
              </w:rPr>
            </w:pPr>
            <w:r>
              <w:rPr>
                <w:rFonts w:hint="eastAsia" w:ascii="宋体" w:hAnsi="宋体"/>
                <w:kern w:val="0"/>
                <w:sz w:val="24"/>
                <w:szCs w:val="24"/>
                <w:lang w:val="zh-CN" w:eastAsia="zh-CN"/>
              </w:rPr>
              <w:t>1</w:t>
            </w:r>
          </w:p>
        </w:tc>
        <w:tc>
          <w:tcPr>
            <w:tcW w:w="2057" w:type="dxa"/>
            <w:shd w:val="clear" w:color="auto" w:fill="auto"/>
          </w:tcPr>
          <w:p>
            <w:pPr>
              <w:keepNext w:val="0"/>
              <w:keepLines w:val="0"/>
              <w:suppressLineNumbers w:val="0"/>
              <w:spacing w:before="0" w:beforeAutospacing="0" w:after="0" w:afterAutospacing="0" w:line="360" w:lineRule="auto"/>
              <w:ind w:left="0" w:right="0"/>
              <w:jc w:val="center"/>
              <w:rPr>
                <w:rFonts w:hint="default" w:ascii="宋体" w:hAnsi="宋体"/>
                <w:kern w:val="0"/>
                <w:sz w:val="24"/>
                <w:szCs w:val="24"/>
                <w:lang w:val="zh-CN" w:eastAsia="zh-CN"/>
              </w:rPr>
            </w:pPr>
          </w:p>
        </w:tc>
        <w:tc>
          <w:tcPr>
            <w:tcW w:w="3539"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kern w:val="0"/>
                <w:sz w:val="24"/>
                <w:szCs w:val="24"/>
                <w:lang w:val="zh-CN" w:eastAsia="zh-CN"/>
              </w:rPr>
            </w:pPr>
          </w:p>
        </w:tc>
        <w:tc>
          <w:tcPr>
            <w:tcW w:w="1708"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kern w:val="0"/>
                <w:sz w:val="24"/>
                <w:szCs w:val="24"/>
                <w:lang w:val="zh-CN" w:eastAsia="zh-CN"/>
              </w:rPr>
            </w:pPr>
          </w:p>
        </w:tc>
        <w:tc>
          <w:tcPr>
            <w:tcW w:w="1706"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kern w:val="0"/>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kern w:val="0"/>
                <w:sz w:val="24"/>
                <w:szCs w:val="24"/>
                <w:lang w:val="zh-CN" w:eastAsia="zh-CN"/>
              </w:rPr>
            </w:pPr>
            <w:r>
              <w:rPr>
                <w:rFonts w:hint="eastAsia" w:ascii="宋体" w:hAnsi="宋体"/>
                <w:kern w:val="0"/>
                <w:sz w:val="24"/>
                <w:szCs w:val="24"/>
                <w:lang w:val="zh-CN" w:eastAsia="zh-CN"/>
              </w:rPr>
              <w:t>2</w:t>
            </w:r>
          </w:p>
        </w:tc>
        <w:tc>
          <w:tcPr>
            <w:tcW w:w="2057" w:type="dxa"/>
            <w:shd w:val="clear" w:color="auto" w:fill="auto"/>
          </w:tcPr>
          <w:p>
            <w:pPr>
              <w:keepNext w:val="0"/>
              <w:keepLines w:val="0"/>
              <w:suppressLineNumbers w:val="0"/>
              <w:spacing w:before="0" w:beforeAutospacing="0" w:after="0" w:afterAutospacing="0" w:line="360" w:lineRule="auto"/>
              <w:ind w:left="0" w:right="0"/>
              <w:jc w:val="center"/>
              <w:rPr>
                <w:rFonts w:hint="default" w:ascii="宋体" w:hAnsi="宋体"/>
                <w:kern w:val="0"/>
                <w:sz w:val="24"/>
                <w:szCs w:val="24"/>
                <w:lang w:val="zh-CN" w:eastAsia="zh-CN"/>
              </w:rPr>
            </w:pPr>
          </w:p>
        </w:tc>
        <w:tc>
          <w:tcPr>
            <w:tcW w:w="3539"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kern w:val="0"/>
                <w:sz w:val="24"/>
                <w:szCs w:val="24"/>
                <w:lang w:val="zh-CN" w:eastAsia="zh-CN"/>
              </w:rPr>
            </w:pPr>
          </w:p>
        </w:tc>
        <w:tc>
          <w:tcPr>
            <w:tcW w:w="1708"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kern w:val="0"/>
                <w:sz w:val="24"/>
                <w:szCs w:val="24"/>
                <w:lang w:val="zh-CN" w:eastAsia="zh-CN"/>
              </w:rPr>
            </w:pPr>
          </w:p>
        </w:tc>
        <w:tc>
          <w:tcPr>
            <w:tcW w:w="1706"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kern w:val="0"/>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kern w:val="0"/>
                <w:sz w:val="24"/>
                <w:szCs w:val="24"/>
                <w:lang w:val="zh-CN" w:eastAsia="zh-CN"/>
              </w:rPr>
            </w:pPr>
            <w:r>
              <w:rPr>
                <w:rFonts w:hint="eastAsia" w:ascii="宋体" w:hAnsi="宋体"/>
                <w:kern w:val="0"/>
                <w:sz w:val="24"/>
                <w:szCs w:val="24"/>
                <w:lang w:val="zh-CN" w:eastAsia="zh-CN"/>
              </w:rPr>
              <w:t>3</w:t>
            </w:r>
          </w:p>
        </w:tc>
        <w:tc>
          <w:tcPr>
            <w:tcW w:w="2057" w:type="dxa"/>
            <w:shd w:val="clear" w:color="auto" w:fill="auto"/>
          </w:tcPr>
          <w:p>
            <w:pPr>
              <w:keepNext w:val="0"/>
              <w:keepLines w:val="0"/>
              <w:suppressLineNumbers w:val="0"/>
              <w:spacing w:before="0" w:beforeAutospacing="0" w:after="0" w:afterAutospacing="0" w:line="360" w:lineRule="auto"/>
              <w:ind w:left="0" w:right="0"/>
              <w:jc w:val="center"/>
              <w:rPr>
                <w:rFonts w:hint="default" w:ascii="宋体" w:hAnsi="宋体"/>
                <w:kern w:val="0"/>
                <w:sz w:val="24"/>
                <w:szCs w:val="24"/>
                <w:lang w:val="zh-CN" w:eastAsia="zh-CN"/>
              </w:rPr>
            </w:pPr>
          </w:p>
        </w:tc>
        <w:tc>
          <w:tcPr>
            <w:tcW w:w="3539"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kern w:val="0"/>
                <w:sz w:val="24"/>
                <w:szCs w:val="24"/>
                <w:lang w:val="zh-CN" w:eastAsia="zh-CN"/>
              </w:rPr>
            </w:pPr>
          </w:p>
        </w:tc>
        <w:tc>
          <w:tcPr>
            <w:tcW w:w="1708"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kern w:val="0"/>
                <w:sz w:val="24"/>
                <w:szCs w:val="24"/>
                <w:lang w:val="zh-CN" w:eastAsia="zh-CN"/>
              </w:rPr>
            </w:pPr>
          </w:p>
        </w:tc>
        <w:tc>
          <w:tcPr>
            <w:tcW w:w="1706"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kern w:val="0"/>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kern w:val="0"/>
                <w:sz w:val="24"/>
                <w:szCs w:val="24"/>
                <w:lang w:val="zh-CN" w:eastAsia="zh-CN"/>
              </w:rPr>
            </w:pPr>
            <w:r>
              <w:rPr>
                <w:rFonts w:hint="eastAsia" w:ascii="宋体" w:hAnsi="宋体"/>
                <w:kern w:val="0"/>
                <w:sz w:val="24"/>
                <w:szCs w:val="24"/>
                <w:lang w:val="zh-CN" w:eastAsia="zh-CN"/>
              </w:rPr>
              <w:t>4</w:t>
            </w:r>
          </w:p>
        </w:tc>
        <w:tc>
          <w:tcPr>
            <w:tcW w:w="2057" w:type="dxa"/>
            <w:shd w:val="clear" w:color="auto" w:fill="auto"/>
          </w:tcPr>
          <w:p>
            <w:pPr>
              <w:keepNext w:val="0"/>
              <w:keepLines w:val="0"/>
              <w:suppressLineNumbers w:val="0"/>
              <w:spacing w:before="0" w:beforeAutospacing="0" w:after="0" w:afterAutospacing="0" w:line="360" w:lineRule="auto"/>
              <w:ind w:left="0" w:right="0"/>
              <w:jc w:val="center"/>
              <w:rPr>
                <w:rFonts w:hint="default" w:ascii="宋体" w:hAnsi="宋体"/>
                <w:kern w:val="0"/>
                <w:sz w:val="24"/>
                <w:szCs w:val="24"/>
                <w:lang w:val="zh-CN" w:eastAsia="zh-CN"/>
              </w:rPr>
            </w:pPr>
          </w:p>
        </w:tc>
        <w:tc>
          <w:tcPr>
            <w:tcW w:w="3539"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kern w:val="0"/>
                <w:sz w:val="24"/>
                <w:szCs w:val="24"/>
                <w:lang w:val="zh-CN" w:eastAsia="zh-CN"/>
              </w:rPr>
            </w:pPr>
          </w:p>
        </w:tc>
        <w:tc>
          <w:tcPr>
            <w:tcW w:w="1708"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kern w:val="0"/>
                <w:sz w:val="24"/>
                <w:szCs w:val="24"/>
                <w:lang w:val="zh-CN" w:eastAsia="zh-CN"/>
              </w:rPr>
            </w:pPr>
          </w:p>
        </w:tc>
        <w:tc>
          <w:tcPr>
            <w:tcW w:w="1706"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kern w:val="0"/>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kern w:val="0"/>
                <w:sz w:val="24"/>
                <w:szCs w:val="24"/>
                <w:lang w:val="zh-CN"/>
              </w:rPr>
            </w:pPr>
            <w:r>
              <w:rPr>
                <w:rFonts w:hint="default" w:ascii="宋体" w:hAnsi="宋体"/>
                <w:kern w:val="0"/>
                <w:sz w:val="24"/>
                <w:szCs w:val="24"/>
                <w:lang w:val="zh-CN"/>
              </w:rPr>
              <w:t>…</w:t>
            </w:r>
          </w:p>
        </w:tc>
        <w:tc>
          <w:tcPr>
            <w:tcW w:w="2057" w:type="dxa"/>
            <w:shd w:val="clear" w:color="auto" w:fill="auto"/>
          </w:tcPr>
          <w:p>
            <w:pPr>
              <w:keepNext w:val="0"/>
              <w:keepLines w:val="0"/>
              <w:suppressLineNumbers w:val="0"/>
              <w:spacing w:before="0" w:beforeAutospacing="0" w:after="0" w:afterAutospacing="0" w:line="360" w:lineRule="auto"/>
              <w:ind w:left="0" w:right="0"/>
              <w:jc w:val="center"/>
              <w:rPr>
                <w:rFonts w:hint="default" w:ascii="宋体" w:hAnsi="宋体"/>
                <w:kern w:val="0"/>
                <w:sz w:val="24"/>
                <w:szCs w:val="24"/>
                <w:lang w:val="zh-CN" w:eastAsia="zh-CN"/>
              </w:rPr>
            </w:pPr>
          </w:p>
        </w:tc>
        <w:tc>
          <w:tcPr>
            <w:tcW w:w="3539"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kern w:val="0"/>
                <w:sz w:val="24"/>
                <w:szCs w:val="24"/>
                <w:lang w:val="zh-CN" w:eastAsia="zh-CN"/>
              </w:rPr>
            </w:pPr>
          </w:p>
        </w:tc>
        <w:tc>
          <w:tcPr>
            <w:tcW w:w="1708"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kern w:val="0"/>
                <w:sz w:val="24"/>
                <w:szCs w:val="24"/>
                <w:lang w:val="zh-CN" w:eastAsia="zh-CN"/>
              </w:rPr>
            </w:pPr>
          </w:p>
        </w:tc>
        <w:tc>
          <w:tcPr>
            <w:tcW w:w="1706"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kern w:val="0"/>
                <w:sz w:val="24"/>
                <w:szCs w:val="24"/>
                <w:lang w:val="zh-CN" w:eastAsia="zh-CN"/>
              </w:rPr>
            </w:pPr>
          </w:p>
        </w:tc>
      </w:tr>
    </w:tbl>
    <w:p>
      <w:pPr>
        <w:rPr>
          <w:rFonts w:ascii="宋体" w:hAnsi="宋体"/>
          <w:sz w:val="24"/>
          <w:szCs w:val="24"/>
          <w:lang w:val="zh-CN"/>
        </w:rPr>
      </w:pPr>
      <w:r>
        <w:rPr>
          <w:rFonts w:hint="eastAsia" w:ascii="宋体" w:hAnsi="宋体"/>
          <w:sz w:val="24"/>
          <w:szCs w:val="24"/>
          <w:lang w:val="zh-CN"/>
        </w:rPr>
        <w:t>注：供应商根据上述业绩情况后附</w:t>
      </w:r>
      <w:r>
        <w:rPr>
          <w:rFonts w:hint="eastAsia" w:ascii="宋体" w:hAnsi="宋体"/>
          <w:sz w:val="24"/>
          <w:szCs w:val="24"/>
        </w:rPr>
        <w:t>销售或服务</w:t>
      </w:r>
      <w:r>
        <w:rPr>
          <w:rFonts w:ascii="宋体" w:hAnsi="宋体"/>
          <w:sz w:val="24"/>
          <w:szCs w:val="24"/>
        </w:rPr>
        <w:t>合同</w:t>
      </w:r>
      <w:r>
        <w:rPr>
          <w:rFonts w:hint="eastAsia" w:ascii="宋体" w:hAnsi="宋体"/>
          <w:sz w:val="24"/>
          <w:szCs w:val="24"/>
          <w:lang w:val="zh-CN"/>
        </w:rPr>
        <w:t>复印件。</w:t>
      </w:r>
    </w:p>
    <w:p>
      <w:pPr>
        <w:spacing w:line="360" w:lineRule="auto"/>
        <w:rPr>
          <w:rFonts w:ascii="宋体" w:hAnsi="宋体"/>
          <w:b/>
          <w:sz w:val="24"/>
          <w:szCs w:val="24"/>
        </w:rPr>
      </w:pPr>
      <w:r>
        <w:rPr>
          <w:rFonts w:ascii="宋体" w:hAnsi="宋体"/>
          <w:b/>
          <w:sz w:val="24"/>
          <w:szCs w:val="24"/>
        </w:rPr>
        <w:br w:type="page"/>
      </w:r>
      <w:r>
        <w:rPr>
          <w:rFonts w:hint="eastAsia" w:ascii="宋体" w:hAnsi="宋体"/>
          <w:b/>
          <w:sz w:val="24"/>
          <w:szCs w:val="24"/>
        </w:rPr>
        <w:t xml:space="preserve">格式十六：              </w:t>
      </w:r>
    </w:p>
    <w:p>
      <w:pPr>
        <w:spacing w:line="360" w:lineRule="auto"/>
        <w:jc w:val="center"/>
        <w:rPr>
          <w:rFonts w:ascii="宋体" w:hAnsi="宋体"/>
          <w:b/>
          <w:sz w:val="24"/>
          <w:szCs w:val="24"/>
        </w:rPr>
      </w:pPr>
      <w:r>
        <w:rPr>
          <w:rFonts w:hint="eastAsia" w:ascii="宋体" w:hAnsi="宋体"/>
          <w:sz w:val="24"/>
          <w:szCs w:val="24"/>
          <w:lang w:val="zh-CN"/>
        </w:rPr>
        <w:t>供应商基本情况表</w:t>
      </w:r>
    </w:p>
    <w:tbl>
      <w:tblPr>
        <w:tblStyle w:val="27"/>
        <w:tblW w:w="94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firstLine="360" w:firstLineChars="150"/>
              <w:rPr>
                <w:rFonts w:hint="default" w:ascii="宋体" w:hAnsi="宋体"/>
                <w:sz w:val="24"/>
                <w:szCs w:val="24"/>
              </w:rPr>
            </w:pPr>
            <w:r>
              <w:rPr>
                <w:rFonts w:hint="eastAsia" w:ascii="宋体" w:hAnsi="宋体"/>
                <w:sz w:val="24"/>
                <w:szCs w:val="24"/>
              </w:rPr>
              <w:t xml:space="preserve">   </w:t>
            </w:r>
            <w:r>
              <w:rPr>
                <w:rFonts w:hint="eastAsia" w:ascii="宋体" w:hAnsi="宋体"/>
                <w:sz w:val="24"/>
                <w:szCs w:val="24"/>
                <w:lang w:eastAsia="zh-CN"/>
              </w:rPr>
              <w:t>供应商</w:t>
            </w:r>
            <w:r>
              <w:rPr>
                <w:rFonts w:hint="eastAsia" w:ascii="宋体" w:hAnsi="宋体"/>
                <w:sz w:val="24"/>
                <w:szCs w:val="24"/>
              </w:rPr>
              <w:t>名称</w:t>
            </w:r>
          </w:p>
        </w:tc>
        <w:tc>
          <w:tcPr>
            <w:tcW w:w="22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技术负责人</w:t>
            </w:r>
          </w:p>
        </w:tc>
        <w:tc>
          <w:tcPr>
            <w:tcW w:w="22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left"/>
              <w:rPr>
                <w:rFonts w:hint="default" w:ascii="宋体" w:hAnsi="宋体"/>
                <w:sz w:val="24"/>
                <w:szCs w:val="24"/>
              </w:rPr>
            </w:pPr>
            <w:r>
              <w:rPr>
                <w:rFonts w:hint="eastAsia" w:ascii="宋体" w:hAnsi="宋体"/>
                <w:sz w:val="24"/>
                <w:szCs w:val="24"/>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pacing w:before="0" w:beforeAutospacing="0" w:after="0" w:afterAutospacing="0" w:line="360" w:lineRule="auto"/>
              <w:ind w:left="0" w:right="0"/>
              <w:jc w:val="left"/>
              <w:rPr>
                <w:rFonts w:hint="default" w:ascii="宋体" w:hAnsi="宋体"/>
                <w:sz w:val="24"/>
                <w:szCs w:val="24"/>
              </w:rPr>
            </w:pPr>
            <w:r>
              <w:rPr>
                <w:rFonts w:hint="eastAsia" w:ascii="宋体" w:hAnsi="宋体"/>
                <w:sz w:val="24"/>
                <w:szCs w:val="24"/>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ascii="宋体" w:hAnsi="宋体"/>
                <w:b/>
                <w:sz w:val="24"/>
                <w:szCs w:val="24"/>
                <w:lang w:val="zh-CN"/>
              </w:rPr>
            </w:pPr>
            <w:r>
              <w:rPr>
                <w:rFonts w:hint="eastAsia" w:ascii="宋体" w:hAnsi="宋体"/>
                <w:b/>
                <w:sz w:val="24"/>
                <w:szCs w:val="24"/>
              </w:rPr>
              <w:t>注：投标单位须在该表后附</w:t>
            </w:r>
            <w:r>
              <w:rPr>
                <w:rFonts w:hint="eastAsia" w:ascii="宋体" w:hAnsi="宋体" w:cs="宋体"/>
                <w:b/>
                <w:bCs/>
                <w:sz w:val="24"/>
                <w:szCs w:val="24"/>
              </w:rPr>
              <w:t>法人或其他组织的营业执照副本、自然人的身份证明</w:t>
            </w:r>
            <w:r>
              <w:rPr>
                <w:rFonts w:hint="eastAsia" w:ascii="宋体" w:hAnsi="宋体"/>
                <w:b/>
                <w:sz w:val="24"/>
                <w:szCs w:val="24"/>
              </w:rPr>
              <w:t>及招标公告中</w:t>
            </w:r>
            <w:r>
              <w:rPr>
                <w:rFonts w:hint="eastAsia" w:ascii="宋体" w:hAnsi="宋体"/>
                <w:b/>
                <w:sz w:val="24"/>
                <w:szCs w:val="24"/>
                <w:lang w:eastAsia="zh-CN"/>
              </w:rPr>
              <w:t>供应商</w:t>
            </w:r>
            <w:r>
              <w:rPr>
                <w:rFonts w:hint="eastAsia" w:ascii="宋体" w:hAnsi="宋体"/>
                <w:b/>
                <w:sz w:val="24"/>
                <w:szCs w:val="24"/>
              </w:rPr>
              <w:t>资质要求的其他资质证明等</w:t>
            </w:r>
            <w:r>
              <w:rPr>
                <w:rFonts w:hint="eastAsia" w:ascii="宋体" w:hAnsi="宋体"/>
                <w:b/>
                <w:sz w:val="24"/>
                <w:szCs w:val="24"/>
                <w:lang w:val="zh-CN"/>
              </w:rPr>
              <w:t>。</w:t>
            </w:r>
          </w:p>
        </w:tc>
      </w:tr>
    </w:tbl>
    <w:p>
      <w:pPr>
        <w:spacing w:line="360" w:lineRule="auto"/>
        <w:rPr>
          <w:rFonts w:ascii="宋体" w:hAnsi="宋体"/>
          <w:b/>
          <w:sz w:val="24"/>
          <w:szCs w:val="24"/>
        </w:rPr>
      </w:pPr>
      <w:r>
        <w:rPr>
          <w:rFonts w:hint="eastAsia" w:ascii="宋体" w:hAnsi="宋体"/>
          <w:b/>
          <w:sz w:val="24"/>
          <w:szCs w:val="24"/>
        </w:rPr>
        <w:t>说明：</w:t>
      </w:r>
    </w:p>
    <w:p>
      <w:pPr>
        <w:ind w:firstLine="480" w:firstLineChars="200"/>
        <w:rPr>
          <w:rFonts w:ascii="宋体" w:hAnsi="宋体"/>
          <w:sz w:val="24"/>
          <w:szCs w:val="24"/>
        </w:rPr>
      </w:pPr>
      <w:r>
        <w:rPr>
          <w:rFonts w:hint="eastAsia" w:ascii="宋体" w:hAnsi="宋体"/>
          <w:sz w:val="24"/>
          <w:szCs w:val="24"/>
        </w:rPr>
        <w:t>如</w:t>
      </w:r>
      <w:r>
        <w:rPr>
          <w:rFonts w:hint="eastAsia" w:ascii="宋体" w:hAnsi="宋体"/>
          <w:sz w:val="24"/>
          <w:szCs w:val="24"/>
          <w:lang w:eastAsia="zh-CN"/>
        </w:rPr>
        <w:t>供应商</w:t>
      </w:r>
      <w:r>
        <w:rPr>
          <w:rFonts w:hint="eastAsia" w:ascii="宋体" w:hAnsi="宋体"/>
          <w:sz w:val="24"/>
          <w:szCs w:val="24"/>
        </w:rPr>
        <w:t>是企业（包括合伙企业），要提供在工商部门注册的有效“企业法人营业执照”或“营业执照”；如</w:t>
      </w:r>
      <w:r>
        <w:rPr>
          <w:rFonts w:hint="eastAsia" w:ascii="宋体" w:hAnsi="宋体"/>
          <w:sz w:val="24"/>
          <w:szCs w:val="24"/>
          <w:lang w:eastAsia="zh-CN"/>
        </w:rPr>
        <w:t>供应商</w:t>
      </w:r>
      <w:r>
        <w:rPr>
          <w:rFonts w:hint="eastAsia" w:ascii="宋体" w:hAnsi="宋体"/>
          <w:sz w:val="24"/>
          <w:szCs w:val="24"/>
        </w:rPr>
        <w:t>是事业单位，要提供有效的“事业单位法人证书”；</w:t>
      </w:r>
      <w:r>
        <w:rPr>
          <w:rFonts w:hint="eastAsia" w:ascii="宋体" w:hAnsi="宋体"/>
          <w:sz w:val="24"/>
          <w:szCs w:val="24"/>
          <w:lang w:eastAsia="zh-CN"/>
        </w:rPr>
        <w:t>供应商</w:t>
      </w:r>
      <w:r>
        <w:rPr>
          <w:rFonts w:hint="eastAsia" w:ascii="宋体" w:hAnsi="宋体"/>
          <w:sz w:val="24"/>
          <w:szCs w:val="24"/>
        </w:rPr>
        <w:t>是非企业专业服务机构的，如律师事务所，会计师事务所要提供执业许可证等证明文件；如</w:t>
      </w:r>
      <w:r>
        <w:rPr>
          <w:rFonts w:hint="eastAsia" w:ascii="宋体" w:hAnsi="宋体"/>
          <w:sz w:val="24"/>
          <w:szCs w:val="24"/>
          <w:lang w:eastAsia="zh-CN"/>
        </w:rPr>
        <w:t>供应商</w:t>
      </w:r>
      <w:r>
        <w:rPr>
          <w:rFonts w:hint="eastAsia" w:ascii="宋体" w:hAnsi="宋体"/>
          <w:sz w:val="24"/>
          <w:szCs w:val="24"/>
        </w:rPr>
        <w:t>是个体工商户，要提供有效的“个体工商户营业执照”；如</w:t>
      </w:r>
      <w:r>
        <w:rPr>
          <w:rFonts w:hint="eastAsia" w:ascii="宋体" w:hAnsi="宋体"/>
          <w:sz w:val="24"/>
          <w:szCs w:val="24"/>
          <w:lang w:eastAsia="zh-CN"/>
        </w:rPr>
        <w:t>供应商</w:t>
      </w:r>
      <w:r>
        <w:rPr>
          <w:rFonts w:hint="eastAsia" w:ascii="宋体" w:hAnsi="宋体"/>
          <w:sz w:val="24"/>
          <w:szCs w:val="24"/>
        </w:rPr>
        <w:t>是自然人，要提供有效的自然人身份证明。</w:t>
      </w:r>
    </w:p>
    <w:p>
      <w:pPr>
        <w:spacing w:line="360" w:lineRule="auto"/>
        <w:rPr>
          <w:rFonts w:ascii="宋体" w:hAnsi="宋体"/>
          <w:b/>
          <w:sz w:val="24"/>
          <w:szCs w:val="24"/>
        </w:rPr>
      </w:pPr>
      <w:r>
        <w:rPr>
          <w:rFonts w:ascii="宋体" w:hAnsi="宋体"/>
          <w:b/>
          <w:sz w:val="24"/>
          <w:szCs w:val="24"/>
        </w:rPr>
        <w:br w:type="page"/>
      </w:r>
      <w:r>
        <w:rPr>
          <w:rFonts w:hint="eastAsia" w:ascii="宋体" w:hAnsi="宋体"/>
          <w:b/>
          <w:sz w:val="24"/>
          <w:szCs w:val="24"/>
        </w:rPr>
        <w:t xml:space="preserve">格式十七：          </w:t>
      </w:r>
    </w:p>
    <w:p>
      <w:pPr>
        <w:spacing w:line="360" w:lineRule="auto"/>
        <w:jc w:val="center"/>
        <w:rPr>
          <w:rFonts w:ascii="宋体" w:hAnsi="宋体"/>
          <w:sz w:val="24"/>
          <w:szCs w:val="24"/>
        </w:rPr>
      </w:pPr>
      <w:r>
        <w:rPr>
          <w:rFonts w:hint="eastAsia" w:ascii="宋体" w:hAnsi="宋体"/>
          <w:sz w:val="24"/>
          <w:szCs w:val="24"/>
        </w:rPr>
        <w:t>上一年度财务会计制度</w:t>
      </w:r>
    </w:p>
    <w:p>
      <w:pPr>
        <w:spacing w:line="360" w:lineRule="auto"/>
        <w:rPr>
          <w:rFonts w:ascii="宋体" w:hAnsi="宋体"/>
          <w:sz w:val="24"/>
          <w:szCs w:val="24"/>
        </w:rPr>
      </w:pPr>
    </w:p>
    <w:p>
      <w:pPr>
        <w:autoSpaceDE w:val="0"/>
        <w:autoSpaceDN w:val="0"/>
        <w:spacing w:line="360" w:lineRule="auto"/>
        <w:ind w:firstLine="570"/>
        <w:jc w:val="left"/>
        <w:rPr>
          <w:rFonts w:ascii="宋体" w:hAnsi="宋体"/>
          <w:sz w:val="24"/>
          <w:szCs w:val="24"/>
        </w:rPr>
      </w:pPr>
      <w:r>
        <w:rPr>
          <w:rFonts w:hint="eastAsia" w:ascii="宋体" w:hAnsi="宋体"/>
          <w:sz w:val="24"/>
          <w:szCs w:val="24"/>
        </w:rPr>
        <w:t>按照本招标文件第六章资格性审查的要求，提供</w:t>
      </w:r>
      <w:r>
        <w:rPr>
          <w:rFonts w:hint="eastAsia" w:ascii="宋体" w:hAnsi="宋体"/>
          <w:sz w:val="24"/>
          <w:szCs w:val="24"/>
          <w:lang w:eastAsia="zh-CN"/>
        </w:rPr>
        <w:t>供应商</w:t>
      </w:r>
      <w:r>
        <w:rPr>
          <w:rFonts w:hint="eastAsia" w:ascii="宋体" w:hAnsi="宋体"/>
          <w:sz w:val="24"/>
          <w:szCs w:val="24"/>
        </w:rPr>
        <w:t>的财务审计报告或资信证明。</w:t>
      </w:r>
    </w:p>
    <w:p>
      <w:pPr>
        <w:spacing w:line="360" w:lineRule="auto"/>
        <w:rPr>
          <w:rFonts w:ascii="宋体" w:hAnsi="宋体"/>
          <w:b/>
          <w:sz w:val="24"/>
          <w:szCs w:val="24"/>
        </w:rPr>
      </w:pPr>
      <w:r>
        <w:rPr>
          <w:rFonts w:hint="eastAsia" w:ascii="宋体" w:hAnsi="宋体"/>
          <w:b/>
          <w:sz w:val="24"/>
          <w:szCs w:val="24"/>
        </w:rPr>
        <w:t>说明：</w:t>
      </w:r>
    </w:p>
    <w:p>
      <w:pPr>
        <w:spacing w:line="360" w:lineRule="auto"/>
        <w:rPr>
          <w:rFonts w:ascii="宋体" w:hAnsi="宋体"/>
          <w:sz w:val="24"/>
          <w:szCs w:val="24"/>
        </w:rPr>
      </w:pPr>
      <w:bookmarkStart w:id="28" w:name="_Toc482026556"/>
      <w:bookmarkStart w:id="29" w:name="_Toc438655702"/>
      <w:bookmarkStart w:id="30" w:name="_Toc438714732"/>
      <w:r>
        <w:rPr>
          <w:rFonts w:hint="eastAsia" w:ascii="宋体" w:hAnsi="宋体"/>
          <w:sz w:val="24"/>
          <w:szCs w:val="24"/>
        </w:rPr>
        <w:t>1.提供</w:t>
      </w:r>
      <w:r>
        <w:rPr>
          <w:rFonts w:hint="eastAsia" w:ascii="宋体" w:hAnsi="宋体"/>
          <w:sz w:val="24"/>
          <w:szCs w:val="24"/>
          <w:lang w:eastAsia="zh-CN"/>
        </w:rPr>
        <w:t>供应商</w:t>
      </w:r>
      <w:r>
        <w:rPr>
          <w:rFonts w:hint="eastAsia" w:ascii="宋体" w:hAnsi="宋体"/>
          <w:sz w:val="24"/>
          <w:szCs w:val="24"/>
        </w:rPr>
        <w:t>财务审计报告的，须提供会计师事务所出具的经审计的财务报告。</w:t>
      </w:r>
    </w:p>
    <w:p>
      <w:pPr>
        <w:rPr>
          <w:rFonts w:ascii="宋体" w:hAnsi="宋体"/>
          <w:sz w:val="24"/>
          <w:szCs w:val="24"/>
        </w:rPr>
      </w:pPr>
      <w:r>
        <w:rPr>
          <w:rFonts w:hint="eastAsia" w:ascii="宋体" w:hAnsi="宋体"/>
          <w:sz w:val="24"/>
          <w:szCs w:val="24"/>
        </w:rPr>
        <w:t>2.提供</w:t>
      </w:r>
      <w:r>
        <w:rPr>
          <w:rFonts w:hint="eastAsia" w:ascii="宋体" w:hAnsi="宋体"/>
          <w:sz w:val="24"/>
          <w:szCs w:val="24"/>
          <w:lang w:eastAsia="zh-CN"/>
        </w:rPr>
        <w:t>供应商</w:t>
      </w:r>
      <w:r>
        <w:rPr>
          <w:rFonts w:hint="eastAsia" w:ascii="宋体" w:hAnsi="宋体"/>
          <w:sz w:val="24"/>
          <w:szCs w:val="24"/>
        </w:rPr>
        <w:t>银行资信证明的，同时提供基本开户银行的开户许可证。</w:t>
      </w:r>
    </w:p>
    <w:p>
      <w:pPr>
        <w:autoSpaceDE w:val="0"/>
        <w:autoSpaceDN w:val="0"/>
        <w:spacing w:line="360" w:lineRule="auto"/>
        <w:rPr>
          <w:rFonts w:ascii="宋体" w:hAnsi="宋体"/>
          <w:b/>
          <w:sz w:val="24"/>
          <w:szCs w:val="24"/>
        </w:rPr>
      </w:pPr>
      <w:r>
        <w:rPr>
          <w:rFonts w:ascii="宋体" w:hAnsi="宋体"/>
          <w:b/>
          <w:sz w:val="24"/>
          <w:szCs w:val="24"/>
        </w:rPr>
        <w:br w:type="page"/>
      </w:r>
      <w:r>
        <w:rPr>
          <w:rFonts w:hint="eastAsia" w:ascii="宋体" w:hAnsi="宋体"/>
          <w:b/>
          <w:sz w:val="24"/>
          <w:szCs w:val="24"/>
        </w:rPr>
        <w:t>格式十八：</w:t>
      </w:r>
      <w:bookmarkEnd w:id="28"/>
      <w:bookmarkEnd w:id="29"/>
      <w:bookmarkEnd w:id="30"/>
      <w:r>
        <w:rPr>
          <w:rFonts w:hint="eastAsia" w:ascii="宋体" w:hAnsi="宋体"/>
          <w:b/>
          <w:sz w:val="24"/>
          <w:szCs w:val="24"/>
        </w:rPr>
        <w:t xml:space="preserve">      </w:t>
      </w:r>
    </w:p>
    <w:p>
      <w:pPr>
        <w:autoSpaceDE w:val="0"/>
        <w:autoSpaceDN w:val="0"/>
        <w:spacing w:line="360" w:lineRule="auto"/>
        <w:jc w:val="center"/>
        <w:rPr>
          <w:rFonts w:ascii="宋体" w:hAnsi="宋体"/>
          <w:sz w:val="24"/>
          <w:szCs w:val="24"/>
        </w:rPr>
      </w:pPr>
      <w:bookmarkStart w:id="31" w:name="_Toc438655703"/>
      <w:bookmarkStart w:id="32" w:name="_Toc438714733"/>
      <w:bookmarkStart w:id="33" w:name="_Toc482026557"/>
      <w:r>
        <w:rPr>
          <w:rFonts w:hint="eastAsia" w:ascii="宋体" w:hAnsi="宋体"/>
          <w:sz w:val="24"/>
          <w:szCs w:val="24"/>
        </w:rPr>
        <w:t>依法缴纳税收的凭据</w:t>
      </w:r>
    </w:p>
    <w:p>
      <w:pPr>
        <w:autoSpaceDE w:val="0"/>
        <w:autoSpaceDN w:val="0"/>
        <w:spacing w:line="360" w:lineRule="auto"/>
        <w:jc w:val="center"/>
        <w:rPr>
          <w:rFonts w:ascii="宋体" w:hAnsi="宋体"/>
          <w:b/>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w:t>
      </w:r>
      <w:r>
        <w:rPr>
          <w:rFonts w:hint="eastAsia" w:ascii="宋体" w:hAnsi="宋体"/>
          <w:color w:val="000000"/>
          <w:sz w:val="24"/>
          <w:szCs w:val="24"/>
          <w:lang w:eastAsia="zh-CN"/>
        </w:rPr>
        <w:t>供应商</w:t>
      </w:r>
      <w:r>
        <w:rPr>
          <w:rFonts w:hint="eastAsia" w:ascii="宋体" w:hAnsi="宋体"/>
          <w:color w:val="000000"/>
          <w:sz w:val="24"/>
          <w:szCs w:val="24"/>
        </w:rPr>
        <w:t>的缴纳增值税或营业税或企业所得税的凭据。（至少提供任意一项税种的凭据）</w:t>
      </w:r>
    </w:p>
    <w:p>
      <w:pPr>
        <w:autoSpaceDE w:val="0"/>
        <w:autoSpaceDN w:val="0"/>
        <w:spacing w:line="360" w:lineRule="auto"/>
        <w:ind w:firstLine="570"/>
        <w:jc w:val="left"/>
        <w:rPr>
          <w:rFonts w:ascii="宋体" w:hAnsi="宋体"/>
          <w:color w:val="000000"/>
          <w:sz w:val="24"/>
          <w:szCs w:val="24"/>
        </w:rPr>
      </w:pPr>
      <w:r>
        <w:rPr>
          <w:rFonts w:hint="eastAsia" w:ascii="宋体" w:hAnsi="宋体"/>
          <w:b/>
          <w:color w:val="000000"/>
          <w:sz w:val="24"/>
          <w:szCs w:val="24"/>
        </w:rPr>
        <w:t>说明：</w:t>
      </w:r>
      <w:r>
        <w:rPr>
          <w:rFonts w:hint="eastAsia"/>
          <w:sz w:val="24"/>
          <w:szCs w:val="24"/>
        </w:rPr>
        <w:t>依法免税的</w:t>
      </w:r>
      <w:r>
        <w:rPr>
          <w:rFonts w:hint="eastAsia"/>
          <w:sz w:val="24"/>
          <w:szCs w:val="24"/>
          <w:lang w:eastAsia="zh-CN"/>
        </w:rPr>
        <w:t>供应商</w:t>
      </w:r>
      <w:r>
        <w:rPr>
          <w:rFonts w:hint="eastAsia"/>
          <w:sz w:val="24"/>
          <w:szCs w:val="24"/>
        </w:rPr>
        <w:t>，应提供相应文件证明其依法免税。</w:t>
      </w:r>
    </w:p>
    <w:p>
      <w:pPr>
        <w:autoSpaceDE w:val="0"/>
        <w:autoSpaceDN w:val="0"/>
        <w:spacing w:line="360" w:lineRule="auto"/>
        <w:rPr>
          <w:rFonts w:ascii="宋体" w:hAnsi="宋体"/>
          <w:b/>
          <w:sz w:val="24"/>
          <w:szCs w:val="24"/>
        </w:rPr>
      </w:pPr>
      <w:r>
        <w:rPr>
          <w:rFonts w:ascii="宋体" w:hAnsi="宋体"/>
          <w:b/>
          <w:sz w:val="24"/>
          <w:szCs w:val="24"/>
        </w:rPr>
        <w:br w:type="page"/>
      </w:r>
      <w:r>
        <w:rPr>
          <w:rFonts w:hint="eastAsia" w:ascii="宋体" w:hAnsi="宋体"/>
          <w:b/>
          <w:sz w:val="24"/>
          <w:szCs w:val="24"/>
        </w:rPr>
        <w:t>格式十九：</w:t>
      </w:r>
      <w:bookmarkEnd w:id="31"/>
      <w:bookmarkEnd w:id="32"/>
      <w:bookmarkEnd w:id="33"/>
      <w:r>
        <w:rPr>
          <w:rFonts w:hint="eastAsia" w:ascii="宋体" w:hAnsi="宋体"/>
          <w:b/>
          <w:sz w:val="24"/>
          <w:szCs w:val="24"/>
        </w:rPr>
        <w:t xml:space="preserve">            </w:t>
      </w:r>
    </w:p>
    <w:p>
      <w:pPr>
        <w:autoSpaceDE w:val="0"/>
        <w:autoSpaceDN w:val="0"/>
        <w:spacing w:line="360" w:lineRule="auto"/>
        <w:jc w:val="center"/>
        <w:rPr>
          <w:rFonts w:ascii="宋体" w:hAnsi="宋体"/>
          <w:sz w:val="24"/>
          <w:szCs w:val="24"/>
        </w:rPr>
      </w:pPr>
      <w:r>
        <w:rPr>
          <w:rFonts w:hint="eastAsia" w:ascii="宋体" w:hAnsi="宋体"/>
          <w:sz w:val="24"/>
          <w:szCs w:val="24"/>
        </w:rPr>
        <w:t>依法缴纳社会保险的凭据</w:t>
      </w:r>
    </w:p>
    <w:p>
      <w:pPr>
        <w:autoSpaceDE w:val="0"/>
        <w:autoSpaceDN w:val="0"/>
        <w:spacing w:line="360" w:lineRule="auto"/>
        <w:rPr>
          <w:rFonts w:ascii="宋体" w:hAnsi="宋体"/>
          <w:b/>
          <w:sz w:val="24"/>
          <w:szCs w:val="24"/>
        </w:rPr>
      </w:pPr>
    </w:p>
    <w:p>
      <w:pPr>
        <w:autoSpaceDE w:val="0"/>
        <w:autoSpaceDN w:val="0"/>
        <w:spacing w:line="360" w:lineRule="auto"/>
        <w:ind w:firstLine="480" w:firstLineChars="200"/>
        <w:jc w:val="left"/>
        <w:rPr>
          <w:rFonts w:ascii="宋体" w:hAnsi="宋体"/>
          <w:sz w:val="24"/>
          <w:szCs w:val="24"/>
        </w:rPr>
      </w:pPr>
      <w:r>
        <w:rPr>
          <w:rFonts w:hint="eastAsia" w:ascii="宋体" w:hAnsi="宋体"/>
          <w:color w:val="000000"/>
          <w:sz w:val="24"/>
          <w:szCs w:val="24"/>
        </w:rPr>
        <w:t>按照本招标文件第六章资格性审查的要求，提供</w:t>
      </w:r>
      <w:r>
        <w:rPr>
          <w:rFonts w:hint="eastAsia" w:ascii="宋体" w:hAnsi="宋体"/>
          <w:color w:val="000000"/>
          <w:sz w:val="24"/>
          <w:szCs w:val="24"/>
          <w:lang w:eastAsia="zh-CN"/>
        </w:rPr>
        <w:t>供应商</w:t>
      </w:r>
      <w:r>
        <w:rPr>
          <w:rFonts w:hint="eastAsia" w:ascii="宋体" w:hAnsi="宋体"/>
          <w:color w:val="000000"/>
          <w:sz w:val="24"/>
          <w:szCs w:val="24"/>
        </w:rPr>
        <w:t>的</w:t>
      </w:r>
      <w:r>
        <w:rPr>
          <w:rFonts w:hint="eastAsia" w:ascii="宋体" w:hAnsi="宋体"/>
          <w:sz w:val="24"/>
          <w:szCs w:val="24"/>
        </w:rPr>
        <w:t>缴纳社会保险的凭据（专用收据或社保缴纳清单）。</w:t>
      </w:r>
    </w:p>
    <w:p>
      <w:pPr>
        <w:spacing w:line="360" w:lineRule="auto"/>
        <w:ind w:firstLine="482" w:firstLineChars="200"/>
        <w:rPr>
          <w:sz w:val="24"/>
          <w:szCs w:val="24"/>
        </w:rPr>
      </w:pPr>
      <w:r>
        <w:rPr>
          <w:rFonts w:hint="eastAsia" w:ascii="宋体" w:hAnsi="宋体"/>
          <w:b/>
          <w:color w:val="000000"/>
          <w:sz w:val="24"/>
          <w:szCs w:val="24"/>
        </w:rPr>
        <w:t>说明：</w:t>
      </w:r>
      <w:r>
        <w:rPr>
          <w:rFonts w:hint="eastAsia"/>
          <w:sz w:val="24"/>
          <w:szCs w:val="24"/>
        </w:rPr>
        <w:t>提供</w:t>
      </w:r>
      <w:r>
        <w:rPr>
          <w:rFonts w:hint="eastAsia" w:ascii="宋体" w:hAnsi="宋体"/>
          <w:sz w:val="24"/>
          <w:szCs w:val="24"/>
        </w:rPr>
        <w:t>社保缴纳清单的须加盖相关社保部门的公章；</w:t>
      </w:r>
      <w:r>
        <w:rPr>
          <w:rFonts w:hint="eastAsia"/>
          <w:sz w:val="24"/>
          <w:szCs w:val="24"/>
        </w:rPr>
        <w:t>依法不需要缴纳社会保障资金的</w:t>
      </w:r>
      <w:r>
        <w:rPr>
          <w:rFonts w:hint="eastAsia"/>
          <w:sz w:val="24"/>
          <w:szCs w:val="24"/>
          <w:lang w:eastAsia="zh-CN"/>
        </w:rPr>
        <w:t>供应商</w:t>
      </w:r>
      <w:r>
        <w:rPr>
          <w:rFonts w:hint="eastAsia"/>
          <w:sz w:val="24"/>
          <w:szCs w:val="24"/>
        </w:rPr>
        <w:t>，应提供相应文件证明其依法不需要缴纳社会保障资金。</w:t>
      </w:r>
    </w:p>
    <w:p>
      <w:pPr>
        <w:ind w:firstLine="480" w:firstLineChars="200"/>
        <w:rPr>
          <w:sz w:val="24"/>
          <w:szCs w:val="24"/>
        </w:rPr>
      </w:pPr>
      <w:r>
        <w:rPr>
          <w:sz w:val="24"/>
          <w:szCs w:val="24"/>
        </w:rPr>
        <w:br w:type="page"/>
      </w:r>
    </w:p>
    <w:p>
      <w:pPr>
        <w:rPr>
          <w:rFonts w:ascii="宋体" w:hAnsi="宋体"/>
          <w:b/>
          <w:sz w:val="24"/>
          <w:szCs w:val="24"/>
        </w:rPr>
      </w:pPr>
      <w:r>
        <w:rPr>
          <w:rFonts w:hint="eastAsia" w:ascii="宋体" w:hAnsi="宋体"/>
          <w:b/>
          <w:sz w:val="24"/>
          <w:szCs w:val="24"/>
        </w:rPr>
        <w:t>格式二十：</w:t>
      </w:r>
    </w:p>
    <w:p>
      <w:pPr>
        <w:rPr>
          <w:sz w:val="24"/>
          <w:szCs w:val="24"/>
        </w:rPr>
      </w:pPr>
    </w:p>
    <w:p>
      <w:pPr>
        <w:ind w:firstLine="1440" w:firstLineChars="600"/>
        <w:rPr>
          <w:rFonts w:ascii="宋体" w:hAnsi="宋体" w:cs="宋体"/>
          <w:kern w:val="0"/>
          <w:sz w:val="24"/>
          <w:szCs w:val="24"/>
        </w:rPr>
      </w:pPr>
      <w:r>
        <w:rPr>
          <w:rFonts w:hint="eastAsia" w:ascii="宋体" w:hAnsi="宋体" w:cs="宋体"/>
          <w:kern w:val="0"/>
          <w:sz w:val="24"/>
          <w:szCs w:val="24"/>
        </w:rPr>
        <w:t>参加政府采购前三年内在经营活动中无重大违法记录书面声明</w:t>
      </w:r>
    </w:p>
    <w:p>
      <w:pPr>
        <w:ind w:firstLine="1440" w:firstLineChars="600"/>
        <w:rPr>
          <w:rFonts w:ascii="宋体" w:hAnsi="宋体" w:cs="宋体"/>
          <w:kern w:val="0"/>
          <w:sz w:val="24"/>
          <w:szCs w:val="24"/>
        </w:rPr>
      </w:pPr>
    </w:p>
    <w:p>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lang w:eastAsia="zh-CN"/>
        </w:rPr>
        <w:t>鄂尔多斯市政府采购中心鄂托克旗分中心</w:t>
      </w:r>
      <w:r>
        <w:rPr>
          <w:rFonts w:hint="eastAsia" w:ascii="宋体" w:hAnsi="宋体" w:cs="宋体"/>
          <w:kern w:val="0"/>
          <w:sz w:val="24"/>
          <w:szCs w:val="24"/>
        </w:rPr>
        <w:t>：</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w:t>
      </w:r>
      <w:r>
        <w:rPr>
          <w:rFonts w:hint="eastAsia" w:ascii="宋体" w:hAnsi="宋体" w:cs="宋体"/>
          <w:kern w:val="0"/>
          <w:sz w:val="24"/>
          <w:szCs w:val="24"/>
          <w:u w:val="single"/>
        </w:rPr>
        <w:t xml:space="preserve">       </w:t>
      </w:r>
      <w:r>
        <w:rPr>
          <w:rFonts w:hint="eastAsia" w:ascii="宋体" w:hAnsi="宋体" w:cs="宋体"/>
          <w:kern w:val="0"/>
          <w:sz w:val="24"/>
          <w:szCs w:val="24"/>
        </w:rPr>
        <w:t>，项目编号：</w:t>
      </w:r>
      <w:r>
        <w:rPr>
          <w:rFonts w:hint="eastAsia" w:ascii="宋体" w:hAnsi="宋体" w:cs="宋体"/>
          <w:kern w:val="0"/>
          <w:sz w:val="24"/>
          <w:szCs w:val="24"/>
          <w:u w:val="single"/>
        </w:rPr>
        <w:t xml:space="preserve">        </w:t>
      </w:r>
      <w:r>
        <w:rPr>
          <w:rFonts w:hint="eastAsia" w:ascii="宋体" w:hAnsi="宋体" w:cs="宋体"/>
          <w:kern w:val="0"/>
          <w:sz w:val="24"/>
          <w:szCs w:val="24"/>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cs="宋体"/>
          <w:kern w:val="0"/>
          <w:sz w:val="24"/>
          <w:szCs w:val="24"/>
        </w:rPr>
        <w:t>在参加此次政府采购活动前3年内，本公司在经营活动中无重大违法记录，并在“信用中国”网站(</w:t>
      </w:r>
      <w:r>
        <w:fldChar w:fldCharType="begin"/>
      </w:r>
      <w:r>
        <w:instrText xml:space="preserve"> HYPERLINK "http://www.creditchina.gov.cn" </w:instrText>
      </w:r>
      <w:r>
        <w:fldChar w:fldCharType="separate"/>
      </w:r>
      <w:r>
        <w:rPr>
          <w:rStyle w:val="33"/>
          <w:rFonts w:hint="eastAsia" w:ascii="宋体" w:hAnsi="宋体" w:cs="宋体"/>
          <w:color w:val="auto"/>
          <w:kern w:val="0"/>
          <w:sz w:val="24"/>
          <w:szCs w:val="24"/>
        </w:rPr>
        <w:t>www.creditchina.gov.cn</w:t>
      </w:r>
      <w:r>
        <w:rPr>
          <w:rStyle w:val="33"/>
          <w:rFonts w:hint="eastAsia" w:ascii="宋体" w:hAnsi="宋体" w:cs="宋体"/>
          <w:color w:val="auto"/>
          <w:kern w:val="0"/>
          <w:sz w:val="24"/>
          <w:szCs w:val="24"/>
        </w:rPr>
        <w:fldChar w:fldCharType="end"/>
      </w:r>
      <w:r>
        <w:rPr>
          <w:rFonts w:hint="eastAsia" w:ascii="宋体" w:hAnsi="宋体" w:cs="宋体"/>
          <w:kern w:val="0"/>
          <w:sz w:val="24"/>
          <w:szCs w:val="24"/>
        </w:rPr>
        <w:t>)、“中国政府采购网”网站（</w:t>
      </w:r>
      <w:r>
        <w:rPr>
          <w:rStyle w:val="33"/>
          <w:rFonts w:hint="eastAsia" w:ascii="宋体" w:hAnsi="宋体"/>
          <w:color w:val="auto"/>
          <w:sz w:val="24"/>
          <w:szCs w:val="24"/>
        </w:rPr>
        <w:t>www.ccgp.gov.cn</w:t>
      </w:r>
      <w:r>
        <w:rPr>
          <w:rFonts w:hint="eastAsia" w:ascii="宋体" w:hAnsi="宋体" w:cs="宋体"/>
          <w:kern w:val="0"/>
          <w:sz w:val="24"/>
          <w:szCs w:val="24"/>
        </w:rPr>
        <w:t>）上均</w:t>
      </w:r>
      <w:r>
        <w:rPr>
          <w:rFonts w:hint="eastAsia" w:ascii="宋体" w:hAnsi="宋体"/>
          <w:sz w:val="24"/>
          <w:szCs w:val="24"/>
        </w:rPr>
        <w:t>无相关违法违规行为的纪录。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w:t>
      </w:r>
      <w:r>
        <w:rPr>
          <w:rFonts w:hint="eastAsia" w:ascii="宋体" w:hAnsi="宋体"/>
          <w:sz w:val="24"/>
          <w:szCs w:val="24"/>
          <w:lang w:eastAsia="zh-CN"/>
        </w:rPr>
        <w:t>供应商</w:t>
      </w:r>
      <w:r>
        <w:rPr>
          <w:rFonts w:hint="eastAsia" w:ascii="宋体" w:hAnsi="宋体"/>
          <w:sz w:val="24"/>
          <w:szCs w:val="24"/>
        </w:rPr>
        <w:t>名称（公章）：</w:t>
      </w:r>
      <w:r>
        <w:rPr>
          <w:rFonts w:hint="eastAsia" w:ascii="宋体" w:hAnsi="宋体"/>
          <w:sz w:val="24"/>
          <w:szCs w:val="24"/>
          <w:u w:val="single"/>
        </w:rPr>
        <w:t xml:space="preserve">                        </w:t>
      </w:r>
    </w:p>
    <w:p>
      <w:pPr>
        <w:rPr>
          <w:rFonts w:ascii="宋体" w:hAnsi="宋体"/>
          <w:sz w:val="24"/>
          <w:szCs w:val="24"/>
          <w:u w:val="single"/>
        </w:rPr>
      </w:pPr>
      <w:r>
        <w:rPr>
          <w:rFonts w:hint="eastAsia" w:ascii="宋体" w:hAnsi="宋体"/>
          <w:sz w:val="24"/>
          <w:szCs w:val="24"/>
        </w:rPr>
        <w:t xml:space="preserve">                法定代表或其授权人（签字）：</w:t>
      </w:r>
      <w:r>
        <w:rPr>
          <w:rFonts w:hint="eastAsia" w:ascii="宋体" w:hAnsi="宋体"/>
          <w:sz w:val="24"/>
          <w:szCs w:val="24"/>
          <w:u w:val="single"/>
        </w:rPr>
        <w:t xml:space="preserve">                </w:t>
      </w:r>
    </w:p>
    <w:p>
      <w:pPr>
        <w:autoSpaceDE w:val="0"/>
        <w:autoSpaceDN w:val="0"/>
        <w:spacing w:line="360" w:lineRule="auto"/>
        <w:rPr>
          <w:rFonts w:ascii="宋体" w:hAnsi="宋体"/>
          <w:b/>
          <w:bCs/>
          <w:kern w:val="0"/>
          <w:sz w:val="24"/>
          <w:szCs w:val="24"/>
          <w:lang w:val="zh-CN"/>
        </w:rPr>
      </w:pPr>
      <w:r>
        <w:rPr>
          <w:rFonts w:ascii="宋体" w:hAnsi="宋体"/>
          <w:b/>
          <w:bCs/>
          <w:kern w:val="0"/>
          <w:sz w:val="24"/>
          <w:szCs w:val="24"/>
          <w:lang w:val="zh-CN"/>
        </w:rPr>
        <w:br w:type="page"/>
      </w:r>
    </w:p>
    <w:p>
      <w:pPr>
        <w:autoSpaceDE w:val="0"/>
        <w:autoSpaceDN w:val="0"/>
        <w:spacing w:line="360" w:lineRule="auto"/>
        <w:rPr>
          <w:rFonts w:ascii="宋体" w:hAnsi="宋体"/>
          <w:b/>
          <w:bCs/>
          <w:kern w:val="0"/>
          <w:sz w:val="24"/>
          <w:szCs w:val="24"/>
          <w:lang w:val="zh-CN"/>
        </w:rPr>
      </w:pPr>
      <w:r>
        <w:rPr>
          <w:rFonts w:hint="eastAsia" w:ascii="宋体" w:hAnsi="宋体"/>
          <w:b/>
          <w:bCs/>
          <w:kern w:val="0"/>
          <w:sz w:val="24"/>
          <w:szCs w:val="24"/>
          <w:lang w:val="zh-CN"/>
        </w:rPr>
        <w:t>格式二十一：</w:t>
      </w:r>
    </w:p>
    <w:p>
      <w:pPr>
        <w:autoSpaceDE w:val="0"/>
        <w:autoSpaceDN w:val="0"/>
        <w:spacing w:line="360" w:lineRule="auto"/>
        <w:jc w:val="center"/>
        <w:rPr>
          <w:rFonts w:ascii="宋体" w:hAnsi="宋体"/>
          <w:b/>
          <w:bCs/>
          <w:kern w:val="0"/>
          <w:sz w:val="24"/>
          <w:szCs w:val="24"/>
          <w:lang w:val="zh-CN"/>
        </w:rPr>
      </w:pPr>
      <w:r>
        <w:rPr>
          <w:rFonts w:hint="eastAsia" w:ascii="宋体" w:hAnsi="宋体"/>
          <w:b/>
          <w:sz w:val="21"/>
          <w:szCs w:val="21"/>
        </w:rPr>
        <w:t>政府采购政策情况表</w:t>
      </w:r>
    </w:p>
    <w:tbl>
      <w:tblPr>
        <w:tblStyle w:val="27"/>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7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shd w:val="clear" w:color="auto" w:fill="auto"/>
            <w:vAlign w:val="center"/>
          </w:tcPr>
          <w:p>
            <w:pPr>
              <w:pStyle w:val="58"/>
              <w:keepNext w:val="0"/>
              <w:keepLines w:val="0"/>
              <w:suppressLineNumbers w:val="0"/>
              <w:tabs>
                <w:tab w:val="left" w:pos="1260"/>
              </w:tabs>
              <w:spacing w:before="156" w:beforeAutospacing="0" w:after="156" w:afterAutospacing="0"/>
              <w:ind w:left="0" w:right="0"/>
              <w:rPr>
                <w:rFonts w:hint="default" w:ascii="宋体" w:hAnsi="宋体" w:cs="宋体"/>
                <w:kern w:val="0"/>
                <w:sz w:val="24"/>
              </w:rPr>
            </w:pPr>
            <w:r>
              <w:rPr>
                <w:rFonts w:hint="eastAsia" w:ascii="宋体" w:hAnsi="宋体" w:cs="宋体"/>
                <w:kern w:val="0"/>
                <w:sz w:val="24"/>
              </w:rPr>
              <w:t>中小企业扶持政策</w:t>
            </w:r>
          </w:p>
        </w:tc>
        <w:tc>
          <w:tcPr>
            <w:tcW w:w="7898" w:type="dxa"/>
            <w:shd w:val="clear" w:color="auto" w:fill="auto"/>
            <w:vAlign w:val="center"/>
          </w:tcPr>
          <w:p>
            <w:pPr>
              <w:pStyle w:val="58"/>
              <w:keepNext w:val="0"/>
              <w:keepLines w:val="0"/>
              <w:suppressLineNumbers w:val="0"/>
              <w:tabs>
                <w:tab w:val="left" w:pos="1260"/>
              </w:tabs>
              <w:spacing w:before="40" w:beforeAutospacing="0" w:after="40" w:afterAutospacing="0" w:line="360" w:lineRule="auto"/>
              <w:ind w:left="0" w:right="0"/>
              <w:rPr>
                <w:rFonts w:hint="default" w:ascii="宋体" w:hAnsi="宋体" w:cs="宋体"/>
                <w:kern w:val="0"/>
                <w:sz w:val="24"/>
              </w:rPr>
            </w:pPr>
            <w:r>
              <w:rPr>
                <w:rFonts w:hint="default" w:ascii="宋体" w:hAnsi="宋体" w:cs="宋体"/>
                <w:kern w:val="0"/>
                <w:sz w:val="24"/>
              </w:rPr>
              <w:t>（  ）我公司属于</w:t>
            </w:r>
            <w:r>
              <w:rPr>
                <w:rFonts w:hint="eastAsia" w:ascii="宋体" w:hAnsi="宋体" w:cs="宋体"/>
                <w:kern w:val="0"/>
                <w:sz w:val="24"/>
              </w:rPr>
              <w:t>小微企业</w:t>
            </w:r>
            <w:r>
              <w:rPr>
                <w:rFonts w:hint="default" w:ascii="宋体" w:hAnsi="宋体" w:cs="宋体"/>
                <w:kern w:val="0"/>
                <w:sz w:val="24"/>
              </w:rPr>
              <w:t>，</w:t>
            </w:r>
            <w:r>
              <w:rPr>
                <w:rFonts w:hint="eastAsia" w:ascii="宋体" w:hAnsi="宋体" w:cs="宋体"/>
                <w:kern w:val="0"/>
                <w:sz w:val="24"/>
              </w:rPr>
              <w:t>并</w:t>
            </w:r>
            <w:r>
              <w:rPr>
                <w:rFonts w:hint="default" w:ascii="宋体" w:hAnsi="宋体" w:cs="宋体"/>
                <w:kern w:val="0"/>
                <w:sz w:val="24"/>
              </w:rPr>
              <w:t>提供</w:t>
            </w:r>
            <w:r>
              <w:rPr>
                <w:rFonts w:hint="eastAsia" w:ascii="宋体" w:hAnsi="宋体" w:cs="宋体"/>
                <w:kern w:val="0"/>
                <w:sz w:val="24"/>
              </w:rPr>
              <w:t>中小企业声明函</w:t>
            </w:r>
            <w:r>
              <w:rPr>
                <w:rFonts w:hint="default"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8"/>
              <w:keepNext w:val="0"/>
              <w:keepLines w:val="0"/>
              <w:suppressLineNumbers w:val="0"/>
              <w:tabs>
                <w:tab w:val="left" w:pos="1260"/>
              </w:tabs>
              <w:spacing w:before="156" w:beforeAutospacing="0" w:after="156" w:afterAutospacing="0"/>
              <w:ind w:left="0" w:right="0"/>
              <w:rPr>
                <w:rFonts w:hint="default" w:ascii="宋体" w:hAnsi="宋体" w:cs="宋体"/>
                <w:kern w:val="0"/>
                <w:sz w:val="24"/>
              </w:rPr>
            </w:pPr>
            <w:r>
              <w:rPr>
                <w:rFonts w:hint="default" w:ascii="宋体" w:hAnsi="宋体" w:cs="宋体"/>
                <w:kern w:val="0"/>
                <w:sz w:val="24"/>
              </w:rPr>
              <w:t>监狱企业</w:t>
            </w:r>
          </w:p>
        </w:tc>
        <w:tc>
          <w:tcPr>
            <w:tcW w:w="78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8"/>
              <w:keepNext w:val="0"/>
              <w:keepLines w:val="0"/>
              <w:suppressLineNumbers w:val="0"/>
              <w:tabs>
                <w:tab w:val="left" w:pos="1260"/>
              </w:tabs>
              <w:spacing w:before="40" w:beforeAutospacing="0" w:after="40" w:afterAutospacing="0"/>
              <w:ind w:left="0" w:right="0"/>
              <w:rPr>
                <w:rFonts w:hint="default" w:ascii="宋体" w:hAnsi="宋体" w:cs="宋体"/>
                <w:kern w:val="0"/>
                <w:sz w:val="24"/>
              </w:rPr>
            </w:pPr>
            <w:r>
              <w:rPr>
                <w:rFonts w:hint="default" w:ascii="宋体" w:hAnsi="宋体" w:cs="宋体"/>
                <w:kern w:val="0"/>
                <w:sz w:val="24"/>
              </w:rPr>
              <w:t>（  ）我公司属于监狱企业，</w:t>
            </w:r>
            <w:r>
              <w:rPr>
                <w:rFonts w:hint="eastAsia" w:ascii="宋体" w:hAnsi="宋体" w:cs="宋体"/>
                <w:kern w:val="0"/>
                <w:sz w:val="24"/>
              </w:rPr>
              <w:t>并</w:t>
            </w:r>
            <w:r>
              <w:rPr>
                <w:rFonts w:hint="default"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8"/>
              <w:keepNext w:val="0"/>
              <w:keepLines w:val="0"/>
              <w:suppressLineNumbers w:val="0"/>
              <w:tabs>
                <w:tab w:val="left" w:pos="1260"/>
              </w:tabs>
              <w:spacing w:before="156" w:beforeAutospacing="0" w:after="156" w:afterAutospacing="0"/>
              <w:ind w:left="0" w:right="0"/>
              <w:rPr>
                <w:rFonts w:hint="default" w:ascii="宋体" w:hAnsi="宋体" w:cs="宋体"/>
                <w:kern w:val="0"/>
                <w:sz w:val="24"/>
              </w:rPr>
            </w:pPr>
            <w:r>
              <w:rPr>
                <w:rFonts w:hint="eastAsia" w:ascii="宋体" w:hAnsi="宋体" w:cs="宋体"/>
                <w:kern w:val="0"/>
                <w:sz w:val="24"/>
              </w:rPr>
              <w:t>残疾人福利性单位</w:t>
            </w:r>
          </w:p>
        </w:tc>
        <w:tc>
          <w:tcPr>
            <w:tcW w:w="78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8"/>
              <w:keepNext w:val="0"/>
              <w:keepLines w:val="0"/>
              <w:suppressLineNumbers w:val="0"/>
              <w:tabs>
                <w:tab w:val="left" w:pos="1260"/>
              </w:tabs>
              <w:spacing w:before="40" w:beforeAutospacing="0" w:after="40" w:afterAutospacing="0"/>
              <w:ind w:left="0" w:right="0"/>
              <w:rPr>
                <w:rFonts w:hint="default" w:ascii="宋体" w:hAnsi="宋体" w:cs="宋体"/>
                <w:kern w:val="0"/>
                <w:sz w:val="24"/>
              </w:rPr>
            </w:pPr>
            <w:r>
              <w:rPr>
                <w:rFonts w:hint="default" w:ascii="宋体" w:hAnsi="宋体" w:cs="宋体"/>
                <w:kern w:val="0"/>
                <w:sz w:val="24"/>
              </w:rPr>
              <w:t>（  ）我公司属于</w:t>
            </w:r>
            <w:r>
              <w:rPr>
                <w:rFonts w:hint="eastAsia" w:ascii="宋体" w:hAnsi="宋体" w:cs="宋体"/>
                <w:kern w:val="0"/>
                <w:sz w:val="24"/>
              </w:rPr>
              <w:t>残疾人福利性单位</w:t>
            </w:r>
            <w:r>
              <w:rPr>
                <w:rFonts w:hint="default" w:ascii="宋体" w:hAnsi="宋体" w:cs="宋体"/>
                <w:kern w:val="0"/>
                <w:sz w:val="24"/>
              </w:rPr>
              <w:t>，</w:t>
            </w:r>
            <w:r>
              <w:rPr>
                <w:rFonts w:hint="eastAsia" w:ascii="宋体" w:hAnsi="宋体" w:cs="宋体"/>
                <w:kern w:val="0"/>
                <w:sz w:val="24"/>
              </w:rPr>
              <w:t>并</w:t>
            </w:r>
            <w:r>
              <w:rPr>
                <w:rFonts w:hint="default" w:ascii="宋体" w:hAnsi="宋体" w:cs="宋体"/>
                <w:kern w:val="0"/>
                <w:sz w:val="24"/>
              </w:rPr>
              <w:t>提供</w:t>
            </w:r>
            <w:r>
              <w:rPr>
                <w:rFonts w:hint="eastAsia" w:ascii="宋体" w:hAnsi="宋体" w:cs="宋体"/>
                <w:kern w:val="0"/>
                <w:sz w:val="24"/>
              </w:rPr>
              <w:t>残疾人福利性单位声明函</w:t>
            </w:r>
            <w:r>
              <w:rPr>
                <w:rFonts w:hint="default" w:ascii="宋体" w:hAnsi="宋体" w:cs="宋体"/>
                <w:kern w:val="0"/>
                <w:sz w:val="24"/>
              </w:rPr>
              <w:t>。</w:t>
            </w:r>
          </w:p>
        </w:tc>
      </w:tr>
    </w:tbl>
    <w:p>
      <w:pPr>
        <w:spacing w:line="360" w:lineRule="auto"/>
        <w:ind w:firstLine="480" w:firstLineChars="200"/>
        <w:rPr>
          <w:sz w:val="24"/>
        </w:rPr>
      </w:pPr>
      <w:r>
        <w:rPr>
          <w:rFonts w:hint="eastAsia"/>
          <w:sz w:val="24"/>
        </w:rPr>
        <w:t>填报要求：</w:t>
      </w:r>
      <w:r>
        <w:rPr>
          <w:rFonts w:hint="eastAsia" w:ascii="宋体" w:hAnsi="宋体" w:cs="宋体"/>
          <w:kern w:val="0"/>
          <w:sz w:val="24"/>
        </w:rPr>
        <w:t>如属所列情形的，请在括号内打“√”</w:t>
      </w:r>
    </w:p>
    <w:p>
      <w:pPr>
        <w:autoSpaceDE w:val="0"/>
        <w:autoSpaceDN w:val="0"/>
        <w:spacing w:line="360" w:lineRule="auto"/>
        <w:ind w:firstLine="2168" w:firstLineChars="900"/>
        <w:rPr>
          <w:rFonts w:ascii="宋体" w:hAnsi="宋体"/>
          <w:b/>
          <w:bCs/>
          <w:kern w:val="0"/>
          <w:sz w:val="24"/>
          <w:szCs w:val="24"/>
        </w:rPr>
      </w:pPr>
      <w:r>
        <w:rPr>
          <w:rFonts w:ascii="宋体" w:hAnsi="宋体"/>
          <w:b/>
          <w:bCs/>
          <w:kern w:val="0"/>
          <w:sz w:val="24"/>
          <w:szCs w:val="24"/>
        </w:rPr>
        <w:br w:type="page"/>
      </w:r>
    </w:p>
    <w:p>
      <w:pPr>
        <w:autoSpaceDN w:val="0"/>
        <w:spacing w:line="360" w:lineRule="auto"/>
        <w:rPr>
          <w:b/>
          <w:bCs/>
          <w:sz w:val="24"/>
        </w:rPr>
      </w:pPr>
      <w:r>
        <w:rPr>
          <w:rFonts w:hint="eastAsia"/>
          <w:b/>
          <w:bCs/>
          <w:sz w:val="24"/>
        </w:rPr>
        <w:t>格式二十</w:t>
      </w:r>
      <w:r>
        <w:rPr>
          <w:rFonts w:hint="eastAsia"/>
          <w:b/>
          <w:bCs/>
          <w:sz w:val="24"/>
          <w:lang w:eastAsia="zh-CN"/>
        </w:rPr>
        <w:t>二</w:t>
      </w:r>
      <w:r>
        <w:rPr>
          <w:rFonts w:hint="eastAsia"/>
          <w:b/>
          <w:bCs/>
          <w:sz w:val="24"/>
        </w:rPr>
        <w:t>：</w:t>
      </w:r>
    </w:p>
    <w:p>
      <w:pPr>
        <w:spacing w:line="588" w:lineRule="exact"/>
        <w:jc w:val="center"/>
        <w:rPr>
          <w:rFonts w:ascii="宋体" w:hAnsi="宋体" w:cs="宋体"/>
          <w:kern w:val="0"/>
          <w:sz w:val="24"/>
          <w:szCs w:val="24"/>
        </w:rPr>
      </w:pPr>
      <w:r>
        <w:rPr>
          <w:rFonts w:hint="eastAsia" w:ascii="宋体" w:hAnsi="宋体" w:cs="宋体"/>
          <w:kern w:val="0"/>
          <w:sz w:val="24"/>
          <w:szCs w:val="24"/>
        </w:rPr>
        <w:t>中小企业声明函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34" w:name="OLE_LINK5"/>
      <w:bookmarkStart w:id="35" w:name="OLE_LINK2"/>
      <w:r>
        <w:rPr>
          <w:rFonts w:hint="eastAsia" w:ascii="宋体" w:hAnsi="宋体" w:cs="宋体"/>
          <w:kern w:val="0"/>
          <w:sz w:val="24"/>
          <w:szCs w:val="24"/>
        </w:rPr>
        <w:t>______（请填写：中型、小型、微型）企业</w:t>
      </w:r>
      <w:bookmarkEnd w:id="34"/>
      <w:bookmarkEnd w:id="35"/>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pPr>
        <w:spacing w:line="588" w:lineRule="exact"/>
        <w:rPr>
          <w:rFonts w:ascii="宋体" w:hAnsi="宋体"/>
          <w:b/>
          <w:bCs/>
          <w:kern w:val="0"/>
          <w:sz w:val="24"/>
          <w:szCs w:val="24"/>
          <w:lang w:val="zh-CN"/>
        </w:rPr>
      </w:pPr>
      <w:r>
        <w:rPr>
          <w:rFonts w:hint="eastAsia" w:ascii="宋体" w:hAnsi="宋体"/>
          <w:b/>
          <w:bCs/>
          <w:kern w:val="0"/>
          <w:sz w:val="24"/>
          <w:szCs w:val="24"/>
          <w:lang w:val="zh-CN"/>
        </w:rPr>
        <w:t>格式二十三：</w:t>
      </w:r>
    </w:p>
    <w:p>
      <w:pPr>
        <w:spacing w:line="588" w:lineRule="exact"/>
        <w:ind w:firstLine="2760" w:firstLineChars="1150"/>
        <w:rPr>
          <w:rFonts w:ascii="宋体" w:hAnsi="宋体" w:cs="宋体"/>
          <w:kern w:val="0"/>
          <w:sz w:val="24"/>
          <w:szCs w:val="24"/>
        </w:rPr>
      </w:pPr>
      <w:r>
        <w:rPr>
          <w:rFonts w:hint="eastAsia" w:ascii="宋体" w:hAnsi="宋体" w:cs="宋体"/>
          <w:kern w:val="0"/>
          <w:sz w:val="24"/>
          <w:szCs w:val="24"/>
        </w:rPr>
        <w:t>残疾人福利性单位声明函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ind w:firstLine="480" w:firstLineChars="200"/>
        <w:rPr>
          <w:sz w:val="24"/>
        </w:rPr>
      </w:pPr>
      <w:r>
        <w:rPr>
          <w:sz w:val="24"/>
        </w:rPr>
        <w:br w:type="page"/>
      </w:r>
    </w:p>
    <w:p>
      <w:pPr>
        <w:autoSpaceDE w:val="0"/>
        <w:autoSpaceDN w:val="0"/>
        <w:spacing w:line="360" w:lineRule="auto"/>
        <w:ind w:left="3132" w:hanging="3132" w:hangingChars="1300"/>
        <w:rPr>
          <w:rFonts w:ascii="宋体" w:hAnsi="宋体"/>
          <w:b/>
          <w:sz w:val="24"/>
          <w:szCs w:val="24"/>
          <w:lang w:val="zh-CN"/>
        </w:rPr>
      </w:pPr>
      <w:r>
        <w:rPr>
          <w:rFonts w:hint="eastAsia" w:ascii="宋体" w:hAnsi="宋体"/>
          <w:b/>
          <w:bCs/>
          <w:kern w:val="0"/>
          <w:sz w:val="24"/>
          <w:szCs w:val="24"/>
          <w:lang w:val="zh-CN" w:eastAsia="zh-CN"/>
        </w:rPr>
        <w:t>格式</w:t>
      </w:r>
      <w:r>
        <w:rPr>
          <w:rFonts w:hint="eastAsia" w:ascii="宋体" w:hAnsi="宋体"/>
          <w:b/>
          <w:bCs/>
          <w:kern w:val="0"/>
          <w:sz w:val="24"/>
          <w:szCs w:val="24"/>
          <w:lang w:val="zh-CN"/>
        </w:rPr>
        <w:t>二十四：</w:t>
      </w:r>
      <w:r>
        <w:rPr>
          <w:rFonts w:ascii="宋体" w:hAnsi="宋体"/>
          <w:bCs/>
          <w:kern w:val="0"/>
          <w:sz w:val="24"/>
          <w:szCs w:val="24"/>
          <w:lang w:val="zh-CN"/>
        </w:rPr>
        <w:br w:type="textWrapping"/>
      </w:r>
      <w:r>
        <w:rPr>
          <w:rFonts w:hint="eastAsia" w:ascii="宋体" w:hAnsi="宋体"/>
          <w:b/>
          <w:sz w:val="24"/>
          <w:szCs w:val="24"/>
        </w:rPr>
        <w:t>各类</w:t>
      </w:r>
      <w:r>
        <w:rPr>
          <w:rFonts w:hint="eastAsia" w:ascii="宋体" w:hAnsi="宋体"/>
          <w:b/>
          <w:sz w:val="24"/>
          <w:szCs w:val="24"/>
          <w:lang w:val="zh-CN"/>
        </w:rPr>
        <w:t>证明材料</w:t>
      </w:r>
    </w:p>
    <w:p>
      <w:pPr>
        <w:spacing w:line="360" w:lineRule="auto"/>
        <w:rPr>
          <w:rFonts w:ascii="宋体" w:hAnsi="宋体"/>
          <w:sz w:val="24"/>
          <w:szCs w:val="24"/>
        </w:rPr>
      </w:pPr>
      <w:r>
        <w:rPr>
          <w:rFonts w:hint="eastAsia" w:ascii="宋体" w:hAnsi="宋体"/>
          <w:sz w:val="24"/>
          <w:szCs w:val="24"/>
        </w:rPr>
        <w:t>1.招标文件要求提供的其他资料。</w:t>
      </w:r>
    </w:p>
    <w:p>
      <w:pPr>
        <w:spacing w:line="360" w:lineRule="auto"/>
        <w:rPr>
          <w:rFonts w:ascii="宋体" w:hAnsi="宋体"/>
          <w:sz w:val="24"/>
          <w:szCs w:val="24"/>
        </w:rPr>
      </w:pPr>
      <w:r>
        <w:rPr>
          <w:rFonts w:hint="eastAsia" w:ascii="宋体" w:hAnsi="宋体"/>
          <w:sz w:val="24"/>
          <w:szCs w:val="24"/>
        </w:rPr>
        <w:t>2.</w:t>
      </w:r>
      <w:r>
        <w:rPr>
          <w:rFonts w:hint="eastAsia" w:ascii="宋体" w:hAnsi="宋体"/>
          <w:sz w:val="24"/>
          <w:szCs w:val="24"/>
          <w:lang w:eastAsia="zh-CN"/>
        </w:rPr>
        <w:t>供应商</w:t>
      </w:r>
      <w:r>
        <w:rPr>
          <w:rFonts w:hint="eastAsia" w:ascii="宋体" w:hAnsi="宋体"/>
          <w:sz w:val="24"/>
          <w:szCs w:val="24"/>
        </w:rPr>
        <w:t>认为需提供的其他资料。</w:t>
      </w:r>
    </w:p>
    <w:p>
      <w:pPr>
        <w:pStyle w:val="6"/>
        <w:keepNext w:val="0"/>
        <w:keepLines w:val="0"/>
        <w:spacing w:line="360" w:lineRule="auto"/>
        <w:ind w:firstLine="2650" w:firstLineChars="1100"/>
        <w:rPr>
          <w:rFonts w:ascii="宋体" w:hAnsi="宋体" w:eastAsia="宋体"/>
          <w:bCs w:val="0"/>
          <w:kern w:val="2"/>
          <w:sz w:val="24"/>
          <w:szCs w:val="24"/>
          <w:lang w:val="en-US" w:eastAsia="zh-CN"/>
        </w:rPr>
      </w:pPr>
      <w:r>
        <w:rPr>
          <w:rFonts w:ascii="宋体" w:hAnsi="宋体" w:eastAsia="宋体"/>
          <w:bCs w:val="0"/>
          <w:kern w:val="2"/>
          <w:sz w:val="24"/>
          <w:szCs w:val="24"/>
          <w:lang w:val="en-US" w:eastAsia="zh-CN"/>
        </w:rPr>
        <w:br w:type="page"/>
      </w:r>
    </w:p>
    <w:p>
      <w:pPr>
        <w:spacing w:line="360" w:lineRule="auto"/>
        <w:ind w:firstLine="4216" w:firstLineChars="1750"/>
        <w:outlineLvl w:val="0"/>
        <w:rPr>
          <w:rFonts w:ascii="宋体" w:hAnsi="宋体"/>
          <w:b/>
          <w:sz w:val="24"/>
          <w:szCs w:val="24"/>
          <w:lang w:val="zh-CN"/>
        </w:rPr>
      </w:pPr>
      <w:bookmarkStart w:id="36" w:name="_Toc497408648"/>
      <w:bookmarkStart w:id="37" w:name="_Toc6793"/>
      <w:r>
        <w:rPr>
          <w:rFonts w:hint="eastAsia" w:ascii="宋体" w:hAnsi="宋体"/>
          <w:b/>
          <w:sz w:val="24"/>
          <w:szCs w:val="24"/>
          <w:lang w:val="zh-CN"/>
        </w:rPr>
        <w:t>温馨提示</w:t>
      </w:r>
      <w:bookmarkEnd w:id="36"/>
      <w:bookmarkEnd w:id="37"/>
    </w:p>
    <w:p>
      <w:pPr>
        <w:spacing w:line="360" w:lineRule="auto"/>
        <w:rPr>
          <w:rFonts w:ascii="宋体" w:hAnsi="宋体"/>
          <w:b/>
          <w:sz w:val="24"/>
          <w:szCs w:val="24"/>
          <w:lang w:val="zh-CN"/>
        </w:rPr>
      </w:pPr>
      <w:r>
        <w:rPr>
          <w:rFonts w:hint="eastAsia" w:ascii="宋体" w:hAnsi="宋体"/>
          <w:b/>
          <w:sz w:val="24"/>
          <w:szCs w:val="24"/>
          <w:lang w:val="zh-CN"/>
        </w:rPr>
        <w:t>各位供应商:</w:t>
      </w:r>
    </w:p>
    <w:p>
      <w:pPr>
        <w:spacing w:line="360" w:lineRule="auto"/>
        <w:rPr>
          <w:rFonts w:ascii="宋体" w:hAnsi="宋体"/>
          <w:b/>
          <w:sz w:val="24"/>
          <w:szCs w:val="24"/>
          <w:lang w:val="zh-CN"/>
        </w:rPr>
      </w:pPr>
    </w:p>
    <w:p>
      <w:pPr>
        <w:spacing w:line="360" w:lineRule="auto"/>
        <w:rPr>
          <w:rFonts w:ascii="宋体" w:hAnsi="宋体"/>
          <w:sz w:val="24"/>
          <w:szCs w:val="24"/>
        </w:rPr>
      </w:pPr>
      <w:r>
        <w:rPr>
          <w:rFonts w:hint="eastAsia" w:ascii="宋体" w:hAnsi="宋体"/>
          <w:sz w:val="24"/>
          <w:szCs w:val="24"/>
          <w:lang w:val="zh-CN"/>
        </w:rPr>
        <w:t xml:space="preserve">  </w:t>
      </w:r>
      <w:r>
        <w:rPr>
          <w:rFonts w:hint="eastAsia" w:ascii="宋体" w:hAnsi="宋体"/>
          <w:sz w:val="24"/>
          <w:szCs w:val="24"/>
        </w:rPr>
        <w:t xml:space="preserve">  请在编制投标文件前请认真阅读并理解招标文件。现就容易导致废标或无效投标的条款特别提示如下：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及时查看投标项目的相关信息公告，如招标公告、变更公告、废标公告等。</w:t>
      </w:r>
    </w:p>
    <w:p>
      <w:pPr>
        <w:tabs>
          <w:tab w:val="left" w:pos="851"/>
        </w:tabs>
        <w:spacing w:line="360" w:lineRule="auto"/>
        <w:rPr>
          <w:rFonts w:ascii="宋体" w:hAnsi="宋体"/>
          <w:sz w:val="24"/>
          <w:szCs w:val="24"/>
        </w:rPr>
      </w:pPr>
      <w:r>
        <w:rPr>
          <w:rFonts w:hint="eastAsia" w:ascii="宋体" w:hAnsi="宋体"/>
          <w:sz w:val="24"/>
          <w:szCs w:val="24"/>
        </w:rPr>
        <w:t>2. 认真填写报名信息，在提交投标文件截止时间前核对保证金缴纳情况，若报名成功、保证金缴纳之后，如保证金状态仍显示“未缴纳”，请</w:t>
      </w:r>
      <w:r>
        <w:rPr>
          <w:rFonts w:hint="eastAsia" w:ascii="宋体" w:hAnsi="宋体"/>
          <w:sz w:val="24"/>
          <w:szCs w:val="24"/>
          <w:lang w:eastAsia="zh-CN"/>
        </w:rPr>
        <w:t>核对信息后继续缴纳</w:t>
      </w:r>
      <w:r>
        <w:rPr>
          <w:rFonts w:hint="eastAsia" w:ascii="宋体" w:hAnsi="宋体"/>
          <w:sz w:val="24"/>
          <w:szCs w:val="24"/>
        </w:rPr>
        <w:t>。</w:t>
      </w:r>
    </w:p>
    <w:p>
      <w:pPr>
        <w:tabs>
          <w:tab w:val="left" w:pos="851"/>
        </w:tabs>
        <w:spacing w:line="360" w:lineRule="auto"/>
        <w:rPr>
          <w:rFonts w:ascii="宋体" w:hAnsi="宋体"/>
          <w:sz w:val="24"/>
          <w:szCs w:val="24"/>
        </w:rPr>
      </w:pPr>
      <w:r>
        <w:rPr>
          <w:rFonts w:hint="eastAsia" w:ascii="宋体" w:hAnsi="宋体"/>
          <w:sz w:val="24"/>
          <w:szCs w:val="24"/>
        </w:rPr>
        <w:t>3. 注意投标文件的密封、装订及签署、盖章，如项目分包，投标文件务必分包、分别编制。</w:t>
      </w:r>
    </w:p>
    <w:p>
      <w:pPr>
        <w:tabs>
          <w:tab w:val="left" w:pos="851"/>
        </w:tabs>
        <w:spacing w:line="360" w:lineRule="auto"/>
        <w:rPr>
          <w:rFonts w:ascii="宋体" w:hAnsi="宋体"/>
          <w:sz w:val="24"/>
          <w:szCs w:val="24"/>
        </w:rPr>
      </w:pPr>
      <w:r>
        <w:rPr>
          <w:rFonts w:hint="eastAsia" w:ascii="宋体" w:hAnsi="宋体"/>
          <w:sz w:val="24"/>
          <w:szCs w:val="24"/>
        </w:rPr>
        <w:t>4. 按照招标文件规定的时间、地点，提前到达并提交投标文件。</w:t>
      </w:r>
    </w:p>
    <w:p>
      <w:pPr>
        <w:tabs>
          <w:tab w:val="left" w:pos="851"/>
        </w:tabs>
        <w:spacing w:line="360" w:lineRule="auto"/>
        <w:rPr>
          <w:rFonts w:ascii="宋体" w:hAnsi="宋体"/>
          <w:sz w:val="24"/>
          <w:szCs w:val="24"/>
        </w:rPr>
      </w:pPr>
      <w:r>
        <w:rPr>
          <w:rFonts w:hint="eastAsia" w:ascii="宋体" w:hAnsi="宋体"/>
          <w:sz w:val="24"/>
          <w:szCs w:val="24"/>
        </w:rPr>
        <w:t>5. 注意投标文件中相关证明材料的完整性及有效期限。（特别注意：财务审计报告或资信证明、社保、纳税的相关证明材料）</w:t>
      </w:r>
    </w:p>
    <w:p>
      <w:pPr>
        <w:tabs>
          <w:tab w:val="left" w:pos="851"/>
        </w:tabs>
        <w:spacing w:line="360" w:lineRule="auto"/>
        <w:rPr>
          <w:rFonts w:ascii="宋体" w:hAnsi="宋体"/>
          <w:sz w:val="24"/>
          <w:szCs w:val="24"/>
        </w:rPr>
      </w:pPr>
    </w:p>
    <w:p>
      <w:pPr>
        <w:spacing w:line="360" w:lineRule="auto"/>
        <w:jc w:val="left"/>
        <w:rPr>
          <w:rFonts w:ascii="宋体" w:hAnsi="宋体"/>
          <w:bCs/>
          <w:color w:val="000000"/>
          <w:kern w:val="0"/>
          <w:sz w:val="24"/>
          <w:szCs w:val="24"/>
          <w:lang w:val="zh-CN"/>
        </w:rPr>
      </w:pPr>
      <w:r>
        <w:rPr>
          <w:rFonts w:hint="eastAsia" w:ascii="宋体" w:hAnsi="宋体"/>
          <w:sz w:val="24"/>
          <w:szCs w:val="24"/>
        </w:rPr>
        <w:t>请各</w:t>
      </w:r>
      <w:r>
        <w:rPr>
          <w:rFonts w:hint="eastAsia" w:ascii="宋体" w:hAnsi="宋体"/>
          <w:sz w:val="24"/>
          <w:szCs w:val="24"/>
          <w:lang w:eastAsia="zh-CN"/>
        </w:rPr>
        <w:t>供应商</w:t>
      </w:r>
      <w:r>
        <w:rPr>
          <w:rFonts w:hint="eastAsia" w:ascii="宋体" w:hAnsi="宋体"/>
          <w:sz w:val="24"/>
          <w:szCs w:val="24"/>
        </w:rPr>
        <w:t>严格遵守《中华人民共和国政府采购法》及其条例，如出现违法、违规行为，将承担响应法律责任</w:t>
      </w: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宋体" w:hAnsi="宋体" w:cs="宋体"/>
          <w:b/>
          <w:bCs/>
          <w:sz w:val="36"/>
          <w:szCs w:val="36"/>
        </w:rPr>
      </w:pPr>
    </w:p>
    <w:p>
      <w:pPr>
        <w:pStyle w:val="5"/>
        <w:keepNext w:val="0"/>
        <w:keepLines w:val="0"/>
        <w:spacing w:line="360" w:lineRule="auto"/>
        <w:jc w:val="both"/>
        <w:rPr>
          <w:sz w:val="24"/>
          <w:szCs w:val="24"/>
          <w:lang w:val="en-US"/>
        </w:rPr>
      </w:pPr>
    </w:p>
    <w:sectPr>
      <w:headerReference r:id="rId5" w:type="first"/>
      <w:footerReference r:id="rId8" w:type="first"/>
      <w:headerReference r:id="rId3" w:type="default"/>
      <w:footerReference r:id="rId6" w:type="default"/>
      <w:headerReference r:id="rId4" w:type="even"/>
      <w:footerReference r:id="rId7" w:type="even"/>
      <w:pgSz w:w="11906" w:h="16838"/>
      <w:pgMar w:top="1134" w:right="1800" w:bottom="1440" w:left="1800" w:header="851" w:footer="992" w:gutter="0"/>
      <w:pgNumType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楷体简体">
    <w:altName w:val="黑体"/>
    <w:panose1 w:val="00000000000000000000"/>
    <w:charset w:val="86"/>
    <w:family w:val="script"/>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
    <w:altName w:val="宋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5010743"/>
      <w:docPartObj>
        <w:docPartGallery w:val="autotext"/>
      </w:docPartObj>
    </w:sdtPr>
    <w:sdtContent>
      <w:p>
        <w:pPr>
          <w:pStyle w:val="19"/>
          <w:jc w:val="center"/>
        </w:pPr>
        <w:r>
          <w:fldChar w:fldCharType="begin"/>
        </w:r>
        <w:r>
          <w:instrText xml:space="preserve">PAGE   \* MERGEFORMAT</w:instrText>
        </w:r>
        <w:r>
          <w:fldChar w:fldCharType="separate"/>
        </w:r>
        <w:r>
          <w:rPr>
            <w:lang w:val="zh-CN"/>
          </w:rPr>
          <w:t>31</w:t>
        </w:r>
        <w:r>
          <w:fldChar w:fldCharType="end"/>
        </w:r>
      </w:p>
    </w:sdtContent>
  </w:sdt>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CF72E3"/>
    <w:multiLevelType w:val="singleLevel"/>
    <w:tmpl w:val="E1CF72E3"/>
    <w:lvl w:ilvl="0" w:tentative="0">
      <w:start w:val="3"/>
      <w:numFmt w:val="chineseCounting"/>
      <w:lvlText w:val="%1."/>
      <w:lvlJc w:val="left"/>
      <w:pPr>
        <w:tabs>
          <w:tab w:val="left" w:pos="312"/>
        </w:tabs>
      </w:pPr>
      <w:rPr>
        <w:rFonts w:hint="eastAsia"/>
      </w:rPr>
    </w:lvl>
  </w:abstractNum>
  <w:abstractNum w:abstractNumId="1">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9"/>
      <w:lvlText w:val="%5)"/>
      <w:lvlJc w:val="left"/>
      <w:pPr>
        <w:tabs>
          <w:tab w:val="left" w:pos="2649"/>
        </w:tabs>
        <w:ind w:left="2649" w:hanging="420"/>
      </w:pPr>
    </w:lvl>
    <w:lvl w:ilvl="5" w:tentative="0">
      <w:start w:val="1"/>
      <w:numFmt w:val="lowerRoman"/>
      <w:pStyle w:val="10"/>
      <w:lvlText w:val="%6."/>
      <w:lvlJc w:val="right"/>
      <w:pPr>
        <w:tabs>
          <w:tab w:val="left" w:pos="3069"/>
        </w:tabs>
        <w:ind w:left="3069" w:hanging="420"/>
      </w:pPr>
    </w:lvl>
    <w:lvl w:ilvl="6" w:tentative="0">
      <w:start w:val="1"/>
      <w:numFmt w:val="decimal"/>
      <w:pStyle w:val="11"/>
      <w:lvlText w:val="%7."/>
      <w:lvlJc w:val="left"/>
      <w:pPr>
        <w:tabs>
          <w:tab w:val="left" w:pos="3489"/>
        </w:tabs>
        <w:ind w:left="3489" w:hanging="420"/>
      </w:pPr>
    </w:lvl>
    <w:lvl w:ilvl="7" w:tentative="0">
      <w:start w:val="1"/>
      <w:numFmt w:val="lowerLetter"/>
      <w:pStyle w:val="12"/>
      <w:lvlText w:val="%8)"/>
      <w:lvlJc w:val="left"/>
      <w:pPr>
        <w:tabs>
          <w:tab w:val="left" w:pos="3909"/>
        </w:tabs>
        <w:ind w:left="3909" w:hanging="420"/>
      </w:pPr>
    </w:lvl>
    <w:lvl w:ilvl="8" w:tentative="0">
      <w:start w:val="1"/>
      <w:numFmt w:val="lowerRoman"/>
      <w:pStyle w:val="13"/>
      <w:lvlText w:val="%9."/>
      <w:lvlJc w:val="right"/>
      <w:pPr>
        <w:tabs>
          <w:tab w:val="left" w:pos="4329"/>
        </w:tabs>
        <w:ind w:left="4329" w:hanging="420"/>
      </w:pPr>
    </w:lvl>
  </w:abstractNum>
  <w:abstractNum w:abstractNumId="2">
    <w:nsid w:val="0000000C"/>
    <w:multiLevelType w:val="multilevel"/>
    <w:tmpl w:val="0000000C"/>
    <w:lvl w:ilvl="0" w:tentative="0">
      <w:start w:val="1"/>
      <w:numFmt w:val="none"/>
      <w:suff w:val="nothing"/>
      <w:lvlText w:val=""/>
      <w:lvlJc w:val="left"/>
      <w:pPr>
        <w:tabs>
          <w:tab w:val="left" w:pos="0"/>
        </w:tabs>
        <w:ind w:left="432" w:hanging="432"/>
      </w:pPr>
    </w:lvl>
    <w:lvl w:ilvl="1" w:tentative="0">
      <w:start w:val="1"/>
      <w:numFmt w:val="none"/>
      <w:suff w:val="nothing"/>
      <w:lvlText w:val=""/>
      <w:lvlJc w:val="left"/>
      <w:pPr>
        <w:tabs>
          <w:tab w:val="left" w:pos="0"/>
        </w:tabs>
        <w:ind w:left="576" w:hanging="576"/>
      </w:pPr>
    </w:lvl>
    <w:lvl w:ilvl="2" w:tentative="0">
      <w:start w:val="1"/>
      <w:numFmt w:val="none"/>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abstractNum w:abstractNumId="3">
    <w:nsid w:val="1B0C9B4B"/>
    <w:multiLevelType w:val="singleLevel"/>
    <w:tmpl w:val="1B0C9B4B"/>
    <w:lvl w:ilvl="0" w:tentative="0">
      <w:start w:val="4"/>
      <w:numFmt w:val="chineseCounting"/>
      <w:suff w:val="space"/>
      <w:lvlText w:val="第%1章"/>
      <w:lvlJc w:val="left"/>
      <w:rPr>
        <w:rFonts w:hint="eastAsia"/>
      </w:rPr>
    </w:lvl>
  </w:abstractNum>
  <w:abstractNum w:abstractNumId="4">
    <w:nsid w:val="5A9F37A4"/>
    <w:multiLevelType w:val="singleLevel"/>
    <w:tmpl w:val="5A9F37A4"/>
    <w:lvl w:ilvl="0" w:tentative="0">
      <w:start w:val="2"/>
      <w:numFmt w:val="decimal"/>
      <w:lvlText w:val="%1."/>
      <w:lvlJc w:val="left"/>
      <w:pPr>
        <w:tabs>
          <w:tab w:val="left" w:pos="312"/>
        </w:tabs>
      </w:pPr>
    </w:lvl>
  </w:abstractNum>
  <w:num w:numId="1">
    <w:abstractNumId w:val="1"/>
  </w:num>
  <w:num w:numId="2">
    <w:abstractNumId w:val="4"/>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201"/>
    <w:rsid w:val="000019B5"/>
    <w:rsid w:val="00001E33"/>
    <w:rsid w:val="000037F2"/>
    <w:rsid w:val="00005FCE"/>
    <w:rsid w:val="000064F9"/>
    <w:rsid w:val="000124B7"/>
    <w:rsid w:val="00015A02"/>
    <w:rsid w:val="00015B44"/>
    <w:rsid w:val="00021C1D"/>
    <w:rsid w:val="00022CDF"/>
    <w:rsid w:val="00024348"/>
    <w:rsid w:val="00024DB1"/>
    <w:rsid w:val="000275BE"/>
    <w:rsid w:val="00030745"/>
    <w:rsid w:val="0003153C"/>
    <w:rsid w:val="00032217"/>
    <w:rsid w:val="00032340"/>
    <w:rsid w:val="00032A72"/>
    <w:rsid w:val="00032C24"/>
    <w:rsid w:val="00032F2B"/>
    <w:rsid w:val="00035A5E"/>
    <w:rsid w:val="00035AB0"/>
    <w:rsid w:val="00040454"/>
    <w:rsid w:val="0004101F"/>
    <w:rsid w:val="0004149A"/>
    <w:rsid w:val="00042767"/>
    <w:rsid w:val="00043181"/>
    <w:rsid w:val="00044995"/>
    <w:rsid w:val="00044B0F"/>
    <w:rsid w:val="000474A9"/>
    <w:rsid w:val="000521B0"/>
    <w:rsid w:val="000545A4"/>
    <w:rsid w:val="0005504F"/>
    <w:rsid w:val="000551DC"/>
    <w:rsid w:val="000554EC"/>
    <w:rsid w:val="000558A5"/>
    <w:rsid w:val="00060357"/>
    <w:rsid w:val="00060549"/>
    <w:rsid w:val="00062218"/>
    <w:rsid w:val="000629DD"/>
    <w:rsid w:val="00063168"/>
    <w:rsid w:val="0006359A"/>
    <w:rsid w:val="0006757D"/>
    <w:rsid w:val="00071A78"/>
    <w:rsid w:val="000750A4"/>
    <w:rsid w:val="00076D91"/>
    <w:rsid w:val="00077EEC"/>
    <w:rsid w:val="00080DBF"/>
    <w:rsid w:val="00082D2C"/>
    <w:rsid w:val="00083CDD"/>
    <w:rsid w:val="00085B49"/>
    <w:rsid w:val="00086144"/>
    <w:rsid w:val="00086FD7"/>
    <w:rsid w:val="00087037"/>
    <w:rsid w:val="000876AB"/>
    <w:rsid w:val="0008773A"/>
    <w:rsid w:val="000900FC"/>
    <w:rsid w:val="00090186"/>
    <w:rsid w:val="00090F39"/>
    <w:rsid w:val="00091D78"/>
    <w:rsid w:val="0009262E"/>
    <w:rsid w:val="00093F13"/>
    <w:rsid w:val="000944D7"/>
    <w:rsid w:val="00096C31"/>
    <w:rsid w:val="000971DF"/>
    <w:rsid w:val="0009744B"/>
    <w:rsid w:val="000A0964"/>
    <w:rsid w:val="000A0F1D"/>
    <w:rsid w:val="000A132A"/>
    <w:rsid w:val="000A1428"/>
    <w:rsid w:val="000A3313"/>
    <w:rsid w:val="000A5AB3"/>
    <w:rsid w:val="000A6071"/>
    <w:rsid w:val="000B18EE"/>
    <w:rsid w:val="000B1DD4"/>
    <w:rsid w:val="000B2D92"/>
    <w:rsid w:val="000B4FD6"/>
    <w:rsid w:val="000B5551"/>
    <w:rsid w:val="000B57D8"/>
    <w:rsid w:val="000B7161"/>
    <w:rsid w:val="000C1341"/>
    <w:rsid w:val="000C19EE"/>
    <w:rsid w:val="000C3A16"/>
    <w:rsid w:val="000C3E86"/>
    <w:rsid w:val="000C5C82"/>
    <w:rsid w:val="000C612E"/>
    <w:rsid w:val="000C6D84"/>
    <w:rsid w:val="000D02AA"/>
    <w:rsid w:val="000D0A17"/>
    <w:rsid w:val="000D17C6"/>
    <w:rsid w:val="000D515C"/>
    <w:rsid w:val="000D5C01"/>
    <w:rsid w:val="000D7A79"/>
    <w:rsid w:val="000E15BD"/>
    <w:rsid w:val="000E550B"/>
    <w:rsid w:val="000E6319"/>
    <w:rsid w:val="000F082D"/>
    <w:rsid w:val="000F333E"/>
    <w:rsid w:val="000F422E"/>
    <w:rsid w:val="000F6D0F"/>
    <w:rsid w:val="001016F2"/>
    <w:rsid w:val="00103E0C"/>
    <w:rsid w:val="00104530"/>
    <w:rsid w:val="001066A5"/>
    <w:rsid w:val="0010792E"/>
    <w:rsid w:val="001117FE"/>
    <w:rsid w:val="00111FA5"/>
    <w:rsid w:val="00117038"/>
    <w:rsid w:val="00117F1A"/>
    <w:rsid w:val="00120A63"/>
    <w:rsid w:val="00120C8B"/>
    <w:rsid w:val="001246B6"/>
    <w:rsid w:val="001247E2"/>
    <w:rsid w:val="00126F44"/>
    <w:rsid w:val="00127E2F"/>
    <w:rsid w:val="00130354"/>
    <w:rsid w:val="00131C8E"/>
    <w:rsid w:val="00132AC3"/>
    <w:rsid w:val="00134349"/>
    <w:rsid w:val="00141011"/>
    <w:rsid w:val="00141C9F"/>
    <w:rsid w:val="00142373"/>
    <w:rsid w:val="00143F98"/>
    <w:rsid w:val="0014459C"/>
    <w:rsid w:val="00146DBB"/>
    <w:rsid w:val="00147FB1"/>
    <w:rsid w:val="00152DE7"/>
    <w:rsid w:val="00154774"/>
    <w:rsid w:val="00155388"/>
    <w:rsid w:val="00156723"/>
    <w:rsid w:val="00156A89"/>
    <w:rsid w:val="00157C1F"/>
    <w:rsid w:val="00160171"/>
    <w:rsid w:val="00160B53"/>
    <w:rsid w:val="00160C4C"/>
    <w:rsid w:val="00161123"/>
    <w:rsid w:val="001611B8"/>
    <w:rsid w:val="00161331"/>
    <w:rsid w:val="00161CC8"/>
    <w:rsid w:val="00162B44"/>
    <w:rsid w:val="00165EB9"/>
    <w:rsid w:val="00166437"/>
    <w:rsid w:val="001669A9"/>
    <w:rsid w:val="0016725C"/>
    <w:rsid w:val="00170333"/>
    <w:rsid w:val="00171AA8"/>
    <w:rsid w:val="001740A1"/>
    <w:rsid w:val="00176355"/>
    <w:rsid w:val="00177528"/>
    <w:rsid w:val="00180D8E"/>
    <w:rsid w:val="0018304A"/>
    <w:rsid w:val="00183D05"/>
    <w:rsid w:val="00183F40"/>
    <w:rsid w:val="00186AFA"/>
    <w:rsid w:val="00190BA3"/>
    <w:rsid w:val="00192D97"/>
    <w:rsid w:val="00194A15"/>
    <w:rsid w:val="001978B0"/>
    <w:rsid w:val="001A0A5F"/>
    <w:rsid w:val="001A0B92"/>
    <w:rsid w:val="001A1554"/>
    <w:rsid w:val="001A22C1"/>
    <w:rsid w:val="001A3186"/>
    <w:rsid w:val="001A3257"/>
    <w:rsid w:val="001A45B1"/>
    <w:rsid w:val="001A4ADD"/>
    <w:rsid w:val="001A5910"/>
    <w:rsid w:val="001A6850"/>
    <w:rsid w:val="001A69EF"/>
    <w:rsid w:val="001B2547"/>
    <w:rsid w:val="001B631D"/>
    <w:rsid w:val="001C4C6E"/>
    <w:rsid w:val="001C66C5"/>
    <w:rsid w:val="001C7085"/>
    <w:rsid w:val="001C780A"/>
    <w:rsid w:val="001C7988"/>
    <w:rsid w:val="001D1224"/>
    <w:rsid w:val="001D128E"/>
    <w:rsid w:val="001D44B5"/>
    <w:rsid w:val="001D470F"/>
    <w:rsid w:val="001D6A88"/>
    <w:rsid w:val="001D7C35"/>
    <w:rsid w:val="001E0168"/>
    <w:rsid w:val="001E146C"/>
    <w:rsid w:val="001E15CD"/>
    <w:rsid w:val="001E2F8C"/>
    <w:rsid w:val="001E3E6E"/>
    <w:rsid w:val="001E6B2B"/>
    <w:rsid w:val="001F0A48"/>
    <w:rsid w:val="001F29E7"/>
    <w:rsid w:val="001F3324"/>
    <w:rsid w:val="001F38E6"/>
    <w:rsid w:val="001F3A9C"/>
    <w:rsid w:val="001F3CF4"/>
    <w:rsid w:val="001F42A5"/>
    <w:rsid w:val="001F46E4"/>
    <w:rsid w:val="001F50D5"/>
    <w:rsid w:val="00200C69"/>
    <w:rsid w:val="002024F8"/>
    <w:rsid w:val="00203A97"/>
    <w:rsid w:val="00203C57"/>
    <w:rsid w:val="00204D35"/>
    <w:rsid w:val="00205A07"/>
    <w:rsid w:val="002138E0"/>
    <w:rsid w:val="002141C4"/>
    <w:rsid w:val="0021704B"/>
    <w:rsid w:val="00217885"/>
    <w:rsid w:val="00217F36"/>
    <w:rsid w:val="00220C2D"/>
    <w:rsid w:val="002216D2"/>
    <w:rsid w:val="00224F93"/>
    <w:rsid w:val="002309C7"/>
    <w:rsid w:val="00230F16"/>
    <w:rsid w:val="002349C2"/>
    <w:rsid w:val="002359DD"/>
    <w:rsid w:val="00236BF6"/>
    <w:rsid w:val="00236FE0"/>
    <w:rsid w:val="00246923"/>
    <w:rsid w:val="00247086"/>
    <w:rsid w:val="00247981"/>
    <w:rsid w:val="00247D3C"/>
    <w:rsid w:val="002520A9"/>
    <w:rsid w:val="002523A4"/>
    <w:rsid w:val="00252A85"/>
    <w:rsid w:val="00252E75"/>
    <w:rsid w:val="002531F7"/>
    <w:rsid w:val="002618B9"/>
    <w:rsid w:val="00262286"/>
    <w:rsid w:val="00267255"/>
    <w:rsid w:val="002677C5"/>
    <w:rsid w:val="0026789F"/>
    <w:rsid w:val="002706A8"/>
    <w:rsid w:val="00274A75"/>
    <w:rsid w:val="002758D1"/>
    <w:rsid w:val="00275B60"/>
    <w:rsid w:val="00276325"/>
    <w:rsid w:val="00276D08"/>
    <w:rsid w:val="00277A59"/>
    <w:rsid w:val="00280DF6"/>
    <w:rsid w:val="002813D5"/>
    <w:rsid w:val="00283220"/>
    <w:rsid w:val="002833E4"/>
    <w:rsid w:val="002847EC"/>
    <w:rsid w:val="00285F7D"/>
    <w:rsid w:val="00286176"/>
    <w:rsid w:val="002900C6"/>
    <w:rsid w:val="00290210"/>
    <w:rsid w:val="00290AF1"/>
    <w:rsid w:val="00290EA5"/>
    <w:rsid w:val="00291B09"/>
    <w:rsid w:val="0029262E"/>
    <w:rsid w:val="00292903"/>
    <w:rsid w:val="00292B03"/>
    <w:rsid w:val="00293351"/>
    <w:rsid w:val="00294C80"/>
    <w:rsid w:val="002954F1"/>
    <w:rsid w:val="00297645"/>
    <w:rsid w:val="002A033D"/>
    <w:rsid w:val="002A1E57"/>
    <w:rsid w:val="002A3538"/>
    <w:rsid w:val="002A3C54"/>
    <w:rsid w:val="002A40A7"/>
    <w:rsid w:val="002A5FA3"/>
    <w:rsid w:val="002B07D2"/>
    <w:rsid w:val="002B086D"/>
    <w:rsid w:val="002B46C2"/>
    <w:rsid w:val="002B5D5C"/>
    <w:rsid w:val="002B6555"/>
    <w:rsid w:val="002B6ACB"/>
    <w:rsid w:val="002C065F"/>
    <w:rsid w:val="002C0752"/>
    <w:rsid w:val="002C1118"/>
    <w:rsid w:val="002C179F"/>
    <w:rsid w:val="002C1AB6"/>
    <w:rsid w:val="002C2541"/>
    <w:rsid w:val="002C5CB7"/>
    <w:rsid w:val="002C5EBE"/>
    <w:rsid w:val="002C7284"/>
    <w:rsid w:val="002C72B3"/>
    <w:rsid w:val="002D100B"/>
    <w:rsid w:val="002D274A"/>
    <w:rsid w:val="002D2ABF"/>
    <w:rsid w:val="002D3A79"/>
    <w:rsid w:val="002D3B81"/>
    <w:rsid w:val="002D4130"/>
    <w:rsid w:val="002D5A33"/>
    <w:rsid w:val="002D5B54"/>
    <w:rsid w:val="002D6C15"/>
    <w:rsid w:val="002E0705"/>
    <w:rsid w:val="002E38DF"/>
    <w:rsid w:val="002E3D50"/>
    <w:rsid w:val="002E5B7A"/>
    <w:rsid w:val="002E5EAB"/>
    <w:rsid w:val="002E5EDD"/>
    <w:rsid w:val="002E6E32"/>
    <w:rsid w:val="002E7061"/>
    <w:rsid w:val="002E7AC9"/>
    <w:rsid w:val="002F14A2"/>
    <w:rsid w:val="002F4D72"/>
    <w:rsid w:val="002F4ECE"/>
    <w:rsid w:val="002F5648"/>
    <w:rsid w:val="002F692A"/>
    <w:rsid w:val="002F6F9E"/>
    <w:rsid w:val="002F7057"/>
    <w:rsid w:val="002F7ADE"/>
    <w:rsid w:val="002F7E87"/>
    <w:rsid w:val="0030102A"/>
    <w:rsid w:val="003028A1"/>
    <w:rsid w:val="00305086"/>
    <w:rsid w:val="0030511C"/>
    <w:rsid w:val="00305EF3"/>
    <w:rsid w:val="00306B44"/>
    <w:rsid w:val="00307C6D"/>
    <w:rsid w:val="0031146F"/>
    <w:rsid w:val="003160CE"/>
    <w:rsid w:val="003166E1"/>
    <w:rsid w:val="0031705A"/>
    <w:rsid w:val="003175DD"/>
    <w:rsid w:val="00317A60"/>
    <w:rsid w:val="0032346F"/>
    <w:rsid w:val="003252DF"/>
    <w:rsid w:val="00326922"/>
    <w:rsid w:val="00330FBC"/>
    <w:rsid w:val="00331EF4"/>
    <w:rsid w:val="0033413C"/>
    <w:rsid w:val="003373F7"/>
    <w:rsid w:val="0034009B"/>
    <w:rsid w:val="00340152"/>
    <w:rsid w:val="00343DE1"/>
    <w:rsid w:val="003453A3"/>
    <w:rsid w:val="003456D5"/>
    <w:rsid w:val="00346797"/>
    <w:rsid w:val="00350415"/>
    <w:rsid w:val="00351A42"/>
    <w:rsid w:val="00354113"/>
    <w:rsid w:val="00354D79"/>
    <w:rsid w:val="00355D59"/>
    <w:rsid w:val="003562A9"/>
    <w:rsid w:val="0035724C"/>
    <w:rsid w:val="00357BB1"/>
    <w:rsid w:val="003601BC"/>
    <w:rsid w:val="003605DA"/>
    <w:rsid w:val="00360873"/>
    <w:rsid w:val="00361AFB"/>
    <w:rsid w:val="00361E13"/>
    <w:rsid w:val="003620B6"/>
    <w:rsid w:val="00363A25"/>
    <w:rsid w:val="00363FBE"/>
    <w:rsid w:val="0036589D"/>
    <w:rsid w:val="00366FF7"/>
    <w:rsid w:val="00367583"/>
    <w:rsid w:val="00371622"/>
    <w:rsid w:val="00372CDD"/>
    <w:rsid w:val="00374800"/>
    <w:rsid w:val="0037604A"/>
    <w:rsid w:val="0037796F"/>
    <w:rsid w:val="003850C1"/>
    <w:rsid w:val="00386C41"/>
    <w:rsid w:val="00386F2E"/>
    <w:rsid w:val="00387C9F"/>
    <w:rsid w:val="00391691"/>
    <w:rsid w:val="00394EAE"/>
    <w:rsid w:val="0039586D"/>
    <w:rsid w:val="00396A34"/>
    <w:rsid w:val="0039754F"/>
    <w:rsid w:val="003978E6"/>
    <w:rsid w:val="003A0038"/>
    <w:rsid w:val="003A059F"/>
    <w:rsid w:val="003A231E"/>
    <w:rsid w:val="003A585F"/>
    <w:rsid w:val="003A60CE"/>
    <w:rsid w:val="003A7970"/>
    <w:rsid w:val="003A7FDC"/>
    <w:rsid w:val="003B5C3F"/>
    <w:rsid w:val="003C4C9F"/>
    <w:rsid w:val="003C57A9"/>
    <w:rsid w:val="003C62D0"/>
    <w:rsid w:val="003C6BAD"/>
    <w:rsid w:val="003C719D"/>
    <w:rsid w:val="003D175D"/>
    <w:rsid w:val="003D1807"/>
    <w:rsid w:val="003D198A"/>
    <w:rsid w:val="003D305F"/>
    <w:rsid w:val="003D3113"/>
    <w:rsid w:val="003D3190"/>
    <w:rsid w:val="003D5B83"/>
    <w:rsid w:val="003D7194"/>
    <w:rsid w:val="003D73A0"/>
    <w:rsid w:val="003E303A"/>
    <w:rsid w:val="003E309A"/>
    <w:rsid w:val="003E3399"/>
    <w:rsid w:val="003E4CA7"/>
    <w:rsid w:val="003E53CD"/>
    <w:rsid w:val="003E61FE"/>
    <w:rsid w:val="003E6776"/>
    <w:rsid w:val="003E6B9C"/>
    <w:rsid w:val="003E7A65"/>
    <w:rsid w:val="003F1BED"/>
    <w:rsid w:val="003F1EF2"/>
    <w:rsid w:val="003F43DD"/>
    <w:rsid w:val="003F6293"/>
    <w:rsid w:val="0040058C"/>
    <w:rsid w:val="004010B1"/>
    <w:rsid w:val="0040126E"/>
    <w:rsid w:val="004023C0"/>
    <w:rsid w:val="00404152"/>
    <w:rsid w:val="00406E46"/>
    <w:rsid w:val="0040743F"/>
    <w:rsid w:val="004115E2"/>
    <w:rsid w:val="004117C1"/>
    <w:rsid w:val="00411877"/>
    <w:rsid w:val="004127CA"/>
    <w:rsid w:val="00414241"/>
    <w:rsid w:val="00414662"/>
    <w:rsid w:val="00414951"/>
    <w:rsid w:val="00416BA2"/>
    <w:rsid w:val="00417D84"/>
    <w:rsid w:val="00420B58"/>
    <w:rsid w:val="004223BB"/>
    <w:rsid w:val="004230C7"/>
    <w:rsid w:val="00425C9D"/>
    <w:rsid w:val="00425DB7"/>
    <w:rsid w:val="004261E5"/>
    <w:rsid w:val="00426A2D"/>
    <w:rsid w:val="00431F27"/>
    <w:rsid w:val="00432AB7"/>
    <w:rsid w:val="00432F40"/>
    <w:rsid w:val="00433011"/>
    <w:rsid w:val="004352F5"/>
    <w:rsid w:val="00435D31"/>
    <w:rsid w:val="00435D5B"/>
    <w:rsid w:val="004374BE"/>
    <w:rsid w:val="00440E33"/>
    <w:rsid w:val="00441C6D"/>
    <w:rsid w:val="00441CA8"/>
    <w:rsid w:val="004431F8"/>
    <w:rsid w:val="00443247"/>
    <w:rsid w:val="00445BD5"/>
    <w:rsid w:val="00446442"/>
    <w:rsid w:val="00447B3B"/>
    <w:rsid w:val="00452F0B"/>
    <w:rsid w:val="00456764"/>
    <w:rsid w:val="004575B1"/>
    <w:rsid w:val="00461B30"/>
    <w:rsid w:val="00461F1F"/>
    <w:rsid w:val="0046293D"/>
    <w:rsid w:val="0046308F"/>
    <w:rsid w:val="00473067"/>
    <w:rsid w:val="004755C8"/>
    <w:rsid w:val="004771B0"/>
    <w:rsid w:val="00477F94"/>
    <w:rsid w:val="00481182"/>
    <w:rsid w:val="0048197A"/>
    <w:rsid w:val="00481B1C"/>
    <w:rsid w:val="004825C2"/>
    <w:rsid w:val="004827A6"/>
    <w:rsid w:val="00482AEC"/>
    <w:rsid w:val="00482DE0"/>
    <w:rsid w:val="00483816"/>
    <w:rsid w:val="004857AE"/>
    <w:rsid w:val="00486BCF"/>
    <w:rsid w:val="0049094E"/>
    <w:rsid w:val="00491598"/>
    <w:rsid w:val="00493B4C"/>
    <w:rsid w:val="00493C31"/>
    <w:rsid w:val="0049481A"/>
    <w:rsid w:val="00496C93"/>
    <w:rsid w:val="004A17D2"/>
    <w:rsid w:val="004A2179"/>
    <w:rsid w:val="004A32E9"/>
    <w:rsid w:val="004A6F4D"/>
    <w:rsid w:val="004A7401"/>
    <w:rsid w:val="004B1CE0"/>
    <w:rsid w:val="004B22B2"/>
    <w:rsid w:val="004B565B"/>
    <w:rsid w:val="004B6BB2"/>
    <w:rsid w:val="004C28F6"/>
    <w:rsid w:val="004C362D"/>
    <w:rsid w:val="004C4646"/>
    <w:rsid w:val="004C4D09"/>
    <w:rsid w:val="004C4F15"/>
    <w:rsid w:val="004C6544"/>
    <w:rsid w:val="004C658C"/>
    <w:rsid w:val="004C6E43"/>
    <w:rsid w:val="004C759F"/>
    <w:rsid w:val="004C76F9"/>
    <w:rsid w:val="004D011C"/>
    <w:rsid w:val="004D01A9"/>
    <w:rsid w:val="004D1A36"/>
    <w:rsid w:val="004D2924"/>
    <w:rsid w:val="004D2C93"/>
    <w:rsid w:val="004D3DB3"/>
    <w:rsid w:val="004D57AF"/>
    <w:rsid w:val="004D5A44"/>
    <w:rsid w:val="004D6BA9"/>
    <w:rsid w:val="004E0D0E"/>
    <w:rsid w:val="004E19E1"/>
    <w:rsid w:val="004E37D1"/>
    <w:rsid w:val="004E3BE0"/>
    <w:rsid w:val="004F1447"/>
    <w:rsid w:val="00500436"/>
    <w:rsid w:val="00500D74"/>
    <w:rsid w:val="0050117C"/>
    <w:rsid w:val="005049B8"/>
    <w:rsid w:val="005055B0"/>
    <w:rsid w:val="005064F0"/>
    <w:rsid w:val="005109E3"/>
    <w:rsid w:val="00510CE7"/>
    <w:rsid w:val="00511267"/>
    <w:rsid w:val="00511FC6"/>
    <w:rsid w:val="00517A47"/>
    <w:rsid w:val="00517F41"/>
    <w:rsid w:val="0052071C"/>
    <w:rsid w:val="00520A53"/>
    <w:rsid w:val="005214EC"/>
    <w:rsid w:val="0052378F"/>
    <w:rsid w:val="00523827"/>
    <w:rsid w:val="00523AF4"/>
    <w:rsid w:val="00525B1D"/>
    <w:rsid w:val="0052688C"/>
    <w:rsid w:val="005269E2"/>
    <w:rsid w:val="005275B1"/>
    <w:rsid w:val="005279ED"/>
    <w:rsid w:val="00530AA4"/>
    <w:rsid w:val="00531038"/>
    <w:rsid w:val="005323F9"/>
    <w:rsid w:val="00532CEC"/>
    <w:rsid w:val="005351EA"/>
    <w:rsid w:val="0053557A"/>
    <w:rsid w:val="00535BD1"/>
    <w:rsid w:val="00536ACA"/>
    <w:rsid w:val="00536CC2"/>
    <w:rsid w:val="0053771F"/>
    <w:rsid w:val="00540583"/>
    <w:rsid w:val="00541140"/>
    <w:rsid w:val="00541B23"/>
    <w:rsid w:val="00542B4D"/>
    <w:rsid w:val="005441BD"/>
    <w:rsid w:val="00544F6C"/>
    <w:rsid w:val="00545552"/>
    <w:rsid w:val="00552AF4"/>
    <w:rsid w:val="00552C27"/>
    <w:rsid w:val="005556E6"/>
    <w:rsid w:val="00556CAB"/>
    <w:rsid w:val="00557212"/>
    <w:rsid w:val="005611C9"/>
    <w:rsid w:val="005655C3"/>
    <w:rsid w:val="0056676F"/>
    <w:rsid w:val="00566FEB"/>
    <w:rsid w:val="00570A65"/>
    <w:rsid w:val="00571223"/>
    <w:rsid w:val="0057340F"/>
    <w:rsid w:val="00575115"/>
    <w:rsid w:val="0057590C"/>
    <w:rsid w:val="00575C09"/>
    <w:rsid w:val="005771EF"/>
    <w:rsid w:val="00577D22"/>
    <w:rsid w:val="00584B37"/>
    <w:rsid w:val="00585EC9"/>
    <w:rsid w:val="00586746"/>
    <w:rsid w:val="00587E08"/>
    <w:rsid w:val="005937B4"/>
    <w:rsid w:val="00594ECC"/>
    <w:rsid w:val="00595358"/>
    <w:rsid w:val="00595AC9"/>
    <w:rsid w:val="0059662E"/>
    <w:rsid w:val="00596711"/>
    <w:rsid w:val="0059698F"/>
    <w:rsid w:val="00597732"/>
    <w:rsid w:val="005A2E2B"/>
    <w:rsid w:val="005A30D6"/>
    <w:rsid w:val="005A5BF4"/>
    <w:rsid w:val="005A63BF"/>
    <w:rsid w:val="005A75B9"/>
    <w:rsid w:val="005B275E"/>
    <w:rsid w:val="005B37A7"/>
    <w:rsid w:val="005B37DC"/>
    <w:rsid w:val="005B72CA"/>
    <w:rsid w:val="005C02F2"/>
    <w:rsid w:val="005C0AAB"/>
    <w:rsid w:val="005C1201"/>
    <w:rsid w:val="005C24D1"/>
    <w:rsid w:val="005C46EF"/>
    <w:rsid w:val="005C70A7"/>
    <w:rsid w:val="005C7788"/>
    <w:rsid w:val="005D1575"/>
    <w:rsid w:val="005D18E5"/>
    <w:rsid w:val="005D20F2"/>
    <w:rsid w:val="005D32FF"/>
    <w:rsid w:val="005D39BE"/>
    <w:rsid w:val="005D3ABE"/>
    <w:rsid w:val="005D450D"/>
    <w:rsid w:val="005D49D6"/>
    <w:rsid w:val="005D7B0E"/>
    <w:rsid w:val="005E0C34"/>
    <w:rsid w:val="005E1B00"/>
    <w:rsid w:val="005E1E22"/>
    <w:rsid w:val="005E28DB"/>
    <w:rsid w:val="005E31CC"/>
    <w:rsid w:val="005E3EC1"/>
    <w:rsid w:val="005E4F1E"/>
    <w:rsid w:val="005E666E"/>
    <w:rsid w:val="005E7B84"/>
    <w:rsid w:val="005F01D8"/>
    <w:rsid w:val="005F04AE"/>
    <w:rsid w:val="005F1AFD"/>
    <w:rsid w:val="005F221E"/>
    <w:rsid w:val="005F26AF"/>
    <w:rsid w:val="005F461F"/>
    <w:rsid w:val="005F4751"/>
    <w:rsid w:val="005F5051"/>
    <w:rsid w:val="005F5965"/>
    <w:rsid w:val="005F62DF"/>
    <w:rsid w:val="005F639F"/>
    <w:rsid w:val="005F6C1D"/>
    <w:rsid w:val="005F6C97"/>
    <w:rsid w:val="005F72B5"/>
    <w:rsid w:val="006033B9"/>
    <w:rsid w:val="00603405"/>
    <w:rsid w:val="0061529A"/>
    <w:rsid w:val="00615A8D"/>
    <w:rsid w:val="00616936"/>
    <w:rsid w:val="00616A52"/>
    <w:rsid w:val="00620490"/>
    <w:rsid w:val="00620B2E"/>
    <w:rsid w:val="00622B32"/>
    <w:rsid w:val="00624825"/>
    <w:rsid w:val="00624BAD"/>
    <w:rsid w:val="00625939"/>
    <w:rsid w:val="00625EE4"/>
    <w:rsid w:val="006336DD"/>
    <w:rsid w:val="00633E76"/>
    <w:rsid w:val="00635B60"/>
    <w:rsid w:val="006370B3"/>
    <w:rsid w:val="00637903"/>
    <w:rsid w:val="00637E93"/>
    <w:rsid w:val="00637F2E"/>
    <w:rsid w:val="00641217"/>
    <w:rsid w:val="00645BC8"/>
    <w:rsid w:val="00647829"/>
    <w:rsid w:val="0064782F"/>
    <w:rsid w:val="00650FB0"/>
    <w:rsid w:val="0065161B"/>
    <w:rsid w:val="006530CE"/>
    <w:rsid w:val="0065564E"/>
    <w:rsid w:val="0065785E"/>
    <w:rsid w:val="00657D10"/>
    <w:rsid w:val="00657D1A"/>
    <w:rsid w:val="00661376"/>
    <w:rsid w:val="006615E5"/>
    <w:rsid w:val="00663483"/>
    <w:rsid w:val="00663B6F"/>
    <w:rsid w:val="00663DD3"/>
    <w:rsid w:val="0066477C"/>
    <w:rsid w:val="00666A3E"/>
    <w:rsid w:val="00670FAA"/>
    <w:rsid w:val="006718B0"/>
    <w:rsid w:val="006719FE"/>
    <w:rsid w:val="00671B47"/>
    <w:rsid w:val="00673EB8"/>
    <w:rsid w:val="0067569A"/>
    <w:rsid w:val="006770D0"/>
    <w:rsid w:val="006820F4"/>
    <w:rsid w:val="00683D35"/>
    <w:rsid w:val="00685872"/>
    <w:rsid w:val="00685E21"/>
    <w:rsid w:val="006869C4"/>
    <w:rsid w:val="0068719C"/>
    <w:rsid w:val="00687D18"/>
    <w:rsid w:val="0069019B"/>
    <w:rsid w:val="00694C2F"/>
    <w:rsid w:val="006974C8"/>
    <w:rsid w:val="00697B24"/>
    <w:rsid w:val="00697EA9"/>
    <w:rsid w:val="006A06EE"/>
    <w:rsid w:val="006A25CE"/>
    <w:rsid w:val="006A3281"/>
    <w:rsid w:val="006A4BA2"/>
    <w:rsid w:val="006A78BD"/>
    <w:rsid w:val="006A7FBB"/>
    <w:rsid w:val="006B0E96"/>
    <w:rsid w:val="006B1ADB"/>
    <w:rsid w:val="006B3C71"/>
    <w:rsid w:val="006B4351"/>
    <w:rsid w:val="006B6263"/>
    <w:rsid w:val="006C227A"/>
    <w:rsid w:val="006C344B"/>
    <w:rsid w:val="006C3D88"/>
    <w:rsid w:val="006C4292"/>
    <w:rsid w:val="006D30BE"/>
    <w:rsid w:val="006D567A"/>
    <w:rsid w:val="006D58D2"/>
    <w:rsid w:val="006D5943"/>
    <w:rsid w:val="006E010B"/>
    <w:rsid w:val="006E16A8"/>
    <w:rsid w:val="006E242B"/>
    <w:rsid w:val="006E382F"/>
    <w:rsid w:val="006E6765"/>
    <w:rsid w:val="006E6953"/>
    <w:rsid w:val="006E77F4"/>
    <w:rsid w:val="006F1AAC"/>
    <w:rsid w:val="006F2097"/>
    <w:rsid w:val="006F344D"/>
    <w:rsid w:val="006F5052"/>
    <w:rsid w:val="006F5776"/>
    <w:rsid w:val="006F63B1"/>
    <w:rsid w:val="006F7539"/>
    <w:rsid w:val="00700CD9"/>
    <w:rsid w:val="007010A5"/>
    <w:rsid w:val="00701BA9"/>
    <w:rsid w:val="00701EF4"/>
    <w:rsid w:val="007020B5"/>
    <w:rsid w:val="007029E6"/>
    <w:rsid w:val="00702AB7"/>
    <w:rsid w:val="007055F3"/>
    <w:rsid w:val="00706DA6"/>
    <w:rsid w:val="007071EB"/>
    <w:rsid w:val="00710463"/>
    <w:rsid w:val="00710837"/>
    <w:rsid w:val="00710B71"/>
    <w:rsid w:val="00713350"/>
    <w:rsid w:val="00714859"/>
    <w:rsid w:val="00714F92"/>
    <w:rsid w:val="00717FD3"/>
    <w:rsid w:val="00720C41"/>
    <w:rsid w:val="00722FBA"/>
    <w:rsid w:val="0072313F"/>
    <w:rsid w:val="00724F07"/>
    <w:rsid w:val="0072792D"/>
    <w:rsid w:val="00727F36"/>
    <w:rsid w:val="0073012D"/>
    <w:rsid w:val="00732742"/>
    <w:rsid w:val="0073370C"/>
    <w:rsid w:val="00733A3B"/>
    <w:rsid w:val="007425C8"/>
    <w:rsid w:val="00744479"/>
    <w:rsid w:val="007444F9"/>
    <w:rsid w:val="00744FCC"/>
    <w:rsid w:val="0075190A"/>
    <w:rsid w:val="00752753"/>
    <w:rsid w:val="00752854"/>
    <w:rsid w:val="00753180"/>
    <w:rsid w:val="00754E54"/>
    <w:rsid w:val="00755E9B"/>
    <w:rsid w:val="00757E08"/>
    <w:rsid w:val="00761B4D"/>
    <w:rsid w:val="007667D9"/>
    <w:rsid w:val="00766ADF"/>
    <w:rsid w:val="00771709"/>
    <w:rsid w:val="00772676"/>
    <w:rsid w:val="007726C3"/>
    <w:rsid w:val="00773CE2"/>
    <w:rsid w:val="00773D9F"/>
    <w:rsid w:val="00774571"/>
    <w:rsid w:val="00780E8E"/>
    <w:rsid w:val="007812FA"/>
    <w:rsid w:val="0078207C"/>
    <w:rsid w:val="00782676"/>
    <w:rsid w:val="007830D7"/>
    <w:rsid w:val="0078499E"/>
    <w:rsid w:val="0078591F"/>
    <w:rsid w:val="0078611D"/>
    <w:rsid w:val="0078682A"/>
    <w:rsid w:val="00786E7B"/>
    <w:rsid w:val="00787879"/>
    <w:rsid w:val="00791867"/>
    <w:rsid w:val="007919E4"/>
    <w:rsid w:val="0079216A"/>
    <w:rsid w:val="007925CB"/>
    <w:rsid w:val="00792D96"/>
    <w:rsid w:val="00793656"/>
    <w:rsid w:val="00794032"/>
    <w:rsid w:val="00795189"/>
    <w:rsid w:val="007969EF"/>
    <w:rsid w:val="007A0737"/>
    <w:rsid w:val="007A1182"/>
    <w:rsid w:val="007A341B"/>
    <w:rsid w:val="007A5951"/>
    <w:rsid w:val="007A6419"/>
    <w:rsid w:val="007A7335"/>
    <w:rsid w:val="007B06C6"/>
    <w:rsid w:val="007B16B5"/>
    <w:rsid w:val="007B4372"/>
    <w:rsid w:val="007B50EE"/>
    <w:rsid w:val="007B79A8"/>
    <w:rsid w:val="007C0FB3"/>
    <w:rsid w:val="007C1718"/>
    <w:rsid w:val="007C17CD"/>
    <w:rsid w:val="007C17F7"/>
    <w:rsid w:val="007C1873"/>
    <w:rsid w:val="007C1EAB"/>
    <w:rsid w:val="007C3E96"/>
    <w:rsid w:val="007C43EF"/>
    <w:rsid w:val="007C4F12"/>
    <w:rsid w:val="007C6D29"/>
    <w:rsid w:val="007C6DE3"/>
    <w:rsid w:val="007C7D9A"/>
    <w:rsid w:val="007D0240"/>
    <w:rsid w:val="007D064F"/>
    <w:rsid w:val="007D06D2"/>
    <w:rsid w:val="007D1ACE"/>
    <w:rsid w:val="007D2830"/>
    <w:rsid w:val="007D4AB8"/>
    <w:rsid w:val="007D4FF0"/>
    <w:rsid w:val="007D6050"/>
    <w:rsid w:val="007E1654"/>
    <w:rsid w:val="007E1922"/>
    <w:rsid w:val="007E4109"/>
    <w:rsid w:val="007E6083"/>
    <w:rsid w:val="007E6348"/>
    <w:rsid w:val="007E7BC7"/>
    <w:rsid w:val="007E7F1E"/>
    <w:rsid w:val="007F1595"/>
    <w:rsid w:val="007F28E2"/>
    <w:rsid w:val="007F425A"/>
    <w:rsid w:val="007F5F08"/>
    <w:rsid w:val="007F5FD5"/>
    <w:rsid w:val="007F6127"/>
    <w:rsid w:val="007F6812"/>
    <w:rsid w:val="007F6974"/>
    <w:rsid w:val="007F7A75"/>
    <w:rsid w:val="00803208"/>
    <w:rsid w:val="00807358"/>
    <w:rsid w:val="00810769"/>
    <w:rsid w:val="0081336F"/>
    <w:rsid w:val="008151FE"/>
    <w:rsid w:val="008160B8"/>
    <w:rsid w:val="008209C0"/>
    <w:rsid w:val="0082268F"/>
    <w:rsid w:val="008237E0"/>
    <w:rsid w:val="00823D48"/>
    <w:rsid w:val="008244AF"/>
    <w:rsid w:val="00825E02"/>
    <w:rsid w:val="00825F3D"/>
    <w:rsid w:val="008261CD"/>
    <w:rsid w:val="00827211"/>
    <w:rsid w:val="00827C96"/>
    <w:rsid w:val="008314C9"/>
    <w:rsid w:val="00831F79"/>
    <w:rsid w:val="00833423"/>
    <w:rsid w:val="008342B6"/>
    <w:rsid w:val="0083503B"/>
    <w:rsid w:val="0083719D"/>
    <w:rsid w:val="008372F3"/>
    <w:rsid w:val="00837C3F"/>
    <w:rsid w:val="00840E26"/>
    <w:rsid w:val="00841F9C"/>
    <w:rsid w:val="00842A8E"/>
    <w:rsid w:val="00844F0C"/>
    <w:rsid w:val="00845391"/>
    <w:rsid w:val="00846755"/>
    <w:rsid w:val="00847B72"/>
    <w:rsid w:val="00852B2F"/>
    <w:rsid w:val="00853159"/>
    <w:rsid w:val="00855499"/>
    <w:rsid w:val="0085576F"/>
    <w:rsid w:val="00855F4C"/>
    <w:rsid w:val="00857D31"/>
    <w:rsid w:val="00860870"/>
    <w:rsid w:val="0086264D"/>
    <w:rsid w:val="00862DFA"/>
    <w:rsid w:val="00863D3F"/>
    <w:rsid w:val="008640A9"/>
    <w:rsid w:val="00864A68"/>
    <w:rsid w:val="0086561A"/>
    <w:rsid w:val="00867A66"/>
    <w:rsid w:val="00867D40"/>
    <w:rsid w:val="00871360"/>
    <w:rsid w:val="008714CE"/>
    <w:rsid w:val="00872915"/>
    <w:rsid w:val="00872F54"/>
    <w:rsid w:val="00874F1E"/>
    <w:rsid w:val="00874F94"/>
    <w:rsid w:val="008759F2"/>
    <w:rsid w:val="00876D6E"/>
    <w:rsid w:val="0088080F"/>
    <w:rsid w:val="00881C7A"/>
    <w:rsid w:val="00881CC4"/>
    <w:rsid w:val="008820EB"/>
    <w:rsid w:val="0088395D"/>
    <w:rsid w:val="0088652E"/>
    <w:rsid w:val="00887695"/>
    <w:rsid w:val="00887B1A"/>
    <w:rsid w:val="00890105"/>
    <w:rsid w:val="008920CE"/>
    <w:rsid w:val="00895CE7"/>
    <w:rsid w:val="008A090F"/>
    <w:rsid w:val="008A3F3D"/>
    <w:rsid w:val="008A6156"/>
    <w:rsid w:val="008B2560"/>
    <w:rsid w:val="008B4F77"/>
    <w:rsid w:val="008B58CB"/>
    <w:rsid w:val="008B6131"/>
    <w:rsid w:val="008B773A"/>
    <w:rsid w:val="008B7839"/>
    <w:rsid w:val="008B7C2B"/>
    <w:rsid w:val="008C0BB8"/>
    <w:rsid w:val="008C141C"/>
    <w:rsid w:val="008C2460"/>
    <w:rsid w:val="008C2B47"/>
    <w:rsid w:val="008C2C58"/>
    <w:rsid w:val="008C61E1"/>
    <w:rsid w:val="008C7CCE"/>
    <w:rsid w:val="008D03BD"/>
    <w:rsid w:val="008D1CB0"/>
    <w:rsid w:val="008D4B46"/>
    <w:rsid w:val="008D51C7"/>
    <w:rsid w:val="008D6598"/>
    <w:rsid w:val="008D6D39"/>
    <w:rsid w:val="008D6E21"/>
    <w:rsid w:val="008D7F22"/>
    <w:rsid w:val="008E1103"/>
    <w:rsid w:val="008E3AA7"/>
    <w:rsid w:val="008E5FD0"/>
    <w:rsid w:val="008E64B5"/>
    <w:rsid w:val="008F1E56"/>
    <w:rsid w:val="008F23DD"/>
    <w:rsid w:val="008F6418"/>
    <w:rsid w:val="008F66DE"/>
    <w:rsid w:val="008F7C65"/>
    <w:rsid w:val="00900237"/>
    <w:rsid w:val="009023CD"/>
    <w:rsid w:val="00903251"/>
    <w:rsid w:val="009035CB"/>
    <w:rsid w:val="00904D56"/>
    <w:rsid w:val="00904F9C"/>
    <w:rsid w:val="00907078"/>
    <w:rsid w:val="00907B49"/>
    <w:rsid w:val="009101B9"/>
    <w:rsid w:val="0091105D"/>
    <w:rsid w:val="009132A8"/>
    <w:rsid w:val="00913BC2"/>
    <w:rsid w:val="00913F0D"/>
    <w:rsid w:val="009149DE"/>
    <w:rsid w:val="0091581B"/>
    <w:rsid w:val="009169B4"/>
    <w:rsid w:val="0091754C"/>
    <w:rsid w:val="009175DE"/>
    <w:rsid w:val="00920046"/>
    <w:rsid w:val="00920A46"/>
    <w:rsid w:val="00923416"/>
    <w:rsid w:val="00924D6A"/>
    <w:rsid w:val="00925DCD"/>
    <w:rsid w:val="00925EC5"/>
    <w:rsid w:val="00927B96"/>
    <w:rsid w:val="009303B7"/>
    <w:rsid w:val="0093237F"/>
    <w:rsid w:val="00934288"/>
    <w:rsid w:val="00936C9E"/>
    <w:rsid w:val="0093717B"/>
    <w:rsid w:val="00943FF4"/>
    <w:rsid w:val="00945EC2"/>
    <w:rsid w:val="009464E6"/>
    <w:rsid w:val="0095029C"/>
    <w:rsid w:val="00950A42"/>
    <w:rsid w:val="009510CA"/>
    <w:rsid w:val="00953BAA"/>
    <w:rsid w:val="00954B1F"/>
    <w:rsid w:val="00954CD1"/>
    <w:rsid w:val="00957FDA"/>
    <w:rsid w:val="00964157"/>
    <w:rsid w:val="009654D6"/>
    <w:rsid w:val="0097254D"/>
    <w:rsid w:val="00972E53"/>
    <w:rsid w:val="00974D6B"/>
    <w:rsid w:val="00975CFC"/>
    <w:rsid w:val="00977590"/>
    <w:rsid w:val="00977707"/>
    <w:rsid w:val="00977DF3"/>
    <w:rsid w:val="0098116C"/>
    <w:rsid w:val="009836C4"/>
    <w:rsid w:val="009854E2"/>
    <w:rsid w:val="00986A6C"/>
    <w:rsid w:val="00987331"/>
    <w:rsid w:val="00991782"/>
    <w:rsid w:val="00991D87"/>
    <w:rsid w:val="009920D9"/>
    <w:rsid w:val="009939F1"/>
    <w:rsid w:val="00994A54"/>
    <w:rsid w:val="00996755"/>
    <w:rsid w:val="00997359"/>
    <w:rsid w:val="009A0BCB"/>
    <w:rsid w:val="009A53E3"/>
    <w:rsid w:val="009C2E57"/>
    <w:rsid w:val="009C401C"/>
    <w:rsid w:val="009C4254"/>
    <w:rsid w:val="009D1A5A"/>
    <w:rsid w:val="009D2091"/>
    <w:rsid w:val="009D37AC"/>
    <w:rsid w:val="009D3EA9"/>
    <w:rsid w:val="009D54CB"/>
    <w:rsid w:val="009D799E"/>
    <w:rsid w:val="009E0628"/>
    <w:rsid w:val="009E1506"/>
    <w:rsid w:val="009E17E6"/>
    <w:rsid w:val="009E391F"/>
    <w:rsid w:val="009E4F61"/>
    <w:rsid w:val="009E55D8"/>
    <w:rsid w:val="009E6BCD"/>
    <w:rsid w:val="009F074C"/>
    <w:rsid w:val="009F204C"/>
    <w:rsid w:val="009F31F8"/>
    <w:rsid w:val="009F354C"/>
    <w:rsid w:val="009F4F17"/>
    <w:rsid w:val="009F7C18"/>
    <w:rsid w:val="00A00403"/>
    <w:rsid w:val="00A031CD"/>
    <w:rsid w:val="00A03B8F"/>
    <w:rsid w:val="00A04AB7"/>
    <w:rsid w:val="00A04F9A"/>
    <w:rsid w:val="00A05DF3"/>
    <w:rsid w:val="00A10757"/>
    <w:rsid w:val="00A10B3D"/>
    <w:rsid w:val="00A13C8B"/>
    <w:rsid w:val="00A150F0"/>
    <w:rsid w:val="00A153E9"/>
    <w:rsid w:val="00A177BC"/>
    <w:rsid w:val="00A17933"/>
    <w:rsid w:val="00A2176D"/>
    <w:rsid w:val="00A21819"/>
    <w:rsid w:val="00A22ABF"/>
    <w:rsid w:val="00A22C5E"/>
    <w:rsid w:val="00A23D75"/>
    <w:rsid w:val="00A277B8"/>
    <w:rsid w:val="00A27998"/>
    <w:rsid w:val="00A32952"/>
    <w:rsid w:val="00A342F7"/>
    <w:rsid w:val="00A34CA2"/>
    <w:rsid w:val="00A3579C"/>
    <w:rsid w:val="00A35E73"/>
    <w:rsid w:val="00A3653F"/>
    <w:rsid w:val="00A36877"/>
    <w:rsid w:val="00A37132"/>
    <w:rsid w:val="00A376DE"/>
    <w:rsid w:val="00A41B11"/>
    <w:rsid w:val="00A43596"/>
    <w:rsid w:val="00A4479C"/>
    <w:rsid w:val="00A463C5"/>
    <w:rsid w:val="00A46519"/>
    <w:rsid w:val="00A467CB"/>
    <w:rsid w:val="00A472B6"/>
    <w:rsid w:val="00A524BA"/>
    <w:rsid w:val="00A5438D"/>
    <w:rsid w:val="00A54921"/>
    <w:rsid w:val="00A553D4"/>
    <w:rsid w:val="00A5679A"/>
    <w:rsid w:val="00A57517"/>
    <w:rsid w:val="00A579B0"/>
    <w:rsid w:val="00A57FBF"/>
    <w:rsid w:val="00A6030F"/>
    <w:rsid w:val="00A6233D"/>
    <w:rsid w:val="00A639B9"/>
    <w:rsid w:val="00A70302"/>
    <w:rsid w:val="00A70F46"/>
    <w:rsid w:val="00A7112C"/>
    <w:rsid w:val="00A71C5A"/>
    <w:rsid w:val="00A744A6"/>
    <w:rsid w:val="00A75A4D"/>
    <w:rsid w:val="00A770AD"/>
    <w:rsid w:val="00A847DE"/>
    <w:rsid w:val="00A84B75"/>
    <w:rsid w:val="00A8522A"/>
    <w:rsid w:val="00A85806"/>
    <w:rsid w:val="00A90680"/>
    <w:rsid w:val="00A90976"/>
    <w:rsid w:val="00A90D02"/>
    <w:rsid w:val="00A93EE5"/>
    <w:rsid w:val="00AA02D4"/>
    <w:rsid w:val="00AA1B71"/>
    <w:rsid w:val="00AA2404"/>
    <w:rsid w:val="00AA31B0"/>
    <w:rsid w:val="00AA4062"/>
    <w:rsid w:val="00AA56A4"/>
    <w:rsid w:val="00AB019D"/>
    <w:rsid w:val="00AB5DED"/>
    <w:rsid w:val="00AB6FD5"/>
    <w:rsid w:val="00AB79E7"/>
    <w:rsid w:val="00AC08EC"/>
    <w:rsid w:val="00AC1C33"/>
    <w:rsid w:val="00AC445C"/>
    <w:rsid w:val="00AC5CD4"/>
    <w:rsid w:val="00AC7611"/>
    <w:rsid w:val="00AD0654"/>
    <w:rsid w:val="00AD0D4D"/>
    <w:rsid w:val="00AD2B93"/>
    <w:rsid w:val="00AD3D67"/>
    <w:rsid w:val="00AD497A"/>
    <w:rsid w:val="00AD5BBB"/>
    <w:rsid w:val="00AD6104"/>
    <w:rsid w:val="00AD63F6"/>
    <w:rsid w:val="00AD7033"/>
    <w:rsid w:val="00AD7399"/>
    <w:rsid w:val="00AE4E5E"/>
    <w:rsid w:val="00AE731A"/>
    <w:rsid w:val="00AE7FD2"/>
    <w:rsid w:val="00AF0EC5"/>
    <w:rsid w:val="00AF15E2"/>
    <w:rsid w:val="00AF1E0E"/>
    <w:rsid w:val="00AF23DE"/>
    <w:rsid w:val="00AF3A3E"/>
    <w:rsid w:val="00AF45AC"/>
    <w:rsid w:val="00AF594A"/>
    <w:rsid w:val="00B01D77"/>
    <w:rsid w:val="00B035D1"/>
    <w:rsid w:val="00B06E77"/>
    <w:rsid w:val="00B07498"/>
    <w:rsid w:val="00B075FF"/>
    <w:rsid w:val="00B10A94"/>
    <w:rsid w:val="00B1130E"/>
    <w:rsid w:val="00B1143D"/>
    <w:rsid w:val="00B11984"/>
    <w:rsid w:val="00B11D81"/>
    <w:rsid w:val="00B1296E"/>
    <w:rsid w:val="00B12A12"/>
    <w:rsid w:val="00B12C31"/>
    <w:rsid w:val="00B1362E"/>
    <w:rsid w:val="00B143BE"/>
    <w:rsid w:val="00B15F39"/>
    <w:rsid w:val="00B16ACB"/>
    <w:rsid w:val="00B1742A"/>
    <w:rsid w:val="00B204A1"/>
    <w:rsid w:val="00B21F10"/>
    <w:rsid w:val="00B22517"/>
    <w:rsid w:val="00B2713A"/>
    <w:rsid w:val="00B27C5F"/>
    <w:rsid w:val="00B31F5D"/>
    <w:rsid w:val="00B32CDD"/>
    <w:rsid w:val="00B33034"/>
    <w:rsid w:val="00B33BD3"/>
    <w:rsid w:val="00B34FEA"/>
    <w:rsid w:val="00B401C4"/>
    <w:rsid w:val="00B402A9"/>
    <w:rsid w:val="00B41184"/>
    <w:rsid w:val="00B4234F"/>
    <w:rsid w:val="00B423FA"/>
    <w:rsid w:val="00B4289E"/>
    <w:rsid w:val="00B434A7"/>
    <w:rsid w:val="00B44434"/>
    <w:rsid w:val="00B452D0"/>
    <w:rsid w:val="00B46FB3"/>
    <w:rsid w:val="00B51B8B"/>
    <w:rsid w:val="00B51D74"/>
    <w:rsid w:val="00B54ADE"/>
    <w:rsid w:val="00B55C34"/>
    <w:rsid w:val="00B56F75"/>
    <w:rsid w:val="00B57F03"/>
    <w:rsid w:val="00B619EA"/>
    <w:rsid w:val="00B61A7F"/>
    <w:rsid w:val="00B63244"/>
    <w:rsid w:val="00B636AC"/>
    <w:rsid w:val="00B64C82"/>
    <w:rsid w:val="00B65A95"/>
    <w:rsid w:val="00B66062"/>
    <w:rsid w:val="00B66D42"/>
    <w:rsid w:val="00B66E41"/>
    <w:rsid w:val="00B712A6"/>
    <w:rsid w:val="00B721FD"/>
    <w:rsid w:val="00B7294E"/>
    <w:rsid w:val="00B72BAF"/>
    <w:rsid w:val="00B73AB7"/>
    <w:rsid w:val="00B74AEE"/>
    <w:rsid w:val="00B75348"/>
    <w:rsid w:val="00B762DB"/>
    <w:rsid w:val="00B76FD5"/>
    <w:rsid w:val="00B777AD"/>
    <w:rsid w:val="00B81725"/>
    <w:rsid w:val="00B82DAE"/>
    <w:rsid w:val="00B83520"/>
    <w:rsid w:val="00B8697F"/>
    <w:rsid w:val="00B86BC8"/>
    <w:rsid w:val="00B86D21"/>
    <w:rsid w:val="00B87A46"/>
    <w:rsid w:val="00B941A6"/>
    <w:rsid w:val="00B95A1E"/>
    <w:rsid w:val="00B97AC6"/>
    <w:rsid w:val="00BA4166"/>
    <w:rsid w:val="00BA55A8"/>
    <w:rsid w:val="00BA6AF0"/>
    <w:rsid w:val="00BA74C6"/>
    <w:rsid w:val="00BB1479"/>
    <w:rsid w:val="00BB1844"/>
    <w:rsid w:val="00BB1D5E"/>
    <w:rsid w:val="00BB3DB9"/>
    <w:rsid w:val="00BB407C"/>
    <w:rsid w:val="00BB4686"/>
    <w:rsid w:val="00BB4B11"/>
    <w:rsid w:val="00BB7E3F"/>
    <w:rsid w:val="00BC1EC4"/>
    <w:rsid w:val="00BC256F"/>
    <w:rsid w:val="00BC356E"/>
    <w:rsid w:val="00BC362E"/>
    <w:rsid w:val="00BC671A"/>
    <w:rsid w:val="00BC7718"/>
    <w:rsid w:val="00BC7CB0"/>
    <w:rsid w:val="00BD404C"/>
    <w:rsid w:val="00BD4981"/>
    <w:rsid w:val="00BD5066"/>
    <w:rsid w:val="00BD7D7A"/>
    <w:rsid w:val="00BE0D1F"/>
    <w:rsid w:val="00BE2A8C"/>
    <w:rsid w:val="00BE328A"/>
    <w:rsid w:val="00BE371B"/>
    <w:rsid w:val="00BE3FD8"/>
    <w:rsid w:val="00BE64FC"/>
    <w:rsid w:val="00BE7999"/>
    <w:rsid w:val="00BF2325"/>
    <w:rsid w:val="00BF31CC"/>
    <w:rsid w:val="00BF379A"/>
    <w:rsid w:val="00BF5677"/>
    <w:rsid w:val="00BF6A75"/>
    <w:rsid w:val="00BF7B2E"/>
    <w:rsid w:val="00C025F2"/>
    <w:rsid w:val="00C06133"/>
    <w:rsid w:val="00C06595"/>
    <w:rsid w:val="00C10324"/>
    <w:rsid w:val="00C1035C"/>
    <w:rsid w:val="00C105D7"/>
    <w:rsid w:val="00C107EE"/>
    <w:rsid w:val="00C11493"/>
    <w:rsid w:val="00C14B78"/>
    <w:rsid w:val="00C20838"/>
    <w:rsid w:val="00C2217B"/>
    <w:rsid w:val="00C223CD"/>
    <w:rsid w:val="00C23E02"/>
    <w:rsid w:val="00C24386"/>
    <w:rsid w:val="00C25776"/>
    <w:rsid w:val="00C27AE9"/>
    <w:rsid w:val="00C27E3E"/>
    <w:rsid w:val="00C325DA"/>
    <w:rsid w:val="00C3556B"/>
    <w:rsid w:val="00C3609F"/>
    <w:rsid w:val="00C36118"/>
    <w:rsid w:val="00C36337"/>
    <w:rsid w:val="00C3696F"/>
    <w:rsid w:val="00C37D9B"/>
    <w:rsid w:val="00C413E4"/>
    <w:rsid w:val="00C41917"/>
    <w:rsid w:val="00C426E9"/>
    <w:rsid w:val="00C4548B"/>
    <w:rsid w:val="00C50596"/>
    <w:rsid w:val="00C51ABB"/>
    <w:rsid w:val="00C53BB6"/>
    <w:rsid w:val="00C561F7"/>
    <w:rsid w:val="00C57BDD"/>
    <w:rsid w:val="00C60605"/>
    <w:rsid w:val="00C60D33"/>
    <w:rsid w:val="00C61528"/>
    <w:rsid w:val="00C61E6E"/>
    <w:rsid w:val="00C64F93"/>
    <w:rsid w:val="00C66124"/>
    <w:rsid w:val="00C667AE"/>
    <w:rsid w:val="00C70C7A"/>
    <w:rsid w:val="00C73054"/>
    <w:rsid w:val="00C733D3"/>
    <w:rsid w:val="00C7527E"/>
    <w:rsid w:val="00C7685A"/>
    <w:rsid w:val="00C76C70"/>
    <w:rsid w:val="00C80D9D"/>
    <w:rsid w:val="00C853CF"/>
    <w:rsid w:val="00C854C5"/>
    <w:rsid w:val="00C90015"/>
    <w:rsid w:val="00C90333"/>
    <w:rsid w:val="00C90685"/>
    <w:rsid w:val="00C90A41"/>
    <w:rsid w:val="00C93B88"/>
    <w:rsid w:val="00C94EE5"/>
    <w:rsid w:val="00C95166"/>
    <w:rsid w:val="00CA08FD"/>
    <w:rsid w:val="00CA11E5"/>
    <w:rsid w:val="00CA172D"/>
    <w:rsid w:val="00CA335D"/>
    <w:rsid w:val="00CA58E1"/>
    <w:rsid w:val="00CA5ADB"/>
    <w:rsid w:val="00CA68E7"/>
    <w:rsid w:val="00CB44BE"/>
    <w:rsid w:val="00CB513A"/>
    <w:rsid w:val="00CB53F8"/>
    <w:rsid w:val="00CB5AE9"/>
    <w:rsid w:val="00CB6C02"/>
    <w:rsid w:val="00CC1280"/>
    <w:rsid w:val="00CC203C"/>
    <w:rsid w:val="00CC3A13"/>
    <w:rsid w:val="00CC3A49"/>
    <w:rsid w:val="00CC42E5"/>
    <w:rsid w:val="00CC4D5E"/>
    <w:rsid w:val="00CC5132"/>
    <w:rsid w:val="00CC6071"/>
    <w:rsid w:val="00CC7248"/>
    <w:rsid w:val="00CD0605"/>
    <w:rsid w:val="00CD22F9"/>
    <w:rsid w:val="00CD2825"/>
    <w:rsid w:val="00CD343A"/>
    <w:rsid w:val="00CD462C"/>
    <w:rsid w:val="00CD48EE"/>
    <w:rsid w:val="00CD5687"/>
    <w:rsid w:val="00CD6EC2"/>
    <w:rsid w:val="00CD75C7"/>
    <w:rsid w:val="00CD7DE1"/>
    <w:rsid w:val="00CE19FA"/>
    <w:rsid w:val="00CE1B16"/>
    <w:rsid w:val="00CE1E0A"/>
    <w:rsid w:val="00CE24FB"/>
    <w:rsid w:val="00CE75AC"/>
    <w:rsid w:val="00CF0668"/>
    <w:rsid w:val="00CF1ABC"/>
    <w:rsid w:val="00CF21D8"/>
    <w:rsid w:val="00CF32FA"/>
    <w:rsid w:val="00CF3AA6"/>
    <w:rsid w:val="00CF3B7F"/>
    <w:rsid w:val="00CF4B4D"/>
    <w:rsid w:val="00CF4FC4"/>
    <w:rsid w:val="00CF5117"/>
    <w:rsid w:val="00CF5241"/>
    <w:rsid w:val="00CF5ECB"/>
    <w:rsid w:val="00CF6383"/>
    <w:rsid w:val="00CF653E"/>
    <w:rsid w:val="00CF6F9E"/>
    <w:rsid w:val="00CF7BE0"/>
    <w:rsid w:val="00D013FD"/>
    <w:rsid w:val="00D02798"/>
    <w:rsid w:val="00D02BE8"/>
    <w:rsid w:val="00D04195"/>
    <w:rsid w:val="00D046D6"/>
    <w:rsid w:val="00D05CEF"/>
    <w:rsid w:val="00D0740D"/>
    <w:rsid w:val="00D10303"/>
    <w:rsid w:val="00D12282"/>
    <w:rsid w:val="00D13446"/>
    <w:rsid w:val="00D13817"/>
    <w:rsid w:val="00D13A24"/>
    <w:rsid w:val="00D153A8"/>
    <w:rsid w:val="00D15A4A"/>
    <w:rsid w:val="00D201DA"/>
    <w:rsid w:val="00D215CB"/>
    <w:rsid w:val="00D22056"/>
    <w:rsid w:val="00D220E2"/>
    <w:rsid w:val="00D222A1"/>
    <w:rsid w:val="00D243A5"/>
    <w:rsid w:val="00D2526B"/>
    <w:rsid w:val="00D264BE"/>
    <w:rsid w:val="00D2726D"/>
    <w:rsid w:val="00D274DC"/>
    <w:rsid w:val="00D30BF3"/>
    <w:rsid w:val="00D31203"/>
    <w:rsid w:val="00D31B6C"/>
    <w:rsid w:val="00D33F5B"/>
    <w:rsid w:val="00D3768D"/>
    <w:rsid w:val="00D37A5C"/>
    <w:rsid w:val="00D4093A"/>
    <w:rsid w:val="00D426BF"/>
    <w:rsid w:val="00D4281E"/>
    <w:rsid w:val="00D42BC6"/>
    <w:rsid w:val="00D4525A"/>
    <w:rsid w:val="00D506E9"/>
    <w:rsid w:val="00D519D1"/>
    <w:rsid w:val="00D52E6C"/>
    <w:rsid w:val="00D5774E"/>
    <w:rsid w:val="00D60913"/>
    <w:rsid w:val="00D62D47"/>
    <w:rsid w:val="00D64FD0"/>
    <w:rsid w:val="00D66013"/>
    <w:rsid w:val="00D67284"/>
    <w:rsid w:val="00D67679"/>
    <w:rsid w:val="00D67C8B"/>
    <w:rsid w:val="00D70AA6"/>
    <w:rsid w:val="00D7189B"/>
    <w:rsid w:val="00D728F3"/>
    <w:rsid w:val="00D72E41"/>
    <w:rsid w:val="00D740A7"/>
    <w:rsid w:val="00D74E38"/>
    <w:rsid w:val="00D7522F"/>
    <w:rsid w:val="00D758EC"/>
    <w:rsid w:val="00D773D8"/>
    <w:rsid w:val="00D77699"/>
    <w:rsid w:val="00D77A17"/>
    <w:rsid w:val="00D77B3F"/>
    <w:rsid w:val="00D80224"/>
    <w:rsid w:val="00D82A8B"/>
    <w:rsid w:val="00D83AF5"/>
    <w:rsid w:val="00D84F53"/>
    <w:rsid w:val="00D85920"/>
    <w:rsid w:val="00D85D82"/>
    <w:rsid w:val="00D85FAA"/>
    <w:rsid w:val="00D865BB"/>
    <w:rsid w:val="00D877C3"/>
    <w:rsid w:val="00D9048A"/>
    <w:rsid w:val="00D92142"/>
    <w:rsid w:val="00D95D5D"/>
    <w:rsid w:val="00DA1FCB"/>
    <w:rsid w:val="00DA397E"/>
    <w:rsid w:val="00DA4E92"/>
    <w:rsid w:val="00DA6C48"/>
    <w:rsid w:val="00DB1BF7"/>
    <w:rsid w:val="00DB5509"/>
    <w:rsid w:val="00DB5848"/>
    <w:rsid w:val="00DC1103"/>
    <w:rsid w:val="00DC3A07"/>
    <w:rsid w:val="00DC46B8"/>
    <w:rsid w:val="00DC53EC"/>
    <w:rsid w:val="00DC5610"/>
    <w:rsid w:val="00DC6D9D"/>
    <w:rsid w:val="00DC7CF8"/>
    <w:rsid w:val="00DD0764"/>
    <w:rsid w:val="00DD3477"/>
    <w:rsid w:val="00DD3D93"/>
    <w:rsid w:val="00DD5AAA"/>
    <w:rsid w:val="00DD6928"/>
    <w:rsid w:val="00DE042B"/>
    <w:rsid w:val="00DE0BE2"/>
    <w:rsid w:val="00DE1CF8"/>
    <w:rsid w:val="00DE2DEA"/>
    <w:rsid w:val="00DE4AD2"/>
    <w:rsid w:val="00DE5B7E"/>
    <w:rsid w:val="00DE61A4"/>
    <w:rsid w:val="00DE6E2C"/>
    <w:rsid w:val="00DE74E0"/>
    <w:rsid w:val="00DE75C5"/>
    <w:rsid w:val="00DF002B"/>
    <w:rsid w:val="00DF42DE"/>
    <w:rsid w:val="00DF47E7"/>
    <w:rsid w:val="00DF49C8"/>
    <w:rsid w:val="00DF53E5"/>
    <w:rsid w:val="00DF767C"/>
    <w:rsid w:val="00E00781"/>
    <w:rsid w:val="00E01BC1"/>
    <w:rsid w:val="00E01BEC"/>
    <w:rsid w:val="00E026DC"/>
    <w:rsid w:val="00E02E0C"/>
    <w:rsid w:val="00E036B1"/>
    <w:rsid w:val="00E04FDA"/>
    <w:rsid w:val="00E05DFF"/>
    <w:rsid w:val="00E06326"/>
    <w:rsid w:val="00E06C1A"/>
    <w:rsid w:val="00E06F24"/>
    <w:rsid w:val="00E13B0E"/>
    <w:rsid w:val="00E15C59"/>
    <w:rsid w:val="00E16261"/>
    <w:rsid w:val="00E20312"/>
    <w:rsid w:val="00E20403"/>
    <w:rsid w:val="00E209B5"/>
    <w:rsid w:val="00E20DB7"/>
    <w:rsid w:val="00E2232F"/>
    <w:rsid w:val="00E2425E"/>
    <w:rsid w:val="00E26544"/>
    <w:rsid w:val="00E302BE"/>
    <w:rsid w:val="00E3075F"/>
    <w:rsid w:val="00E31F3F"/>
    <w:rsid w:val="00E321C8"/>
    <w:rsid w:val="00E32815"/>
    <w:rsid w:val="00E40203"/>
    <w:rsid w:val="00E40D44"/>
    <w:rsid w:val="00E40D51"/>
    <w:rsid w:val="00E41A31"/>
    <w:rsid w:val="00E443DE"/>
    <w:rsid w:val="00E46A38"/>
    <w:rsid w:val="00E52314"/>
    <w:rsid w:val="00E52942"/>
    <w:rsid w:val="00E52AE4"/>
    <w:rsid w:val="00E54541"/>
    <w:rsid w:val="00E57D14"/>
    <w:rsid w:val="00E611A0"/>
    <w:rsid w:val="00E638CF"/>
    <w:rsid w:val="00E64DBF"/>
    <w:rsid w:val="00E66D37"/>
    <w:rsid w:val="00E67310"/>
    <w:rsid w:val="00E71663"/>
    <w:rsid w:val="00E72050"/>
    <w:rsid w:val="00E7366F"/>
    <w:rsid w:val="00E74A9C"/>
    <w:rsid w:val="00E74CD6"/>
    <w:rsid w:val="00E751D0"/>
    <w:rsid w:val="00E8218C"/>
    <w:rsid w:val="00E8244F"/>
    <w:rsid w:val="00E8295B"/>
    <w:rsid w:val="00E83A0B"/>
    <w:rsid w:val="00E83B6C"/>
    <w:rsid w:val="00E83C20"/>
    <w:rsid w:val="00E87BF0"/>
    <w:rsid w:val="00E91FB2"/>
    <w:rsid w:val="00E9217E"/>
    <w:rsid w:val="00E93B3E"/>
    <w:rsid w:val="00E93C4D"/>
    <w:rsid w:val="00E93F42"/>
    <w:rsid w:val="00E95826"/>
    <w:rsid w:val="00E9604D"/>
    <w:rsid w:val="00E966AC"/>
    <w:rsid w:val="00E96B0E"/>
    <w:rsid w:val="00E96F9A"/>
    <w:rsid w:val="00E97B7D"/>
    <w:rsid w:val="00EA076E"/>
    <w:rsid w:val="00EA16B2"/>
    <w:rsid w:val="00EA3CB8"/>
    <w:rsid w:val="00EA4914"/>
    <w:rsid w:val="00EA7E87"/>
    <w:rsid w:val="00EB0871"/>
    <w:rsid w:val="00EB0B22"/>
    <w:rsid w:val="00EB1045"/>
    <w:rsid w:val="00EB18D5"/>
    <w:rsid w:val="00EB1ADC"/>
    <w:rsid w:val="00EB36C9"/>
    <w:rsid w:val="00EB4ADB"/>
    <w:rsid w:val="00EB6A35"/>
    <w:rsid w:val="00EB6FF5"/>
    <w:rsid w:val="00EC27B7"/>
    <w:rsid w:val="00EC30C5"/>
    <w:rsid w:val="00EC47C9"/>
    <w:rsid w:val="00EC61C4"/>
    <w:rsid w:val="00EC6461"/>
    <w:rsid w:val="00EC6A69"/>
    <w:rsid w:val="00ED0367"/>
    <w:rsid w:val="00ED1E24"/>
    <w:rsid w:val="00ED2A12"/>
    <w:rsid w:val="00ED3ACC"/>
    <w:rsid w:val="00ED4CDC"/>
    <w:rsid w:val="00ED67BD"/>
    <w:rsid w:val="00EE10D5"/>
    <w:rsid w:val="00EE1CC5"/>
    <w:rsid w:val="00EE22EE"/>
    <w:rsid w:val="00EE2FF5"/>
    <w:rsid w:val="00EE337A"/>
    <w:rsid w:val="00EE6B97"/>
    <w:rsid w:val="00EE7EB4"/>
    <w:rsid w:val="00EF149F"/>
    <w:rsid w:val="00EF1D9D"/>
    <w:rsid w:val="00EF52AF"/>
    <w:rsid w:val="00EF52FD"/>
    <w:rsid w:val="00EF731B"/>
    <w:rsid w:val="00EF7E88"/>
    <w:rsid w:val="00F023B2"/>
    <w:rsid w:val="00F025D4"/>
    <w:rsid w:val="00F037F8"/>
    <w:rsid w:val="00F03E93"/>
    <w:rsid w:val="00F05B2F"/>
    <w:rsid w:val="00F05F49"/>
    <w:rsid w:val="00F11341"/>
    <w:rsid w:val="00F11819"/>
    <w:rsid w:val="00F12D43"/>
    <w:rsid w:val="00F13062"/>
    <w:rsid w:val="00F1328B"/>
    <w:rsid w:val="00F14EC6"/>
    <w:rsid w:val="00F14EF2"/>
    <w:rsid w:val="00F15D03"/>
    <w:rsid w:val="00F1665D"/>
    <w:rsid w:val="00F17582"/>
    <w:rsid w:val="00F20CD4"/>
    <w:rsid w:val="00F236A0"/>
    <w:rsid w:val="00F26503"/>
    <w:rsid w:val="00F26B75"/>
    <w:rsid w:val="00F277E6"/>
    <w:rsid w:val="00F278D2"/>
    <w:rsid w:val="00F27A22"/>
    <w:rsid w:val="00F31131"/>
    <w:rsid w:val="00F313D5"/>
    <w:rsid w:val="00F31E1E"/>
    <w:rsid w:val="00F33BE0"/>
    <w:rsid w:val="00F343A0"/>
    <w:rsid w:val="00F348AE"/>
    <w:rsid w:val="00F3543A"/>
    <w:rsid w:val="00F35761"/>
    <w:rsid w:val="00F35C6B"/>
    <w:rsid w:val="00F416FF"/>
    <w:rsid w:val="00F43B30"/>
    <w:rsid w:val="00F44352"/>
    <w:rsid w:val="00F44AF7"/>
    <w:rsid w:val="00F44E60"/>
    <w:rsid w:val="00F46A1D"/>
    <w:rsid w:val="00F46DA2"/>
    <w:rsid w:val="00F511C1"/>
    <w:rsid w:val="00F52D81"/>
    <w:rsid w:val="00F54D93"/>
    <w:rsid w:val="00F56BC9"/>
    <w:rsid w:val="00F56C79"/>
    <w:rsid w:val="00F57598"/>
    <w:rsid w:val="00F57C43"/>
    <w:rsid w:val="00F61401"/>
    <w:rsid w:val="00F618D9"/>
    <w:rsid w:val="00F61B62"/>
    <w:rsid w:val="00F6248E"/>
    <w:rsid w:val="00F63C33"/>
    <w:rsid w:val="00F63F80"/>
    <w:rsid w:val="00F64437"/>
    <w:rsid w:val="00F64578"/>
    <w:rsid w:val="00F64AF9"/>
    <w:rsid w:val="00F64B41"/>
    <w:rsid w:val="00F64E90"/>
    <w:rsid w:val="00F65392"/>
    <w:rsid w:val="00F65EEF"/>
    <w:rsid w:val="00F664EB"/>
    <w:rsid w:val="00F665F5"/>
    <w:rsid w:val="00F70136"/>
    <w:rsid w:val="00F703A6"/>
    <w:rsid w:val="00F70E7C"/>
    <w:rsid w:val="00F70FE2"/>
    <w:rsid w:val="00F71348"/>
    <w:rsid w:val="00F724A8"/>
    <w:rsid w:val="00F73151"/>
    <w:rsid w:val="00F737D0"/>
    <w:rsid w:val="00F74504"/>
    <w:rsid w:val="00F765FE"/>
    <w:rsid w:val="00F76F26"/>
    <w:rsid w:val="00F77442"/>
    <w:rsid w:val="00F77737"/>
    <w:rsid w:val="00F77AF7"/>
    <w:rsid w:val="00F82BC4"/>
    <w:rsid w:val="00F8489B"/>
    <w:rsid w:val="00F85BC6"/>
    <w:rsid w:val="00F8666A"/>
    <w:rsid w:val="00F86E63"/>
    <w:rsid w:val="00F90A2B"/>
    <w:rsid w:val="00F93CC9"/>
    <w:rsid w:val="00F964B8"/>
    <w:rsid w:val="00FA0B1C"/>
    <w:rsid w:val="00FA2730"/>
    <w:rsid w:val="00FA477A"/>
    <w:rsid w:val="00FA4E3B"/>
    <w:rsid w:val="00FA6128"/>
    <w:rsid w:val="00FA691C"/>
    <w:rsid w:val="00FA7683"/>
    <w:rsid w:val="00FB380D"/>
    <w:rsid w:val="00FB3E3B"/>
    <w:rsid w:val="00FB4A30"/>
    <w:rsid w:val="00FC08BE"/>
    <w:rsid w:val="00FC375D"/>
    <w:rsid w:val="00FC5551"/>
    <w:rsid w:val="00FC5D48"/>
    <w:rsid w:val="00FC751A"/>
    <w:rsid w:val="00FD0A07"/>
    <w:rsid w:val="00FD0F69"/>
    <w:rsid w:val="00FD1490"/>
    <w:rsid w:val="00FD1B78"/>
    <w:rsid w:val="00FD6052"/>
    <w:rsid w:val="00FD71B1"/>
    <w:rsid w:val="00FE04C4"/>
    <w:rsid w:val="00FE0938"/>
    <w:rsid w:val="00FE22B0"/>
    <w:rsid w:val="00FE2B9B"/>
    <w:rsid w:val="00FE3577"/>
    <w:rsid w:val="00FE6E59"/>
    <w:rsid w:val="00FE6E67"/>
    <w:rsid w:val="00FF1D02"/>
    <w:rsid w:val="00FF2A96"/>
    <w:rsid w:val="00FF306B"/>
    <w:rsid w:val="00FF4262"/>
    <w:rsid w:val="00FF64D3"/>
    <w:rsid w:val="00FF6919"/>
    <w:rsid w:val="00FF71FD"/>
    <w:rsid w:val="010940A5"/>
    <w:rsid w:val="011700CC"/>
    <w:rsid w:val="01F60401"/>
    <w:rsid w:val="02526307"/>
    <w:rsid w:val="027C5AF6"/>
    <w:rsid w:val="03A87172"/>
    <w:rsid w:val="044D3220"/>
    <w:rsid w:val="05A4338B"/>
    <w:rsid w:val="063170DF"/>
    <w:rsid w:val="0650084C"/>
    <w:rsid w:val="067E41EE"/>
    <w:rsid w:val="06DF077E"/>
    <w:rsid w:val="078E5145"/>
    <w:rsid w:val="08BD71AC"/>
    <w:rsid w:val="08C2250B"/>
    <w:rsid w:val="09670AB6"/>
    <w:rsid w:val="09D3416D"/>
    <w:rsid w:val="0A654141"/>
    <w:rsid w:val="0AA62183"/>
    <w:rsid w:val="0C096E13"/>
    <w:rsid w:val="0D8A42CD"/>
    <w:rsid w:val="10302A84"/>
    <w:rsid w:val="104F2EB5"/>
    <w:rsid w:val="10FF42CB"/>
    <w:rsid w:val="12DC6726"/>
    <w:rsid w:val="13363014"/>
    <w:rsid w:val="13ED7F67"/>
    <w:rsid w:val="152B10F2"/>
    <w:rsid w:val="15720E22"/>
    <w:rsid w:val="19865095"/>
    <w:rsid w:val="19FB0921"/>
    <w:rsid w:val="1B397E6F"/>
    <w:rsid w:val="1B885A79"/>
    <w:rsid w:val="1BB3153F"/>
    <w:rsid w:val="1E107CB7"/>
    <w:rsid w:val="1EF023A2"/>
    <w:rsid w:val="1F8867C5"/>
    <w:rsid w:val="201E5911"/>
    <w:rsid w:val="232F60BC"/>
    <w:rsid w:val="23F75A8E"/>
    <w:rsid w:val="259E5941"/>
    <w:rsid w:val="26C208FC"/>
    <w:rsid w:val="28A86D8A"/>
    <w:rsid w:val="29FA4D30"/>
    <w:rsid w:val="2AB21CDF"/>
    <w:rsid w:val="2D4F57B3"/>
    <w:rsid w:val="2D8139F8"/>
    <w:rsid w:val="2DDE0D30"/>
    <w:rsid w:val="2EFD402E"/>
    <w:rsid w:val="2F123623"/>
    <w:rsid w:val="2F4A546C"/>
    <w:rsid w:val="2F757B31"/>
    <w:rsid w:val="2FC14B79"/>
    <w:rsid w:val="33140BE6"/>
    <w:rsid w:val="351B3991"/>
    <w:rsid w:val="366D46E9"/>
    <w:rsid w:val="375C6ADB"/>
    <w:rsid w:val="37DC0B3D"/>
    <w:rsid w:val="38856365"/>
    <w:rsid w:val="38902636"/>
    <w:rsid w:val="392A41E3"/>
    <w:rsid w:val="39E0146F"/>
    <w:rsid w:val="3ACB40C3"/>
    <w:rsid w:val="3B1A72C6"/>
    <w:rsid w:val="3BEA2702"/>
    <w:rsid w:val="3CCC50D5"/>
    <w:rsid w:val="417976D7"/>
    <w:rsid w:val="41C67A4E"/>
    <w:rsid w:val="41EA416F"/>
    <w:rsid w:val="456250BC"/>
    <w:rsid w:val="4C7D3C3A"/>
    <w:rsid w:val="4DC70712"/>
    <w:rsid w:val="4F9F4007"/>
    <w:rsid w:val="53D90057"/>
    <w:rsid w:val="54A8460B"/>
    <w:rsid w:val="54FF43DE"/>
    <w:rsid w:val="551601FA"/>
    <w:rsid w:val="55A45D2D"/>
    <w:rsid w:val="55B43CF8"/>
    <w:rsid w:val="56191B73"/>
    <w:rsid w:val="566E19AB"/>
    <w:rsid w:val="572571F7"/>
    <w:rsid w:val="57625135"/>
    <w:rsid w:val="58E1494A"/>
    <w:rsid w:val="59D85476"/>
    <w:rsid w:val="5BA84CE1"/>
    <w:rsid w:val="5ECB7F5F"/>
    <w:rsid w:val="60980466"/>
    <w:rsid w:val="60EC4B23"/>
    <w:rsid w:val="612307B2"/>
    <w:rsid w:val="6152116D"/>
    <w:rsid w:val="630E4E88"/>
    <w:rsid w:val="63121D14"/>
    <w:rsid w:val="63340E58"/>
    <w:rsid w:val="64D87498"/>
    <w:rsid w:val="67CE5198"/>
    <w:rsid w:val="67DD16E6"/>
    <w:rsid w:val="68CF2B51"/>
    <w:rsid w:val="6900519C"/>
    <w:rsid w:val="6A324CED"/>
    <w:rsid w:val="6B0362E1"/>
    <w:rsid w:val="6B471BDA"/>
    <w:rsid w:val="6BD32E0A"/>
    <w:rsid w:val="6CE57116"/>
    <w:rsid w:val="6DEB597A"/>
    <w:rsid w:val="6DEF15EC"/>
    <w:rsid w:val="6E494643"/>
    <w:rsid w:val="6F650389"/>
    <w:rsid w:val="6FB137E9"/>
    <w:rsid w:val="70D8004B"/>
    <w:rsid w:val="71466FF1"/>
    <w:rsid w:val="72047F6A"/>
    <w:rsid w:val="72335A10"/>
    <w:rsid w:val="72A530CB"/>
    <w:rsid w:val="72C445D7"/>
    <w:rsid w:val="73AB2F3A"/>
    <w:rsid w:val="73B6546D"/>
    <w:rsid w:val="74C41E77"/>
    <w:rsid w:val="757E46DB"/>
    <w:rsid w:val="762D0AC8"/>
    <w:rsid w:val="767D1F79"/>
    <w:rsid w:val="778E6325"/>
    <w:rsid w:val="77CD7419"/>
    <w:rsid w:val="78966A7A"/>
    <w:rsid w:val="78D75BCB"/>
    <w:rsid w:val="79DE099E"/>
    <w:rsid w:val="7A570DCB"/>
    <w:rsid w:val="7C770152"/>
    <w:rsid w:val="7D267B6F"/>
    <w:rsid w:val="7D7063AC"/>
    <w:rsid w:val="7ED40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5">
    <w:name w:val="heading 1"/>
    <w:basedOn w:val="1"/>
    <w:next w:val="1"/>
    <w:link w:val="35"/>
    <w:qFormat/>
    <w:uiPriority w:val="0"/>
    <w:pPr>
      <w:keepNext/>
      <w:keepLines/>
      <w:spacing w:before="340" w:after="330" w:line="576" w:lineRule="auto"/>
      <w:jc w:val="center"/>
      <w:outlineLvl w:val="0"/>
    </w:pPr>
    <w:rPr>
      <w:b/>
      <w:bCs/>
      <w:kern w:val="44"/>
      <w:sz w:val="36"/>
      <w:szCs w:val="44"/>
      <w:lang w:val="zh-CN" w:eastAsia="zh-CN"/>
    </w:rPr>
  </w:style>
  <w:style w:type="paragraph" w:styleId="6">
    <w:name w:val="heading 2"/>
    <w:basedOn w:val="1"/>
    <w:next w:val="1"/>
    <w:link w:val="36"/>
    <w:qFormat/>
    <w:uiPriority w:val="0"/>
    <w:pPr>
      <w:keepNext/>
      <w:keepLines/>
      <w:spacing w:before="260" w:after="260" w:line="413" w:lineRule="auto"/>
      <w:outlineLvl w:val="1"/>
    </w:pPr>
    <w:rPr>
      <w:rFonts w:ascii="Arial" w:hAnsi="Arial" w:eastAsia="黑体"/>
      <w:b/>
      <w:bCs/>
      <w:kern w:val="0"/>
      <w:sz w:val="32"/>
      <w:szCs w:val="32"/>
      <w:lang w:val="zh-CN" w:eastAsia="zh-CN"/>
    </w:rPr>
  </w:style>
  <w:style w:type="paragraph" w:styleId="7">
    <w:name w:val="heading 3"/>
    <w:basedOn w:val="1"/>
    <w:next w:val="1"/>
    <w:link w:val="37"/>
    <w:qFormat/>
    <w:uiPriority w:val="0"/>
    <w:pPr>
      <w:keepNext/>
      <w:keepLines/>
      <w:spacing w:before="260" w:after="260" w:line="413" w:lineRule="auto"/>
      <w:outlineLvl w:val="2"/>
    </w:pPr>
    <w:rPr>
      <w:b/>
      <w:bCs/>
      <w:kern w:val="0"/>
      <w:sz w:val="32"/>
      <w:szCs w:val="32"/>
    </w:rPr>
  </w:style>
  <w:style w:type="paragraph" w:styleId="8">
    <w:name w:val="heading 4"/>
    <w:basedOn w:val="1"/>
    <w:next w:val="1"/>
    <w:link w:val="38"/>
    <w:qFormat/>
    <w:uiPriority w:val="0"/>
    <w:pPr>
      <w:keepNext/>
      <w:spacing w:line="440" w:lineRule="exact"/>
      <w:jc w:val="center"/>
      <w:outlineLvl w:val="3"/>
    </w:pPr>
    <w:rPr>
      <w:rFonts w:ascii="仿宋_GB2312" w:eastAsia="仿宋_GB2312"/>
      <w:kern w:val="0"/>
      <w:szCs w:val="24"/>
    </w:rPr>
  </w:style>
  <w:style w:type="paragraph" w:styleId="9">
    <w:name w:val="heading 5"/>
    <w:basedOn w:val="1"/>
    <w:next w:val="1"/>
    <w:link w:val="39"/>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10">
    <w:name w:val="heading 6"/>
    <w:basedOn w:val="1"/>
    <w:next w:val="1"/>
    <w:link w:val="40"/>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11">
    <w:name w:val="heading 7"/>
    <w:basedOn w:val="1"/>
    <w:next w:val="1"/>
    <w:link w:val="41"/>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12">
    <w:name w:val="heading 8"/>
    <w:basedOn w:val="1"/>
    <w:next w:val="1"/>
    <w:link w:val="42"/>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3">
    <w:name w:val="heading 9"/>
    <w:basedOn w:val="1"/>
    <w:next w:val="1"/>
    <w:link w:val="43"/>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29">
    <w:name w:val="Default Paragraph Font"/>
    <w:unhideWhenUsed/>
    <w:qFormat/>
    <w:uiPriority w:val="1"/>
  </w:style>
  <w:style w:type="table" w:default="1" w:styleId="27">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First Indent"/>
    <w:basedOn w:val="4"/>
    <w:qFormat/>
    <w:uiPriority w:val="0"/>
    <w:pPr>
      <w:ind w:firstLine="420" w:firstLineChars="100"/>
    </w:pPr>
  </w:style>
  <w:style w:type="paragraph" w:styleId="4">
    <w:name w:val="Body Text"/>
    <w:basedOn w:val="1"/>
    <w:qFormat/>
    <w:uiPriority w:val="0"/>
    <w:pPr>
      <w:spacing w:after="120"/>
    </w:pPr>
  </w:style>
  <w:style w:type="paragraph" w:styleId="14">
    <w:name w:val="Body Text 3"/>
    <w:basedOn w:val="1"/>
    <w:link w:val="51"/>
    <w:qFormat/>
    <w:uiPriority w:val="0"/>
    <w:rPr>
      <w:rFonts w:ascii="黑体" w:hAnsi="Arial" w:eastAsia="黑体"/>
      <w:b/>
      <w:kern w:val="0"/>
    </w:rPr>
  </w:style>
  <w:style w:type="paragraph" w:styleId="15">
    <w:name w:val="Body Text Indent"/>
    <w:basedOn w:val="1"/>
    <w:link w:val="54"/>
    <w:unhideWhenUsed/>
    <w:qFormat/>
    <w:uiPriority w:val="99"/>
    <w:pPr>
      <w:spacing w:after="120"/>
      <w:ind w:left="420" w:leftChars="200"/>
    </w:pPr>
  </w:style>
  <w:style w:type="paragraph" w:styleId="16">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7">
    <w:name w:val="Plain Text"/>
    <w:basedOn w:val="1"/>
    <w:link w:val="46"/>
    <w:qFormat/>
    <w:uiPriority w:val="99"/>
    <w:rPr>
      <w:rFonts w:ascii="宋体" w:hAnsi="Courier New" w:cs="Courier New"/>
      <w:kern w:val="0"/>
      <w:sz w:val="20"/>
      <w:szCs w:val="21"/>
    </w:rPr>
  </w:style>
  <w:style w:type="paragraph" w:styleId="18">
    <w:name w:val="Balloon Text"/>
    <w:basedOn w:val="1"/>
    <w:link w:val="53"/>
    <w:unhideWhenUsed/>
    <w:qFormat/>
    <w:uiPriority w:val="99"/>
    <w:rPr>
      <w:sz w:val="18"/>
      <w:szCs w:val="18"/>
    </w:rPr>
  </w:style>
  <w:style w:type="paragraph" w:styleId="19">
    <w:name w:val="footer"/>
    <w:basedOn w:val="1"/>
    <w:link w:val="56"/>
    <w:unhideWhenUsed/>
    <w:qFormat/>
    <w:uiPriority w:val="99"/>
    <w:pPr>
      <w:tabs>
        <w:tab w:val="center" w:pos="4153"/>
        <w:tab w:val="right" w:pos="8306"/>
      </w:tabs>
      <w:snapToGrid w:val="0"/>
      <w:jc w:val="left"/>
    </w:pPr>
    <w:rPr>
      <w:sz w:val="18"/>
      <w:szCs w:val="18"/>
    </w:rPr>
  </w:style>
  <w:style w:type="paragraph" w:styleId="20">
    <w:name w:val="header"/>
    <w:basedOn w:val="1"/>
    <w:link w:val="55"/>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b/>
      <w:bCs/>
      <w:caps/>
    </w:rPr>
  </w:style>
  <w:style w:type="paragraph" w:styleId="22">
    <w:name w:val="Subtitle"/>
    <w:basedOn w:val="1"/>
    <w:next w:val="1"/>
    <w:link w:val="45"/>
    <w:qFormat/>
    <w:uiPriority w:val="0"/>
    <w:pPr>
      <w:spacing w:before="240" w:after="60" w:line="312" w:lineRule="auto"/>
      <w:jc w:val="center"/>
      <w:outlineLvl w:val="1"/>
    </w:pPr>
    <w:rPr>
      <w:rFonts w:ascii="Cambria" w:hAnsi="Cambria" w:eastAsia="方正楷体简体"/>
      <w:bCs/>
      <w:kern w:val="28"/>
      <w:sz w:val="20"/>
      <w:szCs w:val="32"/>
    </w:rPr>
  </w:style>
  <w:style w:type="paragraph" w:styleId="23">
    <w:name w:val="toc 2"/>
    <w:basedOn w:val="1"/>
    <w:next w:val="1"/>
    <w:qFormat/>
    <w:uiPriority w:val="39"/>
    <w:pPr>
      <w:ind w:left="420" w:leftChars="200"/>
    </w:pPr>
    <w:rPr>
      <w:sz w:val="24"/>
    </w:rPr>
  </w:style>
  <w:style w:type="paragraph" w:styleId="24">
    <w:name w:val="Body Text 2"/>
    <w:basedOn w:val="1"/>
    <w:link w:val="68"/>
    <w:unhideWhenUsed/>
    <w:qFormat/>
    <w:uiPriority w:val="99"/>
    <w:pPr>
      <w:spacing w:after="120" w:afterLines="0" w:afterAutospacing="0" w:line="480" w:lineRule="auto"/>
    </w:pPr>
  </w:style>
  <w:style w:type="paragraph" w:styleId="25">
    <w:name w:val="Normal (Web)"/>
    <w:basedOn w:val="1"/>
    <w:unhideWhenUsed/>
    <w:qFormat/>
    <w:uiPriority w:val="99"/>
    <w:rPr>
      <w:sz w:val="24"/>
    </w:rPr>
  </w:style>
  <w:style w:type="paragraph" w:styleId="26">
    <w:name w:val="Title"/>
    <w:basedOn w:val="1"/>
    <w:next w:val="1"/>
    <w:link w:val="44"/>
    <w:qFormat/>
    <w:uiPriority w:val="99"/>
    <w:pPr>
      <w:spacing w:before="240" w:after="60"/>
      <w:jc w:val="center"/>
      <w:outlineLvl w:val="0"/>
    </w:pPr>
    <w:rPr>
      <w:rFonts w:ascii="Cambria" w:hAnsi="Cambria" w:eastAsia="方正小标宋简体"/>
      <w:b/>
      <w:bCs/>
      <w:kern w:val="0"/>
      <w:sz w:val="44"/>
      <w:szCs w:val="32"/>
    </w:rPr>
  </w:style>
  <w:style w:type="table" w:styleId="28">
    <w:name w:val="Table Grid"/>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rPr>
  </w:style>
  <w:style w:type="character" w:styleId="31">
    <w:name w:val="FollowedHyperlink"/>
    <w:basedOn w:val="29"/>
    <w:unhideWhenUsed/>
    <w:qFormat/>
    <w:uiPriority w:val="99"/>
    <w:rPr>
      <w:color w:val="333333"/>
      <w:u w:val="none"/>
    </w:rPr>
  </w:style>
  <w:style w:type="character" w:styleId="32">
    <w:name w:val="Emphasis"/>
    <w:qFormat/>
    <w:uiPriority w:val="0"/>
    <w:rPr>
      <w:rFonts w:hint="default" w:ascii="Times New Roman" w:hAnsi="Times New Roman" w:cs="Times New Roman"/>
    </w:rPr>
  </w:style>
  <w:style w:type="character" w:styleId="33">
    <w:name w:val="Hyperlink"/>
    <w:qFormat/>
    <w:uiPriority w:val="99"/>
    <w:rPr>
      <w:color w:val="0000FF"/>
      <w:u w:val="single"/>
    </w:rPr>
  </w:style>
  <w:style w:type="paragraph" w:customStyle="1" w:styleId="34">
    <w:name w:val="列出段落1"/>
    <w:basedOn w:val="1"/>
    <w:qFormat/>
    <w:uiPriority w:val="34"/>
    <w:pPr>
      <w:ind w:firstLine="420" w:firstLineChars="200"/>
    </w:pPr>
    <w:rPr>
      <w:rFonts w:ascii="Calibri" w:hAnsi="Calibri"/>
      <w:szCs w:val="22"/>
    </w:rPr>
  </w:style>
  <w:style w:type="character" w:customStyle="1" w:styleId="35">
    <w:name w:val="标题 1 Char"/>
    <w:link w:val="5"/>
    <w:qFormat/>
    <w:uiPriority w:val="0"/>
    <w:rPr>
      <w:rFonts w:ascii="Times New Roman" w:hAnsi="Times New Roman"/>
      <w:b/>
      <w:bCs/>
      <w:kern w:val="44"/>
      <w:sz w:val="36"/>
      <w:szCs w:val="44"/>
      <w:lang w:val="zh-CN" w:eastAsia="zh-CN"/>
    </w:rPr>
  </w:style>
  <w:style w:type="character" w:customStyle="1" w:styleId="36">
    <w:name w:val="标题 2 Char"/>
    <w:link w:val="6"/>
    <w:qFormat/>
    <w:uiPriority w:val="0"/>
    <w:rPr>
      <w:rFonts w:ascii="Arial" w:hAnsi="Arial" w:eastAsia="黑体"/>
      <w:b/>
      <w:bCs/>
      <w:sz w:val="32"/>
      <w:szCs w:val="32"/>
      <w:lang w:val="zh-CN" w:eastAsia="zh-CN"/>
    </w:rPr>
  </w:style>
  <w:style w:type="character" w:customStyle="1" w:styleId="37">
    <w:name w:val="标题 3 Char"/>
    <w:link w:val="7"/>
    <w:qFormat/>
    <w:uiPriority w:val="0"/>
    <w:rPr>
      <w:rFonts w:ascii="Times New Roman" w:hAnsi="Times New Roman"/>
      <w:b/>
      <w:bCs/>
      <w:sz w:val="32"/>
      <w:szCs w:val="32"/>
    </w:rPr>
  </w:style>
  <w:style w:type="character" w:customStyle="1" w:styleId="38">
    <w:name w:val="标题 4 Char"/>
    <w:link w:val="8"/>
    <w:qFormat/>
    <w:uiPriority w:val="0"/>
    <w:rPr>
      <w:rFonts w:ascii="仿宋_GB2312" w:hAnsi="Times New Roman" w:eastAsia="仿宋_GB2312"/>
      <w:sz w:val="28"/>
      <w:szCs w:val="24"/>
    </w:rPr>
  </w:style>
  <w:style w:type="character" w:customStyle="1" w:styleId="39">
    <w:name w:val="标题 5 Char"/>
    <w:link w:val="9"/>
    <w:qFormat/>
    <w:uiPriority w:val="0"/>
    <w:rPr>
      <w:rFonts w:ascii="宋体" w:hAnsi="宋体"/>
      <w:b/>
      <w:kern w:val="21"/>
      <w:sz w:val="28"/>
      <w:lang w:eastAsia="ar-SA"/>
    </w:rPr>
  </w:style>
  <w:style w:type="character" w:customStyle="1" w:styleId="40">
    <w:name w:val="标题 6 Char"/>
    <w:link w:val="10"/>
    <w:qFormat/>
    <w:uiPriority w:val="0"/>
    <w:rPr>
      <w:rFonts w:ascii="Arial" w:hAnsi="Arial" w:eastAsia="黑体"/>
      <w:b/>
      <w:kern w:val="21"/>
      <w:sz w:val="24"/>
      <w:lang w:eastAsia="ar-SA"/>
    </w:rPr>
  </w:style>
  <w:style w:type="character" w:customStyle="1" w:styleId="41">
    <w:name w:val="标题 7 Char"/>
    <w:link w:val="11"/>
    <w:qFormat/>
    <w:uiPriority w:val="0"/>
    <w:rPr>
      <w:rFonts w:ascii="宋体" w:hAnsi="宋体"/>
      <w:b/>
      <w:kern w:val="21"/>
      <w:sz w:val="24"/>
      <w:lang w:eastAsia="ar-SA"/>
    </w:rPr>
  </w:style>
  <w:style w:type="character" w:customStyle="1" w:styleId="42">
    <w:name w:val="标题 8 Char"/>
    <w:link w:val="12"/>
    <w:qFormat/>
    <w:uiPriority w:val="0"/>
    <w:rPr>
      <w:rFonts w:ascii="Arial" w:hAnsi="Arial" w:eastAsia="黑体"/>
      <w:kern w:val="21"/>
      <w:sz w:val="24"/>
      <w:lang w:eastAsia="ar-SA"/>
    </w:rPr>
  </w:style>
  <w:style w:type="character" w:customStyle="1" w:styleId="43">
    <w:name w:val="标题 9 Char"/>
    <w:link w:val="13"/>
    <w:qFormat/>
    <w:uiPriority w:val="0"/>
    <w:rPr>
      <w:rFonts w:ascii="Arial" w:hAnsi="Arial" w:eastAsia="黑体"/>
      <w:kern w:val="21"/>
      <w:sz w:val="21"/>
      <w:lang w:eastAsia="ar-SA"/>
    </w:rPr>
  </w:style>
  <w:style w:type="character" w:customStyle="1" w:styleId="44">
    <w:name w:val="标题 Char"/>
    <w:link w:val="26"/>
    <w:qFormat/>
    <w:uiPriority w:val="99"/>
    <w:rPr>
      <w:rFonts w:ascii="Cambria" w:hAnsi="Cambria" w:eastAsia="方正小标宋简体"/>
      <w:b/>
      <w:bCs/>
      <w:sz w:val="44"/>
      <w:szCs w:val="32"/>
    </w:rPr>
  </w:style>
  <w:style w:type="character" w:customStyle="1" w:styleId="45">
    <w:name w:val="副标题 Char"/>
    <w:link w:val="22"/>
    <w:qFormat/>
    <w:uiPriority w:val="0"/>
    <w:rPr>
      <w:rFonts w:ascii="Cambria" w:hAnsi="Cambria" w:eastAsia="方正楷体简体"/>
      <w:bCs/>
      <w:kern w:val="28"/>
      <w:szCs w:val="32"/>
    </w:rPr>
  </w:style>
  <w:style w:type="character" w:customStyle="1" w:styleId="46">
    <w:name w:val="纯文本 Char"/>
    <w:link w:val="17"/>
    <w:qFormat/>
    <w:uiPriority w:val="99"/>
    <w:rPr>
      <w:rFonts w:ascii="宋体" w:hAnsi="Courier New" w:cs="Courier New"/>
      <w:szCs w:val="21"/>
    </w:rPr>
  </w:style>
  <w:style w:type="paragraph" w:styleId="47">
    <w:name w:val="No Spacing"/>
    <w:link w:val="48"/>
    <w:qFormat/>
    <w:uiPriority w:val="0"/>
    <w:rPr>
      <w:rFonts w:ascii="Calibri" w:hAnsi="Calibri" w:eastAsia="宋体" w:cs="Times New Roman"/>
      <w:sz w:val="22"/>
      <w:lang w:val="en-US" w:eastAsia="zh-CN" w:bidi="ar-SA"/>
    </w:rPr>
  </w:style>
  <w:style w:type="character" w:customStyle="1" w:styleId="48">
    <w:name w:val="无间隔 Char"/>
    <w:link w:val="47"/>
    <w:qFormat/>
    <w:uiPriority w:val="0"/>
    <w:rPr>
      <w:sz w:val="22"/>
    </w:rPr>
  </w:style>
  <w:style w:type="paragraph" w:styleId="49">
    <w:name w:val="List Paragraph"/>
    <w:basedOn w:val="1"/>
    <w:qFormat/>
    <w:uiPriority w:val="34"/>
    <w:pPr>
      <w:ind w:firstLine="420" w:firstLineChars="200"/>
    </w:pPr>
    <w:rPr>
      <w:szCs w:val="21"/>
    </w:rPr>
  </w:style>
  <w:style w:type="paragraph" w:customStyle="1" w:styleId="50">
    <w:name w:val="TOC Heading"/>
    <w:basedOn w:val="5"/>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51">
    <w:name w:val="正文文本 3 Char"/>
    <w:link w:val="14"/>
    <w:qFormat/>
    <w:uiPriority w:val="0"/>
    <w:rPr>
      <w:rFonts w:ascii="黑体" w:hAnsi="Arial" w:eastAsia="黑体"/>
      <w:b/>
      <w:sz w:val="28"/>
    </w:rPr>
  </w:style>
  <w:style w:type="character" w:customStyle="1" w:styleId="52">
    <w:name w:val="正文文本 3 Char1"/>
    <w:basedOn w:val="29"/>
    <w:semiHidden/>
    <w:qFormat/>
    <w:uiPriority w:val="99"/>
    <w:rPr>
      <w:rFonts w:ascii="Times New Roman" w:hAnsi="Times New Roman"/>
      <w:kern w:val="2"/>
      <w:sz w:val="16"/>
      <w:szCs w:val="16"/>
    </w:rPr>
  </w:style>
  <w:style w:type="character" w:customStyle="1" w:styleId="53">
    <w:name w:val="批注框文本 Char"/>
    <w:basedOn w:val="29"/>
    <w:link w:val="18"/>
    <w:semiHidden/>
    <w:qFormat/>
    <w:uiPriority w:val="99"/>
    <w:rPr>
      <w:rFonts w:ascii="Times New Roman" w:hAnsi="Times New Roman"/>
      <w:kern w:val="2"/>
      <w:sz w:val="18"/>
      <w:szCs w:val="18"/>
    </w:rPr>
  </w:style>
  <w:style w:type="character" w:customStyle="1" w:styleId="54">
    <w:name w:val="正文文本缩进 Char"/>
    <w:basedOn w:val="29"/>
    <w:link w:val="15"/>
    <w:semiHidden/>
    <w:qFormat/>
    <w:uiPriority w:val="99"/>
    <w:rPr>
      <w:rFonts w:ascii="Times New Roman" w:hAnsi="Times New Roman"/>
      <w:kern w:val="2"/>
      <w:sz w:val="28"/>
    </w:rPr>
  </w:style>
  <w:style w:type="character" w:customStyle="1" w:styleId="55">
    <w:name w:val="页眉 Char"/>
    <w:basedOn w:val="29"/>
    <w:link w:val="20"/>
    <w:qFormat/>
    <w:uiPriority w:val="99"/>
    <w:rPr>
      <w:rFonts w:ascii="Times New Roman" w:hAnsi="Times New Roman"/>
      <w:kern w:val="2"/>
      <w:sz w:val="18"/>
      <w:szCs w:val="18"/>
    </w:rPr>
  </w:style>
  <w:style w:type="character" w:customStyle="1" w:styleId="56">
    <w:name w:val="页脚 Char"/>
    <w:basedOn w:val="29"/>
    <w:link w:val="19"/>
    <w:qFormat/>
    <w:uiPriority w:val="99"/>
    <w:rPr>
      <w:rFonts w:ascii="Times New Roman" w:hAnsi="Times New Roman"/>
      <w:kern w:val="2"/>
      <w:sz w:val="18"/>
      <w:szCs w:val="18"/>
    </w:rPr>
  </w:style>
  <w:style w:type="paragraph" w:customStyle="1" w:styleId="57">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5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9">
    <w:name w:val="font01"/>
    <w:basedOn w:val="29"/>
    <w:qFormat/>
    <w:uiPriority w:val="0"/>
    <w:rPr>
      <w:rFonts w:hint="eastAsia" w:ascii="宋体" w:hAnsi="宋体" w:eastAsia="宋体" w:cs="宋体"/>
      <w:color w:val="000000"/>
      <w:sz w:val="24"/>
      <w:szCs w:val="24"/>
      <w:u w:val="none"/>
    </w:rPr>
  </w:style>
  <w:style w:type="character" w:customStyle="1" w:styleId="60">
    <w:name w:val="font11"/>
    <w:basedOn w:val="29"/>
    <w:qFormat/>
    <w:uiPriority w:val="0"/>
    <w:rPr>
      <w:rFonts w:hint="eastAsia" w:ascii="宋体" w:hAnsi="宋体" w:eastAsia="宋体" w:cs="宋体"/>
      <w:color w:val="969696"/>
      <w:sz w:val="20"/>
      <w:szCs w:val="20"/>
      <w:u w:val="none"/>
    </w:rPr>
  </w:style>
  <w:style w:type="character" w:customStyle="1" w:styleId="61">
    <w:name w:val="font21"/>
    <w:basedOn w:val="29"/>
    <w:qFormat/>
    <w:uiPriority w:val="0"/>
    <w:rPr>
      <w:rFonts w:hint="eastAsia" w:ascii="宋体" w:hAnsi="宋体" w:eastAsia="宋体" w:cs="宋体"/>
      <w:color w:val="333333"/>
      <w:sz w:val="20"/>
      <w:szCs w:val="20"/>
      <w:u w:val="none"/>
    </w:rPr>
  </w:style>
  <w:style w:type="paragraph" w:customStyle="1" w:styleId="62">
    <w:name w:val="Table Paragraph"/>
    <w:basedOn w:val="1"/>
    <w:qFormat/>
    <w:uiPriority w:val="1"/>
    <w:pPr>
      <w:spacing w:before="81"/>
      <w:jc w:val="center"/>
    </w:pPr>
    <w:rPr>
      <w:rFonts w:ascii="宋体" w:hAnsi="宋体" w:eastAsia="宋体" w:cs="宋体"/>
      <w:lang w:val="zh-CN" w:eastAsia="zh-CN" w:bidi="zh-CN"/>
    </w:rPr>
  </w:style>
  <w:style w:type="paragraph" w:customStyle="1" w:styleId="63">
    <w:name w:val="列表段落1"/>
    <w:basedOn w:val="1"/>
    <w:qFormat/>
    <w:uiPriority w:val="0"/>
    <w:pPr>
      <w:ind w:firstLine="420" w:firstLineChars="200"/>
    </w:pPr>
    <w:rPr>
      <w:szCs w:val="21"/>
    </w:rPr>
  </w:style>
  <w:style w:type="paragraph" w:customStyle="1" w:styleId="64">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65">
    <w:name w:val="Body Text 2"/>
    <w:basedOn w:val="1"/>
    <w:qFormat/>
    <w:uiPriority w:val="0"/>
    <w:pPr>
      <w:spacing w:line="480" w:lineRule="auto"/>
    </w:pPr>
    <w:rPr>
      <w:rFonts w:ascii="Times New Roman" w:hAnsi="Times New Roman" w:eastAsia="宋体" w:cs="Times New Roman"/>
      <w:kern w:val="2"/>
      <w:sz w:val="28"/>
    </w:rPr>
  </w:style>
  <w:style w:type="paragraph" w:customStyle="1" w:styleId="66">
    <w:name w:val="正文1"/>
    <w:basedOn w:val="1"/>
    <w:qFormat/>
    <w:uiPriority w:val="0"/>
    <w:pPr>
      <w:tabs>
        <w:tab w:val="left" w:pos="1800"/>
      </w:tabs>
      <w:spacing w:line="360" w:lineRule="auto"/>
      <w:jc w:val="left"/>
    </w:pPr>
    <w:rPr>
      <w:rFonts w:ascii="宋体" w:hAnsi="宋体" w:cs="Arial"/>
      <w:sz w:val="24"/>
    </w:rPr>
  </w:style>
  <w:style w:type="paragraph" w:customStyle="1" w:styleId="67">
    <w:name w:val="列出段落4"/>
    <w:basedOn w:val="1"/>
    <w:qFormat/>
    <w:uiPriority w:val="34"/>
    <w:pPr>
      <w:ind w:firstLine="420" w:firstLineChars="200"/>
    </w:pPr>
    <w:rPr>
      <w:rFonts w:ascii="Times New Roman" w:hAnsi="Times New Roman" w:eastAsia="宋体" w:cs="Times New Roman"/>
      <w:sz w:val="28"/>
      <w:szCs w:val="21"/>
    </w:rPr>
  </w:style>
  <w:style w:type="character" w:customStyle="1" w:styleId="68">
    <w:name w:val="正文文本 2 Char"/>
    <w:basedOn w:val="29"/>
    <w:link w:val="24"/>
    <w:qFormat/>
    <w:uiPriority w:val="0"/>
    <w:rPr>
      <w:kern w:val="2"/>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CEBDC8-6CEE-4DC7-A417-DB09047D05D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52</Pages>
  <Words>4029</Words>
  <Characters>22967</Characters>
  <Lines>191</Lines>
  <Paragraphs>53</Paragraphs>
  <TotalTime>1</TotalTime>
  <ScaleCrop>false</ScaleCrop>
  <LinksUpToDate>false</LinksUpToDate>
  <CharactersWithSpaces>26943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2017-08-28T02:40:00Z</dcterms:created>
  <dc:creator>Administrator</dc:creator>
  <cp:lastModifiedBy>GZK</cp:lastModifiedBy>
  <cp:lastPrinted>2019-08-13T03:39:00Z</cp:lastPrinted>
  <dcterms:modified xsi:type="dcterms:W3CDTF">2020-04-19T07:25:40Z</dcterms:modified>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