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color w:val="000000"/>
          <w:spacing w:val="36"/>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spacing w:val="36"/>
          <w:sz w:val="72"/>
          <w:szCs w:val="72"/>
          <w:lang w:val="en-US"/>
        </w:rPr>
      </w:pPr>
      <w:r>
        <w:rPr>
          <w:rFonts w:hint="eastAsia" w:ascii="宋体" w:hAnsi="宋体" w:eastAsia="宋体" w:cs="宋体"/>
          <w:b/>
          <w:color w:val="000000"/>
          <w:spacing w:val="36"/>
          <w:kern w:val="2"/>
          <w:sz w:val="72"/>
          <w:szCs w:val="72"/>
          <w:lang w:val="en-US" w:eastAsia="zh-CN" w:bidi="ar"/>
        </w:rPr>
        <w:t>鄂尔多斯市政府采购中心</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spacing w:val="36"/>
          <w:sz w:val="72"/>
          <w:szCs w:val="72"/>
          <w:lang w:val="en-US"/>
        </w:rPr>
      </w:pPr>
      <w:r>
        <w:rPr>
          <w:rFonts w:hint="eastAsia" w:ascii="宋体" w:hAnsi="宋体" w:eastAsia="宋体" w:cs="宋体"/>
          <w:b/>
          <w:color w:val="000000"/>
          <w:spacing w:val="36"/>
          <w:kern w:val="2"/>
          <w:sz w:val="72"/>
          <w:szCs w:val="72"/>
          <w:lang w:val="en-US" w:eastAsia="zh-CN" w:bidi="ar"/>
        </w:rPr>
        <w:t>鄂托克旗分中心</w:t>
      </w:r>
    </w:p>
    <w:p>
      <w:pPr>
        <w:keepNext w:val="0"/>
        <w:keepLines w:val="0"/>
        <w:widowControl w:val="0"/>
        <w:suppressLineNumbers w:val="0"/>
        <w:spacing w:before="0" w:beforeAutospacing="0" w:after="0" w:afterAutospacing="0" w:line="360" w:lineRule="auto"/>
        <w:ind w:left="0" w:right="267" w:rightChars="127"/>
        <w:jc w:val="both"/>
        <w:rPr>
          <w:rFonts w:hint="eastAsia" w:ascii="宋体" w:hAnsi="宋体" w:eastAsia="宋体" w:cs="宋体"/>
          <w:b/>
          <w:color w:val="000000"/>
          <w:sz w:val="72"/>
          <w:szCs w:val="72"/>
          <w:lang w:val="en-US"/>
        </w:rPr>
      </w:pPr>
      <w:r>
        <w:rPr>
          <w:rFonts w:hint="eastAsia" w:ascii="宋体" w:hAnsi="宋体" w:eastAsia="宋体" w:cs="宋体"/>
          <w:b/>
          <w:color w:val="000000"/>
          <w:kern w:val="2"/>
          <w:sz w:val="72"/>
          <w:szCs w:val="72"/>
          <w:lang w:val="en-US" w:eastAsia="zh-CN" w:bidi="ar"/>
        </w:rPr>
        <w:t xml:space="preserve"> </w:t>
      </w:r>
    </w:p>
    <w:p>
      <w:pPr>
        <w:keepNext w:val="0"/>
        <w:keepLines w:val="0"/>
        <w:widowControl w:val="0"/>
        <w:suppressLineNumbers w:val="0"/>
        <w:spacing w:before="0" w:beforeAutospacing="0" w:after="0" w:afterAutospacing="0" w:line="360" w:lineRule="auto"/>
        <w:ind w:left="0" w:right="267" w:rightChars="127"/>
        <w:jc w:val="center"/>
        <w:rPr>
          <w:rFonts w:hint="eastAsia" w:ascii="宋体" w:hAnsi="宋体" w:eastAsia="宋体" w:cs="宋体"/>
          <w:b/>
          <w:color w:val="000000"/>
          <w:sz w:val="72"/>
          <w:szCs w:val="72"/>
          <w:lang w:val="en-US"/>
        </w:rPr>
      </w:pPr>
      <w:r>
        <w:rPr>
          <w:rFonts w:hint="eastAsia" w:ascii="宋体" w:hAnsi="宋体" w:eastAsia="宋体" w:cs="宋体"/>
          <w:b/>
          <w:color w:val="000000"/>
          <w:kern w:val="2"/>
          <w:sz w:val="72"/>
          <w:szCs w:val="72"/>
          <w:lang w:val="en-US" w:eastAsia="zh-CN" w:bidi="ar"/>
        </w:rPr>
        <w:t>单一来源文件</w:t>
      </w:r>
    </w:p>
    <w:p>
      <w:pPr>
        <w:keepNext w:val="0"/>
        <w:keepLines w:val="0"/>
        <w:widowControl w:val="0"/>
        <w:suppressLineNumbers w:val="0"/>
        <w:spacing w:before="0" w:beforeAutospacing="0" w:after="0" w:afterAutospacing="0" w:line="360" w:lineRule="auto"/>
        <w:ind w:left="0" w:right="267" w:rightChars="127"/>
        <w:jc w:val="both"/>
        <w:rPr>
          <w:rFonts w:hint="eastAsia" w:ascii="宋体" w:hAnsi="宋体" w:eastAsia="宋体" w:cs="宋体"/>
          <w:b/>
          <w:color w:val="000000"/>
          <w:kern w:val="0"/>
          <w:lang w:val="en-US"/>
        </w:rPr>
      </w:pPr>
      <w:r>
        <w:rPr>
          <w:rFonts w:hint="eastAsia" w:ascii="宋体" w:hAnsi="宋体" w:eastAsia="宋体" w:cs="宋体"/>
          <w:b/>
          <w:color w:val="000000"/>
          <w:kern w:val="0"/>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267" w:rightChars="127"/>
        <w:jc w:val="both"/>
        <w:rPr>
          <w:rFonts w:hint="eastAsia" w:ascii="宋体" w:hAnsi="宋体" w:eastAsia="宋体" w:cs="宋体"/>
          <w:b/>
          <w:color w:val="000000"/>
          <w:lang w:val="en-US"/>
        </w:rPr>
      </w:pPr>
      <w:r>
        <w:rPr>
          <w:rFonts w:hint="eastAsia" w:ascii="宋体" w:hAnsi="宋体" w:eastAsia="宋体" w:cs="宋体"/>
          <w:b/>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267" w:rightChars="127"/>
        <w:jc w:val="center"/>
        <w:rPr>
          <w:rFonts w:hint="eastAsia" w:ascii="宋体" w:hAnsi="宋体" w:eastAsia="宋体" w:cs="宋体"/>
          <w:color w:val="000000"/>
          <w:lang w:val="en-US"/>
        </w:rPr>
      </w:pPr>
      <w:r>
        <w:rPr>
          <w:rFonts w:hint="default" w:ascii="Times New Roman" w:hAnsi="Times New Roman" w:eastAsia="宋体" w:cs="Times New Roman"/>
          <w:kern w:val="2"/>
          <w:sz w:val="28"/>
          <w:szCs w:val="28"/>
          <w:lang w:val="en-US" w:eastAsia="zh-CN" w:bidi="ar"/>
        </w:rPr>
        <w:drawing>
          <wp:inline distT="0" distB="0" distL="114300" distR="114300">
            <wp:extent cx="2238375" cy="1685925"/>
            <wp:effectExtent l="0" t="0" r="9525" b="9525"/>
            <wp:docPr id="1" name="图片 1" descr="wpsEC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ECAF.tmp"/>
                    <pic:cNvPicPr>
                      <a:picLocks noChangeAspect="1"/>
                    </pic:cNvPicPr>
                  </pic:nvPicPr>
                  <pic:blipFill>
                    <a:blip r:embed="rId4"/>
                    <a:stretch>
                      <a:fillRect/>
                    </a:stretch>
                  </pic:blipFill>
                  <pic:spPr>
                    <a:xfrm>
                      <a:off x="0" y="0"/>
                      <a:ext cx="2238375" cy="1685925"/>
                    </a:xfrm>
                    <a:prstGeom prst="rect">
                      <a:avLst/>
                    </a:prstGeom>
                    <a:noFill/>
                    <a:ln>
                      <a:noFill/>
                    </a:ln>
                  </pic:spPr>
                </pic:pic>
              </a:graphicData>
            </a:graphic>
          </wp:inline>
        </w:drawing>
      </w:r>
      <w:r>
        <w:rPr>
          <w:rFonts w:hint="eastAsia" w:ascii="宋体" w:hAnsi="宋体" w:eastAsia="宋体" w:cs="宋体"/>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0" w:right="267" w:rightChars="127"/>
        <w:jc w:val="both"/>
        <w:rPr>
          <w:rFonts w:hint="eastAsia" w:ascii="宋体" w:hAnsi="宋体" w:eastAsia="宋体" w:cs="宋体"/>
          <w:color w:val="000000"/>
          <w:lang w:val="en-US"/>
        </w:rPr>
      </w:pPr>
    </w:p>
    <w:p>
      <w:pPr>
        <w:keepNext w:val="0"/>
        <w:keepLines w:val="0"/>
        <w:widowControl w:val="0"/>
        <w:suppressLineNumbers w:val="0"/>
        <w:spacing w:before="0" w:beforeAutospacing="0" w:after="0" w:afterAutospacing="0" w:line="360" w:lineRule="auto"/>
        <w:ind w:left="0" w:right="267" w:rightChars="127"/>
        <w:jc w:val="both"/>
        <w:rPr>
          <w:rFonts w:hint="eastAsia" w:ascii="宋体" w:hAnsi="宋体" w:eastAsia="宋体" w:cs="宋体"/>
          <w:color w:val="000000"/>
          <w:lang w:val="en-US"/>
        </w:rPr>
      </w:pPr>
      <w:r>
        <w:rPr>
          <w:rFonts w:hint="eastAsia" w:ascii="宋体" w:hAnsi="宋体" w:eastAsia="宋体" w:cs="宋体"/>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line="360" w:lineRule="auto"/>
        <w:ind w:left="843" w:right="267" w:rightChars="127" w:hanging="632" w:hangingChars="300"/>
        <w:jc w:val="both"/>
        <w:rPr>
          <w:rFonts w:hint="eastAsia" w:ascii="宋体" w:hAnsi="宋体" w:eastAsia="宋体" w:cs="宋体"/>
          <w:b/>
          <w:color w:val="000000"/>
          <w:kern w:val="0"/>
          <w:lang w:val="en-US"/>
        </w:rPr>
      </w:pPr>
    </w:p>
    <w:p>
      <w:pPr>
        <w:keepNext w:val="0"/>
        <w:keepLines w:val="0"/>
        <w:widowControl w:val="0"/>
        <w:suppressLineNumbers w:val="0"/>
        <w:spacing w:before="0" w:beforeAutospacing="0" w:after="0" w:afterAutospacing="0" w:line="360" w:lineRule="auto"/>
        <w:ind w:left="843" w:right="267" w:rightChars="127" w:hanging="632" w:hangingChars="300"/>
        <w:jc w:val="both"/>
        <w:rPr>
          <w:rFonts w:hint="eastAsia" w:ascii="宋体" w:hAnsi="宋体" w:eastAsia="宋体" w:cs="宋体"/>
          <w:b/>
          <w:color w:val="000000"/>
          <w:kern w:val="0"/>
          <w:lang w:val="en-US"/>
        </w:rPr>
      </w:pPr>
    </w:p>
    <w:p>
      <w:pPr>
        <w:keepNext w:val="0"/>
        <w:keepLines w:val="0"/>
        <w:widowControl w:val="0"/>
        <w:suppressLineNumbers w:val="0"/>
        <w:spacing w:before="0" w:beforeAutospacing="0" w:after="0" w:afterAutospacing="0" w:line="360" w:lineRule="auto"/>
        <w:ind w:left="843" w:right="267" w:rightChars="127" w:hanging="632" w:hangingChars="300"/>
        <w:jc w:val="both"/>
        <w:rPr>
          <w:rFonts w:hint="eastAsia" w:ascii="宋体" w:hAnsi="宋体" w:eastAsia="宋体" w:cs="宋体"/>
          <w:b/>
          <w:color w:val="000000"/>
          <w:kern w:val="0"/>
          <w:lang w:val="en-US"/>
        </w:rPr>
      </w:pPr>
    </w:p>
    <w:p>
      <w:pPr>
        <w:keepNext w:val="0"/>
        <w:keepLines w:val="0"/>
        <w:widowControl w:val="0"/>
        <w:suppressLineNumbers w:val="0"/>
        <w:spacing w:before="0" w:beforeAutospacing="0" w:after="0" w:afterAutospacing="0" w:line="360" w:lineRule="auto"/>
        <w:ind w:left="843" w:right="267" w:rightChars="127" w:hanging="632" w:hangingChars="300"/>
        <w:jc w:val="both"/>
        <w:rPr>
          <w:rFonts w:hint="eastAsia" w:ascii="宋体" w:hAnsi="宋体" w:eastAsia="宋体" w:cs="宋体"/>
          <w:b/>
          <w:color w:val="000000"/>
          <w:kern w:val="0"/>
          <w:lang w:val="en-US"/>
        </w:rPr>
      </w:pPr>
    </w:p>
    <w:p>
      <w:pPr>
        <w:keepNext w:val="0"/>
        <w:keepLines w:val="0"/>
        <w:widowControl w:val="0"/>
        <w:suppressLineNumbers w:val="0"/>
        <w:spacing w:before="0" w:beforeAutospacing="0" w:after="0" w:afterAutospacing="0" w:line="360" w:lineRule="auto"/>
        <w:ind w:left="843" w:right="267" w:rightChars="127" w:hanging="843" w:hangingChars="300"/>
        <w:jc w:val="both"/>
        <w:rPr>
          <w:rFonts w:hint="eastAsia" w:ascii="宋体" w:hAnsi="宋体" w:eastAsia="宋体" w:cs="宋体"/>
          <w:color w:val="000000"/>
          <w:lang w:val="en-US"/>
        </w:rPr>
      </w:pPr>
      <w:r>
        <w:rPr>
          <w:rFonts w:hint="eastAsia" w:ascii="宋体" w:hAnsi="宋体" w:eastAsia="宋体" w:cs="宋体"/>
          <w:b/>
          <w:color w:val="000000"/>
          <w:kern w:val="0"/>
          <w:sz w:val="28"/>
          <w:szCs w:val="28"/>
          <w:lang w:val="en-US" w:eastAsia="zh-CN" w:bidi="ar"/>
        </w:rPr>
        <w:t>项目名称：鄂托克旗农牧局服务三（农）牧类采购项目</w:t>
      </w:r>
    </w:p>
    <w:p>
      <w:pPr>
        <w:pStyle w:val="5"/>
        <w:widowControl/>
        <w:spacing w:line="360" w:lineRule="auto"/>
        <w:rPr>
          <w:rFonts w:hint="eastAsia" w:ascii="宋体" w:hAnsi="宋体" w:eastAsia="宋体" w:cs="宋体"/>
          <w:color w:val="000000"/>
          <w:lang w:val="en-US"/>
        </w:rPr>
      </w:pPr>
      <w:r>
        <w:rPr>
          <w:rFonts w:hint="eastAsia" w:ascii="宋体" w:hAnsi="宋体" w:eastAsia="宋体" w:cs="宋体"/>
          <w:color w:val="000000"/>
          <w:lang w:eastAsia="zh-CN"/>
        </w:rPr>
        <w:t>项目编号：</w:t>
      </w:r>
      <w:r>
        <w:rPr>
          <w:rFonts w:hint="eastAsia" w:ascii="宋体" w:hAnsi="宋体" w:eastAsia="宋体" w:cs="宋体"/>
          <w:color w:val="000000"/>
          <w:lang w:val="en-US" w:eastAsia="zh-CN"/>
        </w:rPr>
        <w:t xml:space="preserve">CG2019FDY2101 </w:t>
      </w:r>
      <w:r>
        <w:rPr>
          <w:rFonts w:hint="eastAsia" w:ascii="宋体" w:hAnsi="宋体" w:eastAsia="宋体" w:cs="宋体"/>
          <w:color w:val="000000"/>
          <w:lang w:val="en-US"/>
        </w:rPr>
        <w:t xml:space="preserve"> </w:t>
      </w:r>
    </w:p>
    <w:p>
      <w:pPr>
        <w:pStyle w:val="5"/>
        <w:widowControl/>
        <w:spacing w:line="360" w:lineRule="auto"/>
        <w:jc w:val="center"/>
        <w:rPr>
          <w:rFonts w:hint="eastAsia" w:ascii="宋体" w:hAnsi="宋体" w:eastAsia="宋体" w:cs="宋体"/>
          <w:color w:val="000000"/>
          <w:lang w:val="en-US"/>
        </w:rPr>
      </w:pPr>
      <w:bookmarkStart w:id="0" w:name="_Toc266431005"/>
      <w:bookmarkEnd w:id="0"/>
      <w:bookmarkStart w:id="1" w:name="_Toc266431113"/>
      <w:r>
        <w:rPr>
          <w:rFonts w:hint="eastAsia" w:ascii="宋体" w:hAnsi="宋体" w:eastAsia="宋体" w:cs="宋体"/>
          <w:color w:val="000000"/>
          <w:lang w:val="en-US"/>
        </w:rPr>
        <w:t xml:space="preserve"> </w:t>
      </w:r>
      <w:bookmarkEnd w:id="1"/>
    </w:p>
    <w:p>
      <w:pPr>
        <w:pStyle w:val="5"/>
        <w:widowControl/>
        <w:spacing w:line="360" w:lineRule="auto"/>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2019年11月22日</w:t>
      </w:r>
    </w:p>
    <w:p>
      <w:pPr>
        <w:spacing w:line="360" w:lineRule="auto"/>
        <w:rPr>
          <w:rFonts w:hint="eastAsia" w:ascii="宋体" w:hAnsi="宋体" w:eastAsia="宋体" w:cs="Times New Roman"/>
          <w:b/>
          <w:color w:val="000000"/>
          <w:sz w:val="28"/>
          <w:szCs w:val="28"/>
          <w:lang w:val="en-US" w:eastAsia="zh-CN" w:bidi="ar"/>
        </w:rPr>
        <w:sectPr>
          <w:pgSz w:w="11906" w:h="16838"/>
          <w:pgMar w:top="737" w:right="1247" w:bottom="737" w:left="1247" w:header="720" w:footer="720" w:gutter="0"/>
          <w:cols w:space="425" w:num="1"/>
          <w:docGrid w:type="lines" w:linePitch="312" w:charSpace="0"/>
        </w:sectPr>
      </w:pPr>
    </w:p>
    <w:p>
      <w:pPr>
        <w:pStyle w:val="21"/>
        <w:keepNext w:val="0"/>
        <w:keepLines w:val="0"/>
        <w:widowControl/>
        <w:suppressLineNumbers w:val="0"/>
        <w:spacing w:before="0" w:beforeAutospacing="0" w:line="360" w:lineRule="auto"/>
        <w:jc w:val="center"/>
        <w:rPr>
          <w:rFonts w:hint="eastAsia" w:ascii="宋体" w:hAnsi="宋体" w:eastAsia="宋体" w:cs="宋体"/>
          <w:color w:val="auto"/>
          <w:lang w:val="zh-CN" w:eastAsia="zh-CN"/>
        </w:rPr>
      </w:pPr>
      <w:bookmarkStart w:id="2" w:name="_Toc497726798"/>
      <w:bookmarkEnd w:id="2"/>
      <w:r>
        <w:rPr>
          <w:rFonts w:hint="eastAsia" w:ascii="宋体" w:hAnsi="宋体" w:eastAsia="宋体" w:cs="宋体"/>
          <w:color w:val="auto"/>
          <w:lang w:val="zh-CN" w:eastAsia="zh-CN"/>
        </w:rPr>
        <w:t>目   录</w:t>
      </w:r>
    </w:p>
    <w:p>
      <w:pPr>
        <w:pStyle w:val="10"/>
        <w:widowControl/>
        <w:tabs>
          <w:tab w:val="right" w:leader="dot" w:pos="9412"/>
        </w:tabs>
      </w:pPr>
      <w:r>
        <w:rPr>
          <w:rFonts w:hint="eastAsia" w:ascii="宋体" w:hAnsi="宋体" w:eastAsia="宋体" w:cs="宋体"/>
          <w:b w:val="0"/>
          <w:bCs/>
          <w:lang w:val="en-US"/>
        </w:rPr>
        <w:fldChar w:fldCharType="begin"/>
      </w:r>
      <w:r>
        <w:rPr>
          <w:rFonts w:hint="eastAsia" w:ascii="宋体" w:hAnsi="宋体" w:eastAsia="宋体" w:cs="宋体"/>
          <w:b w:val="0"/>
          <w:bCs/>
          <w:lang w:val="en-US"/>
        </w:rPr>
        <w:instrText xml:space="preserve"> TOC \o "1-3" \h \z \u </w:instrText>
      </w:r>
      <w:r>
        <w:rPr>
          <w:rFonts w:hint="eastAsia" w:ascii="宋体" w:hAnsi="宋体" w:eastAsia="宋体" w:cs="宋体"/>
          <w:b w:val="0"/>
          <w:bCs/>
          <w:lang w:val="en-US"/>
        </w:rPr>
        <w:fldChar w:fldCharType="separate"/>
      </w:r>
      <w:r>
        <w:rPr>
          <w:lang w:val="en-US"/>
        </w:rPr>
        <w:fldChar w:fldCharType="begin"/>
      </w:r>
      <w:r>
        <w:rPr>
          <w:lang w:val="en-US"/>
        </w:rPr>
        <w:instrText xml:space="preserve"> HYPERLINK "http://www.ordosggzyjy.org.cn/TPFront_etkq/AttachStorage/319e02c6-00c6-4856-b6cb-fb5a002db4b8/机场单一文件.docx" \l "_Toc26890" </w:instrText>
      </w:r>
      <w:r>
        <w:rPr>
          <w:lang w:val="en-US"/>
        </w:rPr>
        <w:fldChar w:fldCharType="separate"/>
      </w:r>
      <w:r>
        <w:rPr>
          <w:rStyle w:val="16"/>
          <w:rFonts w:hint="eastAsia" w:ascii="宋体" w:hAnsi="宋体" w:eastAsia="宋体" w:cs="宋体"/>
          <w:color w:val="auto"/>
          <w:szCs w:val="24"/>
          <w:lang w:val="en-US"/>
        </w:rPr>
        <w:t>第二章 供应商须知</w:t>
      </w:r>
      <w:r>
        <w:rPr>
          <w:rStyle w:val="16"/>
          <w:color w:val="auto"/>
          <w:lang w:val="en-US"/>
        </w:rPr>
        <w:tab/>
      </w:r>
      <w:r>
        <w:rPr>
          <w:rStyle w:val="16"/>
          <w:color w:val="auto"/>
          <w:lang w:val="en-US"/>
        </w:rPr>
        <w:fldChar w:fldCharType="begin"/>
      </w:r>
      <w:r>
        <w:rPr>
          <w:rStyle w:val="16"/>
          <w:color w:val="auto"/>
          <w:lang w:val="en-US"/>
        </w:rPr>
        <w:instrText xml:space="preserve"> PAGEREF _Toc26890 </w:instrText>
      </w:r>
      <w:r>
        <w:rPr>
          <w:rStyle w:val="16"/>
          <w:color w:val="auto"/>
          <w:lang w:val="en-US"/>
        </w:rPr>
        <w:fldChar w:fldCharType="separate"/>
      </w:r>
      <w:r>
        <w:rPr>
          <w:rStyle w:val="16"/>
          <w:color w:val="auto"/>
          <w:lang w:val="en-US"/>
        </w:rPr>
        <w:t>4</w:t>
      </w:r>
      <w:r>
        <w:rPr>
          <w:rStyle w:val="16"/>
          <w:color w:val="auto"/>
          <w:lang w:val="en-US"/>
        </w:rPr>
        <w:fldChar w:fldCharType="end"/>
      </w:r>
      <w:r>
        <w:rPr>
          <w:lang w:val="en-US"/>
        </w:rPr>
        <w:fldChar w:fldCharType="end"/>
      </w:r>
    </w:p>
    <w:p>
      <w:pPr>
        <w:pStyle w:val="10"/>
        <w:widowControl/>
        <w:tabs>
          <w:tab w:val="right" w:leader="dot" w:pos="9412"/>
        </w:tabs>
      </w:pPr>
      <w:r>
        <w:rPr>
          <w:lang w:val="en-US"/>
        </w:rPr>
        <w:fldChar w:fldCharType="begin"/>
      </w:r>
      <w:r>
        <w:rPr>
          <w:lang w:val="en-US"/>
        </w:rPr>
        <w:instrText xml:space="preserve"> HYPERLINK "http://www.ordosggzyjy.org.cn/TPFront_etkq/AttachStorage/319e02c6-00c6-4856-b6cb-fb5a002db4b8/机场单一文件.docx" \l "_Toc19168" </w:instrText>
      </w:r>
      <w:r>
        <w:rPr>
          <w:lang w:val="en-US"/>
        </w:rPr>
        <w:fldChar w:fldCharType="separate"/>
      </w:r>
      <w:r>
        <w:rPr>
          <w:rStyle w:val="16"/>
          <w:rFonts w:hint="eastAsia" w:ascii="宋体" w:hAnsi="宋体" w:eastAsia="宋体" w:cs="宋体"/>
          <w:color w:val="auto"/>
          <w:szCs w:val="24"/>
          <w:lang w:val="en-US"/>
        </w:rPr>
        <w:t>第三章 合同与验收</w:t>
      </w:r>
      <w:r>
        <w:rPr>
          <w:rStyle w:val="16"/>
          <w:color w:val="auto"/>
          <w:lang w:val="en-US"/>
        </w:rPr>
        <w:tab/>
      </w:r>
      <w:r>
        <w:rPr>
          <w:rStyle w:val="16"/>
          <w:color w:val="auto"/>
          <w:lang w:val="en-US"/>
        </w:rPr>
        <w:fldChar w:fldCharType="begin"/>
      </w:r>
      <w:r>
        <w:rPr>
          <w:rStyle w:val="16"/>
          <w:color w:val="auto"/>
          <w:lang w:val="en-US"/>
        </w:rPr>
        <w:instrText xml:space="preserve"> PAGEREF _Toc19168 </w:instrText>
      </w:r>
      <w:r>
        <w:rPr>
          <w:rStyle w:val="16"/>
          <w:color w:val="auto"/>
          <w:lang w:val="en-US"/>
        </w:rPr>
        <w:fldChar w:fldCharType="separate"/>
      </w:r>
      <w:r>
        <w:rPr>
          <w:rStyle w:val="16"/>
          <w:color w:val="auto"/>
          <w:lang w:val="en-US"/>
        </w:rPr>
        <w:t>10</w:t>
      </w:r>
      <w:r>
        <w:rPr>
          <w:rStyle w:val="16"/>
          <w:color w:val="auto"/>
          <w:lang w:val="en-US"/>
        </w:rPr>
        <w:fldChar w:fldCharType="end"/>
      </w:r>
      <w:r>
        <w:rPr>
          <w:lang w:val="en-US"/>
        </w:rPr>
        <w:fldChar w:fldCharType="end"/>
      </w:r>
    </w:p>
    <w:p>
      <w:pPr>
        <w:pStyle w:val="10"/>
        <w:widowControl/>
        <w:tabs>
          <w:tab w:val="right" w:leader="dot" w:pos="9412"/>
        </w:tabs>
      </w:pPr>
      <w:r>
        <w:rPr>
          <w:lang w:val="en-US"/>
        </w:rPr>
        <w:fldChar w:fldCharType="begin"/>
      </w:r>
      <w:r>
        <w:rPr>
          <w:lang w:val="en-US"/>
        </w:rPr>
        <w:instrText xml:space="preserve"> HYPERLINK "http://www.ordosggzyjy.org.cn/TPFront_etkq/AttachStorage/319e02c6-00c6-4856-b6cb-fb5a002db4b8/机场单一文件.docx" \l "_Toc16590" </w:instrText>
      </w:r>
      <w:r>
        <w:rPr>
          <w:lang w:val="en-US"/>
        </w:rPr>
        <w:fldChar w:fldCharType="separate"/>
      </w:r>
      <w:r>
        <w:rPr>
          <w:rStyle w:val="16"/>
          <w:rFonts w:hint="eastAsia" w:ascii="宋体" w:hAnsi="宋体" w:eastAsia="宋体" w:cs="宋体"/>
          <w:color w:val="auto"/>
          <w:szCs w:val="24"/>
          <w:lang w:val="en-US"/>
        </w:rPr>
        <w:t>第四章 单一来源内容与技术要求</w:t>
      </w:r>
      <w:r>
        <w:rPr>
          <w:rStyle w:val="16"/>
          <w:color w:val="auto"/>
          <w:lang w:val="en-US"/>
        </w:rPr>
        <w:tab/>
      </w:r>
      <w:r>
        <w:rPr>
          <w:rStyle w:val="16"/>
          <w:color w:val="auto"/>
          <w:lang w:val="en-US"/>
        </w:rPr>
        <w:fldChar w:fldCharType="begin"/>
      </w:r>
      <w:r>
        <w:rPr>
          <w:rStyle w:val="16"/>
          <w:color w:val="auto"/>
          <w:lang w:val="en-US"/>
        </w:rPr>
        <w:instrText xml:space="preserve"> PAGEREF _Toc16590 </w:instrText>
      </w:r>
      <w:r>
        <w:rPr>
          <w:rStyle w:val="16"/>
          <w:color w:val="auto"/>
          <w:lang w:val="en-US"/>
        </w:rPr>
        <w:fldChar w:fldCharType="separate"/>
      </w:r>
      <w:r>
        <w:rPr>
          <w:rStyle w:val="16"/>
          <w:color w:val="auto"/>
          <w:lang w:val="en-US"/>
        </w:rPr>
        <w:t>13</w:t>
      </w:r>
      <w:r>
        <w:rPr>
          <w:rStyle w:val="16"/>
          <w:color w:val="auto"/>
          <w:lang w:val="en-US"/>
        </w:rPr>
        <w:fldChar w:fldCharType="end"/>
      </w:r>
      <w:r>
        <w:rPr>
          <w:lang w:val="en-US"/>
        </w:rPr>
        <w:fldChar w:fldCharType="end"/>
      </w:r>
    </w:p>
    <w:p>
      <w:pPr>
        <w:pStyle w:val="10"/>
        <w:widowControl/>
        <w:tabs>
          <w:tab w:val="right" w:leader="dot" w:pos="9412"/>
        </w:tabs>
      </w:pPr>
      <w:r>
        <w:rPr>
          <w:lang w:val="en-US"/>
        </w:rPr>
        <w:fldChar w:fldCharType="begin"/>
      </w:r>
      <w:r>
        <w:rPr>
          <w:lang w:val="en-US"/>
        </w:rPr>
        <w:instrText xml:space="preserve"> HYPERLINK "http://www.ordosggzyjy.org.cn/TPFront_etkq/AttachStorage/319e02c6-00c6-4856-b6cb-fb5a002db4b8/机场单一文件.docx" \l "_Toc9575" </w:instrText>
      </w:r>
      <w:r>
        <w:rPr>
          <w:lang w:val="en-US"/>
        </w:rPr>
        <w:fldChar w:fldCharType="separate"/>
      </w:r>
      <w:r>
        <w:rPr>
          <w:rStyle w:val="16"/>
          <w:rFonts w:hint="eastAsia" w:ascii="宋体" w:hAnsi="宋体" w:eastAsia="宋体" w:cs="宋体"/>
          <w:color w:val="auto"/>
          <w:szCs w:val="24"/>
          <w:lang w:val="en-US"/>
        </w:rPr>
        <w:t>第五章 供应商资格证明</w:t>
      </w:r>
      <w:r>
        <w:rPr>
          <w:rStyle w:val="16"/>
          <w:color w:val="auto"/>
          <w:lang w:val="en-US"/>
        </w:rPr>
        <w:tab/>
      </w:r>
      <w:r>
        <w:rPr>
          <w:rStyle w:val="16"/>
          <w:color w:val="auto"/>
          <w:lang w:val="en-US"/>
        </w:rPr>
        <w:fldChar w:fldCharType="begin"/>
      </w:r>
      <w:r>
        <w:rPr>
          <w:rStyle w:val="16"/>
          <w:color w:val="auto"/>
          <w:lang w:val="en-US"/>
        </w:rPr>
        <w:instrText xml:space="preserve"> PAGEREF _Toc9575 </w:instrText>
      </w:r>
      <w:r>
        <w:rPr>
          <w:rStyle w:val="16"/>
          <w:color w:val="auto"/>
          <w:lang w:val="en-US"/>
        </w:rPr>
        <w:fldChar w:fldCharType="separate"/>
      </w:r>
      <w:r>
        <w:rPr>
          <w:rStyle w:val="16"/>
          <w:color w:val="auto"/>
          <w:lang w:val="en-US"/>
        </w:rPr>
        <w:t>14</w:t>
      </w:r>
      <w:r>
        <w:rPr>
          <w:rStyle w:val="16"/>
          <w:color w:val="auto"/>
          <w:lang w:val="en-US"/>
        </w:rPr>
        <w:fldChar w:fldCharType="end"/>
      </w:r>
      <w:r>
        <w:rPr>
          <w:lang w:val="en-US"/>
        </w:rPr>
        <w:fldChar w:fldCharType="end"/>
      </w:r>
    </w:p>
    <w:p>
      <w:pPr>
        <w:pStyle w:val="10"/>
        <w:widowControl/>
        <w:tabs>
          <w:tab w:val="right" w:leader="dot" w:pos="9412"/>
        </w:tabs>
      </w:pPr>
      <w:r>
        <w:rPr>
          <w:lang w:val="en-US"/>
        </w:rPr>
        <w:fldChar w:fldCharType="begin"/>
      </w:r>
      <w:r>
        <w:rPr>
          <w:lang w:val="en-US"/>
        </w:rPr>
        <w:instrText xml:space="preserve"> HYPERLINK "http://www.ordosggzyjy.org.cn/TPFront_etkq/AttachStorage/319e02c6-00c6-4856-b6cb-fb5a002db4b8/机场单一文件.docx" \l "_Toc6749" </w:instrText>
      </w:r>
      <w:r>
        <w:rPr>
          <w:lang w:val="en-US"/>
        </w:rPr>
        <w:fldChar w:fldCharType="separate"/>
      </w:r>
      <w:r>
        <w:rPr>
          <w:rStyle w:val="16"/>
          <w:rFonts w:hint="eastAsia" w:ascii="宋体" w:hAnsi="宋体" w:eastAsia="宋体" w:cs="宋体"/>
          <w:color w:val="auto"/>
          <w:szCs w:val="24"/>
          <w:lang w:val="en-US"/>
        </w:rPr>
        <w:t>第六章 单一来源程序及方法</w:t>
      </w:r>
      <w:r>
        <w:rPr>
          <w:rStyle w:val="16"/>
          <w:color w:val="auto"/>
          <w:lang w:val="en-US"/>
        </w:rPr>
        <w:tab/>
      </w:r>
      <w:r>
        <w:rPr>
          <w:rStyle w:val="16"/>
          <w:color w:val="auto"/>
          <w:lang w:val="en-US"/>
        </w:rPr>
        <w:fldChar w:fldCharType="begin"/>
      </w:r>
      <w:r>
        <w:rPr>
          <w:rStyle w:val="16"/>
          <w:color w:val="auto"/>
          <w:lang w:val="en-US"/>
        </w:rPr>
        <w:instrText xml:space="preserve"> PAGEREF _Toc6749 </w:instrText>
      </w:r>
      <w:r>
        <w:rPr>
          <w:rStyle w:val="16"/>
          <w:color w:val="auto"/>
          <w:lang w:val="en-US"/>
        </w:rPr>
        <w:fldChar w:fldCharType="separate"/>
      </w:r>
      <w:r>
        <w:rPr>
          <w:rStyle w:val="16"/>
          <w:color w:val="auto"/>
          <w:lang w:val="en-US"/>
        </w:rPr>
        <w:t>15</w:t>
      </w:r>
      <w:r>
        <w:rPr>
          <w:rStyle w:val="16"/>
          <w:color w:val="auto"/>
          <w:lang w:val="en-US"/>
        </w:rPr>
        <w:fldChar w:fldCharType="end"/>
      </w:r>
      <w:r>
        <w:rPr>
          <w:lang w:val="en-US"/>
        </w:rPr>
        <w:fldChar w:fldCharType="end"/>
      </w:r>
    </w:p>
    <w:p>
      <w:pPr>
        <w:pStyle w:val="10"/>
        <w:widowControl/>
        <w:tabs>
          <w:tab w:val="right" w:leader="dot" w:pos="9412"/>
        </w:tabs>
      </w:pPr>
      <w:r>
        <w:rPr>
          <w:lang w:val="en-US"/>
        </w:rPr>
        <w:fldChar w:fldCharType="begin"/>
      </w:r>
      <w:r>
        <w:rPr>
          <w:lang w:val="en-US"/>
        </w:rPr>
        <w:instrText xml:space="preserve"> HYPERLINK "http://www.ordosggzyjy.org.cn/TPFront_etkq/AttachStorage/319e02c6-00c6-4856-b6cb-fb5a002db4b8/机场单一文件.docx" \l "_Toc12646" </w:instrText>
      </w:r>
      <w:r>
        <w:rPr>
          <w:lang w:val="en-US"/>
        </w:rPr>
        <w:fldChar w:fldCharType="separate"/>
      </w:r>
      <w:r>
        <w:rPr>
          <w:rStyle w:val="16"/>
          <w:rFonts w:hint="eastAsia" w:ascii="宋体" w:hAnsi="宋体" w:eastAsia="宋体" w:cs="宋体"/>
          <w:color w:val="auto"/>
          <w:szCs w:val="24"/>
          <w:lang w:val="en-US"/>
        </w:rPr>
        <w:t>第七章 响应文件格式与要求</w:t>
      </w:r>
      <w:r>
        <w:rPr>
          <w:rStyle w:val="16"/>
          <w:color w:val="auto"/>
          <w:lang w:val="en-US"/>
        </w:rPr>
        <w:tab/>
      </w:r>
      <w:r>
        <w:rPr>
          <w:rStyle w:val="16"/>
          <w:color w:val="auto"/>
          <w:lang w:val="en-US"/>
        </w:rPr>
        <w:fldChar w:fldCharType="begin"/>
      </w:r>
      <w:r>
        <w:rPr>
          <w:rStyle w:val="16"/>
          <w:color w:val="auto"/>
          <w:lang w:val="en-US"/>
        </w:rPr>
        <w:instrText xml:space="preserve"> PAGEREF _Toc12646 </w:instrText>
      </w:r>
      <w:r>
        <w:rPr>
          <w:rStyle w:val="16"/>
          <w:color w:val="auto"/>
          <w:lang w:val="en-US"/>
        </w:rPr>
        <w:fldChar w:fldCharType="separate"/>
      </w:r>
      <w:r>
        <w:rPr>
          <w:rStyle w:val="16"/>
          <w:color w:val="auto"/>
          <w:lang w:val="en-US"/>
        </w:rPr>
        <w:t>17</w:t>
      </w:r>
      <w:r>
        <w:rPr>
          <w:rStyle w:val="16"/>
          <w:color w:val="auto"/>
          <w:lang w:val="en-US"/>
        </w:rPr>
        <w:fldChar w:fldCharType="end"/>
      </w:r>
      <w:r>
        <w:rPr>
          <w:lang w:val="en-US"/>
        </w:rPr>
        <w:fldChar w:fldCharType="end"/>
      </w:r>
    </w:p>
    <w:p>
      <w:pPr>
        <w:pStyle w:val="10"/>
        <w:widowControl/>
        <w:tabs>
          <w:tab w:val="right" w:leader="dot" w:pos="9412"/>
        </w:tabs>
      </w:pPr>
      <w:r>
        <w:rPr>
          <w:lang w:val="en-US"/>
        </w:rPr>
        <w:fldChar w:fldCharType="begin"/>
      </w:r>
      <w:r>
        <w:rPr>
          <w:lang w:val="en-US"/>
        </w:rPr>
        <w:instrText xml:space="preserve"> HYPERLINK "http://www.ordosggzyjy.org.cn/TPFront_etkq/AttachStorage/319e02c6-00c6-4856-b6cb-fb5a002db4b8/机场单一文件.docx" \l "_Toc12283" </w:instrText>
      </w:r>
      <w:r>
        <w:rPr>
          <w:lang w:val="en-US"/>
        </w:rPr>
        <w:fldChar w:fldCharType="separate"/>
      </w:r>
      <w:r>
        <w:rPr>
          <w:rStyle w:val="16"/>
          <w:rFonts w:hint="eastAsia" w:ascii="宋体" w:hAnsi="宋体" w:eastAsia="宋体" w:cs="宋体"/>
          <w:color w:val="auto"/>
          <w:szCs w:val="24"/>
          <w:lang w:val="en-US"/>
        </w:rPr>
        <w:t>温馨提示</w:t>
      </w:r>
      <w:r>
        <w:rPr>
          <w:rStyle w:val="16"/>
          <w:color w:val="auto"/>
          <w:lang w:val="en-US"/>
        </w:rPr>
        <w:tab/>
      </w:r>
      <w:r>
        <w:rPr>
          <w:rStyle w:val="16"/>
          <w:color w:val="auto"/>
          <w:lang w:val="en-US"/>
        </w:rPr>
        <w:fldChar w:fldCharType="begin"/>
      </w:r>
      <w:r>
        <w:rPr>
          <w:rStyle w:val="16"/>
          <w:color w:val="auto"/>
          <w:lang w:val="en-US"/>
        </w:rPr>
        <w:instrText xml:space="preserve"> PAGEREF _Toc12283 </w:instrText>
      </w:r>
      <w:r>
        <w:rPr>
          <w:rStyle w:val="16"/>
          <w:color w:val="auto"/>
          <w:lang w:val="en-US"/>
        </w:rPr>
        <w:fldChar w:fldCharType="separate"/>
      </w:r>
      <w:r>
        <w:rPr>
          <w:rStyle w:val="16"/>
          <w:color w:val="auto"/>
          <w:lang w:val="en-US"/>
        </w:rPr>
        <w:t>35</w:t>
      </w:r>
      <w:r>
        <w:rPr>
          <w:rStyle w:val="16"/>
          <w:color w:val="auto"/>
          <w:lang w:val="en-US"/>
        </w:rPr>
        <w:fldChar w:fldCharType="end"/>
      </w:r>
      <w:r>
        <w:rPr>
          <w:lang w:val="en-US"/>
        </w:rPr>
        <w:fldChar w:fldCharType="end"/>
      </w:r>
    </w:p>
    <w:p>
      <w:pPr>
        <w:pStyle w:val="10"/>
        <w:widowControl/>
        <w:tabs>
          <w:tab w:val="right" w:leader="dot" w:pos="9412"/>
        </w:tabs>
        <w:spacing w:before="0" w:beforeAutospacing="0" w:line="360" w:lineRule="auto"/>
        <w:jc w:val="center"/>
        <w:rPr>
          <w:rFonts w:hint="eastAsia" w:ascii="宋体" w:hAnsi="宋体" w:eastAsia="宋体" w:cs="宋体"/>
          <w:lang w:val="en-US"/>
        </w:rPr>
      </w:pPr>
      <w:r>
        <w:rPr>
          <w:rFonts w:hint="eastAsia" w:ascii="宋体" w:hAnsi="宋体" w:eastAsia="宋体" w:cs="宋体"/>
          <w:lang w:val="en-US"/>
        </w:rPr>
        <w:fldChar w:fldCharType="end"/>
      </w:r>
    </w:p>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pStyle w:val="2"/>
        <w:widowControl/>
        <w:rPr>
          <w:rFonts w:hint="eastAsia" w:ascii="宋体" w:hAnsi="宋体" w:eastAsia="宋体" w:cs="宋体"/>
          <w:lang w:val="en-US"/>
        </w:rPr>
      </w:pPr>
    </w:p>
    <w:p>
      <w:pPr>
        <w:pStyle w:val="2"/>
        <w:widowControl/>
        <w:rPr>
          <w:rFonts w:hint="eastAsia" w:ascii="宋体" w:hAnsi="宋体" w:eastAsia="宋体" w:cs="宋体"/>
          <w:lang w:val="en-US"/>
        </w:rPr>
      </w:pPr>
    </w:p>
    <w:p>
      <w:pPr>
        <w:pStyle w:val="2"/>
        <w:widowControl/>
        <w:rPr>
          <w:rFonts w:hint="eastAsia" w:ascii="宋体" w:hAnsi="宋体" w:eastAsia="宋体" w:cs="宋体"/>
          <w:lang w:val="en-US"/>
        </w:rPr>
      </w:pPr>
    </w:p>
    <w:p>
      <w:pPr>
        <w:pStyle w:val="2"/>
        <w:widowControl/>
        <w:rPr>
          <w:rFonts w:hint="eastAsia" w:ascii="宋体" w:hAnsi="宋体" w:eastAsia="宋体" w:cs="宋体"/>
          <w:lang w:val="en-US"/>
        </w:rPr>
      </w:pPr>
    </w:p>
    <w:p>
      <w:pPr>
        <w:pStyle w:val="2"/>
        <w:widowControl/>
        <w:rPr>
          <w:rFonts w:hint="eastAsia" w:ascii="宋体" w:hAnsi="宋体" w:eastAsia="宋体" w:cs="宋体"/>
          <w:lang w:val="en-US"/>
        </w:rPr>
      </w:pPr>
    </w:p>
    <w:p>
      <w:pPr>
        <w:pStyle w:val="2"/>
        <w:widowControl/>
        <w:rPr>
          <w:rFonts w:hint="eastAsia" w:ascii="宋体" w:hAnsi="宋体" w:eastAsia="宋体" w:cs="宋体"/>
          <w:lang w:val="en-US"/>
        </w:rPr>
      </w:pPr>
    </w:p>
    <w:p>
      <w:pPr>
        <w:pStyle w:val="2"/>
        <w:widowControl/>
        <w:rPr>
          <w:rFonts w:hint="eastAsia" w:ascii="宋体" w:hAnsi="宋体" w:eastAsia="宋体" w:cs="宋体"/>
          <w:lang w:val="en-US"/>
        </w:rPr>
      </w:pPr>
    </w:p>
    <w:p>
      <w:pPr>
        <w:pStyle w:val="2"/>
        <w:widowControl/>
        <w:rPr>
          <w:rFonts w:hint="eastAsia" w:ascii="宋体" w:hAnsi="宋体" w:eastAsia="宋体" w:cs="宋体"/>
          <w:lang w:val="en-US"/>
        </w:rPr>
      </w:pPr>
    </w:p>
    <w:p>
      <w:pPr>
        <w:pStyle w:val="2"/>
        <w:widowControl/>
        <w:spacing w:line="240" w:lineRule="auto"/>
        <w:rPr>
          <w:rFonts w:hint="eastAsia" w:ascii="宋体" w:hAnsi="宋体" w:eastAsia="宋体" w:cs="宋体"/>
          <w:lang w:val="en-US"/>
        </w:rPr>
      </w:pPr>
    </w:p>
    <w:p>
      <w:pPr>
        <w:pStyle w:val="21"/>
        <w:keepNext w:val="0"/>
        <w:keepLines w:val="0"/>
        <w:widowControl w:val="0"/>
        <w:suppressLineNumbers w:val="0"/>
        <w:spacing w:before="0" w:beforeAutospacing="0" w:line="240" w:lineRule="auto"/>
        <w:jc w:val="center"/>
        <w:rPr>
          <w:rFonts w:hint="eastAsia" w:ascii="宋体" w:hAnsi="宋体" w:eastAsia="宋体" w:cs="宋体"/>
          <w:color w:val="000000"/>
          <w:sz w:val="24"/>
          <w:szCs w:val="24"/>
          <w:lang w:val="en-US"/>
        </w:rPr>
      </w:pPr>
    </w:p>
    <w:p>
      <w:pPr>
        <w:pStyle w:val="21"/>
        <w:keepNext w:val="0"/>
        <w:keepLines w:val="0"/>
        <w:widowControl w:val="0"/>
        <w:suppressLineNumbers w:val="0"/>
        <w:spacing w:before="0" w:beforeAutospacing="0" w:line="240" w:lineRule="auto"/>
        <w:jc w:val="center"/>
        <w:rPr>
          <w:rFonts w:hint="eastAsia" w:ascii="宋体" w:hAnsi="宋体" w:eastAsia="宋体" w:cs="宋体"/>
          <w:color w:val="000000"/>
          <w:sz w:val="24"/>
          <w:szCs w:val="24"/>
          <w:lang w:val="en-US"/>
        </w:rPr>
      </w:pPr>
    </w:p>
    <w:p>
      <w:pPr>
        <w:pStyle w:val="21"/>
        <w:keepNext w:val="0"/>
        <w:keepLines w:val="0"/>
        <w:widowControl w:val="0"/>
        <w:suppressLineNumbers w:val="0"/>
        <w:spacing w:before="0" w:beforeAutospacing="0" w:line="240" w:lineRule="auto"/>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lang w:val="en-US"/>
        </w:rPr>
      </w:pPr>
      <w:r>
        <w:rPr>
          <w:rFonts w:hint="eastAsia" w:ascii="宋体" w:hAnsi="宋体" w:eastAsia="宋体" w:cs="宋体"/>
          <w:b/>
          <w:kern w:val="2"/>
          <w:sz w:val="28"/>
          <w:szCs w:val="28"/>
          <w:lang w:val="en-US" w:eastAsia="zh-CN" w:bidi="ar"/>
        </w:rPr>
        <w:t>第一章 采购公告</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鄂托克旗农牧局服务三（农）牧类采购项目单一来源公告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鄂尔多斯市政府采购中心鄂托克旗分中心受鄂托克旗农牧局委托，采用单一来源方式采购</w:t>
      </w:r>
      <w:r>
        <w:rPr>
          <w:rFonts w:hint="eastAsia" w:ascii="宋体" w:hAnsi="宋体" w:eastAsia="宋体" w:cs="宋体"/>
          <w:color w:val="000000"/>
          <w:kern w:val="2"/>
          <w:sz w:val="24"/>
          <w:szCs w:val="24"/>
          <w:lang w:val="en-US" w:eastAsia="zh-CN" w:bidi="ar"/>
        </w:rPr>
        <w:t>鄂托克旗农牧局兽医相关专业技术劳务服务。欢迎符合资格条件的供应商前来报名参加。</w:t>
      </w:r>
    </w:p>
    <w:p>
      <w:pPr>
        <w:pStyle w:val="29"/>
        <w:widowControl/>
        <w:spacing w:line="360" w:lineRule="auto"/>
        <w:ind w:left="0" w:firstLine="482"/>
        <w:rPr>
          <w:rFonts w:hint="eastAsia" w:ascii="宋体" w:hAnsi="宋体" w:eastAsia="宋体" w:cs="宋体"/>
          <w:b/>
          <w:color w:val="000000"/>
          <w:sz w:val="24"/>
          <w:szCs w:val="24"/>
          <w:lang w:val="en-US"/>
        </w:rPr>
      </w:pPr>
      <w:r>
        <w:rPr>
          <w:rFonts w:hint="eastAsia" w:ascii="宋体" w:hAnsi="宋体" w:eastAsia="宋体" w:cs="宋体"/>
          <w:b/>
          <w:color w:val="000000"/>
          <w:sz w:val="24"/>
          <w:szCs w:val="24"/>
          <w:lang w:eastAsia="zh-CN"/>
        </w:rPr>
        <w:t>一</w:t>
      </w:r>
      <w:r>
        <w:rPr>
          <w:rFonts w:hint="eastAsia" w:ascii="宋体" w:hAnsi="宋体" w:eastAsia="宋体" w:cs="宋体"/>
          <w:b/>
          <w:color w:val="000000"/>
          <w:sz w:val="24"/>
          <w:szCs w:val="24"/>
          <w:lang w:val="en-US"/>
        </w:rPr>
        <w:t>.</w:t>
      </w:r>
      <w:r>
        <w:rPr>
          <w:rFonts w:hint="eastAsia" w:ascii="宋体" w:hAnsi="宋体" w:eastAsia="宋体" w:cs="宋体"/>
          <w:b/>
          <w:color w:val="000000"/>
          <w:sz w:val="24"/>
          <w:szCs w:val="24"/>
          <w:lang w:eastAsia="zh-CN"/>
        </w:rPr>
        <w:t>项目概述</w:t>
      </w:r>
    </w:p>
    <w:p>
      <w:pPr>
        <w:pStyle w:val="29"/>
        <w:widowControl/>
        <w:spacing w:line="360" w:lineRule="auto"/>
        <w:ind w:left="0" w:firstLine="480"/>
        <w:rPr>
          <w:rFonts w:hint="eastAsia" w:ascii="宋体" w:hAnsi="宋体" w:eastAsia="宋体" w:cs="宋体"/>
          <w:b/>
          <w:color w:val="000000"/>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lang w:eastAsia="zh-CN"/>
        </w:rPr>
        <w:t>名称与编号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项目名称：鄂托克旗农牧局服务三（农）牧类采购项目</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批准文件编号：</w:t>
      </w:r>
      <w:r>
        <w:rPr>
          <w:rFonts w:hint="eastAsia" w:ascii="宋体" w:hAnsi="宋体" w:eastAsia="宋体" w:cs="宋体"/>
          <w:kern w:val="2"/>
          <w:sz w:val="24"/>
          <w:szCs w:val="24"/>
          <w:lang w:val="en-US" w:eastAsia="zh-CN" w:bidi="ar"/>
        </w:rPr>
        <w:t>鄂旗财购准字【2019】第150号</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采购文件编号：CG2019FDY2101  </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2.内容及分包情况（技术规格、参数及要求）</w:t>
      </w:r>
    </w:p>
    <w:tbl>
      <w:tblPr>
        <w:tblStyle w:val="1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2746"/>
        <w:gridCol w:w="1985"/>
        <w:gridCol w:w="207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包号</w:t>
            </w:r>
          </w:p>
        </w:tc>
        <w:tc>
          <w:tcPr>
            <w:tcW w:w="2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服务名称</w:t>
            </w:r>
          </w:p>
        </w:tc>
        <w:tc>
          <w:tcPr>
            <w:tcW w:w="19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数量</w:t>
            </w:r>
          </w:p>
        </w:tc>
        <w:tc>
          <w:tcPr>
            <w:tcW w:w="20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采购需求</w:t>
            </w:r>
          </w:p>
        </w:tc>
        <w:tc>
          <w:tcPr>
            <w:tcW w:w="20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27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鄂托克旗农牧局兽医相关专业技术劳务服务</w:t>
            </w:r>
          </w:p>
        </w:tc>
        <w:tc>
          <w:tcPr>
            <w:tcW w:w="19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详见单一来源文件</w:t>
            </w:r>
          </w:p>
        </w:tc>
        <w:tc>
          <w:tcPr>
            <w:tcW w:w="20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详见单一来源文件</w:t>
            </w:r>
          </w:p>
        </w:tc>
        <w:tc>
          <w:tcPr>
            <w:tcW w:w="20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4200000.00</w:t>
            </w:r>
          </w:p>
        </w:tc>
      </w:tr>
    </w:tbl>
    <w:p>
      <w:pPr>
        <w:pStyle w:val="29"/>
        <w:widowControl/>
        <w:spacing w:line="360" w:lineRule="auto"/>
        <w:ind w:left="0" w:firstLine="482"/>
        <w:rPr>
          <w:rFonts w:hint="eastAsia" w:ascii="宋体" w:hAnsi="宋体" w:eastAsia="宋体" w:cs="宋体"/>
          <w:b/>
          <w:sz w:val="24"/>
          <w:szCs w:val="24"/>
          <w:lang w:val="en-US"/>
        </w:rPr>
      </w:pPr>
      <w:r>
        <w:rPr>
          <w:rFonts w:hint="eastAsia" w:ascii="宋体" w:hAnsi="宋体" w:eastAsia="宋体" w:cs="宋体"/>
          <w:b/>
          <w:sz w:val="24"/>
          <w:szCs w:val="24"/>
          <w:lang w:eastAsia="zh-CN"/>
        </w:rPr>
        <w:t>二</w:t>
      </w:r>
      <w:r>
        <w:rPr>
          <w:rFonts w:hint="eastAsia" w:ascii="宋体" w:hAnsi="宋体" w:eastAsia="宋体" w:cs="宋体"/>
          <w:b/>
          <w:sz w:val="24"/>
          <w:szCs w:val="24"/>
          <w:lang w:val="en-US"/>
        </w:rPr>
        <w:t>.</w:t>
      </w:r>
      <w:r>
        <w:rPr>
          <w:rFonts w:hint="eastAsia" w:ascii="宋体" w:hAnsi="宋体" w:eastAsia="宋体" w:cs="宋体"/>
          <w:b/>
          <w:sz w:val="24"/>
          <w:szCs w:val="24"/>
          <w:lang w:eastAsia="zh-CN"/>
        </w:rPr>
        <w:t>供应商的资格要求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1.供应商应符合《中华人民共和国政府采购法》第二十二条规定的条件；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2.投标人在鄂托克旗具有常驻工作人员的办公场所（提供证明材料），且为鄂托克旗纳税企业（提供纳税证明材料）；</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3.投标人须具有《劳务派遣经营许可证》和《人力资源服务许可证》。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4.单一来源供应商名称：鄂托克旗正</w:t>
      </w:r>
      <w:bookmarkStart w:id="35" w:name="_GoBack"/>
      <w:bookmarkEnd w:id="35"/>
      <w:r>
        <w:rPr>
          <w:rFonts w:hint="eastAsia" w:ascii="宋体" w:hAnsi="宋体" w:eastAsia="宋体" w:cs="宋体"/>
          <w:color w:val="000000"/>
          <w:kern w:val="2"/>
          <w:sz w:val="24"/>
          <w:szCs w:val="24"/>
          <w:lang w:val="en-US" w:eastAsia="zh-CN" w:bidi="ar"/>
        </w:rPr>
        <w:t>弛人力资源服务有限责任公司</w:t>
      </w:r>
    </w:p>
    <w:p>
      <w:pPr>
        <w:keepNext w:val="0"/>
        <w:keepLines w:val="0"/>
        <w:widowControl w:val="0"/>
        <w:suppressLineNumbers w:val="0"/>
        <w:spacing w:before="0" w:beforeAutospacing="0" w:after="0" w:afterAutospacing="0" w:line="360" w:lineRule="auto"/>
        <w:ind w:left="420" w:leftChars="200" w:right="0"/>
        <w:jc w:val="both"/>
        <w:rPr>
          <w:rFonts w:hint="default"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三.获取单一来源文件的时间、地点、方式</w:t>
      </w:r>
    </w:p>
    <w:p>
      <w:pPr>
        <w:keepNext w:val="0"/>
        <w:keepLines w:val="0"/>
        <w:widowControl w:val="0"/>
        <w:suppressLineNumbers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vertAlign w:val="baseline"/>
          <w:lang w:val="en-US"/>
        </w:rPr>
      </w:pPr>
      <w:r>
        <w:rPr>
          <w:rFonts w:hint="eastAsia" w:ascii="宋体" w:hAnsi="宋体" w:eastAsia="宋体" w:cs="宋体"/>
          <w:kern w:val="2"/>
          <w:sz w:val="24"/>
          <w:szCs w:val="24"/>
          <w:vertAlign w:val="baseline"/>
          <w:lang w:val="en-US" w:eastAsia="zh-CN" w:bidi="ar"/>
        </w:rPr>
        <w:t>符合上述条件的供应商可于2019年11月22日起登录内蒙古自治区政府采购网、内蒙古自治区公共资源交易网、鄂尔多斯市政府采购网或鄂尔多斯市公共资源交易网站获取单一来源文件。</w:t>
      </w:r>
    </w:p>
    <w:p>
      <w:pPr>
        <w:keepNext w:val="0"/>
        <w:keepLines w:val="0"/>
        <w:widowControl w:val="0"/>
        <w:suppressLineNumbers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vertAlign w:val="baseline"/>
          <w:lang w:val="en-US"/>
        </w:rPr>
      </w:pPr>
      <w:r>
        <w:rPr>
          <w:rFonts w:hint="eastAsia" w:ascii="宋体" w:hAnsi="宋体" w:eastAsia="宋体" w:cs="宋体"/>
          <w:kern w:val="2"/>
          <w:sz w:val="24"/>
          <w:szCs w:val="24"/>
          <w:vertAlign w:val="baseline"/>
          <w:lang w:val="en-US" w:eastAsia="zh-CN" w:bidi="ar"/>
        </w:rPr>
        <w:t>1.内蒙古自治区政府采购网（http://www.nmgp.gov.cn）。登录网站页面，在“盟市旗县采购公告”中查询采购信息，点击信息公告页面下方的“相关附件”即可浏览、下载单一来源文件。</w:t>
      </w:r>
    </w:p>
    <w:p>
      <w:pPr>
        <w:keepNext w:val="0"/>
        <w:keepLines w:val="0"/>
        <w:widowControl w:val="0"/>
        <w:suppressLineNumbers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vertAlign w:val="baseline"/>
          <w:lang w:val="en-US"/>
        </w:rPr>
      </w:pPr>
      <w:r>
        <w:rPr>
          <w:rFonts w:hint="eastAsia" w:ascii="宋体" w:hAnsi="宋体" w:eastAsia="宋体" w:cs="宋体"/>
          <w:kern w:val="2"/>
          <w:sz w:val="24"/>
          <w:szCs w:val="24"/>
          <w:vertAlign w:val="baseline"/>
          <w:lang w:val="en-US" w:eastAsia="zh-CN" w:bidi="ar"/>
        </w:rPr>
        <w:t>2.内蒙古自治区公共资源交易网（www.nmgggzyjy.gov.cn）。登录网站页面，在“政府采购采购公告”中查询采购信息。</w:t>
      </w:r>
    </w:p>
    <w:p>
      <w:pPr>
        <w:keepNext w:val="0"/>
        <w:keepLines w:val="0"/>
        <w:widowControl w:val="0"/>
        <w:suppressLineNumbers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vertAlign w:val="baseline"/>
          <w:lang w:val="en-US"/>
        </w:rPr>
      </w:pPr>
      <w:r>
        <w:rPr>
          <w:rFonts w:hint="eastAsia" w:ascii="宋体" w:hAnsi="宋体" w:eastAsia="宋体" w:cs="宋体"/>
          <w:kern w:val="2"/>
          <w:sz w:val="24"/>
          <w:szCs w:val="24"/>
          <w:vertAlign w:val="baseline"/>
          <w:lang w:val="en-US" w:eastAsia="zh-CN" w:bidi="ar"/>
        </w:rPr>
        <w:t>3.鄂尔多斯市政府采购网（http://www.ordoscg.gov.cn）。登陆网站页面，点击“政府采购公告”，查询采购信息，点击信息公告页面中“下载单一来源文件”可浏览、下载单一来源文件。</w:t>
      </w:r>
    </w:p>
    <w:p>
      <w:pPr>
        <w:keepNext w:val="0"/>
        <w:keepLines w:val="0"/>
        <w:widowControl w:val="0"/>
        <w:suppressLineNumbers w:val="0"/>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vertAlign w:val="baseline"/>
          <w:lang w:val="en-US"/>
        </w:rPr>
      </w:pPr>
      <w:r>
        <w:rPr>
          <w:rFonts w:hint="eastAsia" w:ascii="宋体" w:hAnsi="宋体" w:eastAsia="宋体" w:cs="宋体"/>
          <w:kern w:val="2"/>
          <w:sz w:val="24"/>
          <w:szCs w:val="24"/>
          <w:vertAlign w:val="baseline"/>
          <w:lang w:val="en-US" w:eastAsia="zh-CN" w:bidi="ar"/>
        </w:rPr>
        <w:t>4.鄂尔多斯市公共资源交易网（http://www.ordosggzyjy.org.cn）。登陆网站页面，点击“政府采购”中的“信息公告”栏，查询采购信息，点击信息公告页面左下角“附件”即可浏览、下载单一来源文件。</w:t>
      </w:r>
    </w:p>
    <w:p>
      <w:pPr>
        <w:keepNext w:val="0"/>
        <w:keepLines w:val="0"/>
        <w:widowControl w:val="0"/>
        <w:suppressLineNumbers w:val="0"/>
        <w:spacing w:before="0" w:beforeAutospacing="0" w:after="0" w:afterAutospacing="0" w:line="360" w:lineRule="auto"/>
        <w:ind w:left="0" w:right="0" w:firstLine="482" w:firstLineChars="200"/>
        <w:jc w:val="both"/>
        <w:textAlignment w:val="baseline"/>
        <w:rPr>
          <w:rFonts w:hint="eastAsia" w:ascii="宋体" w:hAnsi="宋体" w:eastAsia="宋体" w:cs="宋体"/>
          <w:b/>
          <w:sz w:val="24"/>
          <w:szCs w:val="24"/>
          <w:vertAlign w:val="baseline"/>
          <w:lang w:val="en-US"/>
        </w:rPr>
      </w:pPr>
      <w:r>
        <w:rPr>
          <w:rFonts w:hint="eastAsia" w:ascii="宋体" w:hAnsi="宋体" w:eastAsia="宋体" w:cs="宋体"/>
          <w:b/>
          <w:kern w:val="2"/>
          <w:sz w:val="24"/>
          <w:szCs w:val="24"/>
          <w:vertAlign w:val="baseline"/>
          <w:lang w:val="en-US" w:eastAsia="zh-CN" w:bidi="ar"/>
        </w:rPr>
        <w:t>四.采购文件售价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本次采购文件的售价为0元人民币。</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五.递交投标（响应）文件截止时间、商定时间及地点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递交投标（响应）文件截止时间：2019年11月29日9时00分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投标地点：鄂托克旗公共资源交易中心四楼（鄂托克旗政务服务中心B座）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商定时间：2019年11月29日9时00分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商定地点：鄂托克旗公共资源交易中心四楼（鄂托克旗政务服务中心B座）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六.联系方式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采购代理机构名称：鄂尔多斯市政府采购中心鄂托克旗分中心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地址：鄂托克旗公共资源交易中心四楼-407室（鄂托克旗政务服务中心B座）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邮政编码：016100</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联系人：王鹭</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联系电话：0477-6212642</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采购单位名称：鄂托克旗农牧局</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地址：鄂托克旗乌兰镇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邮政编码：016100</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联系人：任伟</w:t>
      </w:r>
      <w:r>
        <w:rPr>
          <w:rFonts w:hint="eastAsia" w:ascii="宋体" w:hAnsi="宋体" w:eastAsia="宋体" w:cs="宋体"/>
          <w:kern w:val="2"/>
          <w:sz w:val="24"/>
          <w:szCs w:val="24"/>
          <w:lang w:val="en-US" w:eastAsia="zh-CN" w:bidi="ar"/>
        </w:rPr>
        <w:tab/>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联系电话：18847705999 </w:t>
      </w:r>
    </w:p>
    <w:p>
      <w:pPr>
        <w:keepNext w:val="0"/>
        <w:keepLines w:val="0"/>
        <w:widowControl w:val="0"/>
        <w:suppressLineNumbers w:val="0"/>
        <w:spacing w:before="0" w:beforeAutospacing="0" w:after="0" w:afterAutospacing="0" w:line="360" w:lineRule="auto"/>
        <w:ind w:left="0" w:right="0" w:firstLine="600" w:firstLineChars="25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600" w:firstLineChars="25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600" w:firstLineChars="250"/>
        <w:jc w:val="right"/>
        <w:rPr>
          <w:rFonts w:hint="eastAsia" w:ascii="宋体" w:hAnsi="宋体" w:eastAsia="宋体" w:cs="宋体"/>
          <w:color w:val="FF0000"/>
          <w:sz w:val="24"/>
          <w:szCs w:val="24"/>
          <w:lang w:val="en-US"/>
        </w:rPr>
      </w:pPr>
      <w:r>
        <w:rPr>
          <w:rFonts w:hint="eastAsia" w:ascii="宋体" w:hAnsi="宋体" w:eastAsia="宋体" w:cs="宋体"/>
          <w:kern w:val="2"/>
          <w:sz w:val="24"/>
          <w:szCs w:val="24"/>
          <w:lang w:val="en-US" w:eastAsia="zh-CN" w:bidi="ar"/>
        </w:rPr>
        <w:t xml:space="preserve">      鄂尔多斯市政府采购中心鄂托克旗分中心</w:t>
      </w:r>
      <w:r>
        <w:rPr>
          <w:rFonts w:hint="eastAsia" w:ascii="宋体" w:hAnsi="宋体" w:eastAsia="宋体" w:cs="宋体"/>
          <w:color w:val="FF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560" w:firstLineChars="190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2019年11月22日</w:t>
      </w:r>
      <w:r>
        <w:rPr>
          <w:rFonts w:hint="eastAsia" w:ascii="宋体" w:hAnsi="宋体" w:eastAsia="宋体" w:cs="宋体"/>
          <w:kern w:val="2"/>
          <w:sz w:val="24"/>
          <w:szCs w:val="24"/>
          <w:lang w:val="en-US" w:eastAsia="zh-CN" w:bidi="ar"/>
        </w:rPr>
        <w:br w:type="page"/>
      </w:r>
    </w:p>
    <w:p>
      <w:pPr>
        <w:pStyle w:val="11"/>
        <w:widowControl/>
        <w:spacing w:line="360" w:lineRule="auto"/>
        <w:rPr>
          <w:rFonts w:hint="eastAsia" w:ascii="宋体" w:hAnsi="宋体" w:eastAsia="宋体" w:cs="宋体"/>
          <w:color w:val="000000"/>
          <w:sz w:val="24"/>
          <w:szCs w:val="24"/>
          <w:lang w:val="en-US"/>
        </w:rPr>
      </w:pPr>
      <w:bookmarkStart w:id="3" w:name="_Toc497726799"/>
      <w:bookmarkEnd w:id="3"/>
      <w:bookmarkStart w:id="4" w:name="_Toc26890"/>
      <w:r>
        <w:rPr>
          <w:rFonts w:hint="eastAsia" w:ascii="宋体" w:hAnsi="宋体" w:eastAsia="宋体" w:cs="宋体"/>
          <w:color w:val="000000"/>
          <w:sz w:val="24"/>
          <w:szCs w:val="24"/>
          <w:lang w:eastAsia="zh-CN"/>
        </w:rPr>
        <w:t>第二章 供应商须知</w:t>
      </w:r>
      <w:bookmarkEnd w:id="4"/>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一.前附表</w:t>
      </w:r>
    </w:p>
    <w:tbl>
      <w:tblPr>
        <w:tblStyle w:val="12"/>
        <w:tblW w:w="963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17"/>
        <w:gridCol w:w="2270"/>
        <w:gridCol w:w="65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8"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序号</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条款名称</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内容及要求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采购人</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鄂托克旗农牧局</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联系人：</w:t>
            </w:r>
            <w:r>
              <w:rPr>
                <w:rFonts w:hint="eastAsia" w:ascii="宋体" w:hAnsi="宋体" w:eastAsia="宋体" w:cs="宋体"/>
                <w:kern w:val="2"/>
                <w:sz w:val="24"/>
                <w:szCs w:val="24"/>
                <w:lang w:val="en-US" w:eastAsia="zh-CN" w:bidi="ar"/>
              </w:rPr>
              <w:t>任伟</w:t>
            </w:r>
            <w:r>
              <w:rPr>
                <w:rFonts w:hint="eastAsia" w:ascii="宋体" w:hAnsi="宋体" w:eastAsia="宋体" w:cs="宋体"/>
                <w:color w:val="FF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联系电话：</w:t>
            </w:r>
            <w:r>
              <w:rPr>
                <w:rFonts w:hint="eastAsia" w:ascii="宋体" w:hAnsi="宋体" w:eastAsia="宋体" w:cs="宋体"/>
                <w:kern w:val="2"/>
                <w:sz w:val="24"/>
                <w:szCs w:val="24"/>
                <w:lang w:val="en-US" w:eastAsia="zh-CN" w:bidi="ar"/>
              </w:rPr>
              <w:t xml:space="preserve">18847705999 </w:t>
            </w:r>
          </w:p>
          <w:p>
            <w:pPr>
              <w:keepNext w:val="0"/>
              <w:keepLines w:val="0"/>
              <w:widowControl w:val="0"/>
              <w:suppressLineNumbers w:val="0"/>
              <w:spacing w:before="0" w:beforeAutospacing="0" w:after="0" w:afterAutospacing="0" w:line="360" w:lineRule="auto"/>
              <w:ind w:left="0" w:right="-105" w:rightChars="-5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地址：</w:t>
            </w:r>
            <w:r>
              <w:rPr>
                <w:rFonts w:hint="eastAsia" w:ascii="宋体" w:hAnsi="宋体" w:eastAsia="宋体" w:cs="宋体"/>
                <w:kern w:val="2"/>
                <w:sz w:val="24"/>
                <w:szCs w:val="24"/>
                <w:lang w:val="en-US" w:eastAsia="zh-CN" w:bidi="ar"/>
              </w:rPr>
              <w:t>鄂托克旗乌兰镇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3"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采购代理机构</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105" w:rightChars="-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鄂尔多斯市政府采购中心鄂托克旗分中心 </w:t>
            </w:r>
          </w:p>
          <w:p>
            <w:pPr>
              <w:keepNext w:val="0"/>
              <w:keepLines w:val="0"/>
              <w:widowControl w:val="0"/>
              <w:suppressLineNumbers w:val="0"/>
              <w:spacing w:before="0" w:beforeAutospacing="0" w:after="0" w:afterAutospacing="0" w:line="360" w:lineRule="auto"/>
              <w:ind w:left="0" w:right="-105" w:rightChars="-50"/>
              <w:jc w:val="both"/>
              <w:rPr>
                <w:rFonts w:hint="default"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联系人：王鹭          联系电话：0477-6212642</w:t>
            </w:r>
          </w:p>
          <w:p>
            <w:pPr>
              <w:keepNext w:val="0"/>
              <w:keepLines w:val="0"/>
              <w:widowControl w:val="0"/>
              <w:suppressLineNumbers w:val="0"/>
              <w:spacing w:before="0" w:beforeAutospacing="0" w:after="0" w:afterAutospacing="0" w:line="360" w:lineRule="auto"/>
              <w:ind w:left="0" w:right="-105" w:rightChars="-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 xml:space="preserve">地址： </w:t>
            </w:r>
            <w:r>
              <w:rPr>
                <w:rFonts w:hint="eastAsia" w:ascii="宋体" w:hAnsi="宋体" w:eastAsia="宋体" w:cs="宋体"/>
                <w:kern w:val="2"/>
                <w:sz w:val="24"/>
                <w:szCs w:val="24"/>
                <w:lang w:val="en-US" w:eastAsia="zh-CN" w:bidi="ar"/>
              </w:rPr>
              <w:t>鄂托克旗公共资源交易中心四楼-407室（鄂托克旗政务服务中心B座）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项目内容及要求</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0" w:afterAutospacing="0" w:line="360" w:lineRule="auto"/>
              <w:ind w:left="0" w:right="0"/>
              <w:jc w:val="both"/>
              <w:textAlignment w:val="baseline"/>
              <w:rPr>
                <w:rFonts w:hint="eastAsia" w:ascii="宋体" w:hAnsi="宋体" w:eastAsia="宋体" w:cs="宋体"/>
                <w:color w:val="000000"/>
                <w:sz w:val="24"/>
                <w:szCs w:val="24"/>
                <w:vertAlign w:val="baseline"/>
                <w:lang w:val="en-US"/>
              </w:rPr>
            </w:pPr>
            <w:r>
              <w:rPr>
                <w:rFonts w:hint="eastAsia" w:ascii="宋体" w:hAnsi="宋体" w:eastAsia="宋体" w:cs="宋体"/>
                <w:color w:val="000000"/>
                <w:kern w:val="2"/>
                <w:sz w:val="24"/>
                <w:szCs w:val="24"/>
                <w:vertAlign w:val="baseline"/>
                <w:lang w:val="en-US" w:eastAsia="zh-CN" w:bidi="ar"/>
              </w:rPr>
              <w:t>详见单一来源文件第四章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采购预算</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4200000.00</w:t>
            </w:r>
            <w:r>
              <w:rPr>
                <w:rFonts w:hint="eastAsia" w:ascii="宋体" w:hAnsi="宋体" w:eastAsia="宋体" w:cs="宋体"/>
                <w:color w:val="000000"/>
                <w:kern w:val="2"/>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分包情况</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一整包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1"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付款方式</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■国库集中支付、□单位自行支付、□其他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1"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采购方式</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单一来源</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8</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评标委员会数量</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05" w:leftChars="-50" w:right="-105" w:rightChars="-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评标委员会依法组建，由采购人代表和评审专家组成共</w:t>
            </w:r>
            <w:r>
              <w:rPr>
                <w:rFonts w:hint="eastAsia" w:ascii="宋体" w:hAnsi="宋体" w:eastAsia="宋体" w:cs="宋体"/>
                <w:kern w:val="2"/>
                <w:sz w:val="24"/>
                <w:szCs w:val="24"/>
                <w:u w:val="single"/>
                <w:lang w:val="en-US" w:eastAsia="zh-CN" w:bidi="ar"/>
              </w:rPr>
              <w:t>3</w:t>
            </w:r>
            <w:r>
              <w:rPr>
                <w:rFonts w:hint="eastAsia" w:ascii="宋体" w:hAnsi="宋体" w:eastAsia="宋体" w:cs="宋体"/>
                <w:kern w:val="2"/>
                <w:sz w:val="24"/>
                <w:szCs w:val="24"/>
                <w:lang w:val="en-US" w:eastAsia="zh-CN" w:bidi="ar"/>
              </w:rPr>
              <w:t>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4"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9</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成交供应商确定</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05" w:leftChars="-50" w:right="-105" w:rightChars="-50" w:firstLine="120" w:firstLineChars="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■采购人授权单一来源采购人员直接确定成交供应商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10</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供应商资格要求</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05" w:leftChars="-50" w:right="-105" w:rightChars="-50" w:firstLine="175" w:firstLineChars="73"/>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详见单一来源采购公告</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11</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投标有效期</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05" w:leftChars="-50" w:right="-105" w:rightChars="-50" w:firstLine="175" w:firstLineChars="73"/>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商定之日起90日历天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12</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响应文件递交时间</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05" w:leftChars="-50" w:right="-105" w:rightChars="-50" w:firstLine="175" w:firstLineChars="73"/>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2019年11月29日8时30分-9时00分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6"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13</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商定时间</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05" w:leftChars="-50" w:right="-105" w:rightChars="-50" w:firstLine="175" w:firstLineChars="73"/>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2019年11月29日9时00分整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6"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14</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商定地点</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05" w:leftChars="-50" w:right="-105" w:rightChars="-5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鄂托克旗公共资源交易中心四楼（鄂托克旗政务服务中心B座）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9"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15</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响应文件数量</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05" w:leftChars="-50" w:right="-105" w:rightChars="-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16</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备选方案</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105" w:rightChars="-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17</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联合体投标</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105" w:rightChars="-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不接受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3"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18</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履约保证金</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105" w:rightChars="-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4"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19</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采购机构代理费用</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105" w:rightChars="-5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不收取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5"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20</w:t>
            </w:r>
          </w:p>
        </w:tc>
        <w:tc>
          <w:tcPr>
            <w:tcW w:w="22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报名与投标保证金</w:t>
            </w:r>
          </w:p>
        </w:tc>
        <w:tc>
          <w:tcPr>
            <w:tcW w:w="6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200" w:right="750" w:hanging="1200" w:hangingChars="5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本项目网上报名、不收取投标保证金</w:t>
            </w:r>
          </w:p>
        </w:tc>
      </w:tr>
    </w:tbl>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二.说明</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1.总则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本单一来源文件依据《中华人民共和国政府采购法》、《中华人民共和国政府采购法实施条例》和《政府采购非招标采购方式管理办法》（财政部令第74号）及国家和自治区有关法律、法规、规章制度编制。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供应商应仔细阅读本单一来源文件的所有内容（包括答疑、补充、澄清以及修改等），按照单一来源文件要求以及格式编制响应文件，并保证其真实性，否则一切后果自负。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本次政府采购方式为单一来源，是指采购人从某一特定供应商处采购货物、工程和服务的采购方式。</w:t>
      </w:r>
    </w:p>
    <w:p>
      <w:pPr>
        <w:pStyle w:val="6"/>
        <w:widowControl/>
        <w:adjustRightInd w:val="0"/>
        <w:snapToGrid w:val="0"/>
        <w:spacing w:line="360" w:lineRule="auto"/>
        <w:ind w:left="0" w:firstLine="482" w:firstLineChars="200"/>
        <w:rPr>
          <w:rFonts w:hAnsi="宋体"/>
          <w:b/>
          <w:kern w:val="2"/>
          <w:sz w:val="24"/>
          <w:szCs w:val="24"/>
          <w:lang w:val="en-US"/>
        </w:rPr>
      </w:pPr>
      <w:r>
        <w:rPr>
          <w:rFonts w:hAnsi="宋体"/>
          <w:b/>
          <w:kern w:val="2"/>
          <w:sz w:val="24"/>
          <w:szCs w:val="24"/>
          <w:lang w:val="en-US"/>
        </w:rPr>
        <w:t>2.</w:t>
      </w:r>
      <w:r>
        <w:rPr>
          <w:rFonts w:hAnsi="宋体"/>
          <w:b/>
          <w:kern w:val="2"/>
          <w:sz w:val="24"/>
          <w:szCs w:val="24"/>
          <w:lang w:eastAsia="zh-CN"/>
        </w:rPr>
        <w:t>适用范围</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本单一来源文件仅适用于本次单一来源采购公告中所涉及的项目和内容。</w:t>
      </w:r>
    </w:p>
    <w:p>
      <w:pPr>
        <w:pStyle w:val="6"/>
        <w:widowControl/>
        <w:adjustRightInd w:val="0"/>
        <w:snapToGrid w:val="0"/>
        <w:spacing w:line="360" w:lineRule="auto"/>
        <w:ind w:left="0" w:firstLine="482" w:firstLineChars="200"/>
        <w:rPr>
          <w:rFonts w:hAnsi="宋体"/>
          <w:b/>
          <w:sz w:val="24"/>
          <w:szCs w:val="24"/>
          <w:lang w:val="en-US"/>
        </w:rPr>
      </w:pPr>
      <w:r>
        <w:rPr>
          <w:rFonts w:hAnsi="宋体"/>
          <w:b/>
          <w:sz w:val="24"/>
          <w:szCs w:val="24"/>
          <w:lang w:val="en-US"/>
        </w:rPr>
        <w:t>3.</w:t>
      </w:r>
      <w:r>
        <w:rPr>
          <w:rFonts w:hAnsi="宋体"/>
          <w:b/>
          <w:sz w:val="24"/>
          <w:szCs w:val="24"/>
          <w:lang w:eastAsia="zh-CN"/>
        </w:rPr>
        <w:t>投标费用</w:t>
      </w:r>
    </w:p>
    <w:p>
      <w:pPr>
        <w:pStyle w:val="6"/>
        <w:widowControl/>
        <w:adjustRightInd w:val="0"/>
        <w:snapToGrid w:val="0"/>
        <w:spacing w:line="360" w:lineRule="auto"/>
        <w:ind w:left="0" w:firstLine="480" w:firstLineChars="200"/>
        <w:rPr>
          <w:rFonts w:hAnsi="宋体" w:cs="Arial"/>
          <w:color w:val="000000"/>
          <w:kern w:val="2"/>
          <w:sz w:val="24"/>
          <w:szCs w:val="24"/>
          <w:lang w:val="en-US"/>
        </w:rPr>
      </w:pPr>
      <w:r>
        <w:rPr>
          <w:rFonts w:hAnsi="宋体"/>
          <w:sz w:val="24"/>
          <w:szCs w:val="24"/>
          <w:lang w:eastAsia="zh-CN"/>
        </w:rPr>
        <w:t>供应商应承担所有与准备和参加投标有关的费用。不论投标结果如何，政</w:t>
      </w:r>
      <w:r>
        <w:rPr>
          <w:rFonts w:hAnsi="宋体" w:cs="Arial"/>
          <w:color w:val="000000"/>
          <w:kern w:val="2"/>
          <w:sz w:val="24"/>
          <w:szCs w:val="24"/>
          <w:lang w:eastAsia="zh-CN"/>
        </w:rPr>
        <w:t>府采购中心和采购人均无义务和责任承担相关费用。</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Arial"/>
          <w:b/>
          <w:color w:val="000000"/>
          <w:sz w:val="24"/>
          <w:szCs w:val="24"/>
          <w:lang w:val="en-US"/>
        </w:rPr>
      </w:pPr>
      <w:r>
        <w:rPr>
          <w:rFonts w:hint="eastAsia" w:ascii="宋体" w:hAnsi="宋体" w:eastAsia="宋体" w:cs="Arial"/>
          <w:b/>
          <w:color w:val="000000"/>
          <w:kern w:val="2"/>
          <w:sz w:val="24"/>
          <w:szCs w:val="24"/>
          <w:lang w:val="en-US" w:eastAsia="zh-CN" w:bidi="ar"/>
        </w:rPr>
        <w:t>4.当事人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4.1“采购人”是指</w:t>
      </w:r>
      <w:r>
        <w:rPr>
          <w:rFonts w:hint="eastAsia" w:ascii="宋体" w:hAnsi="宋体" w:eastAsia="宋体" w:cs="Arial"/>
          <w:color w:val="000000"/>
          <w:kern w:val="2"/>
          <w:sz w:val="24"/>
          <w:szCs w:val="24"/>
          <w:lang w:val="en-US" w:eastAsia="zh-CN" w:bidi="ar"/>
        </w:rPr>
        <w:t>依法进行政府采购的国家机关、事业单位、团体组织。本单一来源文件的采购人特指</w:t>
      </w:r>
      <w:r>
        <w:rPr>
          <w:rFonts w:hint="eastAsia" w:ascii="宋体" w:hAnsi="宋体" w:eastAsia="宋体" w:cs="Arial"/>
          <w:color w:val="FF0000"/>
          <w:kern w:val="2"/>
          <w:sz w:val="24"/>
          <w:szCs w:val="24"/>
          <w:lang w:val="en-US" w:eastAsia="zh-CN" w:bidi="ar"/>
        </w:rPr>
        <w:t>鄂托克旗农牧局</w:t>
      </w:r>
      <w:r>
        <w:rPr>
          <w:rFonts w:hint="eastAsia" w:ascii="宋体" w:hAnsi="宋体" w:eastAsia="宋体" w:cs="Arial"/>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4.2“集中采购机构”是指人民政府依法设立的代理集中采购项目的执行机构。本单一来源文件的集中采购机构特指鄂尔多斯市政府采购中心鄂托克旗分中心（以下简称政府采购中心）。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4.3“供应商”是指向采购人提供货物、工程或者服务的法人、其他组织或者自然人。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4.4“单一来源采购人员”是指根据《中华人民共和国政府采购法》等法律法规规定，由采购人代表和有关专家组成以确定成交供应商或者推荐成交候选人的临时组织。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4.5“成交供应商”是指经单一来源采购人员评审确定的对单一来源文件做出实质性响应，取得与采购人签订合同资格的供应商。</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5.合格的供应商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5.2 符合本单一来源文件规定的资格要求，并按照要求提供相关证明材料。</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6.语言文字以及度量衡单位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6.1所有文件使用的语言文字为简体中文。专用术语使用外文的，应附有简体中文注释，否则视为无效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6.2所有计量均采用中国法定的计量单位。</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6.3所有报价一律使用人民币，货币单位：元。</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7.其他条款</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无论成交与否供应商递交的响应文件均不予退还。</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三.单一来源文件的构成</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sz w:val="24"/>
          <w:szCs w:val="24"/>
          <w:lang w:val="en-US"/>
        </w:rPr>
      </w:pPr>
      <w:r>
        <w:rPr>
          <w:rFonts w:hint="eastAsia" w:ascii="宋体" w:hAnsi="宋体" w:eastAsia="宋体" w:cs="宋体"/>
          <w:kern w:val="2"/>
          <w:sz w:val="24"/>
          <w:szCs w:val="24"/>
          <w:lang w:val="en-US" w:eastAsia="zh-CN" w:bidi="ar"/>
        </w:rPr>
        <w:t>（1）单一来源采购公告；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（2）供应商须知；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（3）合同条款和格式；</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（4）单一来源内容和技术要求；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（5）单一来源程序及方法；</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四.响应文件</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1.响应文件的构成</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响应文件应按照单一来源文件第七章“响应文件格式”进行编写（可以增加附页），作为响应文件的组成部分。</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2.投标报价</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147"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2.1 </w:t>
      </w:r>
      <w:r>
        <w:rPr>
          <w:rFonts w:hint="eastAsia" w:ascii="宋体" w:hAnsi="宋体" w:eastAsia="宋体" w:cs="宋体"/>
          <w:kern w:val="2"/>
          <w:sz w:val="24"/>
          <w:szCs w:val="24"/>
          <w:lang w:val="en-US" w:eastAsia="zh-CN" w:bidi="ar"/>
        </w:rPr>
        <w:t>供应商应按照“第四章单一来源内容与要求”的服务内容、责任范围以及合同条款进行报价。并按“开标一览表”和“分项报价明细表”规定的格式报出总价和分项价格</w:t>
      </w:r>
      <w:r>
        <w:rPr>
          <w:rFonts w:hint="eastAsia" w:ascii="宋体" w:hAnsi="宋体" w:eastAsia="宋体" w:cs="宋体"/>
          <w:kern w:val="0"/>
          <w:sz w:val="24"/>
          <w:szCs w:val="24"/>
          <w:lang w:val="en-US" w:eastAsia="zh-CN" w:bidi="ar"/>
        </w:rPr>
        <w:t>。投标总价中不得包含单一来源文件要求以外的内容，否则，在评审时不予核减。</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147"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2.2 </w:t>
      </w:r>
      <w:r>
        <w:rPr>
          <w:rFonts w:hint="eastAsia" w:ascii="宋体" w:hAnsi="宋体" w:eastAsia="宋体" w:cs="宋体"/>
          <w:kern w:val="2"/>
          <w:sz w:val="24"/>
          <w:szCs w:val="24"/>
          <w:lang w:val="en-US" w:eastAsia="zh-CN" w:bidi="ar"/>
        </w:rPr>
        <w:t>投标报价的范</w:t>
      </w:r>
      <w:r>
        <w:rPr>
          <w:rFonts w:hint="eastAsia" w:ascii="宋体" w:hAnsi="宋体" w:eastAsia="宋体" w:cs="宋体"/>
          <w:kern w:val="0"/>
          <w:sz w:val="24"/>
          <w:szCs w:val="24"/>
          <w:lang w:val="en-US" w:eastAsia="zh-CN" w:bidi="ar"/>
        </w:rPr>
        <w:t>围：本次投标报价为一次性报价。投标报价含本招标文件要求、合同履约需要及服务过程中所产生的全部费用。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2.3投标报价不得有选择性报价和附有条件的报价，不得缺项、漏项、不得高于预算价，否则按无效投标处理。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2.4供应商应按单一来源文件《开标一览表》要求的统一格式填写。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2.5对报价的计算错误按以下原则修正：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（1）响应文件中开标一览表（报价表）内容与响应文件中相应内容不一致的，以开标一览表（报价表）为准；</w:t>
      </w: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（2）</w:t>
      </w:r>
      <w:r>
        <w:rPr>
          <w:rFonts w:hint="eastAsia" w:ascii="宋体" w:hAnsi="宋体" w:eastAsia="宋体" w:cs="宋体"/>
          <w:kern w:val="0"/>
          <w:sz w:val="24"/>
          <w:szCs w:val="24"/>
          <w:lang w:val="en-US" w:eastAsia="zh-CN" w:bidi="ar"/>
        </w:rPr>
        <w:t>大写金额和小写金额不一致的，以大写金额为准；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（3）</w:t>
      </w:r>
      <w:r>
        <w:rPr>
          <w:rFonts w:hint="eastAsia" w:ascii="宋体" w:hAnsi="宋体" w:eastAsia="宋体" w:cs="宋体"/>
          <w:kern w:val="0"/>
          <w:sz w:val="24"/>
          <w:szCs w:val="24"/>
          <w:lang w:val="en-US" w:eastAsia="zh-CN" w:bidi="ar"/>
        </w:rPr>
        <w:t>单价金额之和与总价不符的，应以总价为准。</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3.响应文件的编制要求</w:t>
      </w:r>
    </w:p>
    <w:p>
      <w:pPr>
        <w:keepNext w:val="0"/>
        <w:keepLines w:val="0"/>
        <w:widowControl w:val="0"/>
        <w:suppressLineNumbers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纸质响应文件编制要求：响应文件应用A4纸书写、打印，响应文件正本1份,副本2份。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keepNext w:val="0"/>
        <w:keepLines w:val="0"/>
        <w:widowControl w:val="0"/>
        <w:suppressLineNumbers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3.2电子版响应文件编制要求：提供PDF格式和word格式电子文档一份，内容必须一致，在电子文档上标明供应商全称。（电子文档可使用U盘或光盘）。</w:t>
      </w:r>
    </w:p>
    <w:p>
      <w:pPr>
        <w:keepNext w:val="0"/>
        <w:keepLines w:val="0"/>
        <w:widowControl w:val="0"/>
        <w:suppressLineNumbers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keepNext w:val="0"/>
        <w:keepLines w:val="0"/>
        <w:widowControl w:val="0"/>
        <w:suppressLineNumbers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注：供应商在响应文件及相关书面文件中的单位公章（包括印章、公章等）均指与供应商名称全称一致的标准公章，不得使用其他形式（如带有“专用章”、“财务章”、“业务章”等）的印章。</w:t>
      </w:r>
    </w:p>
    <w:p>
      <w:pPr>
        <w:keepNext w:val="0"/>
        <w:keepLines w:val="0"/>
        <w:widowControl w:val="0"/>
        <w:suppressLineNumbers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3.3响应文件的密封。供应商应使用密封袋将响应文件密封，电子文档可密封至响应文件中也可单独密封。密封封面上需注明“项目名称”、“项目编号”、“分包号”、“供应商全称”和《单一来源文件》或《电子版》字样，并在密封包装上粘贴密封条。</w:t>
      </w:r>
    </w:p>
    <w:p>
      <w:pPr>
        <w:keepNext w:val="0"/>
        <w:keepLines w:val="0"/>
        <w:widowControl w:val="0"/>
        <w:suppressLineNumbers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3.4响应文件的密封。密封封面应注明条上需分别注明“项目名称”、“项目编号”、“分包号”、“供应商全称”和《响应文件》或《电子版》字样。（电子文档可密封至响应文件中也可单独密封）</w:t>
      </w:r>
    </w:p>
    <w:p>
      <w:pPr>
        <w:keepNext w:val="0"/>
        <w:keepLines w:val="0"/>
        <w:widowControl w:val="0"/>
        <w:suppressLineNumbers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供应商按上述规定进行密封和标记后，将响应文件按照单一来源文件的要求送达指定地点。如果未按上述规定进行密封和标记，政府采购中心对误投或提前启封概不负责。</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4.投标有效期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4.1在供应商须知前附表规定的投标有效期内，供应商不得要求撤销或修改其响应文件。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4.2出现特殊情况需要延长投标有效期的，采购人以书面形式通知所有供应商延长投标有效期。</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sz w:val="24"/>
          <w:szCs w:val="24"/>
          <w:lang w:val="en-US"/>
        </w:rPr>
      </w:pPr>
      <w:r>
        <w:rPr>
          <w:rFonts w:hint="eastAsia" w:ascii="宋体" w:hAnsi="宋体" w:eastAsia="宋体" w:cs="宋体"/>
          <w:b/>
          <w:kern w:val="2"/>
          <w:sz w:val="24"/>
          <w:szCs w:val="24"/>
          <w:lang w:val="en-US" w:eastAsia="zh-CN" w:bidi="ar"/>
        </w:rPr>
        <w:t>5.响应文件的修改和撤回</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在投标截止时间前，可以对所递交的响应文件进行补充、修改或者撤回。补充、修改的内容应当按单一来源文件要求签署、盖章，并作为响应文件的组成部分；补充、修改的内容与响应文件不一致的，以补充、修改的内容为准；撤回的应以书面形式告知政府采购中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在递交响应文件截止时间后到单一来源文件规定的投标有效期终止之前，供应商不得补充、修改、替代或者撤回其响应文件。</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6.响应文件的递交</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在单一来源文件要求提交响应文件的截止时间之后送达的响应文件</w:t>
      </w:r>
      <w:r>
        <w:rPr>
          <w:rFonts w:hint="eastAsia" w:ascii="宋体" w:hAnsi="宋体" w:eastAsia="宋体" w:cs="宋体"/>
          <w:color w:val="000000"/>
          <w:kern w:val="0"/>
          <w:sz w:val="24"/>
          <w:szCs w:val="24"/>
          <w:lang w:val="en-US" w:eastAsia="zh-CN" w:bidi="ar"/>
        </w:rPr>
        <w:t>，</w:t>
      </w:r>
      <w:r>
        <w:rPr>
          <w:rFonts w:hint="eastAsia" w:ascii="宋体" w:hAnsi="宋体" w:eastAsia="宋体" w:cs="宋体"/>
          <w:kern w:val="2"/>
          <w:sz w:val="24"/>
          <w:szCs w:val="24"/>
          <w:lang w:val="en-US" w:eastAsia="zh-CN" w:bidi="ar"/>
        </w:rPr>
        <w:t>为无效响应文件，采购单位或政府采购中心拒收。</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六.商定</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商定时间和地点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1.商定时间与投标截止时间为同一时间；商定地点为单一来源文件规定的地点。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2.采购人、政府采购中心对误投或未按规定时间、地点进行投标的概不负责。</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七.评审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1.单一来源采购人员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1.1单一来源采购人员由采购人代表和评审专家共3人及以上单数组成，其中评审专家人数不得少于单一来源小组成员总数的2/3。</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1.2单一来源采购人员成员有下列情形之一的，应当回避：</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（1）参加采购活动前三年内,与供应商存在劳动关系,或者担任过供应商的董事、监事,或者是供应商的控股股东或实际控制人；</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（2）与供应商的法定代表人或者负责人有夫妻、直系血亲、三代以内旁系血亲或者近姻亲关系；</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（3）与供应商有其他可能影响政府采购活动公平、公正进行的关系；</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2.单一来源原则</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单一来源活动遵循公平、公正、科学和择优的原则，以单一来源文件和响应文件为基本依据，并按照单一来源文件规定的方法和标准与供应商商定合理的成交价格并保证采购项目质量。</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3.采购活动终止的情形</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出现下列情形之一的，采购人或者采购代理机构应当终止采购活动：</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（1）因情况变化，不再符合规定的单一来源采购方式适用情形的；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（2）出现影响采购公正的违法、违规行为的；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（3）报价超过采购预算的。</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（4）因重大变故，采购任务取消；</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（5）法律、法规以及单一来源文件规定其他情形。</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4.定标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单一来源采购人员按照单一来源文件确定的方法、步骤、标准确定合理的成交价格并保证采购项目质量。</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5.成交结果公告</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5.1成交供应商确定后，政府采购中心将在内蒙古自治区政府采购网、内蒙古自治区公共资源交易网、鄂尔多斯市政府采购网和鄂尔多斯市公共资源交易网上发布成交结果公告，同时将成交结果以公告形式通知未成交的供应商，中标公告期限为1个工作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5.2成交供应商须将成交货物报价明细表（WORD格式电子版，格式下载地址：鄂尔多斯市公共资源交易网—办事指南—办事表格下载—政府采购相关范本）（包括货物名称、生产厂家、品牌、规格、型号、数量、单位、单价及总价等）于单一来源结束后当天发送在政府采购中心工作人员邮箱内（</w:t>
      </w:r>
      <w:r>
        <w:rPr>
          <w:rFonts w:hint="default" w:ascii="Times New Roman" w:hAnsi="Times New Roman" w:eastAsia="宋体" w:cs="Times New Roman"/>
          <w:kern w:val="2"/>
          <w:sz w:val="28"/>
          <w:szCs w:val="28"/>
          <w:lang w:val="en-US" w:eastAsia="zh-CN" w:bidi="ar"/>
        </w:rPr>
        <w:fldChar w:fldCharType="begin"/>
      </w:r>
      <w:r>
        <w:rPr>
          <w:rFonts w:hint="default" w:ascii="Times New Roman" w:hAnsi="Times New Roman" w:eastAsia="宋体" w:cs="Times New Roman"/>
          <w:kern w:val="2"/>
          <w:sz w:val="28"/>
          <w:szCs w:val="28"/>
          <w:lang w:val="en-US" w:eastAsia="zh-CN" w:bidi="ar"/>
        </w:rPr>
        <w:instrText xml:space="preserve"> HYPERLINK "mailto:youj_0722@163.com" </w:instrText>
      </w:r>
      <w:r>
        <w:rPr>
          <w:rFonts w:hint="default" w:ascii="Times New Roman" w:hAnsi="Times New Roman" w:eastAsia="宋体" w:cs="Times New Roman"/>
          <w:kern w:val="2"/>
          <w:sz w:val="28"/>
          <w:szCs w:val="28"/>
          <w:lang w:val="en-US" w:eastAsia="zh-CN" w:bidi="ar"/>
        </w:rPr>
        <w:fldChar w:fldCharType="separate"/>
      </w:r>
      <w:r>
        <w:rPr>
          <w:rStyle w:val="16"/>
          <w:rFonts w:hint="eastAsia" w:ascii="宋体" w:hAnsi="宋体" w:eastAsia="宋体" w:cs="宋体"/>
          <w:sz w:val="24"/>
          <w:szCs w:val="24"/>
          <w:lang w:val="en-US"/>
        </w:rPr>
        <w:t>eqzbtbzx@163.com</w:t>
      </w:r>
      <w:r>
        <w:rPr>
          <w:rFonts w:hint="default" w:ascii="Times New Roman" w:hAnsi="Times New Roman" w:eastAsia="宋体" w:cs="Times New Roman"/>
          <w:kern w:val="2"/>
          <w:sz w:val="28"/>
          <w:szCs w:val="28"/>
          <w:lang w:val="en-US" w:eastAsia="zh-CN" w:bidi="ar"/>
        </w:rPr>
        <w:fldChar w:fldCharType="end"/>
      </w:r>
      <w:r>
        <w:rPr>
          <w:rFonts w:hint="eastAsia" w:ascii="宋体" w:hAnsi="宋体" w:eastAsia="宋体" w:cs="宋体"/>
          <w:kern w:val="2"/>
          <w:sz w:val="24"/>
          <w:szCs w:val="24"/>
          <w:lang w:val="en-US" w:eastAsia="zh-CN" w:bidi="ar"/>
        </w:rPr>
        <w:t>，联系人：吴牡丹，联系电话0477-6212526），并在邮件标题注明项目名称及成交单位名称。</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八.成交通知书发放</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政府采购中心以书面形式向成交供应商发出成交通知书，成交通知书是合同的组成部分，成交通知书对采购人和成交供应商具有同等法律效力。</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成交供应商须持法定代表人授权委托书及本人身份证至鄂尔多斯市政府采购中心鄂托克旗分中心领取。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sz w:val="24"/>
          <w:szCs w:val="24"/>
          <w:lang w:val="en-US"/>
        </w:rPr>
      </w:pPr>
      <w:bookmarkStart w:id="5" w:name="_Toc447030612"/>
      <w:bookmarkEnd w:id="5"/>
      <w:r>
        <w:rPr>
          <w:rFonts w:hint="default" w:ascii="Times New Roman" w:hAnsi="Times New Roman" w:eastAsia="宋体" w:cs="Times New Roman"/>
          <w:kern w:val="2"/>
          <w:sz w:val="24"/>
          <w:szCs w:val="24"/>
          <w:lang w:val="en-US" w:eastAsia="zh-CN" w:bidi="ar"/>
        </w:rPr>
        <w:t xml:space="preserve"> </w:t>
      </w:r>
    </w:p>
    <w:p>
      <w:pPr>
        <w:pStyle w:val="11"/>
        <w:widowControl/>
        <w:spacing w:line="360" w:lineRule="auto"/>
        <w:rPr>
          <w:rFonts w:hint="eastAsia" w:ascii="宋体" w:hAnsi="宋体" w:eastAsia="宋体" w:cs="宋体"/>
          <w:sz w:val="24"/>
          <w:szCs w:val="24"/>
          <w:lang w:val="en-US"/>
        </w:rPr>
      </w:pPr>
      <w:r>
        <w:rPr>
          <w:rFonts w:hint="eastAsia" w:ascii="宋体" w:hAnsi="宋体" w:eastAsia="宋体" w:cs="Times New Roman"/>
          <w:b/>
          <w:sz w:val="24"/>
          <w:szCs w:val="24"/>
          <w:lang w:val="en-US" w:eastAsia="zh-CN" w:bidi="ar"/>
        </w:rPr>
        <w:br w:type="page"/>
      </w:r>
      <w:bookmarkStart w:id="6" w:name="_Toc494546020"/>
      <w:bookmarkEnd w:id="6"/>
      <w:bookmarkStart w:id="7" w:name="_Toc19168"/>
      <w:bookmarkStart w:id="8" w:name="_Toc497726800"/>
      <w:r>
        <w:rPr>
          <w:rFonts w:hint="eastAsia" w:ascii="宋体" w:hAnsi="宋体" w:eastAsia="宋体" w:cs="宋体"/>
          <w:color w:val="000000"/>
          <w:sz w:val="24"/>
          <w:szCs w:val="24"/>
          <w:lang w:eastAsia="zh-CN"/>
        </w:rPr>
        <w:t>第三章 合同与验收</w:t>
      </w:r>
      <w:bookmarkEnd w:id="7"/>
      <w:bookmarkEnd w:id="8"/>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一.合同要求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 xml:space="preserve">    1.一般要求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1.1采购人应当自中标通知书发出之日起30日内，按照单一来源文件和中标人响应文件的规定，与中标人签订书面合同。所签订的合同不得对单一来源文件确定的事项和中标人响应文件作实质性修改。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合同签订双方不得提出任何不合理的要求作为签订合同的条件。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1.2政府采购合同应当包括采购人与中标人的名称和住所、标的、数量、质量、价款或者报酬、履行期限及地点和方式、验收要求、违约责任、解决争议的方法等内容。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1.3采购人与中标人应当根据合同的约定依法履行合同义务。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政府采购合同的履行、违约责任和解决争议的方法等适用《中华人民共和国合同法》。</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政府采购合同的双方当事人不得擅自变更、中止或者终止合同。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1.4拒绝签订采购合同的按照相关规定处理，并承担相应法律责任。</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1.5采购人应当自政府采购合同签订之日起2个工作日内，将政府采购合同在指定的媒体上公告，但政府采购合同中涉及国家秘密、商业秘密的内容除外。</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自合同签订之日起2个工作日内，中标人应将政府采购合同送达至鄂托克旗公共资源交易中心407室（联系人其格安，联系电话0477-6212526）存档，逾期未签订合同或未按时交回合同，将按照相关法律法规做出相应处罚。</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2. 合同格式及内容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2.1具体格式见本单一来源文件后附拟签订的《合同文本》（部分合同条款），响应文件中可以不提供《合同文本》。</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2.2《合同文本》的内容可以根据《合同法》和合同签订双方的实际要求进行修改，但不得改变范本中的实质性内容。</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二.验收</w:t>
      </w:r>
    </w:p>
    <w:p>
      <w:pPr>
        <w:keepNext w:val="0"/>
        <w:keepLines w:val="0"/>
        <w:widowControl w:val="0"/>
        <w:suppressLineNumbers w:val="0"/>
        <w:spacing w:before="0" w:beforeAutospacing="0" w:after="0" w:afterAutospacing="0" w:line="360" w:lineRule="auto"/>
        <w:ind w:left="0" w:right="0" w:firstLine="480" w:firstLineChars="200"/>
        <w:jc w:val="both"/>
        <w:rPr>
          <w:rFonts w:hAnsi="宋体"/>
          <w:sz w:val="24"/>
          <w:szCs w:val="24"/>
          <w:lang w:val="en-US"/>
        </w:rPr>
      </w:pPr>
      <w:r>
        <w:rPr>
          <w:rFonts w:hint="eastAsia" w:ascii="宋体" w:hAnsi="宋体" w:eastAsia="宋体" w:cs="宋体"/>
          <w:kern w:val="2"/>
          <w:sz w:val="24"/>
          <w:szCs w:val="24"/>
          <w:lang w:val="en-US" w:eastAsia="zh-CN" w:bidi="ar"/>
        </w:rPr>
        <w:t>中标人在供货、工程竣工或服务结束后，采购人应及时组织验收，并按照单一来源文件、响应文件及合同约定填写验收单（下载地址：鄂尔多斯市公共资源交易网—办事指南—办事表格下载—政府采购相关范本）。验收合格后2个工作日内，中标人应将政府采购项目验收单送鄂托克旗公共资源交易中心407室（联系人其格安，联系电话0477-6212526）存档。逾期未验收或未按时交回验收单，将按照相关法律法规做出相应处罚。</w:t>
      </w:r>
    </w:p>
    <w:p>
      <w:pPr>
        <w:keepNext w:val="0"/>
        <w:keepLines w:val="0"/>
        <w:widowControl w:val="0"/>
        <w:suppressLineNumbers w:val="0"/>
        <w:spacing w:before="0" w:beforeAutospacing="0" w:after="0" w:afterAutospacing="0"/>
        <w:ind w:left="0" w:right="0"/>
        <w:jc w:val="both"/>
        <w:rPr>
          <w:rFonts w:hAnsi="宋体"/>
          <w:sz w:val="24"/>
          <w:szCs w:val="24"/>
          <w:lang w:val="en-US"/>
        </w:rPr>
      </w:pPr>
      <w:r>
        <w:rPr>
          <w:rFonts w:hint="default" w:ascii="Times New Roman"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kern w:val="44"/>
          <w:sz w:val="24"/>
          <w:szCs w:val="24"/>
          <w:lang w:val="en-US"/>
        </w:rPr>
      </w:pPr>
      <w:r>
        <w:rPr>
          <w:rFonts w:hint="eastAsia" w:ascii="宋体" w:hAnsi="宋体" w:eastAsia="宋体" w:cs="Times New Roman"/>
          <w:b/>
          <w:color w:val="000000"/>
          <w:kern w:val="44"/>
          <w:sz w:val="24"/>
          <w:szCs w:val="24"/>
          <w:lang w:val="en-US" w:eastAsia="zh-CN" w:bidi="ar"/>
        </w:rPr>
        <w:br w:type="page"/>
      </w:r>
    </w:p>
    <w:p>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政府采购合同（合同文本）</w:t>
      </w:r>
    </w:p>
    <w:p>
      <w:pPr>
        <w:keepNext w:val="0"/>
        <w:keepLines w:val="0"/>
        <w:widowControl w:val="0"/>
        <w:suppressLineNumbers w:val="0"/>
        <w:spacing w:before="0" w:beforeAutospacing="0" w:after="0" w:afterAutospacing="0"/>
        <w:ind w:left="0" w:right="0"/>
        <w:jc w:val="both"/>
        <w:rPr>
          <w:rFonts w:hint="eastAsia" w:ascii="宋体" w:hAnsi="宋体" w:eastAsia="宋体" w:cs="宋体"/>
          <w:b/>
          <w:sz w:val="44"/>
          <w:szCs w:val="44"/>
          <w:lang w:val="en-US"/>
        </w:rPr>
      </w:pPr>
      <w:r>
        <w:rPr>
          <w:rFonts w:hint="eastAsia" w:ascii="宋体" w:hAnsi="宋体" w:eastAsia="宋体" w:cs="宋体"/>
          <w:b/>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b/>
          <w:color w:val="FF0000"/>
          <w:sz w:val="24"/>
          <w:szCs w:val="24"/>
          <w:lang w:val="en-US"/>
        </w:rPr>
      </w:pPr>
      <w:r>
        <w:rPr>
          <w:rFonts w:hint="eastAsia" w:ascii="宋体" w:hAnsi="宋体" w:eastAsia="宋体" w:cs="宋体"/>
          <w:b/>
          <w:kern w:val="2"/>
          <w:sz w:val="24"/>
          <w:szCs w:val="24"/>
          <w:lang w:val="en-US" w:eastAsia="zh-CN" w:bidi="ar"/>
        </w:rPr>
        <w:t>甲方：</w:t>
      </w:r>
      <w:r>
        <w:rPr>
          <w:rFonts w:hint="eastAsia" w:ascii="宋体" w:hAnsi="宋体" w:eastAsia="宋体" w:cs="宋体"/>
          <w:b/>
          <w:color w:val="FF0000"/>
          <w:kern w:val="2"/>
          <w:sz w:val="24"/>
          <w:szCs w:val="24"/>
          <w:lang w:val="en-US" w:eastAsia="zh-CN" w:bidi="ar"/>
        </w:rPr>
        <w:t>***（填写采购单位）</w:t>
      </w:r>
    </w:p>
    <w:p>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地址（详细地址）：</w:t>
      </w:r>
    </w:p>
    <w:p>
      <w:pPr>
        <w:keepNext w:val="0"/>
        <w:keepLines w:val="0"/>
        <w:widowControl w:val="0"/>
        <w:suppressLineNumbers w:val="0"/>
        <w:spacing w:before="0" w:beforeAutospacing="0" w:after="0" w:afterAutospacing="0"/>
        <w:ind w:left="0" w:right="0"/>
        <w:jc w:val="both"/>
        <w:rPr>
          <w:rFonts w:hint="eastAsia" w:ascii="宋体" w:hAnsi="宋体" w:eastAsia="宋体" w:cs="宋体"/>
          <w:b/>
          <w:color w:val="FF0000"/>
          <w:sz w:val="24"/>
          <w:szCs w:val="24"/>
          <w:lang w:val="en-US"/>
        </w:rPr>
      </w:pPr>
      <w:r>
        <w:rPr>
          <w:rFonts w:hint="eastAsia" w:ascii="宋体" w:hAnsi="宋体" w:eastAsia="宋体" w:cs="宋体"/>
          <w:b/>
          <w:kern w:val="2"/>
          <w:sz w:val="24"/>
          <w:szCs w:val="24"/>
          <w:lang w:val="en-US" w:eastAsia="zh-CN" w:bidi="ar"/>
        </w:rPr>
        <w:t>乙方：</w:t>
      </w:r>
      <w:r>
        <w:rPr>
          <w:rFonts w:hint="eastAsia" w:ascii="宋体" w:hAnsi="宋体" w:eastAsia="宋体" w:cs="宋体"/>
          <w:b/>
          <w:color w:val="FF0000"/>
          <w:kern w:val="2"/>
          <w:sz w:val="24"/>
          <w:szCs w:val="24"/>
          <w:lang w:val="en-US" w:eastAsia="zh-CN" w:bidi="ar"/>
        </w:rPr>
        <w:t>***（填写中标供应商）</w:t>
      </w:r>
    </w:p>
    <w:p>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地址（详细地址）：</w:t>
      </w:r>
    </w:p>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u w:val="single"/>
          <w:lang w:val="en-US"/>
        </w:rPr>
      </w:pPr>
      <w:r>
        <w:rPr>
          <w:rFonts w:hint="eastAsia" w:ascii="宋体" w:hAnsi="宋体" w:eastAsia="宋体" w:cs="宋体"/>
          <w:b/>
          <w:kern w:val="2"/>
          <w:sz w:val="24"/>
          <w:szCs w:val="24"/>
          <w:lang w:val="en-US" w:eastAsia="zh-CN" w:bidi="ar"/>
        </w:rPr>
        <w:t>合同号：</w:t>
      </w:r>
      <w:r>
        <w:rPr>
          <w:rFonts w:hint="eastAsia" w:ascii="宋体" w:hAnsi="宋体" w:eastAsia="宋体" w:cs="宋体"/>
          <w:kern w:val="2"/>
          <w:sz w:val="24"/>
          <w:szCs w:val="24"/>
          <w:u w:val="single"/>
          <w:lang w:val="en-US" w:eastAsia="zh-CN" w:bidi="ar"/>
        </w:rPr>
        <w:t xml:space="preserve"> （填写签订合同一次性告知书中合同号 ） </w:t>
      </w:r>
    </w:p>
    <w:p>
      <w:pPr>
        <w:keepNext w:val="0"/>
        <w:keepLines w:val="0"/>
        <w:widowControl w:val="0"/>
        <w:suppressLineNumbers w:val="0"/>
        <w:spacing w:before="0" w:beforeAutospacing="0" w:after="0" w:afterAutospacing="0" w:line="240" w:lineRule="atLeast"/>
        <w:ind w:left="0" w:right="0" w:firstLine="646"/>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根据《中华人民共和国政府采购法》、《中华人民共和国合同法》等相关法律法规，甲、乙双方就</w:t>
      </w:r>
      <w:r>
        <w:rPr>
          <w:rFonts w:hint="eastAsia" w:ascii="宋体" w:hAnsi="宋体" w:eastAsia="宋体" w:cs="宋体"/>
          <w:kern w:val="2"/>
          <w:sz w:val="24"/>
          <w:szCs w:val="24"/>
          <w:u w:val="single"/>
          <w:lang w:val="en-US" w:eastAsia="zh-CN" w:bidi="ar"/>
        </w:rPr>
        <w:t xml:space="preserve">      （填写项目名称）               </w:t>
      </w:r>
      <w:r>
        <w:rPr>
          <w:rFonts w:hint="eastAsia" w:ascii="宋体" w:hAnsi="宋体" w:eastAsia="宋体" w:cs="宋体"/>
          <w:kern w:val="2"/>
          <w:sz w:val="24"/>
          <w:szCs w:val="24"/>
          <w:lang w:val="en-US" w:eastAsia="zh-CN" w:bidi="ar"/>
        </w:rPr>
        <w:t>（政府采购项目批准书编号：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，经平等自愿协商一致达成合同如下：</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一、合同文件</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本合同所附下列文件是构成本合同不可分割的部分：</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1、合同格式以及合同条款</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2、中标结果公告及中标通知书</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3、招标文件</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4、投标文件</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5、变更合同</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二、本合同所提供的服务以招标文件、投标文件要求的相关服务要求为主。后附主要服务内容清单。</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三、合同金额</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合同金额为人民币万元，大写：</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四、付款方式及时间</w:t>
      </w:r>
    </w:p>
    <w:p>
      <w:pPr>
        <w:keepNext w:val="0"/>
        <w:keepLines w:val="0"/>
        <w:widowControl w:val="0"/>
        <w:suppressLineNumbers w:val="0"/>
        <w:spacing w:before="0" w:beforeAutospacing="0" w:after="0" w:afterAutospacing="0" w:line="240" w:lineRule="atLeast"/>
        <w:ind w:left="0" w:right="0" w:firstLine="600" w:firstLineChars="250"/>
        <w:jc w:val="left"/>
        <w:rPr>
          <w:rFonts w:hint="eastAsia" w:ascii="宋体" w:hAnsi="宋体" w:eastAsia="宋体" w:cs="宋体"/>
          <w:sz w:val="24"/>
          <w:szCs w:val="24"/>
          <w:lang w:val="en-US"/>
        </w:rPr>
      </w:pPr>
      <w:r>
        <w:rPr>
          <w:rFonts w:hint="eastAsia" w:ascii="宋体" w:hAnsi="宋体" w:eastAsia="宋体" w:cs="宋体"/>
          <w:color w:val="FF6600"/>
          <w:kern w:val="2"/>
          <w:sz w:val="24"/>
          <w:szCs w:val="24"/>
          <w:lang w:val="en-US" w:eastAsia="zh-CN" w:bidi="ar"/>
        </w:rPr>
        <w:t>***（见招标文件第四章）</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五、提供服务时间、地点</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1、服务期限： </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2、服务地点：</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六、知识产权</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乙方应保证甲方在中国境内使用标的物或标的物的任何一部分时，免受第三方提出的侵犯其知识产权的诉讼。</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七、验收</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1、由甲乙双方及第三方（如有）按照招标文件、投标文件及合同要求，一同对服务内容验收并签字确认。</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2、验收不合格的甲方可以解除合同且不承担任何法律责任。</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八、服务方案</w:t>
      </w:r>
    </w:p>
    <w:p>
      <w:pPr>
        <w:keepNext w:val="0"/>
        <w:keepLines w:val="0"/>
        <w:widowControl w:val="0"/>
        <w:suppressLineNumbers w:val="0"/>
        <w:spacing w:before="0" w:beforeAutospacing="0" w:after="0" w:afterAutospacing="0" w:line="240" w:lineRule="atLeast"/>
        <w:ind w:left="0" w:right="0" w:firstLine="720" w:firstLineChars="3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乙方应按招标文件、投标文件中做出的书面说明或承诺提供服务。</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九、违约条款</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1、乙方逾期提供服务、甲方逾期付款，按日承担违约部分合同金额的违约金。</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2、其他违约责任以相关法律法规规定为准，无相关规定的，双方协商解决。</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十、不可抗力条款</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因不可抗力致使一方不能及时或完全履行合同的，应及时通知另一方，双方互不承担责任，并在天内提供有关不可抗力的相关证明。合同未履行部分是否继续履行、如何履行等问题，双方协商解决。</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十一、争议的解决方式</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合同发生纠纷时，双方应协商解决，协商不成可以采用下列方式解决：</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1、提交仲裁委员会仲裁。</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2、向人民法院起诉。            </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十二、合同保存</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合同文本一式五份，采购单位、供应商、政府采购监管部门、市政府采购中心、国库支付执行机构各一份，自双方签订之日起生效。</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十三、合同未尽事宜，双方另行签订补充协议，补充协议是合同的组成部分。</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 （章）                              乙 方： （章）</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采购方法人代表：       （签字）             供应商法人代表：       （签字）         </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开户银行：                                  开户银行： </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帐    号：                                  帐    号：</w:t>
      </w:r>
    </w:p>
    <w:p>
      <w:pPr>
        <w:keepNext w:val="0"/>
        <w:keepLines w:val="0"/>
        <w:widowControl w:val="0"/>
        <w:suppressLineNumbers w:val="0"/>
        <w:spacing w:before="0" w:beforeAutospacing="0" w:after="0" w:afterAutospacing="0" w:line="240" w:lineRule="atLeast"/>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                                  联系电话：</w:t>
      </w:r>
    </w:p>
    <w:p>
      <w:pPr>
        <w:keepNext w:val="0"/>
        <w:keepLines w:val="0"/>
        <w:widowControl w:val="0"/>
        <w:suppressLineNumbers w:val="0"/>
        <w:spacing w:before="0" w:beforeAutospacing="0" w:after="0" w:afterAutospacing="0" w:line="240" w:lineRule="atLeast"/>
        <w:ind w:left="0" w:right="0" w:firstLine="4440" w:firstLineChars="185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签订时间     年  月  日</w:t>
      </w:r>
    </w:p>
    <w:p>
      <w:pPr>
        <w:keepNext w:val="0"/>
        <w:keepLines w:val="0"/>
        <w:widowControl w:val="0"/>
        <w:suppressLineNumbers w:val="0"/>
        <w:spacing w:before="0" w:beforeAutospacing="0" w:after="0" w:afterAutospacing="0"/>
        <w:ind w:left="0" w:right="0" w:firstLine="645"/>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left"/>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附表：服务内容</w:t>
      </w:r>
    </w:p>
    <w:tbl>
      <w:tblPr>
        <w:tblStyle w:val="12"/>
        <w:tblW w:w="963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93" w:hRule="atLeast"/>
          <w:jc w:val="center"/>
        </w:trPr>
        <w:tc>
          <w:tcPr>
            <w:tcW w:w="1519" w:type="dxa"/>
            <w:tcBorders>
              <w:top w:val="single" w:color="auto" w:sz="4"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序号</w:t>
            </w:r>
          </w:p>
        </w:tc>
        <w:tc>
          <w:tcPr>
            <w:tcW w:w="2072"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服务内容名称</w:t>
            </w:r>
          </w:p>
        </w:tc>
        <w:tc>
          <w:tcPr>
            <w:tcW w:w="1354" w:type="dxa"/>
            <w:tcBorders>
              <w:top w:val="single" w:color="auto" w:sz="4"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服务内容简述</w:t>
            </w:r>
          </w:p>
        </w:tc>
        <w:tc>
          <w:tcPr>
            <w:tcW w:w="1090" w:type="dxa"/>
            <w:tcBorders>
              <w:top w:val="single" w:color="auto" w:sz="4"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数量及单位</w:t>
            </w:r>
          </w:p>
        </w:tc>
        <w:tc>
          <w:tcPr>
            <w:tcW w:w="1092" w:type="dxa"/>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单价（元）</w:t>
            </w:r>
          </w:p>
        </w:tc>
        <w:tc>
          <w:tcPr>
            <w:tcW w:w="1419" w:type="dxa"/>
            <w:tcBorders>
              <w:top w:val="single" w:color="auto" w:sz="4" w:space="0"/>
              <w:left w:val="nil"/>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总价（元）</w:t>
            </w:r>
          </w:p>
        </w:tc>
        <w:tc>
          <w:tcPr>
            <w:tcW w:w="1082" w:type="dxa"/>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1</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8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2</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8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3</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8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4</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8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w:t>
            </w:r>
          </w:p>
        </w:tc>
        <w:tc>
          <w:tcPr>
            <w:tcW w:w="20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8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nil"/>
              <w:bottom w:val="single" w:color="auto" w:sz="6"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93" w:hRule="atLeast"/>
          <w:jc w:val="center"/>
        </w:trPr>
        <w:tc>
          <w:tcPr>
            <w:tcW w:w="1519" w:type="dxa"/>
            <w:tcBorders>
              <w:top w:val="single" w:color="auto" w:sz="6"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88" w:leftChars="-42" w:right="0"/>
              <w:jc w:val="center"/>
              <w:rPr>
                <w:rFonts w:hint="eastAsia" w:ascii="宋体" w:hAnsi="Times New Roman" w:eastAsia="宋体" w:cs="宋体"/>
                <w:sz w:val="24"/>
                <w:szCs w:val="24"/>
                <w:lang w:val="en-US"/>
              </w:rPr>
            </w:pPr>
            <w:r>
              <w:rPr>
                <w:rFonts w:hint="eastAsia" w:ascii="宋体" w:hAnsi="宋体" w:eastAsia="宋体" w:cs="宋体"/>
                <w:kern w:val="2"/>
                <w:sz w:val="24"/>
                <w:szCs w:val="24"/>
                <w:lang w:val="en-US" w:eastAsia="zh-CN" w:bidi="ar"/>
              </w:rPr>
              <w:t>合计</w:t>
            </w:r>
          </w:p>
        </w:tc>
        <w:tc>
          <w:tcPr>
            <w:tcW w:w="2072"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88" w:leftChars="-42" w:right="0" w:firstLine="480" w:firstLineChars="200"/>
              <w:jc w:val="center"/>
              <w:rPr>
                <w:rFonts w:hint="eastAsia" w:ascii="宋体" w:hAnsi="Times New Roman" w:eastAsia="宋体" w:cs="宋体"/>
                <w:sz w:val="24"/>
                <w:szCs w:val="24"/>
                <w:lang w:val="en-US"/>
              </w:rPr>
            </w:pPr>
          </w:p>
        </w:tc>
        <w:tc>
          <w:tcPr>
            <w:tcW w:w="1354" w:type="dxa"/>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0" w:type="dxa"/>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92" w:type="dxa"/>
            <w:tcBorders>
              <w:top w:val="single" w:color="auto" w:sz="6"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419" w:type="dxa"/>
            <w:tcBorders>
              <w:top w:val="single" w:color="auto" w:sz="6" w:space="0"/>
              <w:left w:val="nil"/>
              <w:bottom w:val="single" w:color="auto" w:sz="4" w:space="0"/>
              <w:right w:val="single" w:color="auto" w:sz="6"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c>
          <w:tcPr>
            <w:tcW w:w="1082" w:type="dxa"/>
            <w:tcBorders>
              <w:top w:val="single" w:color="auto" w:sz="6"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480" w:firstLineChars="200"/>
              <w:jc w:val="center"/>
              <w:rPr>
                <w:rFonts w:hint="eastAsia" w:ascii="宋体" w:hAnsi="Times New Roman" w:eastAsia="宋体" w:cs="宋体"/>
                <w:sz w:val="24"/>
                <w:szCs w:val="24"/>
                <w:lang w:val="en-US"/>
              </w:rPr>
            </w:pPr>
          </w:p>
        </w:tc>
      </w:tr>
    </w:tbl>
    <w:p>
      <w:pPr>
        <w:keepNext w:val="0"/>
        <w:keepLines w:val="0"/>
        <w:widowControl w:val="0"/>
        <w:suppressLineNumbers w:val="0"/>
        <w:spacing w:before="0" w:beforeAutospacing="0" w:after="0" w:afterAutospacing="0"/>
        <w:ind w:left="0" w:right="0"/>
        <w:jc w:val="left"/>
        <w:rPr>
          <w:rFonts w:hint="eastAsia" w:ascii="宋体" w:hAnsi="宋体" w:eastAsia="宋体" w:cs="宋体"/>
          <w:b/>
          <w:color w:val="000000"/>
          <w:kern w:val="44"/>
          <w:sz w:val="24"/>
          <w:szCs w:val="24"/>
          <w:lang w:val="en-US"/>
        </w:rPr>
      </w:pPr>
      <w:r>
        <w:rPr>
          <w:rFonts w:hint="eastAsia" w:ascii="宋体" w:hAnsi="宋体" w:eastAsia="宋体" w:cs="宋体"/>
          <w:b/>
          <w:color w:val="000000"/>
          <w:kern w:val="44"/>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b/>
          <w:color w:val="000000"/>
          <w:kern w:val="44"/>
          <w:sz w:val="24"/>
          <w:szCs w:val="24"/>
          <w:lang w:val="en-US"/>
        </w:rPr>
      </w:pPr>
      <w:r>
        <w:rPr>
          <w:rFonts w:hint="eastAsia" w:ascii="宋体" w:hAnsi="宋体" w:eastAsia="宋体" w:cs="Times New Roman"/>
          <w:b/>
          <w:color w:val="000000"/>
          <w:kern w:val="44"/>
          <w:sz w:val="24"/>
          <w:szCs w:val="24"/>
          <w:lang w:val="en-US" w:eastAsia="zh-CN" w:bidi="ar"/>
        </w:rPr>
        <w:br w:type="page"/>
      </w:r>
    </w:p>
    <w:p>
      <w:pPr>
        <w:pStyle w:val="3"/>
        <w:keepNext w:val="0"/>
        <w:keepLines w:val="0"/>
        <w:widowControl w:val="0"/>
        <w:suppressLineNumbers w:val="0"/>
        <w:spacing w:line="360" w:lineRule="auto"/>
        <w:rPr>
          <w:b/>
          <w:sz w:val="24"/>
          <w:szCs w:val="24"/>
        </w:rPr>
      </w:pPr>
      <w:bookmarkStart w:id="9" w:name="_Toc497726801"/>
      <w:bookmarkEnd w:id="9"/>
      <w:bookmarkStart w:id="10" w:name="_Toc16590"/>
      <w:r>
        <w:rPr>
          <w:rFonts w:hint="eastAsia" w:ascii="宋体" w:hAnsi="宋体" w:eastAsia="宋体" w:cs="宋体"/>
          <w:color w:val="000000"/>
          <w:sz w:val="24"/>
          <w:szCs w:val="24"/>
          <w:lang w:eastAsia="zh-CN"/>
        </w:rPr>
        <w:t>第四章 单一来源内容与技术要求</w:t>
      </w:r>
      <w:bookmarkEnd w:id="10"/>
      <w:bookmarkStart w:id="11" w:name="_Toc303801500"/>
      <w:bookmarkEnd w:id="11"/>
    </w:p>
    <w:p>
      <w:pPr>
        <w:spacing w:line="360" w:lineRule="auto"/>
        <w:ind w:firstLine="480" w:firstLineChars="200"/>
        <w:rPr>
          <w:rFonts w:ascii="宋体" w:hAnsi="宋体"/>
          <w:sz w:val="24"/>
          <w:szCs w:val="24"/>
        </w:rPr>
      </w:pPr>
      <w:r>
        <w:rPr>
          <w:rFonts w:hint="eastAsia" w:ascii="宋体" w:hAnsi="宋体"/>
          <w:sz w:val="24"/>
          <w:szCs w:val="24"/>
        </w:rPr>
        <w:t>一.主要商务要求</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785"/>
        <w:gridCol w:w="7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5"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主要商务条款</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30"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采购预算</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bookmarkStart w:id="12" w:name="_Toc491862083"/>
            <w:r>
              <w:rPr>
                <w:rFonts w:hint="eastAsia" w:ascii="宋体" w:hAnsi="宋体" w:eastAsia="宋体" w:cs="Times New Roman"/>
                <w:kern w:val="2"/>
                <w:sz w:val="24"/>
                <w:szCs w:val="24"/>
                <w:lang w:val="en-US" w:eastAsia="zh-CN"/>
              </w:rPr>
              <w:t>2019年</w:t>
            </w:r>
            <w:r>
              <w:rPr>
                <w:rFonts w:hint="eastAsia" w:ascii="宋体" w:hAnsi="宋体" w:cs="Times New Roman"/>
                <w:kern w:val="2"/>
                <w:sz w:val="24"/>
                <w:szCs w:val="24"/>
                <w:lang w:val="en-US" w:eastAsia="zh-CN"/>
              </w:rPr>
              <w:t>-2022年</w:t>
            </w:r>
            <w:r>
              <w:rPr>
                <w:rFonts w:hint="eastAsia" w:ascii="宋体" w:hAnsi="宋体" w:cs="Times New Roman"/>
                <w:color w:val="000000"/>
                <w:kern w:val="2"/>
                <w:sz w:val="24"/>
                <w:szCs w:val="24"/>
                <w:lang w:val="en-US" w:eastAsia="zh-CN"/>
              </w:rPr>
              <w:t>420</w:t>
            </w:r>
            <w:r>
              <w:rPr>
                <w:rFonts w:hint="default" w:ascii="宋体" w:hAnsi="宋体" w:eastAsia="宋体" w:cs="Times New Roman"/>
                <w:kern w:val="2"/>
                <w:sz w:val="24"/>
                <w:szCs w:val="24"/>
                <w:lang w:eastAsia="zh-CN"/>
              </w:rPr>
              <w:t>万元</w:t>
            </w:r>
            <w:r>
              <w:rPr>
                <w:rFonts w:hint="eastAsia" w:ascii="宋体" w:hAnsi="宋体" w:cs="Times New Roman"/>
                <w:kern w:val="2"/>
                <w:sz w:val="24"/>
                <w:szCs w:val="24"/>
                <w:lang w:eastAsia="zh-CN"/>
              </w:rPr>
              <w:t>，包</w:t>
            </w:r>
            <w:r>
              <w:rPr>
                <w:rFonts w:hint="default" w:ascii="宋体" w:hAnsi="宋体" w:eastAsia="宋体" w:cs="Times New Roman"/>
                <w:kern w:val="2"/>
                <w:sz w:val="24"/>
                <w:szCs w:val="24"/>
                <w:lang w:eastAsia="zh-CN"/>
              </w:rPr>
              <w:t>含税</w:t>
            </w:r>
            <w:r>
              <w:rPr>
                <w:rFonts w:hint="eastAsia" w:ascii="宋体" w:hAnsi="宋体" w:cs="Times New Roman"/>
                <w:kern w:val="2"/>
                <w:sz w:val="24"/>
                <w:szCs w:val="24"/>
                <w:lang w:eastAsia="zh-CN"/>
              </w:rPr>
              <w:t>费</w:t>
            </w:r>
            <w:r>
              <w:rPr>
                <w:rFonts w:hint="default" w:ascii="宋体" w:hAnsi="宋体" w:eastAsia="宋体" w:cs="Times New Roman"/>
                <w:kern w:val="2"/>
                <w:sz w:val="24"/>
                <w:szCs w:val="24"/>
                <w:lang w:eastAsia="zh-CN"/>
              </w:rPr>
              <w:t>、工资、</w:t>
            </w:r>
            <w:r>
              <w:rPr>
                <w:rFonts w:hint="eastAsia" w:ascii="宋体" w:hAnsi="宋体" w:cs="Times New Roman"/>
                <w:kern w:val="2"/>
                <w:sz w:val="24"/>
                <w:szCs w:val="24"/>
                <w:lang w:eastAsia="zh-CN"/>
              </w:rPr>
              <w:t>社保</w:t>
            </w:r>
            <w:r>
              <w:rPr>
                <w:rFonts w:hint="default" w:ascii="宋体" w:hAnsi="宋体" w:eastAsia="宋体" w:cs="Times New Roman"/>
                <w:kern w:val="2"/>
                <w:sz w:val="24"/>
                <w:szCs w:val="24"/>
                <w:lang w:eastAsia="zh-CN"/>
              </w:rPr>
              <w:t>、考务、管理服务、</w:t>
            </w:r>
            <w:r>
              <w:rPr>
                <w:rFonts w:hint="eastAsia" w:ascii="宋体" w:hAnsi="宋体" w:cs="Times New Roman"/>
                <w:kern w:val="2"/>
                <w:sz w:val="24"/>
                <w:szCs w:val="24"/>
                <w:lang w:eastAsia="zh-CN"/>
              </w:rPr>
              <w:t>工会会费、残疾人保障金</w:t>
            </w:r>
            <w:r>
              <w:rPr>
                <w:rFonts w:hint="default" w:ascii="宋体" w:hAnsi="宋体" w:eastAsia="宋体" w:cs="Times New Roman"/>
                <w:kern w:val="2"/>
                <w:sz w:val="24"/>
                <w:szCs w:val="24"/>
                <w:lang w:eastAsia="zh-CN"/>
              </w:rPr>
              <w:t>等费用</w:t>
            </w:r>
            <w:bookmarkEnd w:id="12"/>
            <w:r>
              <w:rPr>
                <w:rFonts w:hint="eastAsia" w:ascii="宋体" w:hAnsi="宋体" w:cs="Times New Roman"/>
                <w:kern w:val="2"/>
                <w:sz w:val="24"/>
                <w:szCs w:val="24"/>
                <w:lang w:eastAsia="zh-CN"/>
              </w:rPr>
              <w:t>，因政策或其他未预见因素产生的费用另行追加。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45"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服务时间</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eastAsia" w:ascii="宋体" w:hAnsi="宋体" w:eastAsia="宋体" w:cs="Times New Roman"/>
                <w:kern w:val="0"/>
                <w:sz w:val="24"/>
                <w:szCs w:val="24"/>
              </w:rPr>
              <w:t>合同生效后</w:t>
            </w:r>
            <w:r>
              <w:rPr>
                <w:rFonts w:hint="eastAsia" w:ascii="宋体" w:hAnsi="宋体" w:cs="Times New Roman"/>
                <w:kern w:val="0"/>
                <w:sz w:val="24"/>
                <w:szCs w:val="24"/>
                <w:lang w:eastAsia="zh-CN"/>
              </w:rPr>
              <w:t>三年</w:t>
            </w:r>
            <w:r>
              <w:rPr>
                <w:rFonts w:hint="eastAsia" w:ascii="宋体" w:hAnsi="宋体" w:eastAsia="宋体" w:cs="Times New Roman"/>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5"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服务地点</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采购人指定地点（鄂托克旗）。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65"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投标有效期</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从提交响应文件的截止之日起90日历天。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付款方式</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pStyle w:val="32"/>
              <w:keepNext w:val="0"/>
              <w:keepLines w:val="0"/>
              <w:suppressLineNumbers w:val="0"/>
              <w:spacing w:before="0" w:beforeAutospacing="0" w:after="0" w:afterAutospacing="0"/>
              <w:ind w:left="0" w:right="0" w:firstLine="0" w:firstLineChars="0"/>
              <w:rPr>
                <w:rFonts w:hint="default" w:ascii="宋体" w:hAnsi="宋体" w:eastAsia="宋体" w:cs="Times New Roman"/>
                <w:kern w:val="2"/>
                <w:sz w:val="24"/>
                <w:szCs w:val="24"/>
                <w:lang w:eastAsia="zh-CN"/>
              </w:rPr>
            </w:pPr>
            <w:r>
              <w:rPr>
                <w:rFonts w:hint="eastAsia" w:ascii="宋体" w:hAnsi="宋体" w:cs="宋体"/>
                <w:color w:val="auto"/>
                <w:sz w:val="24"/>
                <w:szCs w:val="24"/>
                <w:highlight w:val="none"/>
                <w:lang w:val="en-US" w:eastAsia="zh-CN"/>
              </w:rPr>
              <w:t>劳务费用按季度支付，</w:t>
            </w:r>
            <w:r>
              <w:rPr>
                <w:rFonts w:hint="eastAsia" w:ascii="宋体" w:hAnsi="宋体" w:cs="宋体"/>
                <w:color w:val="auto"/>
                <w:kern w:val="2"/>
                <w:sz w:val="24"/>
                <w:szCs w:val="24"/>
                <w:lang w:eastAsia="zh-CN"/>
              </w:rPr>
              <w:t>其余费用</w:t>
            </w:r>
            <w:r>
              <w:rPr>
                <w:rFonts w:hint="eastAsia" w:ascii="宋体" w:hAnsi="宋体" w:eastAsia="宋体" w:cs="宋体"/>
                <w:color w:val="auto"/>
                <w:kern w:val="2"/>
                <w:sz w:val="24"/>
                <w:szCs w:val="24"/>
                <w:lang w:eastAsia="zh-CN"/>
              </w:rPr>
              <w:t>按实际产生</w:t>
            </w:r>
            <w:r>
              <w:rPr>
                <w:rFonts w:hint="eastAsia" w:ascii="宋体" w:hAnsi="宋体" w:cs="宋体"/>
                <w:color w:val="auto"/>
                <w:kern w:val="2"/>
                <w:sz w:val="24"/>
                <w:szCs w:val="24"/>
                <w:lang w:eastAsia="zh-CN"/>
              </w:rPr>
              <w:t>随时支付，</w:t>
            </w:r>
            <w:r>
              <w:rPr>
                <w:rFonts w:hint="eastAsia" w:ascii="宋体" w:hAnsi="宋体" w:eastAsia="宋体" w:cs="宋体"/>
                <w:color w:val="auto"/>
                <w:sz w:val="24"/>
                <w:szCs w:val="24"/>
                <w:highlight w:val="none"/>
                <w:lang w:val="en-US" w:eastAsia="zh-CN"/>
              </w:rPr>
              <w:t>所有款项</w:t>
            </w:r>
            <w:r>
              <w:rPr>
                <w:rFonts w:hint="eastAsia" w:ascii="宋体" w:hAnsi="宋体" w:cs="宋体"/>
                <w:color w:val="auto"/>
                <w:sz w:val="24"/>
                <w:szCs w:val="24"/>
                <w:highlight w:val="none"/>
                <w:lang w:val="en-US" w:eastAsia="zh-CN"/>
              </w:rPr>
              <w:t>均</w:t>
            </w:r>
            <w:r>
              <w:rPr>
                <w:rFonts w:hint="eastAsia" w:ascii="宋体" w:hAnsi="宋体" w:eastAsia="宋体" w:cs="宋体"/>
                <w:color w:val="auto"/>
                <w:sz w:val="24"/>
                <w:szCs w:val="24"/>
                <w:highlight w:val="none"/>
                <w:lang w:val="en-US" w:eastAsia="zh-CN"/>
              </w:rPr>
              <w:t>拨付</w:t>
            </w:r>
            <w:r>
              <w:rPr>
                <w:rFonts w:hint="eastAsia" w:ascii="宋体" w:hAnsi="宋体" w:cs="宋体"/>
                <w:color w:val="auto"/>
                <w:sz w:val="24"/>
                <w:szCs w:val="24"/>
                <w:highlight w:val="none"/>
                <w:lang w:val="en-US" w:eastAsia="zh-CN"/>
              </w:rPr>
              <w:t>至</w:t>
            </w:r>
            <w:r>
              <w:rPr>
                <w:rFonts w:hint="eastAsia" w:ascii="宋体" w:hAnsi="宋体" w:eastAsia="宋体" w:cs="宋体"/>
                <w:color w:val="auto"/>
                <w:sz w:val="24"/>
                <w:szCs w:val="24"/>
                <w:highlight w:val="none"/>
                <w:lang w:val="en-US" w:eastAsia="zh-CN"/>
              </w:rPr>
              <w:t>承接主体对公账户。</w:t>
            </w:r>
          </w:p>
        </w:tc>
      </w:tr>
    </w:tbl>
    <w:p>
      <w:pPr>
        <w:spacing w:line="360" w:lineRule="auto"/>
        <w:ind w:firstLine="480" w:firstLineChars="200"/>
        <w:rPr>
          <w:rFonts w:ascii="宋体" w:hAnsi="宋体"/>
          <w:sz w:val="24"/>
          <w:szCs w:val="24"/>
        </w:rPr>
      </w:pPr>
      <w:r>
        <w:rPr>
          <w:rFonts w:hint="eastAsia" w:ascii="宋体" w:hAnsi="宋体"/>
          <w:sz w:val="24"/>
          <w:szCs w:val="24"/>
        </w:rPr>
        <w:t>二.服务需求：</w:t>
      </w:r>
    </w:p>
    <w:p>
      <w:pPr>
        <w:spacing w:line="360" w:lineRule="auto"/>
        <w:ind w:firstLine="480" w:firstLineChars="200"/>
        <w:rPr>
          <w:rFonts w:ascii="宋体" w:hAnsi="宋体"/>
          <w:sz w:val="24"/>
          <w:szCs w:val="24"/>
        </w:rPr>
      </w:pPr>
      <w:r>
        <w:rPr>
          <w:rFonts w:hint="eastAsia" w:ascii="宋体" w:hAnsi="宋体"/>
          <w:sz w:val="24"/>
          <w:szCs w:val="24"/>
        </w:rPr>
        <w:t>1.项目概况：</w:t>
      </w:r>
    </w:p>
    <w:p>
      <w:pPr>
        <w:spacing w:line="360" w:lineRule="auto"/>
        <w:ind w:firstLine="480" w:firstLineChars="200"/>
        <w:rPr>
          <w:rFonts w:ascii="宋体" w:hAnsi="宋体"/>
          <w:sz w:val="24"/>
          <w:szCs w:val="24"/>
        </w:rPr>
      </w:pPr>
      <w:r>
        <w:rPr>
          <w:rFonts w:hint="eastAsia" w:ascii="宋体" w:hAnsi="宋体"/>
          <w:sz w:val="24"/>
          <w:szCs w:val="24"/>
        </w:rPr>
        <w:t>项目基本情况（用途）说明；项目服务地点；项目背景等。</w:t>
      </w:r>
    </w:p>
    <w:p>
      <w:pPr>
        <w:spacing w:line="360" w:lineRule="auto"/>
        <w:ind w:firstLine="480" w:firstLineChars="200"/>
        <w:rPr>
          <w:rFonts w:hint="eastAsia" w:ascii="宋体" w:hAnsi="宋体"/>
          <w:sz w:val="24"/>
          <w:szCs w:val="24"/>
        </w:rPr>
      </w:pPr>
      <w:r>
        <w:rPr>
          <w:rFonts w:hint="eastAsia" w:ascii="宋体" w:hAnsi="宋体"/>
          <w:sz w:val="24"/>
          <w:szCs w:val="24"/>
        </w:rPr>
        <w:t>服务需求一览表：</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885"/>
        <w:gridCol w:w="3435"/>
        <w:gridCol w:w="2098"/>
        <w:gridCol w:w="111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6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240" w:firstLineChars="1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编号</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服务项目</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240" w:firstLineChars="1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服务要求及标准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240" w:firstLineChars="1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数量</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08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1</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鄂托克旗</w:t>
            </w:r>
            <w:r>
              <w:rPr>
                <w:rFonts w:hint="eastAsia" w:ascii="宋体" w:hAnsi="宋体" w:cs="Times New Roman"/>
                <w:kern w:val="2"/>
                <w:sz w:val="24"/>
                <w:szCs w:val="24"/>
                <w:lang w:eastAsia="zh-CN"/>
              </w:rPr>
              <w:t>农牧</w:t>
            </w:r>
            <w:r>
              <w:rPr>
                <w:rFonts w:hint="default" w:ascii="宋体" w:hAnsi="宋体" w:eastAsia="宋体" w:cs="Times New Roman"/>
                <w:kern w:val="2"/>
                <w:sz w:val="24"/>
                <w:szCs w:val="24"/>
                <w:lang w:eastAsia="zh-CN"/>
              </w:rPr>
              <w:t>局</w:t>
            </w:r>
            <w:r>
              <w:rPr>
                <w:rFonts w:hint="eastAsia" w:ascii="宋体" w:hAnsi="宋体" w:cs="Times New Roman"/>
                <w:kern w:val="2"/>
                <w:sz w:val="24"/>
                <w:szCs w:val="24"/>
                <w:lang w:eastAsia="zh-CN"/>
              </w:rPr>
              <w:t>兽医相关</w:t>
            </w:r>
            <w:r>
              <w:rPr>
                <w:rFonts w:hint="default" w:ascii="宋体" w:hAnsi="宋体" w:eastAsia="宋体" w:cs="Times New Roman"/>
                <w:kern w:val="2"/>
                <w:sz w:val="24"/>
                <w:szCs w:val="24"/>
                <w:lang w:eastAsia="zh-CN"/>
              </w:rPr>
              <w:t>专业技术劳务服务</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详见附表1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家</w:t>
            </w:r>
          </w:p>
        </w:tc>
      </w:tr>
    </w:tbl>
    <w:p>
      <w:pPr>
        <w:spacing w:line="360" w:lineRule="auto"/>
        <w:ind w:firstLine="480" w:firstLineChars="200"/>
        <w:rPr>
          <w:rFonts w:hint="eastAsia" w:ascii="宋体" w:hAnsi="宋体"/>
          <w:sz w:val="24"/>
          <w:szCs w:val="24"/>
        </w:rPr>
      </w:pPr>
      <w:r>
        <w:rPr>
          <w:rFonts w:hint="eastAsia" w:ascii="宋体" w:hAnsi="宋体"/>
          <w:sz w:val="24"/>
          <w:szCs w:val="24"/>
        </w:rPr>
        <w:t>附表1服务要求及标准。</w:t>
      </w:r>
    </w:p>
    <w:p>
      <w:pPr>
        <w:spacing w:line="360" w:lineRule="auto"/>
        <w:ind w:firstLine="480" w:firstLineChars="200"/>
        <w:rPr>
          <w:rFonts w:hint="eastAsia" w:ascii="宋体" w:hAnsi="宋体"/>
          <w:sz w:val="24"/>
          <w:szCs w:val="24"/>
        </w:rPr>
      </w:pPr>
      <w:r>
        <w:rPr>
          <w:rFonts w:hint="eastAsia" w:ascii="宋体" w:hAnsi="宋体"/>
          <w:sz w:val="24"/>
          <w:szCs w:val="24"/>
        </w:rPr>
        <w:t>服务项目：</w:t>
      </w:r>
      <w:r>
        <w:rPr>
          <w:rFonts w:hint="eastAsia" w:ascii="宋体" w:hAnsi="宋体"/>
          <w:sz w:val="24"/>
          <w:szCs w:val="24"/>
          <w:lang w:eastAsia="zh-CN"/>
        </w:rPr>
        <w:t>鄂托克旗应农牧局政府购买兽医相关专业技术服务采购项目</w:t>
      </w:r>
      <w:r>
        <w:rPr>
          <w:rFonts w:hint="eastAsia" w:ascii="宋体" w:hAnsi="宋体"/>
          <w:sz w:val="24"/>
          <w:szCs w:val="24"/>
        </w:rPr>
        <w:t>。</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54"/>
        <w:gridCol w:w="691"/>
        <w:gridCol w:w="6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0" w:hRule="atLeast"/>
        </w:trPr>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要求</w:t>
            </w:r>
          </w:p>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性质</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编号</w:t>
            </w:r>
          </w:p>
        </w:tc>
        <w:tc>
          <w:tcPr>
            <w:tcW w:w="6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具体服务要求及标准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171" w:hRule="atLeast"/>
        </w:trPr>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需求服务人员</w:t>
            </w:r>
            <w:r>
              <w:rPr>
                <w:rFonts w:hint="eastAsia" w:ascii="宋体" w:hAnsi="宋体" w:cs="Times New Roman"/>
                <w:kern w:val="2"/>
                <w:sz w:val="24"/>
                <w:szCs w:val="24"/>
                <w:lang w:val="en-US" w:eastAsia="zh-CN"/>
              </w:rPr>
              <w:t>3</w:t>
            </w:r>
            <w:r>
              <w:rPr>
                <w:rFonts w:hint="eastAsia" w:ascii="宋体" w:hAnsi="宋体" w:eastAsia="宋体" w:cs="Times New Roman"/>
                <w:kern w:val="2"/>
                <w:sz w:val="24"/>
                <w:szCs w:val="24"/>
                <w:lang w:val="en-US" w:eastAsia="zh-CN"/>
              </w:rPr>
              <w:t>0人</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1</w:t>
            </w:r>
          </w:p>
        </w:tc>
        <w:tc>
          <w:tcPr>
            <w:tcW w:w="6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rPr>
            </w:pPr>
            <w:r>
              <w:rPr>
                <w:rFonts w:hint="default" w:ascii="宋体" w:hAnsi="宋体" w:eastAsia="宋体" w:cs="Times New Roman"/>
                <w:kern w:val="2"/>
                <w:sz w:val="24"/>
                <w:szCs w:val="24"/>
                <w:lang w:eastAsia="zh-CN"/>
              </w:rPr>
              <w:t xml:space="preserve"> </w:t>
            </w:r>
            <w:r>
              <w:rPr>
                <w:rFonts w:hint="eastAsia" w:ascii="宋体" w:hAnsi="宋体" w:cs="Times New Roman"/>
                <w:kern w:val="2"/>
                <w:sz w:val="24"/>
                <w:szCs w:val="24"/>
                <w:lang w:eastAsia="zh-CN"/>
              </w:rPr>
              <w:t>畜牧、</w:t>
            </w:r>
            <w:r>
              <w:rPr>
                <w:rFonts w:hint="eastAsia" w:ascii="宋体" w:hAnsi="宋体"/>
                <w:kern w:val="0"/>
                <w:sz w:val="24"/>
                <w:szCs w:val="24"/>
                <w:lang w:eastAsia="zh-CN"/>
              </w:rPr>
              <w:t>兽医相关专业技术人员</w:t>
            </w:r>
            <w:r>
              <w:rPr>
                <w:rFonts w:hint="eastAsia" w:ascii="宋体" w:hAnsi="宋体"/>
                <w:kern w:val="0"/>
                <w:sz w:val="24"/>
                <w:szCs w:val="24"/>
                <w:lang w:val="en-US" w:eastAsia="zh-CN"/>
              </w:rPr>
              <w:t>30名。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475" w:hRule="atLeast"/>
        </w:trPr>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招聘</w:t>
            </w:r>
          </w:p>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方式</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2</w:t>
            </w:r>
          </w:p>
        </w:tc>
        <w:tc>
          <w:tcPr>
            <w:tcW w:w="6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中标企业必须委托鄂托克旗人力资源和社会保障局通过组织考试统一向社会公开招聘；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15" w:hRule="atLeast"/>
        </w:trPr>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中标人招聘服务人员</w:t>
            </w:r>
            <w:r>
              <w:rPr>
                <w:rFonts w:hint="eastAsia" w:ascii="宋体" w:hAnsi="宋体" w:eastAsia="宋体" w:cs="Times New Roman"/>
                <w:kern w:val="2"/>
                <w:sz w:val="24"/>
                <w:szCs w:val="24"/>
                <w:lang w:eastAsia="zh-CN"/>
              </w:rPr>
              <w:t>条件、</w:t>
            </w:r>
            <w:r>
              <w:rPr>
                <w:rFonts w:hint="default" w:ascii="宋体" w:hAnsi="宋体" w:eastAsia="宋体" w:cs="Times New Roman"/>
                <w:kern w:val="2"/>
                <w:sz w:val="24"/>
                <w:szCs w:val="24"/>
                <w:lang w:eastAsia="zh-CN"/>
              </w:rPr>
              <w:t>待遇及相关要求</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3</w:t>
            </w:r>
          </w:p>
        </w:tc>
        <w:tc>
          <w:tcPr>
            <w:tcW w:w="6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560" w:lineRule="exact"/>
              <w:ind w:left="0" w:right="0" w:firstLine="480" w:firstLineChars="200"/>
              <w:rPr>
                <w:rFonts w:hint="eastAsia" w:ascii="宋体" w:hAnsi="宋体" w:cs="Times New Roman"/>
                <w:kern w:val="2"/>
                <w:sz w:val="24"/>
                <w:szCs w:val="24"/>
                <w:lang w:eastAsia="zh-CN"/>
              </w:rPr>
            </w:pPr>
            <w:r>
              <w:rPr>
                <w:rFonts w:hint="default" w:ascii="宋体" w:hAnsi="宋体" w:eastAsia="宋体" w:cs="Times New Roman"/>
                <w:kern w:val="2"/>
                <w:sz w:val="24"/>
                <w:szCs w:val="24"/>
                <w:lang w:eastAsia="zh-CN"/>
              </w:rPr>
              <w:t>招聘待遇：</w:t>
            </w:r>
            <w:r>
              <w:rPr>
                <w:rFonts w:hint="eastAsia" w:ascii="宋体" w:hAnsi="宋体" w:cs="Times New Roman"/>
                <w:kern w:val="2"/>
                <w:sz w:val="24"/>
                <w:szCs w:val="24"/>
                <w:lang w:eastAsia="zh-CN"/>
              </w:rPr>
              <w:t>缴纳五险，</w:t>
            </w:r>
            <w:r>
              <w:rPr>
                <w:rFonts w:hint="default" w:ascii="宋体" w:hAnsi="宋体" w:eastAsia="宋体" w:cs="Times New Roman"/>
                <w:kern w:val="2"/>
                <w:sz w:val="24"/>
                <w:szCs w:val="24"/>
                <w:lang w:eastAsia="zh-CN"/>
              </w:rPr>
              <w:t>应发工资</w:t>
            </w:r>
            <w:r>
              <w:rPr>
                <w:rFonts w:hint="eastAsia" w:ascii="宋体" w:hAnsi="宋体" w:cs="Times New Roman"/>
                <w:kern w:val="2"/>
                <w:sz w:val="24"/>
                <w:szCs w:val="24"/>
                <w:lang w:val="en-US" w:eastAsia="zh-CN"/>
              </w:rPr>
              <w:t>2700</w:t>
            </w:r>
            <w:r>
              <w:rPr>
                <w:rFonts w:hint="default" w:ascii="宋体" w:hAnsi="宋体" w:eastAsia="宋体" w:cs="Times New Roman"/>
                <w:kern w:val="2"/>
                <w:sz w:val="24"/>
                <w:szCs w:val="24"/>
                <w:lang w:eastAsia="zh-CN"/>
              </w:rPr>
              <w:t>元每月</w:t>
            </w:r>
            <w:r>
              <w:rPr>
                <w:rFonts w:hint="eastAsia" w:ascii="宋体" w:hAnsi="宋体" w:cs="Times New Roman"/>
                <w:kern w:val="2"/>
                <w:sz w:val="24"/>
                <w:szCs w:val="24"/>
                <w:lang w:eastAsia="zh-CN"/>
              </w:rPr>
              <w:t>（包括</w:t>
            </w:r>
            <w:r>
              <w:rPr>
                <w:rFonts w:hint="default" w:ascii="宋体" w:hAnsi="宋体" w:eastAsia="宋体" w:cs="Times New Roman"/>
                <w:kern w:val="2"/>
                <w:sz w:val="24"/>
                <w:szCs w:val="24"/>
                <w:lang w:eastAsia="zh-CN"/>
              </w:rPr>
              <w:t>五险</w:t>
            </w:r>
            <w:r>
              <w:rPr>
                <w:rFonts w:hint="eastAsia" w:ascii="宋体" w:hAnsi="宋体" w:cs="Times New Roman"/>
                <w:kern w:val="2"/>
                <w:sz w:val="24"/>
                <w:szCs w:val="24"/>
                <w:lang w:eastAsia="zh-CN"/>
              </w:rPr>
              <w:t>个人缴纳部分）。</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招募条件</w:t>
            </w:r>
            <w:r>
              <w:rPr>
                <w:rFonts w:hint="eastAsia" w:ascii="宋体" w:hAnsi="宋体" w:cs="Times New Roman"/>
                <w:kern w:val="2"/>
                <w:sz w:val="24"/>
                <w:szCs w:val="24"/>
                <w:lang w:eastAsia="zh-CN"/>
              </w:rPr>
              <w:t>：</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(一)遵守宪法和法律，并具有良好的道德品行。</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(二)本人或配偶具有鄂托克户籍一年及以上者（限报名开始之日满一年以上），年龄在35周岁及以下（报名开始之日计算）。</w:t>
            </w:r>
          </w:p>
          <w:p>
            <w:pPr>
              <w:keepNext w:val="0"/>
              <w:keepLines w:val="0"/>
              <w:suppressLineNumbers w:val="0"/>
              <w:spacing w:before="0" w:beforeAutospacing="0" w:after="0" w:afterAutospacing="0" w:line="560" w:lineRule="exact"/>
              <w:ind w:left="0" w:right="0" w:firstLine="480" w:firstLineChars="200"/>
              <w:rPr>
                <w:rFonts w:hint="default"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(三)需具备国家承认的普通高校全日制专科及以上学历，专业按照《鄂尔多斯市事业单位招聘专业指导目录（</w:t>
            </w:r>
            <w:r>
              <w:rPr>
                <w:rFonts w:hint="default" w:ascii="宋体" w:hAnsi="宋体" w:eastAsia="宋体" w:cs="Times New Roman"/>
                <w:kern w:val="2"/>
                <w:sz w:val="24"/>
                <w:szCs w:val="24"/>
                <w:lang w:eastAsia="zh-CN"/>
              </w:rPr>
              <w:t>2015</w:t>
            </w:r>
            <w:r>
              <w:rPr>
                <w:rFonts w:hint="eastAsia" w:ascii="宋体" w:hAnsi="宋体" w:eastAsia="宋体" w:cs="Times New Roman"/>
                <w:kern w:val="2"/>
                <w:sz w:val="24"/>
                <w:szCs w:val="24"/>
                <w:lang w:eastAsia="zh-CN"/>
              </w:rPr>
              <w:t>年）》动物医学类专业可报考。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895"/>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8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96.</w:t>
                  </w:r>
                  <w:r>
                    <w:rPr>
                      <w:rFonts w:hint="eastAsia" w:ascii="宋体" w:hAnsi="宋体" w:eastAsia="宋体" w:cs="Times New Roman"/>
                      <w:kern w:val="2"/>
                      <w:sz w:val="24"/>
                      <w:szCs w:val="24"/>
                      <w:lang w:eastAsia="zh-CN"/>
                    </w:rPr>
                    <w:t>动物医学类：动物医学，动物药学，畜牧兽医，兽医，兽医医药，动物防疫与检疫，兽药生产与营销，宠物养护与疫病防治，宠物医学，基础兽医学，预防兽医学，临床兽医学，兽医硕士，动物科学与动物医学</w:t>
                  </w:r>
                </w:p>
              </w:tc>
            </w:tr>
          </w:tbl>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(四)具有履行职责的身体条件和符合岗位要求的工作能力，并具备招募岗位所要求的其他资格条件。</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有下列情形之一的人员不得报考:</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一)现役军人；在读的全日制专科、本科、研究生；全市各级机关事业单位正式录用、聘用的，纳入机构编制部门实名制系统管理的工作人员（含我市政府购买专业技术和服务岗位工作人员或类似人员，包括试用期内工作人员）。</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二)曾因犯罪受过刑事处罚和曾被开除公职的人员；在公务员招考或事业单位公开招聘中被认定有舞弊等严重违反录用、聘用纪律行为并在禁考期限内的人员；法律法规规定不得聘用为事业单位工作人员的其他情形的人员。应聘人员不得应聘聘用后即构成回避关系的岗位。</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优惠政策</w:t>
            </w:r>
            <w:r>
              <w:rPr>
                <w:rFonts w:hint="eastAsia" w:ascii="宋体" w:hAnsi="宋体" w:cs="Times New Roman"/>
                <w:kern w:val="2"/>
                <w:sz w:val="24"/>
                <w:szCs w:val="24"/>
                <w:lang w:eastAsia="zh-CN"/>
              </w:rPr>
              <w:t>：</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(一)内蒙古自治区四大主体少数民族考生(蒙古族、鄂温克族、达斡尔族、鄂伦春族)在笔试成绩加权后加2.5分。</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(二)在我旗服务且服务期满的自治区“六项服务人员”不限户籍，年龄放宽至40周岁（报名开始之日计算）。</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(三)鄂旗兽医岗位工作满5年以上在岗临时聘用人员（由旗动物疫病预防控制中心出具证明）年龄放宽至40周岁，不限专业、学历放宽至中专。</w:t>
            </w:r>
          </w:p>
          <w:p>
            <w:pPr>
              <w:keepNext w:val="0"/>
              <w:keepLines w:val="0"/>
              <w:suppressLineNumbers w:val="0"/>
              <w:spacing w:before="0" w:beforeAutospacing="0" w:after="0" w:afterAutospacing="0" w:line="560" w:lineRule="exact"/>
              <w:ind w:left="0" w:right="0" w:firstLine="480" w:firstLineChars="200"/>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符合上述条件人员在报名时准确填写相关信息，资格复审时应提供相关证明材料。提供虚假材料的，今后3年内不得参加我旗组织的各类考试，并追究相关人员责任。</w:t>
            </w:r>
          </w:p>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75" w:hRule="atLeast"/>
        </w:trPr>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培训</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4</w:t>
            </w:r>
          </w:p>
        </w:tc>
        <w:tc>
          <w:tcPr>
            <w:tcW w:w="6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要求中标企业至少安排一名一直在岗</w:t>
            </w:r>
            <w:r>
              <w:rPr>
                <w:rFonts w:hint="eastAsia" w:ascii="宋体" w:hAnsi="宋体" w:cs="Times New Roman"/>
                <w:kern w:val="2"/>
                <w:sz w:val="24"/>
                <w:szCs w:val="24"/>
                <w:lang w:eastAsia="zh-CN"/>
              </w:rPr>
              <w:t>的管理服务</w:t>
            </w:r>
            <w:r>
              <w:rPr>
                <w:rFonts w:hint="default" w:ascii="宋体" w:hAnsi="宋体" w:eastAsia="宋体" w:cs="Times New Roman"/>
                <w:kern w:val="2"/>
                <w:sz w:val="24"/>
                <w:szCs w:val="24"/>
                <w:lang w:eastAsia="zh-CN"/>
              </w:rPr>
              <w:t>人员，并按招标单位要求进行前期培训和定期培训。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执行</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5</w:t>
            </w:r>
          </w:p>
        </w:tc>
        <w:tc>
          <w:tcPr>
            <w:tcW w:w="6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rPr>
                <w:rFonts w:hint="default" w:ascii="宋体" w:hAnsi="宋体" w:eastAsia="宋体" w:cs="Times New Roman"/>
                <w:kern w:val="2"/>
                <w:sz w:val="24"/>
                <w:szCs w:val="24"/>
                <w:lang w:eastAsia="zh-CN"/>
              </w:rPr>
            </w:pPr>
            <w:r>
              <w:rPr>
                <w:rFonts w:hint="default" w:ascii="宋体" w:hAnsi="宋体" w:eastAsia="宋体" w:cs="Times New Roman"/>
                <w:kern w:val="2"/>
                <w:sz w:val="24"/>
                <w:szCs w:val="24"/>
                <w:lang w:eastAsia="zh-CN"/>
              </w:rPr>
              <w:t>购买主体与承接主体签订合同，合同内容载明工资、社保待遇和服务项目等，中标企业需按招标单位提到的具体要求执行。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874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360" w:lineRule="auto"/>
              <w:ind w:left="0" w:right="0" w:firstLine="480" w:firstLineChars="200"/>
              <w:rPr>
                <w:rFonts w:hint="default" w:ascii="宋体" w:hAnsi="宋体" w:eastAsia="宋体" w:cs="Times New Roman"/>
                <w:kern w:val="2"/>
                <w:sz w:val="24"/>
                <w:szCs w:val="24"/>
                <w:lang w:eastAsia="zh-CN"/>
              </w:rPr>
            </w:pPr>
            <w:r>
              <w:rPr>
                <w:rFonts w:hint="eastAsia" w:ascii="宋体" w:hAnsi="宋体" w:eastAsia="宋体" w:cs="Times New Roman"/>
                <w:kern w:val="2"/>
                <w:sz w:val="24"/>
                <w:szCs w:val="24"/>
              </w:rPr>
              <w:t>注：“参数性质”标“*”表示此要求为主要服务指标。</w:t>
            </w:r>
          </w:p>
        </w:tc>
      </w:tr>
    </w:tbl>
    <w:p>
      <w:pPr>
        <w:spacing w:line="360" w:lineRule="auto"/>
        <w:ind w:firstLine="482" w:firstLineChars="200"/>
        <w:rPr>
          <w:rFonts w:ascii="宋体"/>
          <w:b/>
          <w:sz w:val="24"/>
          <w:szCs w:val="24"/>
        </w:rPr>
      </w:pPr>
    </w:p>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keepNext w:val="0"/>
        <w:keepLines w:val="0"/>
        <w:widowControl w:val="0"/>
        <w:suppressLineNumbers w:val="0"/>
        <w:spacing w:before="0" w:beforeAutospacing="0" w:after="0" w:afterAutospacing="0"/>
        <w:ind w:left="0" w:right="0"/>
        <w:jc w:val="both"/>
        <w:rPr>
          <w:b/>
          <w:bCs w:val="0"/>
          <w:sz w:val="24"/>
          <w:szCs w:val="24"/>
          <w:lang w:val="en-US"/>
        </w:rPr>
      </w:pPr>
    </w:p>
    <w:p>
      <w:pPr>
        <w:keepNext w:val="0"/>
        <w:keepLines w:val="0"/>
        <w:widowControl w:val="0"/>
        <w:suppressLineNumbers w:val="0"/>
        <w:spacing w:before="0" w:beforeAutospacing="0" w:after="0" w:afterAutospacing="0"/>
        <w:ind w:left="0" w:right="0"/>
        <w:jc w:val="center"/>
        <w:rPr>
          <w:b/>
          <w:bCs w:val="0"/>
          <w:sz w:val="24"/>
          <w:szCs w:val="24"/>
          <w:lang w:val="en-US"/>
        </w:rPr>
      </w:pPr>
    </w:p>
    <w:p>
      <w:pPr>
        <w:pStyle w:val="3"/>
        <w:keepNext w:val="0"/>
        <w:keepLines w:val="0"/>
        <w:widowControl w:val="0"/>
        <w:suppressLineNumbers w:val="0"/>
        <w:spacing w:line="360" w:lineRule="auto"/>
        <w:rPr>
          <w:rFonts w:hint="eastAsia" w:ascii="宋体" w:hAnsi="宋体" w:eastAsia="宋体" w:cs="宋体"/>
          <w:color w:val="000000"/>
          <w:sz w:val="24"/>
          <w:szCs w:val="24"/>
          <w:lang w:val="en-US"/>
        </w:rPr>
      </w:pPr>
      <w:bookmarkStart w:id="13" w:name="_Toc9575"/>
      <w:r>
        <w:rPr>
          <w:rFonts w:hint="eastAsia" w:ascii="宋体" w:hAnsi="宋体" w:eastAsia="宋体" w:cs="宋体"/>
          <w:color w:val="000000"/>
          <w:sz w:val="24"/>
          <w:szCs w:val="24"/>
          <w:lang w:eastAsia="zh-CN"/>
        </w:rPr>
        <w:t>第五章 供应商资格证明</w:t>
      </w:r>
      <w:bookmarkEnd w:id="13"/>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color w:val="000000"/>
          <w:kern w:val="44"/>
          <w:sz w:val="24"/>
          <w:szCs w:val="24"/>
          <w:lang w:val="en-US"/>
        </w:rPr>
      </w:pPr>
      <w:r>
        <w:rPr>
          <w:rFonts w:hint="eastAsia" w:ascii="宋体" w:hAnsi="宋体" w:eastAsia="宋体" w:cs="宋体"/>
          <w:b/>
          <w:color w:val="000000"/>
          <w:kern w:val="44"/>
          <w:sz w:val="24"/>
          <w:szCs w:val="24"/>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供应商应提交证明其有资格参加投标和成交后有能力履行合同的文件，并作为其响应文件的一部分，所有文件</w:t>
      </w:r>
      <w:r>
        <w:rPr>
          <w:rFonts w:hint="eastAsia" w:ascii="宋体" w:hAnsi="宋体" w:eastAsia="宋体" w:cs="宋体"/>
          <w:kern w:val="2"/>
          <w:sz w:val="24"/>
          <w:szCs w:val="24"/>
          <w:lang w:val="en-US" w:eastAsia="zh-CN" w:bidi="ar"/>
        </w:rPr>
        <w:t>必须真实可靠、不得伪造，否则将按相关规定予以处罚。资质证明文件及其他文件</w:t>
      </w:r>
      <w:r>
        <w:rPr>
          <w:rFonts w:hint="eastAsia" w:ascii="宋体" w:hAnsi="宋体" w:eastAsia="宋体" w:cs="宋体"/>
          <w:kern w:val="0"/>
          <w:sz w:val="24"/>
          <w:szCs w:val="24"/>
          <w:lang w:val="en-US" w:eastAsia="zh-CN" w:bidi="ar"/>
        </w:rPr>
        <w:t>应包括：</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b/>
          <w:sz w:val="24"/>
          <w:szCs w:val="24"/>
          <w:lang w:val="en-US"/>
        </w:rPr>
      </w:pPr>
      <w:r>
        <w:rPr>
          <w:rFonts w:hint="eastAsia" w:ascii="宋体" w:hAnsi="宋体" w:eastAsia="宋体" w:cs="宋体"/>
          <w:kern w:val="2"/>
          <w:sz w:val="24"/>
          <w:szCs w:val="24"/>
          <w:lang w:val="en-US" w:eastAsia="zh-CN" w:bidi="ar"/>
        </w:rPr>
        <w:t>1. 法人营业执照副本（三证合一）；</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32" w:firstLine="482" w:firstLineChars="20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2．</w:t>
      </w:r>
      <w:r>
        <w:rPr>
          <w:rFonts w:hint="eastAsia" w:ascii="宋体" w:hAnsi="宋体" w:eastAsia="宋体" w:cs="宋体"/>
          <w:kern w:val="2"/>
          <w:sz w:val="24"/>
          <w:szCs w:val="24"/>
          <w:lang w:val="en-US" w:eastAsia="zh-CN" w:bidi="ar"/>
        </w:rPr>
        <w:t>委托代表投标时的法人代表授权书；</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3．上一年度的财务状况报告，应附经会计师事务所出具的财务审计报告或其基本开户银行近一年出具的资信证明；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4．投标企业近一年内任意一个月的依法缴纳税收证明（以税务机关提供的纳税凭证或银行入账单为准）；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FF"/>
          <w:sz w:val="24"/>
          <w:szCs w:val="24"/>
          <w:lang w:val="en-US"/>
        </w:rPr>
      </w:pPr>
      <w:r>
        <w:rPr>
          <w:rFonts w:hint="eastAsia" w:ascii="宋体" w:hAnsi="宋体" w:eastAsia="宋体" w:cs="宋体"/>
          <w:kern w:val="2"/>
          <w:sz w:val="24"/>
          <w:szCs w:val="24"/>
          <w:lang w:val="en-US" w:eastAsia="zh-CN" w:bidi="ar"/>
        </w:rPr>
        <w:t>5．投标企业近一年内任意一个月的为企业员工缴纳社保资金的凭证（以社保机构出具的缴纳纪录凭证或银行入账单为准）；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6．（1）投标企业参加政府采购前</w:t>
      </w:r>
      <w:r>
        <w:rPr>
          <w:rFonts w:hint="eastAsia" w:ascii="宋体" w:hAnsi="宋体" w:eastAsia="宋体" w:cs="宋体"/>
          <w:kern w:val="0"/>
          <w:sz w:val="24"/>
          <w:szCs w:val="24"/>
          <w:lang w:val="en-US" w:eastAsia="zh-CN" w:bidi="ar"/>
        </w:rPr>
        <w:t>三年内在经营活动中没有重大违法记录书面声明；</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b/>
          <w:sz w:val="24"/>
          <w:szCs w:val="24"/>
          <w:lang w:val="en-US"/>
        </w:rPr>
      </w:pPr>
      <w:r>
        <w:rPr>
          <w:rFonts w:hint="eastAsia" w:ascii="宋体" w:hAnsi="宋体" w:eastAsia="宋体" w:cs="宋体"/>
          <w:kern w:val="2"/>
          <w:sz w:val="24"/>
          <w:szCs w:val="24"/>
          <w:lang w:val="en-US" w:eastAsia="zh-CN" w:bidi="ar"/>
        </w:rPr>
        <w:t>（2）在“信用中国”网站(</w:t>
      </w:r>
      <w:r>
        <w:rPr>
          <w:rFonts w:hint="default" w:ascii="Times New Roman" w:hAnsi="Times New Roman" w:eastAsia="宋体" w:cs="Times New Roman"/>
          <w:kern w:val="2"/>
          <w:sz w:val="28"/>
          <w:szCs w:val="28"/>
          <w:lang w:val="en-US" w:eastAsia="zh-CN" w:bidi="ar"/>
        </w:rPr>
        <w:fldChar w:fldCharType="begin"/>
      </w:r>
      <w:r>
        <w:rPr>
          <w:rFonts w:hint="default" w:ascii="Times New Roman" w:hAnsi="Times New Roman" w:eastAsia="宋体" w:cs="Times New Roman"/>
          <w:kern w:val="2"/>
          <w:sz w:val="28"/>
          <w:szCs w:val="28"/>
          <w:lang w:val="en-US" w:eastAsia="zh-CN" w:bidi="ar"/>
        </w:rPr>
        <w:instrText xml:space="preserve"> HYPERLINK "http://www.creditchina.gov.cn" </w:instrText>
      </w:r>
      <w:r>
        <w:rPr>
          <w:rFonts w:hint="default" w:ascii="Times New Roman" w:hAnsi="Times New Roman" w:eastAsia="宋体" w:cs="Times New Roman"/>
          <w:kern w:val="2"/>
          <w:sz w:val="28"/>
          <w:szCs w:val="28"/>
          <w:lang w:val="en-US" w:eastAsia="zh-CN" w:bidi="ar"/>
        </w:rPr>
        <w:fldChar w:fldCharType="separate"/>
      </w:r>
      <w:r>
        <w:rPr>
          <w:rStyle w:val="16"/>
          <w:rFonts w:hint="eastAsia" w:ascii="宋体" w:hAnsi="宋体" w:eastAsia="宋体" w:cs="宋体"/>
          <w:sz w:val="24"/>
          <w:szCs w:val="24"/>
          <w:lang w:val="en-US"/>
        </w:rPr>
        <w:t>www.creditchina.gov.cn</w:t>
      </w:r>
      <w:r>
        <w:rPr>
          <w:rFonts w:hint="default" w:ascii="Times New Roman" w:hAnsi="Times New Roman" w:eastAsia="宋体" w:cs="Times New Roman"/>
          <w:kern w:val="2"/>
          <w:sz w:val="28"/>
          <w:szCs w:val="28"/>
          <w:lang w:val="en-US" w:eastAsia="zh-CN" w:bidi="ar"/>
        </w:rPr>
        <w:fldChar w:fldCharType="end"/>
      </w:r>
      <w:r>
        <w:rPr>
          <w:rFonts w:hint="eastAsia" w:ascii="宋体" w:hAnsi="宋体" w:eastAsia="宋体" w:cs="宋体"/>
          <w:kern w:val="2"/>
          <w:sz w:val="24"/>
          <w:szCs w:val="24"/>
          <w:lang w:val="en-US" w:eastAsia="zh-CN" w:bidi="ar"/>
        </w:rPr>
        <w:t>)和“中国政府采购网”（www.ccgp.gov.cn）未被列入有关违法违规纪录。</w:t>
      </w:r>
      <w:r>
        <w:rPr>
          <w:rFonts w:hint="eastAsia" w:ascii="宋体" w:hAnsi="宋体" w:eastAsia="宋体" w:cs="宋体"/>
          <w:b/>
          <w:kern w:val="2"/>
          <w:sz w:val="24"/>
          <w:szCs w:val="24"/>
          <w:lang w:val="en-US" w:eastAsia="zh-CN" w:bidi="ar"/>
        </w:rPr>
        <w:t>（提供查询截图）</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r>
        <w:rPr>
          <w:rFonts w:hint="default" w:ascii="Times New Roman" w:hAnsi="Times New Roman" w:eastAsia="宋体" w:cs="Times New Roman"/>
          <w:color w:val="0D203D"/>
          <w:kern w:val="2"/>
          <w:sz w:val="24"/>
          <w:szCs w:val="24"/>
          <w:shd w:val="clear" w:fill="FFFFFF"/>
          <w:lang w:val="en-US" w:eastAsia="zh-CN" w:bidi="ar"/>
        </w:rPr>
        <w:t>7.</w:t>
      </w:r>
      <w:r>
        <w:rPr>
          <w:rFonts w:hint="eastAsia" w:ascii="宋体" w:hAnsi="宋体" w:eastAsia="宋体" w:cs="宋体"/>
          <w:color w:val="000000"/>
          <w:kern w:val="2"/>
          <w:sz w:val="24"/>
          <w:szCs w:val="24"/>
          <w:lang w:val="en-US" w:eastAsia="zh-CN" w:bidi="ar"/>
        </w:rPr>
        <w:t>投标人在鄂托克旗具有常驻工作人员的办公场所（提供证明材料），且为鄂托克旗纳税企业（提供纳税证明材料）；</w:t>
      </w:r>
    </w:p>
    <w:p>
      <w:pPr>
        <w:keepNext w:val="0"/>
        <w:keepLines w:val="0"/>
        <w:widowControl w:val="0"/>
        <w:suppressLineNumbers w:val="0"/>
        <w:spacing w:before="0" w:beforeAutospacing="0" w:after="0" w:afterAutospacing="0" w:line="360" w:lineRule="auto"/>
        <w:ind w:left="0" w:right="0" w:firstLine="480" w:firstLineChars="200"/>
        <w:jc w:val="both"/>
      </w:pPr>
      <w:r>
        <w:rPr>
          <w:rFonts w:hint="eastAsia" w:ascii="宋体" w:hAnsi="宋体" w:eastAsia="宋体" w:cs="宋体"/>
          <w:color w:val="000000"/>
          <w:kern w:val="2"/>
          <w:sz w:val="24"/>
          <w:szCs w:val="24"/>
          <w:lang w:val="en-US" w:eastAsia="zh-CN" w:bidi="ar"/>
        </w:rPr>
        <w:t>8.投标人须具有《劳务派遣经营许可证》和《人力资源服务许可证》。</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32"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9.单一来源文件对供应商的其他资格要求。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以上文件除要求提供“原件”以外，均应在响应文件中提供复印件并加盖供应商公章，未提供或提供的文件过期、失效的，均为无效投标。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Times New Roman"/>
          <w:kern w:val="2"/>
          <w:sz w:val="24"/>
          <w:szCs w:val="24"/>
          <w:lang w:val="en-US" w:eastAsia="zh-CN" w:bidi="ar"/>
        </w:rPr>
        <w:br w:type="page"/>
      </w:r>
    </w:p>
    <w:p>
      <w:pPr>
        <w:pStyle w:val="3"/>
        <w:keepNext w:val="0"/>
        <w:keepLines w:val="0"/>
        <w:widowControl w:val="0"/>
        <w:suppressLineNumbers w:val="0"/>
        <w:spacing w:line="360" w:lineRule="auto"/>
        <w:ind w:left="0" w:firstLine="2891" w:firstLineChars="1200"/>
        <w:jc w:val="both"/>
        <w:rPr>
          <w:rFonts w:hint="eastAsia" w:ascii="宋体" w:hAnsi="宋体" w:eastAsia="宋体" w:cs="宋体"/>
          <w:color w:val="000000"/>
          <w:sz w:val="24"/>
          <w:szCs w:val="24"/>
          <w:lang w:val="en-US"/>
        </w:rPr>
      </w:pPr>
      <w:bookmarkStart w:id="14" w:name="_Toc497726803"/>
      <w:bookmarkEnd w:id="14"/>
      <w:bookmarkStart w:id="15" w:name="_Toc6749"/>
      <w:r>
        <w:rPr>
          <w:rFonts w:hint="eastAsia" w:ascii="宋体" w:hAnsi="宋体" w:eastAsia="宋体" w:cs="宋体"/>
          <w:color w:val="000000"/>
          <w:sz w:val="24"/>
          <w:szCs w:val="24"/>
          <w:lang w:eastAsia="zh-CN"/>
        </w:rPr>
        <w:t xml:space="preserve">第六章 </w:t>
      </w:r>
      <w:r>
        <w:rPr>
          <w:rFonts w:hint="eastAsia" w:ascii="宋体" w:hAnsi="宋体" w:eastAsia="宋体" w:cs="宋体"/>
          <w:sz w:val="24"/>
          <w:szCs w:val="24"/>
          <w:lang w:eastAsia="zh-CN"/>
        </w:rPr>
        <w:t>单一来源程序及方法</w:t>
      </w:r>
      <w:bookmarkEnd w:id="15"/>
    </w:p>
    <w:p>
      <w:pPr>
        <w:keepNext w:val="0"/>
        <w:keepLines w:val="0"/>
        <w:widowControl w:val="0"/>
        <w:suppressLineNumbers w:val="0"/>
        <w:spacing w:before="0" w:beforeAutospacing="0" w:after="120" w:afterAutospacing="0" w:line="360" w:lineRule="auto"/>
        <w:ind w:left="0" w:right="0" w:firstLine="446" w:firstLineChars="186"/>
        <w:jc w:val="both"/>
        <w:rPr>
          <w:rFonts w:hint="eastAsia" w:ascii="宋体" w:hAnsi="宋体" w:eastAsia="宋体" w:cs="宋体"/>
          <w:kern w:val="0"/>
          <w:sz w:val="24"/>
          <w:szCs w:val="24"/>
          <w:lang w:val="en-US"/>
        </w:rPr>
      </w:pPr>
      <w:bookmarkStart w:id="16" w:name="_Toc257983096"/>
      <w:bookmarkEnd w:id="16"/>
      <w:bookmarkStart w:id="17" w:name="_Toc355703243"/>
      <w:bookmarkEnd w:id="17"/>
      <w:bookmarkStart w:id="18" w:name="_Toc355703360"/>
      <w:r>
        <w:rPr>
          <w:rFonts w:hint="eastAsia" w:ascii="宋体" w:hAnsi="宋体" w:eastAsia="宋体" w:cs="宋体"/>
          <w:kern w:val="0"/>
          <w:sz w:val="24"/>
          <w:szCs w:val="24"/>
          <w:lang w:val="en-US" w:eastAsia="zh-CN" w:bidi="ar"/>
        </w:rPr>
        <w:t>一.单一来源</w:t>
      </w:r>
      <w:bookmarkEnd w:id="18"/>
      <w:r>
        <w:rPr>
          <w:rFonts w:hint="eastAsia" w:ascii="宋体" w:hAnsi="宋体" w:eastAsia="宋体" w:cs="宋体"/>
          <w:kern w:val="0"/>
          <w:sz w:val="24"/>
          <w:szCs w:val="24"/>
          <w:lang w:val="en-US" w:eastAsia="zh-CN" w:bidi="ar"/>
        </w:rPr>
        <w:t>程序</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1.第一阶段：初步审查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依据有关法律和单一来源文件的规定,对响应文件的资格性、符合性进行审查，以确定供应商是否具备商定资格。</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2.第二阶段：商定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对单一来源采购文件和响应文件进行澄清或修正。澄清或修正的事项不得有实质性改变、或者导致采购预算不足。澄清或修正的事项作为单一来源采购文件和响应文件的组成部分，与单一来源采购文件和响应文件同具法律效应。</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（2）商定双方进行价格及质量商定。</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3.第三阶段：最终报价</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供应商按照采购要求和商定内容的承诺将最后报价填写至《最终报价表》（该表在单一来源过程中由工作人员发放），并在规定的时间内递交至单一来源采购人员或政府采购中心。</w:t>
      </w:r>
    </w:p>
    <w:p>
      <w:pPr>
        <w:keepNext w:val="0"/>
        <w:keepLines w:val="0"/>
        <w:widowControl/>
        <w:suppressLineNumbers w:val="0"/>
        <w:spacing w:before="0" w:beforeAutospacing="0" w:after="156" w:afterLines="5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二.确定成交供应商</w:t>
      </w:r>
    </w:p>
    <w:p>
      <w:pPr>
        <w:keepNext w:val="0"/>
        <w:keepLines w:val="0"/>
        <w:widowControl/>
        <w:suppressLineNumbers w:val="0"/>
        <w:spacing w:before="0" w:beforeAutospacing="0" w:after="156" w:afterLines="50" w:afterAutospacing="0" w:line="360" w:lineRule="auto"/>
        <w:ind w:left="0" w:righ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通过商定，最终确定成交价格，并由单一来源采购人员编写协商情况记录。</w:t>
      </w:r>
      <w:r>
        <w:rPr>
          <w:rFonts w:hint="eastAsia" w:ascii="宋体" w:hAnsi="宋体" w:eastAsia="宋体" w:cs="宋体"/>
          <w:b/>
          <w:kern w:val="2"/>
          <w:sz w:val="24"/>
          <w:szCs w:val="24"/>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三．评审表：</w:t>
      </w:r>
    </w:p>
    <w:tbl>
      <w:tblPr>
        <w:tblStyle w:val="1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7"/>
        <w:gridCol w:w="2913"/>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55" w:hRule="atLeast"/>
          <w:jc w:val="center"/>
        </w:trPr>
        <w:tc>
          <w:tcPr>
            <w:tcW w:w="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资格性检查</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1"/>
                <w:szCs w:val="21"/>
                <w:lang w:val="en-US"/>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具有独立承担民事责任的能力</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具有良好的商业信誉和健全的财务会计制度</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1.供应商是法人的审查会计师事务所出具的2018年度财务审计报告或基本开户银行近一年内出具的资信证明。</w:t>
            </w:r>
          </w:p>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有依法缴纳税收和社会保障资金的良好记录</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1.2018年11月至开标当日的任意一个月缴纳增值税、营业税或企业所得税的凭据。</w:t>
            </w:r>
          </w:p>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2.2018年11月至开标当日的任意一个月缴纳社会保险的凭据（专用收据或社保缴纳清单）</w:t>
            </w:r>
          </w:p>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具有履行合同所必须的设备和专业技术能力</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参加采购活动前3年内，在经营活动中没有重大违法记录</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1.审查（2017 年至2019年）供应商书面声明函；</w:t>
            </w:r>
          </w:p>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2.在“信用中国”网站(</w:t>
            </w:r>
            <w:r>
              <w:rPr>
                <w:rFonts w:hint="default" w:ascii="Times New Roman" w:hAnsi="Times New Roman" w:eastAsia="宋体" w:cs="Times New Roman"/>
                <w:kern w:val="2"/>
                <w:sz w:val="28"/>
                <w:szCs w:val="28"/>
                <w:lang w:val="en-US" w:eastAsia="zh-CN" w:bidi="ar"/>
              </w:rPr>
              <w:fldChar w:fldCharType="begin"/>
            </w:r>
            <w:r>
              <w:rPr>
                <w:rFonts w:hint="default" w:ascii="Times New Roman" w:hAnsi="Times New Roman" w:eastAsia="宋体" w:cs="Times New Roman"/>
                <w:kern w:val="2"/>
                <w:sz w:val="28"/>
                <w:szCs w:val="28"/>
                <w:lang w:val="en-US" w:eastAsia="zh-CN" w:bidi="ar"/>
              </w:rPr>
              <w:instrText xml:space="preserve"> HYPERLINK "http://www.creditchina.gov.cn" </w:instrText>
            </w:r>
            <w:r>
              <w:rPr>
                <w:rFonts w:hint="default" w:ascii="Times New Roman" w:hAnsi="Times New Roman" w:eastAsia="宋体" w:cs="Times New Roman"/>
                <w:kern w:val="2"/>
                <w:sz w:val="28"/>
                <w:szCs w:val="28"/>
                <w:lang w:val="en-US" w:eastAsia="zh-CN" w:bidi="ar"/>
              </w:rPr>
              <w:fldChar w:fldCharType="separate"/>
            </w:r>
            <w:r>
              <w:rPr>
                <w:rStyle w:val="16"/>
                <w:rFonts w:hint="eastAsia" w:ascii="宋体" w:hAnsi="宋体" w:eastAsia="宋体" w:cs="宋体"/>
                <w:color w:val="auto"/>
                <w:sz w:val="24"/>
                <w:szCs w:val="24"/>
                <w:lang w:val="en-US"/>
              </w:rPr>
              <w:t>www.creditchina.gov.cn</w:t>
            </w:r>
            <w:r>
              <w:rPr>
                <w:rFonts w:hint="default" w:ascii="Times New Roman" w:hAnsi="Times New Roman" w:eastAsia="宋体" w:cs="Times New Roman"/>
                <w:kern w:val="2"/>
                <w:sz w:val="28"/>
                <w:szCs w:val="28"/>
                <w:lang w:val="en-US" w:eastAsia="zh-CN" w:bidi="ar"/>
              </w:rPr>
              <w:fldChar w:fldCharType="end"/>
            </w:r>
            <w:r>
              <w:rPr>
                <w:rFonts w:hint="eastAsia" w:ascii="宋体" w:hAnsi="宋体" w:eastAsia="宋体" w:cs="宋体"/>
                <w:kern w:val="2"/>
                <w:sz w:val="24"/>
                <w:szCs w:val="24"/>
                <w:lang w:val="en-US" w:eastAsia="zh-CN" w:bidi="ar"/>
              </w:rPr>
              <w:t>)和“中国政府采购网”（www.ccgp.gov.cn）未被列入有关违法违规纪录。（提供查询截图）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供应商名称</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与单一来源公示中供应商名称一致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其他要求</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法律法规规定的其它投标无效条款。</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投标人在鄂托克旗具有常驻工作人员的办公场所（提供证明材料），且为鄂托克旗纳税企业（提供纳税证明材料）；</w:t>
            </w:r>
          </w:p>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投标人须具有《劳务派遣经营许可证》和《人力资源服务许可证》。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1"/>
                <w:szCs w:val="21"/>
                <w:lang w:val="en-US"/>
              </w:rPr>
            </w:pPr>
            <w:r>
              <w:rPr>
                <w:rFonts w:hint="eastAsia" w:ascii="宋体" w:hAnsi="宋体" w:eastAsia="宋体" w:cs="宋体"/>
                <w:color w:val="000000"/>
                <w:kern w:val="2"/>
                <w:sz w:val="21"/>
                <w:szCs w:val="21"/>
                <w:lang w:val="en-US" w:eastAsia="zh-CN" w:bidi="ar"/>
              </w:rPr>
              <w:t>符合性检查</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1"/>
                <w:szCs w:val="21"/>
                <w:lang w:val="en-US"/>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投标承诺书及法人授权委托书</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符合单一来源文件要求。（格式、填写要求、签署、盖章、委托人身份等）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45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开标一览表</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符合单一来源文件要求。（格式、填写要求、签署、盖章等）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45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投标文件规范性、符合性</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投标文件的编制、密封、装订、签署、盖章、涂改、删除、插字、公章使用等符合单一来源文件要求；投标文件的格式、文字、目录、页码等符合单一来源文件要求或对投标无实质性影响。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主要商务条款</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满足单一来源文件关于交付使用时间、质保期、付款方式要求。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1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投标报价</w:t>
            </w:r>
          </w:p>
        </w:tc>
        <w:tc>
          <w:tcPr>
            <w:tcW w:w="62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未超过采购预算、不缺项漏项。</w:t>
            </w: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 w:val="24"/>
          <w:szCs w:val="24"/>
          <w:lang w:val="en-US"/>
        </w:rPr>
      </w:pPr>
      <w:r>
        <w:rPr>
          <w:rFonts w:hint="eastAsia" w:ascii="宋体" w:hAnsi="宋体" w:eastAsia="宋体" w:cs="Times New Roman"/>
          <w:b/>
          <w:kern w:val="2"/>
          <w:sz w:val="24"/>
          <w:szCs w:val="24"/>
          <w:lang w:val="en-US" w:eastAsia="zh-CN" w:bidi="ar"/>
        </w:rPr>
        <w:br w:type="page"/>
      </w:r>
    </w:p>
    <w:p>
      <w:pPr>
        <w:pStyle w:val="3"/>
        <w:keepNext w:val="0"/>
        <w:keepLines w:val="0"/>
        <w:widowControl w:val="0"/>
        <w:suppressLineNumbers w:val="0"/>
        <w:spacing w:line="360" w:lineRule="auto"/>
        <w:ind w:left="0" w:firstLine="2891" w:firstLineChars="1200"/>
        <w:jc w:val="both"/>
        <w:rPr>
          <w:rFonts w:hint="eastAsia" w:ascii="宋体" w:hAnsi="宋体" w:eastAsia="宋体" w:cs="宋体"/>
          <w:color w:val="000000"/>
          <w:sz w:val="24"/>
          <w:szCs w:val="24"/>
          <w:lang w:val="en-US"/>
        </w:rPr>
      </w:pPr>
      <w:bookmarkStart w:id="19" w:name="_Toc497726804"/>
      <w:bookmarkEnd w:id="19"/>
      <w:bookmarkStart w:id="20" w:name="_Toc12646"/>
      <w:r>
        <w:rPr>
          <w:rFonts w:hint="eastAsia" w:ascii="宋体" w:hAnsi="宋体" w:eastAsia="宋体" w:cs="宋体"/>
          <w:color w:val="000000"/>
          <w:sz w:val="24"/>
          <w:szCs w:val="24"/>
          <w:lang w:eastAsia="zh-CN"/>
        </w:rPr>
        <w:t>第七章 响应文件格式与要求</w:t>
      </w:r>
      <w:bookmarkEnd w:id="20"/>
    </w:p>
    <w:p>
      <w:pPr>
        <w:keepNext w:val="0"/>
        <w:keepLines w:val="0"/>
        <w:widowControl w:val="0"/>
        <w:suppressLineNumbers w:val="0"/>
        <w:spacing w:before="0" w:beforeAutospacing="0" w:after="0" w:afterAutospacing="0" w:line="360" w:lineRule="auto"/>
        <w:ind w:left="0" w:right="0"/>
        <w:jc w:val="both"/>
        <w:rPr>
          <w:sz w:val="24"/>
          <w:szCs w:val="24"/>
          <w:lang w:val="en-US"/>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sz w:val="24"/>
          <w:szCs w:val="24"/>
          <w:lang w:val="en-US"/>
        </w:rPr>
      </w:pPr>
      <w:r>
        <w:rPr>
          <w:rFonts w:hint="eastAsia" w:ascii="宋体" w:hAnsi="宋体" w:eastAsia="宋体" w:cs="宋体"/>
          <w:kern w:val="2"/>
          <w:sz w:val="24"/>
          <w:szCs w:val="24"/>
          <w:lang w:val="en-US" w:eastAsia="zh-CN" w:bidi="ar"/>
        </w:rPr>
        <w:t>供应商提供响应文件应当按照以下格式急要求进行编制，且应不少于以下内容。</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rPr>
      </w:pPr>
      <w:r>
        <w:rPr>
          <w:rFonts w:hint="eastAsia" w:ascii="宋体" w:hAnsi="宋体" w:eastAsia="宋体" w:cs="Times New Roman"/>
          <w:color w:val="000000"/>
          <w:sz w:val="24"/>
          <w:szCs w:val="24"/>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格式一：</w:t>
      </w:r>
    </w:p>
    <w:p>
      <w:pPr>
        <w:keepNext w:val="0"/>
        <w:keepLines w:val="0"/>
        <w:widowControl w:val="0"/>
        <w:suppressLineNumbers w:val="0"/>
        <w:spacing w:before="0" w:beforeAutospacing="0" w:after="0" w:afterAutospacing="0" w:line="360" w:lineRule="auto"/>
        <w:ind w:left="0" w:right="0" w:firstLine="3603" w:firstLineChars="1001"/>
        <w:jc w:val="both"/>
        <w:rPr>
          <w:rFonts w:hint="eastAsia" w:ascii="宋体" w:hAnsi="宋体" w:eastAsia="宋体" w:cs="楷体_GB2312"/>
          <w:sz w:val="36"/>
          <w:szCs w:val="36"/>
          <w:lang w:val="en-US"/>
        </w:rPr>
      </w:pPr>
      <w:r>
        <w:rPr>
          <w:rFonts w:hint="eastAsia" w:ascii="宋体" w:hAnsi="宋体" w:eastAsia="宋体" w:cs="楷体_GB2312"/>
          <w:kern w:val="2"/>
          <w:sz w:val="36"/>
          <w:szCs w:val="36"/>
          <w:lang w:val="en-US" w:eastAsia="zh-CN" w:bidi="ar"/>
        </w:rPr>
        <w:t>响应文件封面</w:t>
      </w:r>
    </w:p>
    <w:p>
      <w:pPr>
        <w:keepNext w:val="0"/>
        <w:keepLines w:val="0"/>
        <w:widowControl w:val="0"/>
        <w:suppressLineNumbers w:val="0"/>
        <w:spacing w:before="0" w:beforeAutospacing="0" w:after="0" w:afterAutospacing="0" w:line="360" w:lineRule="auto"/>
        <w:ind w:left="0" w:right="0" w:firstLine="3603" w:firstLineChars="1001"/>
        <w:jc w:val="both"/>
        <w:rPr>
          <w:rFonts w:hint="eastAsia" w:ascii="宋体" w:hAnsi="宋体" w:eastAsia="宋体" w:cs="楷体_GB2312"/>
          <w:sz w:val="36"/>
          <w:szCs w:val="36"/>
          <w:lang w:val="en-US"/>
        </w:rPr>
      </w:pPr>
      <w:r>
        <w:rPr>
          <w:rFonts w:hint="eastAsia" w:ascii="宋体" w:hAnsi="宋体" w:eastAsia="宋体" w:cs="楷体_GB2312"/>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uto"/>
        <w:ind w:left="0" w:right="0" w:firstLine="3659" w:firstLineChars="701"/>
        <w:jc w:val="both"/>
        <w:rPr>
          <w:rFonts w:hint="eastAsia" w:ascii="宋体" w:hAnsi="宋体" w:eastAsia="宋体" w:cs="宋体"/>
          <w:b/>
          <w:kern w:val="0"/>
          <w:sz w:val="52"/>
          <w:szCs w:val="52"/>
          <w:lang w:val="en-US"/>
        </w:rPr>
      </w:pPr>
      <w:r>
        <w:rPr>
          <w:rFonts w:hint="eastAsia" w:ascii="宋体" w:hAnsi="宋体" w:eastAsia="宋体" w:cs="宋体"/>
          <w:b/>
          <w:kern w:val="0"/>
          <w:sz w:val="52"/>
          <w:szCs w:val="52"/>
          <w:lang w:val="en-US" w:eastAsia="zh-CN" w:bidi="ar"/>
        </w:rPr>
        <w:t>项目名称</w:t>
      </w:r>
    </w:p>
    <w:p>
      <w:pPr>
        <w:keepNext w:val="0"/>
        <w:keepLines w:val="0"/>
        <w:widowControl w:val="0"/>
        <w:suppressLineNumbers w:val="0"/>
        <w:spacing w:before="0" w:beforeAutospacing="0" w:after="0" w:afterAutospacing="0" w:line="360" w:lineRule="auto"/>
        <w:ind w:left="0" w:right="0" w:firstLine="3659" w:firstLineChars="701"/>
        <w:jc w:val="both"/>
        <w:rPr>
          <w:rFonts w:hint="eastAsia" w:ascii="宋体" w:hAnsi="宋体" w:eastAsia="宋体" w:cs="宋体"/>
          <w:b/>
          <w:kern w:val="0"/>
          <w:sz w:val="52"/>
          <w:szCs w:val="52"/>
          <w:lang w:val="en-US"/>
        </w:rPr>
      </w:pPr>
      <w:r>
        <w:rPr>
          <w:rFonts w:hint="eastAsia" w:ascii="宋体" w:hAnsi="宋体" w:eastAsia="宋体" w:cs="宋体"/>
          <w:b/>
          <w:kern w:val="0"/>
          <w:sz w:val="52"/>
          <w:szCs w:val="52"/>
          <w:lang w:val="en-US" w:eastAsia="zh-CN" w:bidi="ar"/>
        </w:rPr>
        <w:t>响应文件</w:t>
      </w:r>
    </w:p>
    <w:p>
      <w:pPr>
        <w:keepNext w:val="0"/>
        <w:keepLines w:val="0"/>
        <w:widowControl w:val="0"/>
        <w:suppressLineNumbers w:val="0"/>
        <w:spacing w:before="0" w:beforeAutospacing="0" w:after="0" w:afterAutospacing="0" w:line="360" w:lineRule="auto"/>
        <w:ind w:left="0" w:right="0" w:firstLine="3600" w:firstLineChars="1000"/>
        <w:jc w:val="both"/>
        <w:rPr>
          <w:rFonts w:hint="eastAsia" w:ascii="宋体" w:hAnsi="宋体" w:eastAsia="宋体" w:cs="宋体"/>
          <w:b/>
          <w:kern w:val="0"/>
          <w:sz w:val="36"/>
          <w:szCs w:val="36"/>
          <w:lang w:val="en-US"/>
        </w:rPr>
      </w:pPr>
      <w:r>
        <w:rPr>
          <w:rFonts w:hint="eastAsia" w:ascii="宋体" w:hAnsi="宋体" w:eastAsia="宋体" w:cs="楷体_GB2312"/>
          <w:kern w:val="2"/>
          <w:sz w:val="36"/>
          <w:szCs w:val="36"/>
          <w:lang w:val="en-US" w:eastAsia="zh-CN" w:bidi="ar"/>
        </w:rPr>
        <w:t>（正本/副本）</w:t>
      </w:r>
    </w:p>
    <w:p>
      <w:pPr>
        <w:keepNext w:val="0"/>
        <w:keepLines w:val="0"/>
        <w:widowControl w:val="0"/>
        <w:suppressLineNumbers w:val="0"/>
        <w:spacing w:before="0" w:beforeAutospacing="0" w:after="0" w:afterAutospacing="0" w:line="360" w:lineRule="auto"/>
        <w:ind w:left="0" w:right="0" w:firstLine="482" w:firstLineChars="200"/>
        <w:jc w:val="center"/>
        <w:rPr>
          <w:rFonts w:hint="eastAsia" w:ascii="楷体_GB2312" w:hAnsi="宋体" w:eastAsia="楷体_GB2312" w:cs="楷体_GB2312"/>
          <w:b/>
          <w:kern w:val="0"/>
          <w:sz w:val="24"/>
          <w:szCs w:val="24"/>
          <w:lang w:val="en-US"/>
        </w:rPr>
      </w:pPr>
      <w:r>
        <w:rPr>
          <w:rFonts w:hint="eastAsia" w:ascii="楷体_GB2312" w:hAnsi="宋体" w:eastAsia="楷体_GB2312" w:cs="楷体_GB2312"/>
          <w:b/>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项目编号：</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包    号：    第    包（若项目分包时使用）</w:t>
      </w:r>
    </w:p>
    <w:p>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（供应商名称）</w:t>
      </w:r>
    </w:p>
    <w:p>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bookmarkStart w:id="21" w:name="_Toc482026546"/>
      <w:bookmarkEnd w:id="21"/>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Times New Roman"/>
          <w:kern w:val="2"/>
          <w:sz w:val="24"/>
          <w:szCs w:val="24"/>
          <w:lang w:val="en-US" w:eastAsia="zh-CN" w:bidi="ar"/>
        </w:rPr>
        <w:br w:type="page"/>
      </w:r>
      <w:bookmarkStart w:id="22" w:name="_Toc482196940"/>
      <w:bookmarkEnd w:id="22"/>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格式二：</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投标文件目录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 投标承诺书……………………………………………………………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 开标一览表……………………………………………………………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 法定代表人身份证明…………………………………………………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 授权委托人身份证明…………………………………………………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 授权委托书……………………………………………………………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六.分项报价明细表…………………………………………………………（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七.服务需求响应表…………………………………………………………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八.项目服务方案……………………………………………………………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九.商务规格响应表………………………………………………………… （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 上一年度财务会计制度… …………………………………………（ ）</w:t>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十一. 缴纳增值税、营业税或企业所得税的凭据……………………… （ ）</w:t>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十二. 缴纳社会保险的凭据……………………………………………… （ ）</w:t>
      </w:r>
    </w:p>
    <w:p>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十三.参加政府采购前三年内在经营活动中无重大违法记录书面声明…（ ）</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十四.各类证明材料………………………………………………………  （ ）</w:t>
      </w:r>
    </w:p>
    <w:p>
      <w:pPr>
        <w:pStyle w:val="4"/>
        <w:keepNext w:val="0"/>
        <w:keepLines w:val="0"/>
        <w:widowControl w:val="0"/>
        <w:suppressLineNumbers w:val="0"/>
        <w:spacing w:line="360" w:lineRule="auto"/>
        <w:jc w:val="left"/>
        <w:rPr>
          <w:rFonts w:hint="eastAsia" w:ascii="宋体" w:hAnsi="宋体" w:eastAsia="宋体" w:cs="宋体"/>
          <w:color w:val="000000"/>
          <w:sz w:val="24"/>
          <w:szCs w:val="24"/>
          <w:lang w:val="en-US"/>
        </w:rPr>
      </w:pPr>
      <w:r>
        <w:rPr>
          <w:rFonts w:hint="eastAsia" w:ascii="宋体" w:hAnsi="宋体" w:eastAsia="宋体" w:cs="Times New Roman"/>
          <w:b/>
          <w:color w:val="000000"/>
          <w:sz w:val="24"/>
          <w:szCs w:val="24"/>
          <w:lang w:val="en-US" w:eastAsia="zh-CN" w:bidi="ar"/>
        </w:rPr>
        <w:br w:type="page"/>
      </w:r>
      <w:bookmarkStart w:id="23" w:name="_Toc482026547"/>
      <w:bookmarkEnd w:id="23"/>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格式三：</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投标承诺书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鄂尔多斯市政府采购中心鄂托克旗分中心： </w:t>
      </w:r>
    </w:p>
    <w:p>
      <w:pPr>
        <w:keepNext w:val="0"/>
        <w:keepLines w:val="0"/>
        <w:widowControl w:val="0"/>
        <w:suppressLineNumbers w:val="0"/>
        <w:spacing w:before="0" w:beforeAutospacing="0" w:after="0" w:afterAutospacing="0" w:line="360" w:lineRule="auto"/>
        <w:ind w:left="0" w:right="0" w:firstLine="528" w:firstLineChars="2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1.按照已收到的</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项目（项目编号：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）单一来源文件要求，经我方</w:t>
      </w:r>
      <w:r>
        <w:rPr>
          <w:rFonts w:hint="eastAsia" w:ascii="宋体" w:hAnsi="宋体" w:eastAsia="宋体" w:cs="宋体"/>
          <w:color w:val="000000"/>
          <w:kern w:val="2"/>
          <w:sz w:val="24"/>
          <w:szCs w:val="24"/>
          <w:u w:val="single"/>
          <w:lang w:val="en-US" w:eastAsia="zh-CN" w:bidi="ar"/>
        </w:rPr>
        <w:t xml:space="preserve">  （供应商名称）  </w:t>
      </w:r>
      <w:r>
        <w:rPr>
          <w:rFonts w:hint="eastAsia" w:ascii="宋体" w:hAnsi="宋体" w:eastAsia="宋体" w:cs="宋体"/>
          <w:kern w:val="2"/>
          <w:sz w:val="24"/>
          <w:szCs w:val="24"/>
          <w:lang w:val="en-US" w:eastAsia="zh-CN" w:bidi="ar"/>
        </w:rPr>
        <w:t>认真研究投标须知、合同条款、技术规范、资质要求和其它有关要求后，我方愿按上述合同条款、技术规范、资质要求进行投标。我方完全接受本次单一来源文件规定的所有要求，并承诺在中标后执行单一来源文件、响应文件和合同的全部要求，并履行我方的全部义务。我方的最终报价为总承包价，保证不以任何理由增加报价。如有缺项、漏项部分，均由我方无条件负责补齐。</w:t>
      </w:r>
    </w:p>
    <w:p>
      <w:pPr>
        <w:keepNext w:val="0"/>
        <w:keepLines w:val="0"/>
        <w:widowControl w:val="0"/>
        <w:suppressLineNumbers w:val="0"/>
        <w:spacing w:before="0" w:beforeAutospacing="0" w:after="0" w:afterAutospacing="0" w:line="360" w:lineRule="auto"/>
        <w:ind w:left="0" w:right="0" w:firstLine="5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2. 我方同意所递交的响应文件在“投标须知”规定的投标有效期内有效，在此期间内我方的投标如能中标，我方将受此约束。</w:t>
      </w:r>
    </w:p>
    <w:p>
      <w:pPr>
        <w:keepNext w:val="0"/>
        <w:keepLines w:val="0"/>
        <w:widowControl w:val="0"/>
        <w:suppressLineNumbers w:val="0"/>
        <w:spacing w:before="0" w:beforeAutospacing="0" w:after="0" w:afterAutospacing="0" w:line="360" w:lineRule="auto"/>
        <w:ind w:left="0" w:right="0" w:firstLine="528" w:firstLineChars="2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 我方郑重声明：所提供的响应文件内容全部真实有效。如经查实承诺的内容事项存在虚假，我公司愿意接受提供虚假材料谋取中标追究法律责任。</w:t>
      </w:r>
    </w:p>
    <w:p>
      <w:pPr>
        <w:keepNext w:val="0"/>
        <w:keepLines w:val="0"/>
        <w:widowControl w:val="0"/>
        <w:suppressLineNumbers w:val="0"/>
        <w:spacing w:before="0" w:beforeAutospacing="0" w:after="0" w:afterAutospacing="0" w:line="360" w:lineRule="auto"/>
        <w:ind w:left="0" w:right="0" w:firstLine="528" w:firstLineChars="2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 我方将严格遵守《中华人民共和国政府采购法》、《中华人民共和国合同法》等有关法律、法规规定，如有违反，无条件接受相关部门的处罚；</w:t>
      </w:r>
    </w:p>
    <w:p>
      <w:pPr>
        <w:keepNext w:val="0"/>
        <w:keepLines w:val="0"/>
        <w:widowControl w:val="0"/>
        <w:suppressLineNumbers w:val="0"/>
        <w:spacing w:before="0" w:beforeAutospacing="0" w:after="0" w:afterAutospacing="0" w:line="360" w:lineRule="auto"/>
        <w:ind w:left="0" w:right="0" w:firstLine="528" w:firstLineChars="2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 我方同意提供</w:t>
      </w:r>
      <w:r>
        <w:rPr>
          <w:rFonts w:hint="eastAsia" w:ascii="宋体" w:hAnsi="宋体" w:eastAsia="宋体" w:cs="宋体"/>
          <w:kern w:val="0"/>
          <w:sz w:val="24"/>
          <w:szCs w:val="24"/>
          <w:lang w:val="en-US" w:eastAsia="zh-CN" w:bidi="ar"/>
        </w:rPr>
        <w:t>按照贵方</w:t>
      </w:r>
      <w:r>
        <w:rPr>
          <w:rFonts w:hint="eastAsia" w:ascii="宋体" w:hAnsi="宋体" w:eastAsia="宋体" w:cs="宋体"/>
          <w:kern w:val="2"/>
          <w:sz w:val="24"/>
          <w:szCs w:val="24"/>
          <w:lang w:val="en-US" w:eastAsia="zh-CN" w:bidi="ar"/>
        </w:rPr>
        <w:t>可能另外要求的与其投标有关的任何数据或资料。除非另外达成协议并生效，否则，中标通知书和本响应文件将构成约束双方合同的组成部分。</w:t>
      </w:r>
    </w:p>
    <w:p>
      <w:pPr>
        <w:keepNext w:val="0"/>
        <w:keepLines w:val="0"/>
        <w:widowControl w:val="0"/>
        <w:suppressLineNumbers w:val="0"/>
        <w:spacing w:before="0" w:beforeAutospacing="0" w:after="0" w:afterAutospacing="0" w:line="360" w:lineRule="auto"/>
        <w:ind w:left="0" w:right="0" w:firstLine="528" w:firstLineChars="220"/>
        <w:jc w:val="both"/>
        <w:rPr>
          <w:rFonts w:hint="eastAsia" w:ascii="宋体" w:hAnsi="宋体" w:eastAsia="宋体" w:cs="宋体"/>
          <w:color w:val="000000"/>
          <w:kern w:val="0"/>
          <w:sz w:val="24"/>
          <w:szCs w:val="24"/>
          <w:lang w:val="en-US"/>
        </w:rPr>
      </w:pPr>
      <w:r>
        <w:rPr>
          <w:rFonts w:hint="eastAsia" w:ascii="宋体" w:hAnsi="宋体" w:eastAsia="宋体" w:cs="宋体"/>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我单位如果出现违法违规情况，愿意承担取消中标资格、接受有关监督部门处罚等后果。</w:t>
      </w:r>
    </w:p>
    <w:p>
      <w:pPr>
        <w:keepNext w:val="0"/>
        <w:keepLines w:val="0"/>
        <w:widowControl w:val="0"/>
        <w:suppressLineNumbers w:val="0"/>
        <w:spacing w:before="0" w:beforeAutospacing="0" w:after="0" w:afterAutospacing="0" w:line="360" w:lineRule="auto"/>
        <w:ind w:left="0" w:right="0" w:firstLine="528" w:firstLineChars="22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528" w:firstLineChars="220"/>
        <w:jc w:val="both"/>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768" w:firstLineChars="32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详细地址：                        </w:t>
      </w:r>
      <w:r>
        <w:rPr>
          <w:rFonts w:hint="eastAsia" w:ascii="宋体" w:hAnsi="宋体" w:eastAsia="宋体" w:cs="宋体"/>
          <w:kern w:val="2"/>
          <w:sz w:val="24"/>
          <w:szCs w:val="24"/>
          <w:lang w:val="en-US" w:eastAsia="zh-CN" w:bidi="ar"/>
        </w:rPr>
        <w:t>邮政编码：</w:t>
      </w:r>
    </w:p>
    <w:p>
      <w:pPr>
        <w:keepNext w:val="0"/>
        <w:keepLines w:val="0"/>
        <w:widowControl w:val="0"/>
        <w:suppressLineNumbers w:val="0"/>
        <w:autoSpaceDE w:val="0"/>
        <w:autoSpaceDN w:val="0"/>
        <w:adjustRightInd w:val="0"/>
        <w:spacing w:before="0" w:beforeAutospacing="0" w:after="0" w:afterAutospacing="0" w:line="360" w:lineRule="auto"/>
        <w:ind w:left="0" w:right="246" w:firstLine="720" w:firstLineChars="30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电    话：                        电子函件：</w:t>
      </w:r>
    </w:p>
    <w:p>
      <w:pPr>
        <w:keepNext w:val="0"/>
        <w:keepLines w:val="0"/>
        <w:widowControl w:val="0"/>
        <w:suppressLineNumbers w:val="0"/>
        <w:autoSpaceDE w:val="0"/>
        <w:autoSpaceDN w:val="0"/>
        <w:adjustRightInd w:val="0"/>
        <w:spacing w:before="0" w:beforeAutospacing="0" w:after="0" w:afterAutospacing="0" w:line="360" w:lineRule="auto"/>
        <w:ind w:left="0" w:right="246" w:firstLine="720" w:firstLineChars="3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供应商开户银行：                  账号/行号：</w:t>
      </w:r>
    </w:p>
    <w:p>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供应商法人签字：            </w:t>
      </w:r>
    </w:p>
    <w:p>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供应商法人授权代表签字：（加盖公章）     年 月 日</w:t>
      </w:r>
      <w:r>
        <w:rPr>
          <w:rFonts w:hint="eastAsia" w:ascii="宋体" w:hAnsi="宋体" w:eastAsia="宋体" w:cs="宋体"/>
          <w:color w:val="000000"/>
          <w:kern w:val="2"/>
          <w:sz w:val="24"/>
          <w:szCs w:val="24"/>
          <w:lang w:val="en-US" w:eastAsia="zh-CN" w:bidi="ar"/>
        </w:rPr>
        <w:br w:type="page"/>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格式四：</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开标一览表</w:t>
      </w:r>
    </w:p>
    <w:p>
      <w:pPr>
        <w:pStyle w:val="6"/>
        <w:widowControl/>
        <w:spacing w:before="0" w:beforeAutospacing="0" w:after="0" w:afterAutospacing="0" w:line="360" w:lineRule="auto"/>
        <w:ind w:left="57" w:right="57" w:firstLine="57"/>
        <w:rPr>
          <w:rFonts w:hAnsi="宋体"/>
          <w:sz w:val="24"/>
          <w:szCs w:val="24"/>
          <w:lang w:val="en-US"/>
        </w:rPr>
      </w:pPr>
      <w:r>
        <w:rPr>
          <w:rFonts w:hAnsi="宋体"/>
          <w:sz w:val="24"/>
          <w:szCs w:val="24"/>
          <w:lang w:val="en-US"/>
        </w:rPr>
        <w:t xml:space="preserve"> </w:t>
      </w:r>
    </w:p>
    <w:p>
      <w:pPr>
        <w:pStyle w:val="6"/>
        <w:widowControl/>
        <w:spacing w:before="0" w:beforeAutospacing="0" w:after="0" w:afterAutospacing="0" w:line="360" w:lineRule="auto"/>
        <w:ind w:left="57" w:right="57" w:firstLine="57"/>
        <w:rPr>
          <w:rFonts w:hAnsi="宋体"/>
          <w:sz w:val="24"/>
          <w:szCs w:val="24"/>
          <w:lang w:val="en-US"/>
        </w:rPr>
      </w:pPr>
      <w:r>
        <w:rPr>
          <w:rFonts w:hAnsi="宋体"/>
          <w:sz w:val="24"/>
          <w:szCs w:val="24"/>
          <w:lang w:eastAsia="zh-CN"/>
        </w:rPr>
        <w:t>供应商名称（加盖公章）</w:t>
      </w:r>
    </w:p>
    <w:p>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项目名称、包号：                          项目编号：</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keepNext w:val="0"/>
              <w:keepLines w:val="0"/>
              <w:suppressLineNumbers w:val="0"/>
              <w:spacing w:before="0" w:beforeAutospacing="0" w:after="0" w:afterAutospacing="0" w:line="360" w:lineRule="auto"/>
              <w:ind w:left="0" w:right="0" w:firstLine="240" w:firstLineChars="100"/>
              <w:jc w:val="center"/>
              <w:rPr>
                <w:rFonts w:hint="default" w:ascii="宋体" w:hAnsi="宋体"/>
                <w:sz w:val="24"/>
                <w:szCs w:val="24"/>
              </w:rPr>
            </w:pPr>
            <w:r>
              <w:rPr>
                <w:rFonts w:hint="eastAsia" w:ascii="宋体" w:hAnsi="宋体"/>
                <w:sz w:val="24"/>
                <w:szCs w:val="24"/>
              </w:rPr>
              <w:t>投标总报价（元）</w:t>
            </w:r>
          </w:p>
        </w:tc>
        <w:tc>
          <w:tcPr>
            <w:tcW w:w="384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keepNext w:val="0"/>
              <w:keepLines w:val="0"/>
              <w:suppressLineNumbers w:val="0"/>
              <w:spacing w:before="0" w:beforeAutospacing="0" w:after="0" w:afterAutospacing="0" w:line="360" w:lineRule="auto"/>
              <w:ind w:left="0" w:right="0"/>
              <w:jc w:val="left"/>
              <w:rPr>
                <w:rFonts w:hint="default" w:ascii="宋体" w:hAnsi="宋体"/>
                <w:sz w:val="24"/>
                <w:szCs w:val="24"/>
              </w:rPr>
            </w:pPr>
            <w:r>
              <w:rPr>
                <w:rFonts w:hint="eastAsia" w:ascii="宋体" w:hAnsi="宋体"/>
                <w:sz w:val="24"/>
                <w:szCs w:val="24"/>
              </w:rPr>
              <w:t>大写：</w:t>
            </w:r>
          </w:p>
        </w:tc>
        <w:tc>
          <w:tcPr>
            <w:tcW w:w="3849" w:type="dxa"/>
            <w:vMerge w:val="restart"/>
            <w:vAlign w:val="center"/>
          </w:tcPr>
          <w:p>
            <w:pPr>
              <w:keepNext w:val="0"/>
              <w:keepLines w:val="0"/>
              <w:suppressLineNumbers w:val="0"/>
              <w:spacing w:before="0" w:beforeAutospacing="0" w:after="0" w:afterAutospacing="0" w:line="360" w:lineRule="auto"/>
              <w:ind w:left="57" w:right="57" w:firstLine="57"/>
              <w:jc w:val="center"/>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keepNext w:val="0"/>
              <w:keepLines w:val="0"/>
              <w:suppressLineNumbers w:val="0"/>
              <w:spacing w:before="0" w:beforeAutospacing="0" w:after="0" w:afterAutospacing="0" w:line="360" w:lineRule="auto"/>
              <w:ind w:left="0" w:right="0"/>
              <w:jc w:val="left"/>
              <w:rPr>
                <w:rFonts w:hint="default" w:ascii="宋体" w:hAnsi="宋体"/>
                <w:sz w:val="24"/>
                <w:szCs w:val="24"/>
              </w:rPr>
            </w:pPr>
            <w:r>
              <w:rPr>
                <w:rFonts w:hint="eastAsia" w:ascii="宋体" w:hAnsi="宋体"/>
                <w:sz w:val="24"/>
                <w:szCs w:val="24"/>
              </w:rPr>
              <w:t>小写：</w:t>
            </w:r>
          </w:p>
        </w:tc>
        <w:tc>
          <w:tcPr>
            <w:tcW w:w="3849" w:type="dxa"/>
            <w:vMerge w:val="continue"/>
            <w:vAlign w:val="center"/>
          </w:tcPr>
          <w:p>
            <w:pPr>
              <w:keepNext w:val="0"/>
              <w:keepLines w:val="0"/>
              <w:suppressLineNumbers w:val="0"/>
              <w:spacing w:before="0" w:beforeAutospacing="0" w:after="0" w:afterAutospacing="0" w:line="360" w:lineRule="auto"/>
              <w:ind w:left="57" w:right="57" w:firstLine="57"/>
              <w:jc w:val="center"/>
              <w:outlineLvl w:val="0"/>
              <w:rPr>
                <w:rFonts w:hint="default" w:ascii="宋体" w:hAnsi="宋体"/>
                <w:sz w:val="24"/>
                <w:szCs w:val="24"/>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Courier New"/>
          <w:kern w:val="0"/>
          <w:sz w:val="24"/>
          <w:szCs w:val="24"/>
          <w:lang w:val="en-US"/>
        </w:rPr>
      </w:pPr>
      <w:r>
        <w:rPr>
          <w:rFonts w:hint="eastAsia" w:ascii="宋体" w:hAnsi="宋体" w:eastAsia="宋体" w:cs="宋体"/>
          <w:kern w:val="2"/>
          <w:sz w:val="24"/>
          <w:szCs w:val="24"/>
          <w:lang w:val="en-US" w:eastAsia="zh-CN" w:bidi="ar"/>
        </w:rPr>
        <w:t>说明：1．所有价格均系用人民币表示，单位为元。</w:t>
      </w:r>
    </w:p>
    <w:p>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Courier New"/>
          <w:kern w:val="0"/>
          <w:sz w:val="24"/>
          <w:szCs w:val="24"/>
          <w:lang w:val="en-US"/>
        </w:rPr>
      </w:pPr>
      <w:r>
        <w:rPr>
          <w:rFonts w:hint="eastAsia" w:ascii="宋体" w:hAnsi="宋体" w:eastAsia="宋体" w:cs="Courier New"/>
          <w:kern w:val="0"/>
          <w:sz w:val="24"/>
          <w:szCs w:val="24"/>
          <w:lang w:val="en-US" w:eastAsia="zh-CN" w:bidi="ar"/>
        </w:rPr>
        <w:t>2．价格应按照“供应商须知”的要求报价。</w:t>
      </w:r>
    </w:p>
    <w:p>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Courier New"/>
          <w:kern w:val="0"/>
          <w:sz w:val="24"/>
          <w:szCs w:val="24"/>
          <w:lang w:val="en-US"/>
        </w:rPr>
      </w:pPr>
      <w:r>
        <w:rPr>
          <w:rFonts w:hint="eastAsia" w:ascii="宋体" w:hAnsi="宋体" w:eastAsia="宋体" w:cs="Courier New"/>
          <w:kern w:val="0"/>
          <w:sz w:val="24"/>
          <w:szCs w:val="24"/>
          <w:lang w:val="en-US" w:eastAsia="zh-CN" w:bidi="ar"/>
        </w:rPr>
        <w:t>3．格式、内容和签署、盖章必须完整。</w:t>
      </w:r>
    </w:p>
    <w:p>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z w:val="24"/>
          <w:szCs w:val="24"/>
          <w:lang w:val="en-US"/>
        </w:rPr>
      </w:pPr>
      <w:r>
        <w:rPr>
          <w:rFonts w:hint="eastAsia" w:ascii="宋体" w:hAnsi="宋体" w:eastAsia="宋体" w:cs="Courier New"/>
          <w:kern w:val="0"/>
          <w:sz w:val="24"/>
          <w:szCs w:val="24"/>
          <w:lang w:val="en-US" w:eastAsia="zh-CN" w:bidi="ar"/>
        </w:rPr>
        <w:t>4.《</w:t>
      </w:r>
      <w:r>
        <w:rPr>
          <w:rFonts w:hint="eastAsia" w:ascii="宋体" w:hAnsi="宋体" w:eastAsia="宋体" w:cs="宋体"/>
          <w:kern w:val="2"/>
          <w:sz w:val="24"/>
          <w:szCs w:val="24"/>
          <w:lang w:val="en-US" w:eastAsia="zh-CN" w:bidi="ar"/>
        </w:rPr>
        <w:t>开标一览表</w:t>
      </w:r>
      <w:r>
        <w:rPr>
          <w:rFonts w:hint="eastAsia" w:ascii="宋体" w:hAnsi="宋体" w:eastAsia="宋体" w:cs="Courier New"/>
          <w:kern w:val="0"/>
          <w:sz w:val="24"/>
          <w:szCs w:val="24"/>
          <w:lang w:val="en-US" w:eastAsia="zh-CN" w:bidi="ar"/>
        </w:rPr>
        <w:t>》中所填写内容与响应文件中内容不一致的，以开标一览表为准。</w:t>
      </w:r>
    </w:p>
    <w:p>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Courier New"/>
          <w:kern w:val="0"/>
          <w:sz w:val="24"/>
          <w:szCs w:val="24"/>
          <w:lang w:val="en-US"/>
        </w:rPr>
      </w:pPr>
      <w:r>
        <w:rPr>
          <w:rFonts w:hint="eastAsia" w:ascii="宋体" w:hAnsi="宋体" w:eastAsia="宋体" w:cs="Courier New"/>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240" w:firstLine="720" w:firstLineChars="300"/>
        <w:jc w:val="right"/>
        <w:rPr>
          <w:rFonts w:hint="eastAsia" w:ascii="宋体" w:hAnsi="宋体" w:eastAsia="宋体" w:cs="宋体"/>
          <w:color w:val="00B0F0"/>
          <w:sz w:val="24"/>
          <w:szCs w:val="24"/>
          <w:lang w:val="en-US"/>
        </w:rPr>
      </w:pPr>
      <w:r>
        <w:rPr>
          <w:rFonts w:hint="eastAsia" w:ascii="宋体" w:hAnsi="宋体" w:eastAsia="宋体" w:cs="宋体"/>
          <w:color w:val="00B0F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720" w:firstLineChars="300"/>
        <w:jc w:val="right"/>
        <w:rPr>
          <w:rFonts w:hint="eastAsia" w:ascii="宋体" w:hAnsi="宋体" w:eastAsia="宋体" w:cs="宋体"/>
          <w:color w:val="00B0F0"/>
          <w:sz w:val="24"/>
          <w:szCs w:val="24"/>
          <w:lang w:val="en-US"/>
        </w:rPr>
      </w:pPr>
      <w:r>
        <w:rPr>
          <w:rFonts w:hint="eastAsia" w:ascii="宋体" w:hAnsi="宋体" w:eastAsia="宋体" w:cs="宋体"/>
          <w:color w:val="00B0F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720" w:firstLineChars="300"/>
        <w:jc w:val="right"/>
        <w:rPr>
          <w:rFonts w:hint="eastAsia" w:ascii="宋体" w:hAnsi="宋体" w:eastAsia="宋体" w:cs="宋体"/>
          <w:color w:val="00B0F0"/>
          <w:sz w:val="24"/>
          <w:szCs w:val="24"/>
          <w:lang w:val="en-US"/>
        </w:rPr>
      </w:pPr>
      <w:r>
        <w:rPr>
          <w:rFonts w:hint="eastAsia" w:ascii="宋体" w:hAnsi="宋体" w:eastAsia="宋体" w:cs="宋体"/>
          <w:color w:val="00B0F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720" w:firstLineChars="300"/>
        <w:jc w:val="right"/>
        <w:rPr>
          <w:rFonts w:hint="eastAsia" w:ascii="宋体" w:hAnsi="宋体" w:eastAsia="宋体" w:cs="宋体"/>
          <w:color w:val="00B0F0"/>
          <w:sz w:val="24"/>
          <w:szCs w:val="24"/>
          <w:lang w:val="en-US"/>
        </w:rPr>
      </w:pPr>
      <w:r>
        <w:rPr>
          <w:rFonts w:hint="eastAsia" w:ascii="宋体" w:hAnsi="宋体" w:eastAsia="宋体" w:cs="宋体"/>
          <w:color w:val="00B0F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720" w:firstLineChars="300"/>
        <w:jc w:val="right"/>
        <w:rPr>
          <w:rFonts w:hint="eastAsia" w:ascii="宋体" w:hAnsi="宋体" w:eastAsia="宋体" w:cs="宋体"/>
          <w:color w:val="00B0F0"/>
          <w:sz w:val="24"/>
          <w:szCs w:val="24"/>
          <w:lang w:val="en-US"/>
        </w:rPr>
      </w:pPr>
      <w:r>
        <w:rPr>
          <w:rFonts w:hint="eastAsia" w:ascii="宋体" w:hAnsi="宋体" w:eastAsia="宋体" w:cs="宋体"/>
          <w:color w:val="00B0F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720" w:firstLineChars="30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法定代表人或法人授权代表（签字）：</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center"/>
      </w:pPr>
      <w:r>
        <w:rPr>
          <w:rFonts w:hint="eastAsia" w:ascii="宋体" w:hAnsi="宋体" w:eastAsia="宋体" w:cs="宋体"/>
          <w:kern w:val="2"/>
          <w:sz w:val="24"/>
          <w:szCs w:val="24"/>
          <w:lang w:val="en-US" w:eastAsia="zh-CN" w:bidi="ar"/>
        </w:rPr>
        <w:t xml:space="preserve">                                              年    月    </w:t>
      </w:r>
    </w:p>
    <w:p>
      <w:pPr>
        <w:spacing w:line="360" w:lineRule="auto"/>
        <w:rPr>
          <w:rFonts w:hint="eastAsia" w:ascii="宋体" w:hAnsi="宋体" w:eastAsia="宋体" w:cs="Times New Roman"/>
          <w:kern w:val="2"/>
          <w:sz w:val="24"/>
          <w:szCs w:val="24"/>
          <w:lang w:val="en-US" w:eastAsia="zh-CN" w:bidi="ar"/>
        </w:rPr>
        <w:sectPr>
          <w:pgSz w:w="11906" w:h="16838"/>
          <w:pgMar w:top="737" w:right="1247" w:bottom="737" w:left="1247" w:header="720" w:footer="720" w:gutter="0"/>
          <w:pgNumType w:start="1"/>
          <w:cols w:space="425" w:num="1"/>
          <w:docGrid w:type="lines" w:linePitch="312" w:charSpace="0"/>
        </w:sect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格式五：</w:t>
      </w:r>
    </w:p>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法定代表人身份证明</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供应商名称：__________________________</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姓名：_______________性别：______________年龄：_____________职务：______________系_________________（供应商名称）的法定代表人。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特此证明。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附：法定代表人身份证复印件。</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注：本身份证明需由供应商加盖单位公章。</w:t>
      </w:r>
    </w:p>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97" w:hRule="atLeast"/>
        </w:trPr>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Times New Roman" w:cs="宋体"/>
                <w:sz w:val="24"/>
                <w:szCs w:val="24"/>
                <w:lang w:val="en-US"/>
              </w:rPr>
            </w:pPr>
          </w:p>
          <w:p>
            <w:pPr>
              <w:keepNext w:val="0"/>
              <w:keepLines w:val="0"/>
              <w:widowControl w:val="0"/>
              <w:suppressLineNumbers w:val="0"/>
              <w:spacing w:before="0" w:beforeAutospacing="0" w:after="0" w:afterAutospacing="0"/>
              <w:ind w:left="0" w:right="0" w:firstLine="960" w:firstLineChars="400"/>
              <w:jc w:val="both"/>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法定代表人身份证扫描件</w:t>
            </w:r>
          </w:p>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（本证件需直接扫描，不允许粘贴）</w:t>
            </w:r>
          </w:p>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正面</w:t>
            </w:r>
          </w:p>
        </w:tc>
        <w:tc>
          <w:tcPr>
            <w:tcW w:w="453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Times New Roman" w:cs="宋体"/>
                <w:sz w:val="24"/>
                <w:szCs w:val="24"/>
                <w:lang w:val="en-US"/>
              </w:rPr>
            </w:pPr>
          </w:p>
          <w:p>
            <w:pPr>
              <w:keepNext w:val="0"/>
              <w:keepLines w:val="0"/>
              <w:widowControl w:val="0"/>
              <w:suppressLineNumbers w:val="0"/>
              <w:spacing w:before="0" w:beforeAutospacing="0" w:after="0" w:afterAutospacing="0"/>
              <w:ind w:left="0" w:right="0" w:firstLine="960" w:firstLineChars="400"/>
              <w:jc w:val="both"/>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法定代表人身份证扫描件</w:t>
            </w:r>
          </w:p>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（本证件需直接扫描，不允许粘贴）</w:t>
            </w:r>
          </w:p>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反面</w:t>
            </w:r>
          </w:p>
        </w:tc>
      </w:tr>
    </w:tbl>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供应商：_________________（盖单位章）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_______年______月_______日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Times New Roman"/>
          <w:kern w:val="2"/>
          <w:sz w:val="24"/>
          <w:szCs w:val="24"/>
          <w:lang w:val="en-US" w:eastAsia="zh-CN" w:bidi="ar"/>
        </w:rPr>
        <w:br w:type="page"/>
      </w:r>
      <w:r>
        <w:rPr>
          <w:rFonts w:hint="eastAsia" w:ascii="宋体" w:hAnsi="宋体" w:eastAsia="宋体" w:cs="宋体"/>
          <w:kern w:val="2"/>
          <w:sz w:val="24"/>
          <w:szCs w:val="24"/>
          <w:lang w:val="en-US" w:eastAsia="zh-CN" w:bidi="ar"/>
        </w:rPr>
        <w:t xml:space="preserve">格式六： </w:t>
      </w:r>
    </w:p>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授权委托人身份证明</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供应商名称：__________________________</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姓名：_______________性别：______________年龄：_____________职务：______________系_________________（供应商名称）的授权委托人。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特此证明。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附：授权委托人身份证复印件。</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注：本身份证明需由供应商加盖单位公章。</w:t>
      </w:r>
    </w:p>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97" w:hRule="atLeast"/>
        </w:trPr>
        <w:tc>
          <w:tcPr>
            <w:tcW w:w="45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Times New Roman" w:cs="宋体"/>
                <w:sz w:val="24"/>
                <w:szCs w:val="24"/>
                <w:lang w:val="en-US"/>
              </w:rPr>
            </w:pPr>
          </w:p>
          <w:p>
            <w:pPr>
              <w:keepNext w:val="0"/>
              <w:keepLines w:val="0"/>
              <w:widowControl w:val="0"/>
              <w:suppressLineNumbers w:val="0"/>
              <w:spacing w:before="0" w:beforeAutospacing="0" w:after="0" w:afterAutospacing="0"/>
              <w:ind w:left="0" w:right="0" w:firstLine="960" w:firstLineChars="400"/>
              <w:jc w:val="both"/>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授权委托人身份证扫描件</w:t>
            </w:r>
          </w:p>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（本证件需直接扫描，不允许粘贴）</w:t>
            </w:r>
          </w:p>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正面</w:t>
            </w:r>
          </w:p>
        </w:tc>
        <w:tc>
          <w:tcPr>
            <w:tcW w:w="453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Times New Roman" w:cs="宋体"/>
                <w:sz w:val="24"/>
                <w:szCs w:val="24"/>
                <w:lang w:val="en-US"/>
              </w:rPr>
            </w:pPr>
          </w:p>
          <w:p>
            <w:pPr>
              <w:keepNext w:val="0"/>
              <w:keepLines w:val="0"/>
              <w:widowControl w:val="0"/>
              <w:suppressLineNumbers w:val="0"/>
              <w:spacing w:before="0" w:beforeAutospacing="0" w:after="0" w:afterAutospacing="0"/>
              <w:ind w:left="0" w:right="0" w:firstLine="960" w:firstLineChars="400"/>
              <w:jc w:val="both"/>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授权委托人身份证扫描件</w:t>
            </w:r>
          </w:p>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（本证件需直接扫描，不允许粘贴）</w:t>
            </w:r>
          </w:p>
          <w:p>
            <w:pPr>
              <w:keepNext w:val="0"/>
              <w:keepLines w:val="0"/>
              <w:widowControl w:val="0"/>
              <w:suppressLineNumbers w:val="0"/>
              <w:spacing w:before="0" w:beforeAutospacing="0" w:after="0" w:afterAutospacing="0"/>
              <w:ind w:left="0" w:right="0"/>
              <w:jc w:val="center"/>
              <w:rPr>
                <w:rFonts w:hint="eastAsia" w:ascii="宋体" w:hAnsi="宋体" w:eastAsia="Times New Roman" w:cs="宋体"/>
                <w:sz w:val="24"/>
                <w:szCs w:val="24"/>
                <w:lang w:val="en-US"/>
              </w:rPr>
            </w:pPr>
            <w:r>
              <w:rPr>
                <w:rFonts w:hint="eastAsia" w:ascii="宋体" w:hAnsi="宋体" w:eastAsia="Times New Roman" w:cs="宋体"/>
                <w:kern w:val="2"/>
                <w:sz w:val="24"/>
                <w:szCs w:val="24"/>
                <w:lang w:val="en-US" w:eastAsia="zh-CN" w:bidi="ar"/>
              </w:rPr>
              <w:t>反面</w:t>
            </w:r>
          </w:p>
        </w:tc>
      </w:tr>
    </w:tbl>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920" w:firstLineChars="20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供应商：_________________（盖单位章）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_______年______月_______日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Times New Roman"/>
          <w:kern w:val="2"/>
          <w:sz w:val="24"/>
          <w:szCs w:val="24"/>
          <w:lang w:val="en-US" w:eastAsia="zh-CN" w:bidi="ar"/>
        </w:rPr>
        <w:br w:type="page"/>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bookmarkStart w:id="24" w:name="_Toc496001220"/>
      <w:bookmarkEnd w:id="24"/>
      <w:r>
        <w:rPr>
          <w:rFonts w:hint="eastAsia" w:ascii="宋体" w:hAnsi="宋体" w:eastAsia="宋体" w:cs="宋体"/>
          <w:kern w:val="2"/>
          <w:sz w:val="24"/>
          <w:szCs w:val="24"/>
          <w:lang w:val="en-US" w:eastAsia="zh-CN" w:bidi="ar"/>
        </w:rPr>
        <w:t>格式七：</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授权委托书</w:t>
      </w:r>
    </w:p>
    <w:p>
      <w:pPr>
        <w:keepNext w:val="0"/>
        <w:keepLines w:val="0"/>
        <w:widowControl w:val="0"/>
        <w:suppressLineNumbers w:val="0"/>
        <w:spacing w:before="0" w:beforeAutospacing="0" w:after="0" w:afterAutospacing="0" w:line="360" w:lineRule="auto"/>
        <w:ind w:left="0" w:right="0" w:firstLine="5160" w:firstLineChars="215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本人_________________（姓名）系_________________（供应商名称）的法定代表人，现委托_________________（姓名）为我方代理人。代理人根据授权，以我方名义签署、澄清确认、递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代理人无转委托权。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注：本授权委托书需由供应商加盖单位公章并由其法定代表人和委托代理人签字。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投 标 人：_________________（盖单位章）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法定代表人：_________________（签字）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身份证号码：_________________</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委托代理人：_________________（签字）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身份证号码：_________________</w:t>
      </w:r>
    </w:p>
    <w:p>
      <w:pPr>
        <w:pStyle w:val="6"/>
        <w:widowControl/>
        <w:spacing w:line="360" w:lineRule="auto"/>
        <w:ind w:right="57"/>
        <w:jc w:val="center"/>
        <w:rPr>
          <w:rFonts w:hAnsi="宋体"/>
          <w:sz w:val="24"/>
          <w:szCs w:val="24"/>
          <w:lang w:val="en-US"/>
        </w:rPr>
      </w:pPr>
      <w:r>
        <w:rPr>
          <w:rFonts w:hAnsi="宋体"/>
          <w:color w:val="000000"/>
          <w:sz w:val="24"/>
          <w:szCs w:val="24"/>
          <w:lang w:val="en-US"/>
        </w:rPr>
        <w:t xml:space="preserve">                                           </w:t>
      </w:r>
      <w:r>
        <w:rPr>
          <w:rFonts w:hAnsi="宋体"/>
          <w:sz w:val="24"/>
          <w:szCs w:val="24"/>
          <w:u w:val="single"/>
          <w:lang w:val="en-US"/>
        </w:rPr>
        <w:t>_____</w:t>
      </w:r>
      <w:r>
        <w:rPr>
          <w:rFonts w:hAnsi="宋体"/>
          <w:sz w:val="24"/>
          <w:szCs w:val="24"/>
          <w:lang w:eastAsia="zh-CN"/>
        </w:rPr>
        <w:t>年</w:t>
      </w:r>
      <w:r>
        <w:rPr>
          <w:rFonts w:hAnsi="宋体"/>
          <w:sz w:val="24"/>
          <w:szCs w:val="24"/>
          <w:u w:val="single"/>
          <w:lang w:val="en-US"/>
        </w:rPr>
        <w:t>______</w:t>
      </w:r>
      <w:r>
        <w:rPr>
          <w:rFonts w:hAnsi="宋体"/>
          <w:sz w:val="24"/>
          <w:szCs w:val="24"/>
          <w:lang w:eastAsia="zh-CN"/>
        </w:rPr>
        <w:t>月</w:t>
      </w:r>
      <w:r>
        <w:rPr>
          <w:rFonts w:hAnsi="宋体"/>
          <w:sz w:val="24"/>
          <w:szCs w:val="24"/>
          <w:u w:val="single"/>
          <w:lang w:val="en-US"/>
        </w:rPr>
        <w:t>______</w:t>
      </w:r>
      <w:r>
        <w:rPr>
          <w:rFonts w:hAnsi="宋体"/>
          <w:sz w:val="24"/>
          <w:szCs w:val="24"/>
          <w:lang w:eastAsia="zh-CN"/>
        </w:rPr>
        <w:t>日</w:t>
      </w:r>
    </w:p>
    <w:p>
      <w:pPr>
        <w:pStyle w:val="6"/>
        <w:widowControl/>
        <w:spacing w:line="360" w:lineRule="auto"/>
        <w:ind w:right="57"/>
        <w:jc w:val="center"/>
        <w:rPr>
          <w:rFonts w:hAnsi="宋体"/>
          <w:sz w:val="24"/>
          <w:szCs w:val="24"/>
          <w:lang w:val="en-US"/>
        </w:rPr>
      </w:pPr>
      <w:r>
        <w:rPr>
          <w:rFonts w:hint="eastAsia" w:ascii="宋体" w:hAnsi="宋体" w:eastAsia="宋体" w:cs="Courier New"/>
          <w:sz w:val="24"/>
          <w:szCs w:val="24"/>
          <w:lang w:val="en-US" w:eastAsia="zh-CN" w:bidi="ar"/>
        </w:rPr>
        <w:br w:type="page"/>
      </w:r>
    </w:p>
    <w:p>
      <w:pPr>
        <w:keepNext w:val="0"/>
        <w:keepLines w:val="0"/>
        <w:widowControl w:val="0"/>
        <w:suppressLineNumbers w:val="0"/>
        <w:adjustRightInd w:val="0"/>
        <w:snapToGrid w:val="0"/>
        <w:spacing w:before="0" w:beforeAutospacing="0" w:after="0" w:afterAutospacing="0" w:line="360" w:lineRule="auto"/>
        <w:ind w:left="0" w:right="0" w:firstLine="3000" w:firstLineChars="1250"/>
        <w:jc w:val="left"/>
        <w:rPr>
          <w:rFonts w:hint="eastAsia" w:ascii="宋体" w:hAnsi="宋体" w:eastAsia="宋体" w:cs="Courier New"/>
          <w:color w:val="000000"/>
          <w:kern w:val="0"/>
          <w:sz w:val="24"/>
          <w:szCs w:val="24"/>
          <w:lang w:val="en-US"/>
        </w:rPr>
      </w:pPr>
      <w:r>
        <w:rPr>
          <w:rFonts w:hint="eastAsia" w:ascii="宋体" w:hAnsi="宋体" w:eastAsia="宋体" w:cs="宋体"/>
          <w:kern w:val="2"/>
          <w:sz w:val="24"/>
          <w:szCs w:val="24"/>
          <w:lang w:val="en-US" w:eastAsia="zh-CN" w:bidi="ar"/>
        </w:rPr>
        <w:t>格式八：</w:t>
      </w:r>
      <w:r>
        <w:rPr>
          <w:rFonts w:hint="eastAsia" w:ascii="宋体" w:hAnsi="宋体" w:eastAsia="宋体" w:cs="Courier New"/>
          <w:color w:val="000000"/>
          <w:kern w:val="0"/>
          <w:sz w:val="24"/>
          <w:szCs w:val="24"/>
          <w:lang w:val="en-US" w:eastAsia="zh-CN" w:bidi="ar"/>
        </w:rPr>
        <w:t>分项报价明细表</w:t>
      </w:r>
    </w:p>
    <w:p>
      <w:pPr>
        <w:keepNext w:val="0"/>
        <w:keepLines w:val="0"/>
        <w:widowControl w:val="0"/>
        <w:suppressLineNumbers w:val="0"/>
        <w:adjustRightInd w:val="0"/>
        <w:snapToGrid w:val="0"/>
        <w:spacing w:before="0" w:beforeAutospacing="0" w:after="0" w:afterAutospacing="0" w:line="360" w:lineRule="auto"/>
        <w:ind w:left="0" w:right="0" w:firstLine="3000" w:firstLineChars="1250"/>
        <w:jc w:val="left"/>
        <w:rPr>
          <w:rFonts w:hAnsi="宋体"/>
          <w:bCs/>
          <w:color w:val="000000"/>
          <w:sz w:val="24"/>
          <w:szCs w:val="24"/>
          <w:lang w:val="en-US"/>
        </w:rPr>
      </w:pP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序号</w:t>
            </w:r>
          </w:p>
        </w:tc>
        <w:tc>
          <w:tcPr>
            <w:tcW w:w="2010" w:type="dxa"/>
            <w:tcBorders>
              <w:top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服务项目</w:t>
            </w:r>
          </w:p>
        </w:tc>
        <w:tc>
          <w:tcPr>
            <w:tcW w:w="1920" w:type="dxa"/>
            <w:tcBorders>
              <w:top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主要服务内容</w:t>
            </w:r>
          </w:p>
        </w:tc>
        <w:tc>
          <w:tcPr>
            <w:tcW w:w="1498" w:type="dxa"/>
            <w:tcBorders>
              <w:top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单价（元）</w:t>
            </w:r>
          </w:p>
        </w:tc>
        <w:tc>
          <w:tcPr>
            <w:tcW w:w="1415" w:type="dxa"/>
            <w:tcBorders>
              <w:top w:val="single" w:color="auto" w:sz="4" w:space="0"/>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总价（元）</w:t>
            </w:r>
          </w:p>
        </w:tc>
        <w:tc>
          <w:tcPr>
            <w:tcW w:w="766" w:type="dxa"/>
            <w:tcBorders>
              <w:top w:val="single" w:color="auto" w:sz="4" w:space="0"/>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default" w:ascii="宋体" w:hAnsi="宋体" w:cs="Courier New"/>
                <w:kern w:val="0"/>
                <w:sz w:val="24"/>
                <w:szCs w:val="24"/>
              </w:rPr>
              <w:t>1</w:t>
            </w:r>
          </w:p>
        </w:tc>
        <w:tc>
          <w:tcPr>
            <w:tcW w:w="2010" w:type="dxa"/>
            <w:vAlign w:val="center"/>
          </w:tcPr>
          <w:p>
            <w:pPr>
              <w:keepNext w:val="0"/>
              <w:keepLines w:val="0"/>
              <w:suppressLineNumbers w:val="0"/>
              <w:adjustRightInd w:val="0"/>
              <w:snapToGrid w:val="0"/>
              <w:spacing w:before="0" w:beforeAutospacing="0" w:after="0" w:afterAutospacing="0" w:line="360" w:lineRule="auto"/>
              <w:ind w:left="-8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default" w:ascii="宋体" w:hAnsi="宋体" w:cs="Courier New"/>
                <w:kern w:val="0"/>
                <w:sz w:val="24"/>
                <w:szCs w:val="24"/>
              </w:rPr>
              <w:t>2</w:t>
            </w:r>
          </w:p>
        </w:tc>
        <w:tc>
          <w:tcPr>
            <w:tcW w:w="2010" w:type="dxa"/>
            <w:vAlign w:val="center"/>
          </w:tcPr>
          <w:p>
            <w:pPr>
              <w:keepNext w:val="0"/>
              <w:keepLines w:val="0"/>
              <w:suppressLineNumbers w:val="0"/>
              <w:adjustRightInd w:val="0"/>
              <w:snapToGrid w:val="0"/>
              <w:spacing w:before="0" w:beforeAutospacing="0" w:after="0" w:afterAutospacing="0" w:line="360" w:lineRule="auto"/>
              <w:ind w:left="-8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default" w:ascii="宋体" w:hAnsi="宋体" w:cs="Courier New"/>
                <w:kern w:val="0"/>
                <w:sz w:val="24"/>
                <w:szCs w:val="24"/>
              </w:rPr>
              <w:t>3</w:t>
            </w:r>
          </w:p>
        </w:tc>
        <w:tc>
          <w:tcPr>
            <w:tcW w:w="2010" w:type="dxa"/>
            <w:vAlign w:val="center"/>
          </w:tcPr>
          <w:p>
            <w:pPr>
              <w:keepNext w:val="0"/>
              <w:keepLines w:val="0"/>
              <w:suppressLineNumbers w:val="0"/>
              <w:adjustRightInd w:val="0"/>
              <w:snapToGrid w:val="0"/>
              <w:spacing w:before="0" w:beforeAutospacing="0" w:after="0" w:afterAutospacing="0" w:line="360" w:lineRule="auto"/>
              <w:ind w:left="-8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default" w:ascii="宋体" w:hAnsi="宋体" w:cs="Courier New"/>
                <w:kern w:val="0"/>
                <w:sz w:val="24"/>
                <w:szCs w:val="24"/>
              </w:rPr>
              <w:t>4</w:t>
            </w:r>
          </w:p>
        </w:tc>
        <w:tc>
          <w:tcPr>
            <w:tcW w:w="2010" w:type="dxa"/>
            <w:vAlign w:val="center"/>
          </w:tcPr>
          <w:p>
            <w:pPr>
              <w:keepNext w:val="0"/>
              <w:keepLines w:val="0"/>
              <w:suppressLineNumbers w:val="0"/>
              <w:adjustRightInd w:val="0"/>
              <w:snapToGrid w:val="0"/>
              <w:spacing w:before="0" w:beforeAutospacing="0" w:after="0" w:afterAutospacing="0" w:line="360" w:lineRule="auto"/>
              <w:ind w:left="-8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Courier New"/>
                <w:kern w:val="0"/>
                <w:sz w:val="24"/>
                <w:szCs w:val="24"/>
              </w:rPr>
            </w:pPr>
            <w:r>
              <w:rPr>
                <w:rFonts w:hint="eastAsia" w:ascii="宋体" w:hAnsi="宋体" w:cs="Courier New"/>
                <w:kern w:val="0"/>
                <w:sz w:val="24"/>
                <w:szCs w:val="24"/>
              </w:rPr>
              <w:t>…</w:t>
            </w:r>
          </w:p>
        </w:tc>
        <w:tc>
          <w:tcPr>
            <w:tcW w:w="2010" w:type="dxa"/>
            <w:vAlign w:val="center"/>
          </w:tcPr>
          <w:p>
            <w:pPr>
              <w:keepNext w:val="0"/>
              <w:keepLines w:val="0"/>
              <w:suppressLineNumbers w:val="0"/>
              <w:adjustRightInd w:val="0"/>
              <w:snapToGrid w:val="0"/>
              <w:spacing w:before="0" w:beforeAutospacing="0" w:after="0" w:afterAutospacing="0" w:line="360" w:lineRule="auto"/>
              <w:ind w:left="-88" w:leftChars="-42" w:right="0" w:firstLine="482" w:firstLineChars="201"/>
              <w:jc w:val="center"/>
              <w:rPr>
                <w:rFonts w:hint="default" w:ascii="宋体" w:hAnsi="宋体" w:cs="Courier New"/>
                <w:kern w:val="0"/>
                <w:sz w:val="24"/>
                <w:szCs w:val="24"/>
              </w:rPr>
            </w:pPr>
          </w:p>
        </w:tc>
        <w:tc>
          <w:tcPr>
            <w:tcW w:w="1920" w:type="dxa"/>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88" w:leftChars="-42" w:right="0"/>
              <w:jc w:val="center"/>
              <w:rPr>
                <w:rFonts w:hint="default" w:ascii="宋体" w:hAnsi="宋体" w:cs="Courier New"/>
                <w:kern w:val="0"/>
                <w:sz w:val="24"/>
                <w:szCs w:val="24"/>
              </w:rPr>
            </w:pPr>
            <w:r>
              <w:rPr>
                <w:rFonts w:hint="eastAsia" w:ascii="宋体" w:hAnsi="宋体" w:cs="Courier New"/>
                <w:kern w:val="0"/>
                <w:sz w:val="24"/>
                <w:szCs w:val="24"/>
              </w:rPr>
              <w:t>合计</w:t>
            </w:r>
          </w:p>
        </w:tc>
        <w:tc>
          <w:tcPr>
            <w:tcW w:w="2010" w:type="dxa"/>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88" w:leftChars="-42" w:right="0" w:firstLine="482" w:firstLineChars="201"/>
              <w:jc w:val="center"/>
              <w:rPr>
                <w:rFonts w:hint="default" w:ascii="宋体" w:hAnsi="宋体" w:cs="Courier New"/>
                <w:kern w:val="0"/>
                <w:sz w:val="24"/>
                <w:szCs w:val="24"/>
              </w:rPr>
            </w:pPr>
          </w:p>
        </w:tc>
        <w:tc>
          <w:tcPr>
            <w:tcW w:w="1920" w:type="dxa"/>
            <w:tcBorders>
              <w:bottom w:val="single" w:color="auto" w:sz="4" w:space="0"/>
            </w:tcBorders>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98" w:type="dxa"/>
            <w:tcBorders>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227" w:type="dxa"/>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1415" w:type="dxa"/>
            <w:tcBorders>
              <w:left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c>
          <w:tcPr>
            <w:tcW w:w="766" w:type="dxa"/>
            <w:tcBorders>
              <w:left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482" w:firstLineChars="201"/>
              <w:jc w:val="center"/>
              <w:rPr>
                <w:rFonts w:hint="default" w:ascii="宋体" w:hAnsi="宋体" w:cs="Courier New"/>
                <w:kern w:val="0"/>
                <w:sz w:val="24"/>
                <w:szCs w:val="24"/>
              </w:rPr>
            </w:pP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Courier New"/>
          <w:color w:val="000000"/>
          <w:kern w:val="0"/>
          <w:sz w:val="24"/>
          <w:szCs w:val="24"/>
          <w:lang w:val="en-US"/>
        </w:rPr>
      </w:pPr>
      <w:r>
        <w:rPr>
          <w:rFonts w:hint="eastAsia" w:ascii="宋体" w:hAnsi="宋体" w:eastAsia="宋体" w:cs="Courier New"/>
          <w:color w:val="000000"/>
          <w:kern w:val="0"/>
          <w:sz w:val="24"/>
          <w:szCs w:val="24"/>
          <w:lang w:val="en-US" w:eastAsia="zh-CN" w:bidi="ar"/>
        </w:rPr>
        <w:t>说明：</w:t>
      </w:r>
    </w:p>
    <w:p>
      <w:pPr>
        <w:numPr>
          <w:ilvl w:val="0"/>
          <w:numId w:val="1"/>
        </w:num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numPr>
          <w:ilvl w:val="0"/>
          <w:numId w:val="1"/>
        </w:num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1"/>
        </w:numPr>
        <w:suppressAutoHyphens/>
        <w:spacing w:line="360" w:lineRule="auto"/>
        <w:rPr>
          <w:rFonts w:ascii="宋体" w:hAnsi="宋体"/>
          <w:sz w:val="21"/>
          <w:szCs w:val="21"/>
          <w:lang w:val="en-GB"/>
        </w:rPr>
      </w:pPr>
      <w:r>
        <w:rPr>
          <w:rFonts w:hint="eastAsia"/>
          <w:snapToGrid w:val="0"/>
          <w:sz w:val="21"/>
        </w:rPr>
        <w:t>（3）根据合同或本表未列明的其它可能产生的费用应由</w:t>
      </w:r>
      <w:r>
        <w:rPr>
          <w:rFonts w:hint="eastAsia"/>
          <w:snapToGrid w:val="0"/>
          <w:sz w:val="21"/>
          <w:lang w:eastAsia="zh-CN"/>
        </w:rPr>
        <w:t>供应商</w:t>
      </w:r>
      <w:r>
        <w:rPr>
          <w:rFonts w:hint="eastAsia"/>
          <w:snapToGrid w:val="0"/>
          <w:sz w:val="21"/>
        </w:rPr>
        <w:t>支付、负责；</w:t>
      </w:r>
    </w:p>
    <w:p>
      <w:pPr>
        <w:numPr>
          <w:ilvl w:val="0"/>
          <w:numId w:val="1"/>
        </w:numPr>
        <w:suppressAutoHyphens/>
        <w:spacing w:line="360" w:lineRule="auto"/>
        <w:rPr>
          <w:snapToGrid w:val="0"/>
          <w:sz w:val="21"/>
        </w:rPr>
      </w:pPr>
      <w:r>
        <w:rPr>
          <w:rFonts w:hint="eastAsia"/>
          <w:snapToGrid w:val="0"/>
          <w:sz w:val="21"/>
        </w:rPr>
        <w:t>（4）此表将随中标公告一并公示，请</w:t>
      </w:r>
      <w:r>
        <w:rPr>
          <w:rFonts w:hint="eastAsia"/>
          <w:snapToGrid w:val="0"/>
          <w:sz w:val="21"/>
          <w:lang w:eastAsia="zh-CN"/>
        </w:rPr>
        <w:t>供应商</w:t>
      </w:r>
      <w:r>
        <w:rPr>
          <w:rFonts w:hint="eastAsia"/>
          <w:snapToGrid w:val="0"/>
          <w:sz w:val="21"/>
        </w:rPr>
        <w:t>认真填写；</w:t>
      </w:r>
    </w:p>
    <w:p>
      <w:pPr>
        <w:numPr>
          <w:ilvl w:val="0"/>
          <w:numId w:val="1"/>
        </w:numPr>
        <w:suppressAutoHyphens/>
        <w:snapToGrid w:val="0"/>
        <w:spacing w:line="360" w:lineRule="auto"/>
        <w:rPr>
          <w:rFonts w:ascii="宋体" w:hAnsi="宋体" w:cs="宋体"/>
          <w:sz w:val="21"/>
          <w:szCs w:val="21"/>
        </w:rPr>
      </w:pPr>
      <w:r>
        <w:rPr>
          <w:rFonts w:hint="eastAsia" w:ascii="宋体" w:hAnsi="宋体" w:cs="宋体"/>
          <w:sz w:val="21"/>
          <w:szCs w:val="21"/>
        </w:rPr>
        <w:t xml:space="preserve"> </w:t>
      </w:r>
    </w:p>
    <w:p>
      <w:pPr>
        <w:numPr>
          <w:ilvl w:val="0"/>
          <w:numId w:val="1"/>
        </w:numPr>
        <w:suppressAutoHyphens/>
        <w:snapToGrid w:val="0"/>
        <w:spacing w:line="360" w:lineRule="auto"/>
        <w:rPr>
          <w:rFonts w:ascii="宋体" w:hAnsi="宋体" w:cs="宋体"/>
          <w:sz w:val="21"/>
          <w:szCs w:val="21"/>
        </w:rPr>
      </w:pPr>
    </w:p>
    <w:p>
      <w:pPr>
        <w:numPr>
          <w:ilvl w:val="0"/>
          <w:numId w:val="1"/>
        </w:numPr>
        <w:suppressAutoHyphens/>
        <w:snapToGrid w:val="0"/>
        <w:spacing w:line="360" w:lineRule="auto"/>
        <w:rPr>
          <w:rFonts w:ascii="宋体" w:hAnsi="宋体" w:cs="宋体"/>
          <w:sz w:val="21"/>
          <w:szCs w:val="21"/>
        </w:rPr>
      </w:pPr>
    </w:p>
    <w:p>
      <w:pPr>
        <w:numPr>
          <w:ilvl w:val="0"/>
          <w:numId w:val="1"/>
        </w:numPr>
        <w:suppressAutoHyphens/>
        <w:snapToGrid w:val="0"/>
        <w:spacing w:line="360" w:lineRule="auto"/>
        <w:rPr>
          <w:rFonts w:ascii="宋体" w:hAnsi="宋体" w:cs="宋体"/>
          <w:sz w:val="21"/>
          <w:szCs w:val="21"/>
        </w:rPr>
      </w:pPr>
    </w:p>
    <w:p>
      <w:pPr>
        <w:numPr>
          <w:ilvl w:val="0"/>
          <w:numId w:val="1"/>
        </w:numPr>
        <w:suppressAutoHyphens/>
        <w:snapToGrid w:val="0"/>
        <w:spacing w:line="360" w:lineRule="auto"/>
        <w:jc w:val="center"/>
        <w:rPr>
          <w:rFonts w:ascii="宋体" w:hAnsi="宋体" w:cs="宋体"/>
          <w:sz w:val="21"/>
          <w:szCs w:val="21"/>
        </w:rPr>
      </w:pPr>
      <w:r>
        <w:rPr>
          <w:rFonts w:hint="eastAsia" w:ascii="宋体" w:hAnsi="宋体" w:cs="宋体"/>
          <w:sz w:val="21"/>
          <w:szCs w:val="21"/>
          <w:lang w:eastAsia="zh-CN"/>
        </w:rPr>
        <w:t>供应商</w:t>
      </w:r>
      <w:r>
        <w:rPr>
          <w:rFonts w:hint="eastAsia" w:ascii="宋体" w:hAnsi="宋体" w:cs="宋体"/>
          <w:sz w:val="21"/>
          <w:szCs w:val="21"/>
        </w:rPr>
        <w:t>名称（盖章）：</w:t>
      </w:r>
      <w:r>
        <w:rPr>
          <w:rFonts w:hint="eastAsia" w:ascii="宋体" w:hAnsi="宋体" w:cs="宋体"/>
          <w:sz w:val="21"/>
          <w:szCs w:val="21"/>
          <w:u w:val="single"/>
        </w:rPr>
        <w:t xml:space="preserve">                        </w:t>
      </w:r>
    </w:p>
    <w:p>
      <w:pPr>
        <w:numPr>
          <w:ilvl w:val="0"/>
          <w:numId w:val="1"/>
        </w:numPr>
        <w:suppressAutoHyphens/>
        <w:spacing w:line="360" w:lineRule="auto"/>
        <w:rPr>
          <w:rFonts w:ascii="宋体" w:hAnsi="宋体" w:cs="宋体"/>
          <w:sz w:val="21"/>
          <w:szCs w:val="21"/>
        </w:rPr>
      </w:pPr>
      <w:r>
        <w:rPr>
          <w:rFonts w:hint="eastAsia" w:ascii="宋体" w:hAnsi="宋体" w:cs="宋体"/>
          <w:sz w:val="21"/>
          <w:szCs w:val="21"/>
        </w:rPr>
        <w:t xml:space="preserve">                                                    日期：   年   月   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Courier New"/>
          <w:color w:val="000000"/>
          <w:kern w:val="0"/>
          <w:sz w:val="24"/>
          <w:szCs w:val="24"/>
          <w:lang w:val="en-US"/>
        </w:rPr>
      </w:pP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lang w:val="en-US"/>
        </w:rPr>
      </w:pPr>
    </w:p>
    <w:p>
      <w:pPr>
        <w:keepNext w:val="0"/>
        <w:keepLines w:val="0"/>
        <w:widowControl w:val="0"/>
        <w:suppressLineNumbers w:val="0"/>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宋体" w:cs="Times New Roman"/>
          <w:kern w:val="2"/>
          <w:sz w:val="28"/>
          <w:szCs w:val="28"/>
          <w:lang w:val="en-US" w:eastAsia="zh-CN" w:bidi="ar"/>
        </w:rPr>
        <w:br w:type="page"/>
      </w:r>
    </w:p>
    <w:p>
      <w:pPr>
        <w:keepNext w:val="0"/>
        <w:keepLines w:val="0"/>
        <w:widowControl w:val="0"/>
        <w:suppressLineNumbers w:val="0"/>
        <w:adjustRightInd w:val="0"/>
        <w:snapToGrid w:val="0"/>
        <w:spacing w:before="0" w:beforeAutospacing="0" w:after="0" w:afterAutospacing="0" w:line="360" w:lineRule="auto"/>
        <w:ind w:left="0" w:right="0"/>
        <w:jc w:val="left"/>
        <w:rPr>
          <w:sz w:val="24"/>
          <w:szCs w:val="24"/>
          <w:lang w:val="en-US"/>
        </w:rPr>
      </w:pPr>
      <w:r>
        <w:rPr>
          <w:rFonts w:hint="eastAsia" w:ascii="宋体" w:hAnsi="宋体" w:eastAsia="宋体" w:cs="宋体"/>
          <w:kern w:val="2"/>
          <w:sz w:val="24"/>
          <w:szCs w:val="24"/>
          <w:lang w:val="en-US" w:eastAsia="zh-CN" w:bidi="ar"/>
        </w:rPr>
        <w:t>格式九：</w:t>
      </w:r>
    </w:p>
    <w:p>
      <w:pPr>
        <w:keepNext w:val="0"/>
        <w:keepLines w:val="0"/>
        <w:widowControl w:val="0"/>
        <w:suppressLineNumbers w:val="0"/>
        <w:spacing w:before="0" w:beforeAutospacing="0" w:after="0" w:afterAutospacing="0"/>
        <w:ind w:left="0" w:right="0"/>
        <w:jc w:val="both"/>
        <w:rPr>
          <w:sz w:val="24"/>
          <w:szCs w:val="24"/>
          <w:lang w:val="en-US"/>
        </w:rPr>
      </w:pPr>
      <w:r>
        <w:rPr>
          <w:rFonts w:hint="default" w:ascii="Times New Roman" w:hAnsi="Times New Roman" w:eastAsia="宋体" w:cs="Times New Roman"/>
          <w:kern w:val="2"/>
          <w:sz w:val="24"/>
          <w:szCs w:val="24"/>
          <w:lang w:val="en-US" w:eastAsia="zh-CN" w:bidi="ar"/>
        </w:rPr>
        <w:t xml:space="preserve"> </w:t>
      </w:r>
    </w:p>
    <w:p>
      <w:pPr>
        <w:spacing w:line="360" w:lineRule="auto"/>
        <w:jc w:val="center"/>
        <w:rPr>
          <w:rFonts w:ascii="宋体" w:hAnsi="宋体"/>
          <w:sz w:val="24"/>
          <w:szCs w:val="24"/>
        </w:rPr>
      </w:pPr>
      <w:r>
        <w:rPr>
          <w:rFonts w:hint="eastAsia" w:ascii="宋体" w:hAnsi="宋体"/>
          <w:sz w:val="24"/>
          <w:szCs w:val="24"/>
        </w:rPr>
        <w:t>服务需求响应表</w:t>
      </w:r>
    </w:p>
    <w:p>
      <w:pPr>
        <w:spacing w:line="360" w:lineRule="auto"/>
        <w:rPr>
          <w:rFonts w:ascii="宋体" w:hAnsi="宋体"/>
          <w:b/>
          <w:sz w:val="24"/>
          <w:szCs w:val="24"/>
        </w:rPr>
      </w:pPr>
      <w:r>
        <w:rPr>
          <w:rFonts w:hint="eastAsia" w:ascii="宋体" w:hAnsi="宋体" w:cs="宋体"/>
          <w:kern w:val="0"/>
          <w:sz w:val="24"/>
          <w:szCs w:val="24"/>
        </w:rPr>
        <w:t>1.服务项目名称：</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编号</w:t>
            </w:r>
          </w:p>
        </w:tc>
        <w:tc>
          <w:tcPr>
            <w:tcW w:w="193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招标文件要求服务要求及标准</w:t>
            </w:r>
          </w:p>
        </w:tc>
        <w:tc>
          <w:tcPr>
            <w:tcW w:w="166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lang w:eastAsia="zh-CN"/>
              </w:rPr>
              <w:t>供应商</w:t>
            </w:r>
            <w:r>
              <w:rPr>
                <w:rFonts w:hint="eastAsia" w:ascii="宋体" w:hAnsi="宋体"/>
                <w:sz w:val="24"/>
                <w:szCs w:val="24"/>
              </w:rPr>
              <w:t>提供服务指标</w:t>
            </w:r>
          </w:p>
        </w:tc>
        <w:tc>
          <w:tcPr>
            <w:tcW w:w="1292"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响应</w:t>
            </w:r>
          </w:p>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程度</w:t>
            </w:r>
          </w:p>
        </w:tc>
        <w:tc>
          <w:tcPr>
            <w:tcW w:w="276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1</w:t>
            </w:r>
          </w:p>
        </w:tc>
        <w:tc>
          <w:tcPr>
            <w:tcW w:w="1935"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666"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2"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761" w:type="dxa"/>
            <w:vAlign w:val="center"/>
          </w:tcPr>
          <w:p>
            <w:pPr>
              <w:keepNext w:val="0"/>
              <w:keepLines w:val="0"/>
              <w:suppressLineNumbers w:val="0"/>
              <w:spacing w:before="0" w:beforeAutospacing="0" w:after="0" w:afterAutospacing="0" w:line="360" w:lineRule="auto"/>
              <w:ind w:left="1651" w:leftChars="786" w:right="0"/>
              <w:rPr>
                <w:rFonts w:hint="default" w:ascii="宋体" w:hAnsi="宋体"/>
                <w:sz w:val="24"/>
                <w:szCs w:val="24"/>
              </w:rPr>
            </w:pPr>
          </w:p>
        </w:tc>
        <w:tc>
          <w:tcPr>
            <w:tcW w:w="1298" w:type="dxa"/>
          </w:tcPr>
          <w:p>
            <w:pPr>
              <w:keepNext w:val="0"/>
              <w:keepLines w:val="0"/>
              <w:suppressLineNumbers w:val="0"/>
              <w:spacing w:before="0" w:beforeAutospacing="0" w:after="0" w:afterAutospacing="0" w:line="360" w:lineRule="auto"/>
              <w:ind w:left="1651" w:leftChars="786" w:right="0"/>
              <w:rPr>
                <w:rFonts w:hint="default"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2</w:t>
            </w:r>
          </w:p>
        </w:tc>
        <w:tc>
          <w:tcPr>
            <w:tcW w:w="1935"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666"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2"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761" w:type="dxa"/>
            <w:vAlign w:val="center"/>
          </w:tcPr>
          <w:p>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298" w:type="dxa"/>
          </w:tcPr>
          <w:p>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pPr>
        <w:keepNext w:val="0"/>
        <w:keepLines w:val="0"/>
        <w:widowControl w:val="0"/>
        <w:suppressLineNumbers w:val="0"/>
        <w:spacing w:before="0" w:beforeAutospacing="0" w:after="0" w:afterAutospacing="0" w:line="360" w:lineRule="auto"/>
        <w:ind w:left="0" w:right="57"/>
        <w:jc w:val="both"/>
        <w:rPr>
          <w:rFonts w:hint="eastAsia" w:ascii="宋体" w:hAnsi="宋体" w:eastAsia="宋体" w:cs="宋体"/>
          <w:bCs/>
          <w:color w:val="000000"/>
          <w:sz w:val="24"/>
          <w:szCs w:val="24"/>
          <w:lang w:val="en-US"/>
        </w:rPr>
      </w:pPr>
    </w:p>
    <w:p>
      <w:pPr>
        <w:keepNext w:val="0"/>
        <w:keepLines w:val="0"/>
        <w:widowControl w:val="0"/>
        <w:suppressLineNumbers w:val="0"/>
        <w:spacing w:before="0" w:beforeAutospacing="0" w:after="0" w:afterAutospacing="0" w:line="360" w:lineRule="auto"/>
        <w:ind w:left="0" w:right="57"/>
        <w:jc w:val="both"/>
        <w:rPr>
          <w:rFonts w:hint="eastAsia" w:ascii="宋体" w:hAnsi="宋体" w:eastAsia="宋体" w:cs="宋体"/>
          <w:color w:val="000000"/>
          <w:sz w:val="24"/>
          <w:szCs w:val="24"/>
          <w:lang w:val="en-US"/>
        </w:rPr>
      </w:pPr>
      <w:r>
        <w:rPr>
          <w:rFonts w:hint="eastAsia" w:ascii="宋体" w:hAnsi="宋体" w:eastAsia="宋体" w:cs="宋体"/>
          <w:bCs/>
          <w:color w:val="000000"/>
          <w:kern w:val="2"/>
          <w:sz w:val="24"/>
          <w:szCs w:val="24"/>
          <w:lang w:val="en-US" w:eastAsia="zh-CN" w:bidi="ar"/>
        </w:rPr>
        <w:t>说明</w:t>
      </w:r>
      <w:r>
        <w:rPr>
          <w:rFonts w:hint="eastAsia" w:ascii="宋体" w:hAnsi="宋体" w:eastAsia="宋体" w:cs="宋体"/>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57" w:firstLine="360" w:firstLineChars="15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供应商应按照本招标文件第四章“具体服务要求及标准”中的要求，将服务要求及标准逐一列出在本表“招标文件要求服务要求及标准”一列（行数自行添加），供应商将提供的服务指标逐一对应填写在本表“供应商提供服务指标”一列，以证明供应商对招标文件要求的服务内容做出实质性响应。</w:t>
      </w:r>
    </w:p>
    <w:p>
      <w:pPr>
        <w:keepNext w:val="0"/>
        <w:keepLines w:val="0"/>
        <w:widowControl w:val="0"/>
        <w:suppressLineNumbers w:val="0"/>
        <w:spacing w:before="0" w:beforeAutospacing="0" w:after="0" w:afterAutospacing="0" w:line="360" w:lineRule="auto"/>
        <w:ind w:left="0" w:right="57" w:firstLine="360" w:firstLineChars="15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投标文件中的服务指标应达到或优于招标文件中所列要求。招标文件中所列服务指标仅列出了最低限度，供应商在提供的服务指标中必须列出具体数值或内容。“供应商提供服务指标”一列对招标文件第四章“具体服务要求及标准”中的要求原文复制或只注明符合、满足等无具体内容的表述，将视为不符合招标文件要求。</w:t>
      </w:r>
    </w:p>
    <w:p>
      <w:pPr>
        <w:keepNext w:val="0"/>
        <w:keepLines w:val="0"/>
        <w:widowControl w:val="0"/>
        <w:suppressLineNumbers w:val="0"/>
        <w:spacing w:before="0" w:beforeAutospacing="0" w:after="0" w:afterAutospacing="0" w:line="360" w:lineRule="auto"/>
        <w:ind w:left="0" w:right="57" w:firstLine="360" w:firstLineChars="15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 此表按照服务项目分别填写，填写时注明服务项目名称。（每一种服务项目须分别填写此表）</w:t>
      </w:r>
    </w:p>
    <w:p>
      <w:pPr>
        <w:keepNext w:val="0"/>
        <w:keepLines w:val="0"/>
        <w:widowControl w:val="0"/>
        <w:suppressLineNumbers w:val="0"/>
        <w:spacing w:before="0" w:beforeAutospacing="0" w:after="0" w:afterAutospacing="0" w:line="360" w:lineRule="auto"/>
        <w:ind w:left="0" w:right="57" w:firstLine="360" w:firstLineChars="15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3.“响应程度”一列处可填写满足、响应或正偏离、负偏离。</w:t>
      </w:r>
    </w:p>
    <w:p>
      <w:pPr>
        <w:keepNext w:val="0"/>
        <w:keepLines w:val="0"/>
        <w:widowControl w:val="0"/>
        <w:suppressLineNumbers w:val="0"/>
        <w:spacing w:before="0" w:beforeAutospacing="0" w:after="0" w:afterAutospacing="0" w:line="360" w:lineRule="auto"/>
        <w:ind w:left="0" w:right="57"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 “备注”处可填写偏离情况的具体说明。</w:t>
      </w:r>
    </w:p>
    <w:p>
      <w:pPr>
        <w:pStyle w:val="4"/>
        <w:widowControl/>
        <w:spacing w:line="360" w:lineRule="auto"/>
        <w:rPr>
          <w:rFonts w:hint="eastAsia" w:ascii="宋体" w:hAnsi="宋体" w:eastAsia="宋体" w:cs="宋体"/>
          <w:b w:val="0"/>
          <w:bCs/>
          <w:color w:val="000000"/>
          <w:sz w:val="24"/>
          <w:szCs w:val="24"/>
          <w:lang w:eastAsia="zh-CN"/>
        </w:rPr>
      </w:pPr>
      <w:r>
        <w:rPr>
          <w:rFonts w:hint="eastAsia" w:ascii="宋体" w:hAnsi="宋体" w:eastAsia="宋体" w:cs="Times New Roman"/>
          <w:bCs/>
          <w:color w:val="000000"/>
          <w:sz w:val="24"/>
          <w:szCs w:val="24"/>
          <w:lang w:val="zh-CN" w:eastAsia="zh-CN" w:bidi="ar"/>
        </w:rPr>
        <w:br w:type="page"/>
      </w:r>
    </w:p>
    <w:p>
      <w:pPr>
        <w:keepNext w:val="0"/>
        <w:keepLines w:val="0"/>
        <w:widowControl/>
        <w:suppressLineNumbers w:val="0"/>
        <w:spacing w:before="0" w:beforeAutospacing="0" w:after="0" w:afterAutospacing="0"/>
        <w:ind w:left="0" w:right="0"/>
        <w:jc w:val="both"/>
        <w:rPr>
          <w:sz w:val="21"/>
          <w:szCs w:val="21"/>
          <w:lang w:val="en-US"/>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kern w:val="2"/>
          <w:sz w:val="24"/>
          <w:szCs w:val="24"/>
          <w:lang w:val="en-US" w:eastAsia="zh-CN" w:bidi="ar"/>
        </w:rPr>
        <w:t>格式十：</w:t>
      </w:r>
    </w:p>
    <w:p>
      <w:pPr>
        <w:keepNext w:val="0"/>
        <w:keepLines w:val="0"/>
        <w:widowControl w:val="0"/>
        <w:suppressLineNumbers w:val="0"/>
        <w:spacing w:before="0" w:beforeAutospacing="0" w:after="0" w:afterAutospacing="0"/>
        <w:ind w:left="0" w:right="0" w:firstLine="3240" w:firstLineChars="1350"/>
        <w:jc w:val="both"/>
        <w:rPr>
          <w:rFonts w:hint="eastAsia" w:ascii="宋体" w:hAnsi="宋体" w:eastAsia="宋体" w:cs="宋体"/>
          <w:color w:val="000000"/>
          <w:sz w:val="24"/>
          <w:szCs w:val="24"/>
          <w:lang w:val="en-US"/>
        </w:rPr>
      </w:pPr>
    </w:p>
    <w:p>
      <w:pPr>
        <w:spacing w:line="480" w:lineRule="exact"/>
        <w:ind w:firstLine="3479" w:firstLineChars="1650"/>
        <w:rPr>
          <w:rFonts w:ascii="宋体" w:hAnsi="Courier New"/>
          <w:b/>
          <w:snapToGrid w:val="0"/>
          <w:kern w:val="0"/>
          <w:sz w:val="21"/>
          <w:szCs w:val="21"/>
        </w:rPr>
      </w:pPr>
      <w:r>
        <w:rPr>
          <w:rFonts w:hint="eastAsia" w:ascii="宋体" w:hAnsi="Courier New"/>
          <w:b/>
          <w:snapToGrid w:val="0"/>
          <w:kern w:val="0"/>
          <w:sz w:val="21"/>
          <w:szCs w:val="21"/>
        </w:rPr>
        <w:t>项目服务方案（</w:t>
      </w:r>
      <w:r>
        <w:rPr>
          <w:rFonts w:hint="eastAsia" w:ascii="宋体" w:hAnsi="宋体"/>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w:t>
      </w:r>
      <w:r>
        <w:rPr>
          <w:rFonts w:hint="eastAsia" w:ascii="宋体" w:hAnsi="Courier New"/>
          <w:snapToGrid w:val="0"/>
          <w:kern w:val="0"/>
          <w:sz w:val="21"/>
          <w:szCs w:val="21"/>
          <w:lang w:eastAsia="zh-CN"/>
        </w:rPr>
        <w:t>供应商</w:t>
      </w:r>
      <w:r>
        <w:rPr>
          <w:rFonts w:hint="eastAsia" w:ascii="宋体" w:hAnsi="Courier New"/>
          <w:snapToGrid w:val="0"/>
          <w:kern w:val="0"/>
          <w:sz w:val="21"/>
          <w:szCs w:val="21"/>
        </w:rPr>
        <w:t>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Courier New"/>
          <w:color w:val="000000"/>
          <w:kern w:val="0"/>
          <w:sz w:val="24"/>
          <w:szCs w:val="24"/>
          <w:lang w:val="en-US"/>
        </w:rPr>
      </w:pPr>
      <w:r>
        <w:rPr>
          <w:rFonts w:hint="eastAsia" w:ascii="宋体" w:hAnsi="Courier New"/>
          <w:snapToGrid w:val="0"/>
          <w:kern w:val="0"/>
          <w:sz w:val="21"/>
          <w:szCs w:val="21"/>
        </w:rPr>
        <w:t>注：本部分内容应包含但不限于本招标文件服务要求的相关的内容。</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0"/>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格式十一：</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kern w:val="2"/>
          <w:sz w:val="24"/>
          <w:szCs w:val="24"/>
          <w:lang w:val="en-US" w:eastAsia="zh-CN" w:bidi="ar"/>
        </w:rPr>
        <w:t>商务规格响应表</w:t>
      </w:r>
    </w:p>
    <w:tbl>
      <w:tblPr>
        <w:tblStyle w:val="12"/>
        <w:tblW w:w="8610" w:type="dxa"/>
        <w:tblInd w:w="28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序号</w:t>
            </w:r>
          </w:p>
        </w:tc>
        <w:tc>
          <w:tcPr>
            <w:tcW w:w="22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招标文件商务</w:t>
            </w:r>
          </w:p>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要求的项目</w:t>
            </w:r>
          </w:p>
        </w:tc>
        <w:tc>
          <w:tcPr>
            <w:tcW w:w="22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供应商响应的</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商务项目</w:t>
            </w:r>
          </w:p>
        </w:tc>
        <w:tc>
          <w:tcPr>
            <w:tcW w:w="14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响应程度</w:t>
            </w:r>
          </w:p>
        </w:tc>
        <w:tc>
          <w:tcPr>
            <w:tcW w:w="18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w:t>
            </w:r>
          </w:p>
        </w:tc>
        <w:tc>
          <w:tcPr>
            <w:tcW w:w="22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服务时间</w:t>
            </w:r>
          </w:p>
        </w:tc>
        <w:tc>
          <w:tcPr>
            <w:tcW w:w="22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c>
          <w:tcPr>
            <w:tcW w:w="14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c>
          <w:tcPr>
            <w:tcW w:w="18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w:t>
            </w:r>
          </w:p>
        </w:tc>
        <w:tc>
          <w:tcPr>
            <w:tcW w:w="2209" w:type="dxa"/>
            <w:tcBorders>
              <w:top w:val="single" w:color="auto" w:sz="4" w:space="0"/>
              <w:left w:val="nil"/>
              <w:bottom w:val="single" w:color="auto" w:sz="4" w:space="0"/>
              <w:right w:val="single" w:color="auto" w:sz="4" w:space="0"/>
            </w:tcBorders>
            <w:shd w:val="clear" w:color="auto" w:fill="auto"/>
            <w:vAlign w:val="center"/>
          </w:tcPr>
          <w:p>
            <w:pPr>
              <w:pStyle w:val="29"/>
              <w:widowControl/>
              <w:ind w:left="0"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rPr>
              <w:t>服务地点</w:t>
            </w:r>
          </w:p>
        </w:tc>
        <w:tc>
          <w:tcPr>
            <w:tcW w:w="22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c>
          <w:tcPr>
            <w:tcW w:w="14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c>
          <w:tcPr>
            <w:tcW w:w="18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w:t>
            </w:r>
          </w:p>
        </w:tc>
        <w:tc>
          <w:tcPr>
            <w:tcW w:w="2209" w:type="dxa"/>
            <w:tcBorders>
              <w:top w:val="single" w:color="auto" w:sz="4" w:space="0"/>
              <w:left w:val="nil"/>
              <w:bottom w:val="single" w:color="auto" w:sz="4" w:space="0"/>
              <w:right w:val="single" w:color="auto" w:sz="4" w:space="0"/>
            </w:tcBorders>
            <w:shd w:val="clear" w:color="auto" w:fill="auto"/>
            <w:vAlign w:val="center"/>
          </w:tcPr>
          <w:p>
            <w:pPr>
              <w:pStyle w:val="29"/>
              <w:widowControl/>
              <w:ind w:left="0"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rPr>
              <w:t>投标有效期</w:t>
            </w:r>
          </w:p>
        </w:tc>
        <w:tc>
          <w:tcPr>
            <w:tcW w:w="2202" w:type="dxa"/>
            <w:tcBorders>
              <w:top w:val="single" w:color="auto" w:sz="4" w:space="0"/>
              <w:left w:val="nil"/>
              <w:bottom w:val="single" w:color="auto" w:sz="4" w:space="0"/>
              <w:right w:val="single" w:color="auto" w:sz="4" w:space="0"/>
            </w:tcBorders>
            <w:shd w:val="clear" w:color="auto" w:fill="auto"/>
            <w:vAlign w:val="center"/>
          </w:tcPr>
          <w:p>
            <w:pPr>
              <w:pStyle w:val="29"/>
              <w:widowControl/>
              <w:ind w:left="0" w:firstLine="0" w:firstLineChars="0"/>
              <w:rPr>
                <w:rFonts w:hint="eastAsia" w:ascii="宋体" w:hAnsi="宋体" w:eastAsia="宋体" w:cs="宋体"/>
                <w:sz w:val="24"/>
                <w:szCs w:val="24"/>
                <w:lang w:val="en-US"/>
              </w:rPr>
            </w:pPr>
          </w:p>
        </w:tc>
        <w:tc>
          <w:tcPr>
            <w:tcW w:w="14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c>
          <w:tcPr>
            <w:tcW w:w="18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w:t>
            </w:r>
          </w:p>
        </w:tc>
        <w:tc>
          <w:tcPr>
            <w:tcW w:w="2209" w:type="dxa"/>
            <w:tcBorders>
              <w:top w:val="single" w:color="auto" w:sz="4" w:space="0"/>
              <w:left w:val="nil"/>
              <w:bottom w:val="single" w:color="auto" w:sz="4" w:space="0"/>
              <w:right w:val="single" w:color="auto" w:sz="4" w:space="0"/>
            </w:tcBorders>
            <w:shd w:val="clear" w:color="auto" w:fill="auto"/>
            <w:vAlign w:val="center"/>
          </w:tcPr>
          <w:p>
            <w:pPr>
              <w:pStyle w:val="29"/>
              <w:widowControl/>
              <w:ind w:left="0"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rPr>
              <w:t>付款方式</w:t>
            </w:r>
          </w:p>
        </w:tc>
        <w:tc>
          <w:tcPr>
            <w:tcW w:w="220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c>
          <w:tcPr>
            <w:tcW w:w="14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c>
          <w:tcPr>
            <w:tcW w:w="18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57" w:right="57" w:firstLine="57"/>
              <w:jc w:val="center"/>
              <w:rPr>
                <w:rFonts w:hint="eastAsia" w:ascii="宋体" w:hAnsi="宋体" w:eastAsia="宋体" w:cs="宋体"/>
                <w:color w:val="000000"/>
                <w:sz w:val="24"/>
                <w:szCs w:val="24"/>
                <w:lang w:val="en-US"/>
              </w:rPr>
            </w:pPr>
          </w:p>
        </w:tc>
      </w:tr>
    </w:tbl>
    <w:p>
      <w:pPr>
        <w:keepNext w:val="0"/>
        <w:keepLines w:val="0"/>
        <w:widowControl w:val="0"/>
        <w:suppressLineNumbers w:val="0"/>
        <w:spacing w:before="0" w:beforeAutospacing="0" w:after="0" w:afterAutospacing="0" w:line="360" w:lineRule="auto"/>
        <w:ind w:left="0" w:right="57" w:firstLine="361" w:firstLineChars="150"/>
        <w:jc w:val="both"/>
        <w:rPr>
          <w:rFonts w:hint="eastAsia" w:ascii="宋体" w:hAnsi="宋体" w:eastAsia="宋体" w:cs="宋体"/>
          <w:sz w:val="24"/>
          <w:szCs w:val="24"/>
          <w:lang w:val="en-US"/>
        </w:rPr>
      </w:pPr>
      <w:r>
        <w:rPr>
          <w:rFonts w:hint="eastAsia" w:ascii="宋体" w:hAnsi="宋体" w:eastAsia="宋体" w:cs="宋体"/>
          <w:b/>
          <w:color w:val="000000"/>
          <w:kern w:val="2"/>
          <w:sz w:val="24"/>
          <w:szCs w:val="24"/>
          <w:lang w:val="en-US" w:eastAsia="zh-CN" w:bidi="ar"/>
        </w:rPr>
        <w:t>说明：</w:t>
      </w:r>
      <w:r>
        <w:rPr>
          <w:rFonts w:hint="eastAsia" w:ascii="宋体" w:hAnsi="宋体" w:eastAsia="宋体" w:cs="宋体"/>
          <w:kern w:val="2"/>
          <w:sz w:val="24"/>
          <w:szCs w:val="24"/>
          <w:lang w:val="en-US" w:eastAsia="zh-CN" w:bidi="ar"/>
        </w:rPr>
        <w:t>“响应程度”处可填写满足、响应或正偏离、负偏离。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color w:val="000000"/>
          <w:sz w:val="24"/>
          <w:szCs w:val="24"/>
          <w:lang w:val="en-US"/>
        </w:rPr>
      </w:pPr>
      <w:r>
        <w:rPr>
          <w:rFonts w:hint="eastAsia" w:ascii="宋体" w:hAnsi="宋体" w:eastAsia="宋体" w:cs="Times New Roman"/>
          <w:b/>
          <w:color w:val="000000"/>
          <w:kern w:val="2"/>
          <w:sz w:val="24"/>
          <w:szCs w:val="24"/>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格式十三：</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上一年度财务会计制度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1.提供上一年度财务审计报告的，须提供会计师事务所出具的经审计的财务报告。</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2.提供银行资信证明的，同时提供基本开户银行的开户许可证。</w:t>
      </w:r>
      <w:bookmarkStart w:id="25" w:name="_Toc438655702"/>
      <w:bookmarkEnd w:id="25"/>
      <w:bookmarkStart w:id="26" w:name="_Toc438714732"/>
      <w:bookmarkEnd w:id="26"/>
      <w:bookmarkStart w:id="27" w:name="_Toc482026556"/>
      <w:bookmarkEnd w:id="27"/>
    </w:p>
    <w:p>
      <w:pPr>
        <w:pStyle w:val="4"/>
        <w:keepNext w:val="0"/>
        <w:keepLines w:val="0"/>
        <w:widowControl w:val="0"/>
        <w:suppressLineNumbers w:val="0"/>
        <w:spacing w:line="360" w:lineRule="auto"/>
        <w:rPr>
          <w:rFonts w:hint="eastAsia" w:ascii="宋体" w:hAnsi="宋体" w:eastAsia="宋体" w:cs="宋体"/>
          <w:b w:val="0"/>
          <w:color w:val="000000"/>
          <w:sz w:val="24"/>
          <w:szCs w:val="24"/>
          <w:lang w:val="en-US"/>
        </w:rPr>
      </w:pPr>
      <w:r>
        <w:rPr>
          <w:rFonts w:hint="eastAsia" w:ascii="宋体" w:hAnsi="宋体" w:eastAsia="宋体" w:cs="Times New Roman"/>
          <w:color w:val="000000"/>
          <w:sz w:val="24"/>
          <w:szCs w:val="24"/>
          <w:lang w:val="en-US" w:eastAsia="zh-CN" w:bidi="ar"/>
        </w:rPr>
        <w:br w:type="page"/>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格式十四：</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缴纳增值税、营业税或企业所得税的凭据</w:t>
      </w:r>
    </w:p>
    <w:p>
      <w:pPr>
        <w:keepNext w:val="0"/>
        <w:keepLines w:val="0"/>
        <w:widowControl w:val="0"/>
        <w:suppressLineNumbers w:val="0"/>
        <w:autoSpaceDE w:val="0"/>
        <w:autoSpaceDN w:val="0"/>
        <w:spacing w:before="0" w:beforeAutospacing="0" w:after="0" w:afterAutospacing="0" w:line="360" w:lineRule="auto"/>
        <w:ind w:left="0" w:right="0" w:firstLine="57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20XX年XX月至XX月的任意一个月缴纳增值税、营业税或企业所得税的凭据。</w:t>
      </w:r>
    </w:p>
    <w:p>
      <w:pPr>
        <w:keepNext w:val="0"/>
        <w:keepLines w:val="0"/>
        <w:widowControl w:val="0"/>
        <w:suppressLineNumbers w:val="0"/>
        <w:spacing w:before="0" w:beforeAutospacing="0" w:after="0" w:afterAutospacing="0" w:line="360" w:lineRule="auto"/>
        <w:ind w:left="0" w:right="0" w:firstLine="602" w:firstLineChars="250"/>
        <w:jc w:val="both"/>
        <w:rPr>
          <w:rFonts w:hint="eastAsia" w:ascii="宋体" w:hAnsi="宋体" w:eastAsia="宋体" w:cs="宋体"/>
          <w:color w:val="000000"/>
          <w:sz w:val="24"/>
          <w:szCs w:val="24"/>
          <w:lang w:val="en-US"/>
        </w:rPr>
      </w:pPr>
      <w:r>
        <w:rPr>
          <w:rFonts w:hint="eastAsia" w:ascii="宋体" w:hAnsi="宋体" w:eastAsia="宋体" w:cs="宋体"/>
          <w:b/>
          <w:color w:val="000000"/>
          <w:kern w:val="2"/>
          <w:sz w:val="24"/>
          <w:szCs w:val="24"/>
          <w:lang w:val="en-US" w:eastAsia="zh-CN" w:bidi="ar"/>
        </w:rPr>
        <w:t>说明</w:t>
      </w:r>
      <w:r>
        <w:rPr>
          <w:rFonts w:hint="eastAsia" w:ascii="宋体" w:hAnsi="宋体" w:eastAsia="宋体" w:cs="宋体"/>
          <w:color w:val="000000"/>
          <w:kern w:val="2"/>
          <w:sz w:val="24"/>
          <w:szCs w:val="24"/>
          <w:lang w:val="en-US" w:eastAsia="zh-CN" w:bidi="ar"/>
        </w:rPr>
        <w:t>：供应商缴纳税收的证明材料主要是指供应商税务登记证（国税、地税，“三证合一”可不提供）和参加政府采购活动前一段时间内缴纳增值税、营业税和企业所得税（至少提供一种）的凭据。</w:t>
      </w:r>
      <w:bookmarkStart w:id="28" w:name="_Toc438655703"/>
      <w:bookmarkEnd w:id="28"/>
      <w:bookmarkStart w:id="29" w:name="_Toc438714733"/>
      <w:bookmarkEnd w:id="29"/>
      <w:bookmarkStart w:id="30" w:name="_Toc482026557"/>
      <w:bookmarkEnd w:id="30"/>
    </w:p>
    <w:p>
      <w:pPr>
        <w:pStyle w:val="4"/>
        <w:keepNext w:val="0"/>
        <w:keepLines w:val="0"/>
        <w:widowControl w:val="0"/>
        <w:suppressLineNumbers w:val="0"/>
        <w:spacing w:line="360" w:lineRule="auto"/>
        <w:rPr>
          <w:rFonts w:hint="eastAsia" w:ascii="宋体" w:hAnsi="宋体" w:eastAsia="宋体" w:cs="宋体"/>
          <w:b w:val="0"/>
          <w:color w:val="000000"/>
          <w:sz w:val="24"/>
          <w:szCs w:val="24"/>
          <w:lang w:val="en-US"/>
        </w:rPr>
      </w:pPr>
      <w:r>
        <w:rPr>
          <w:rFonts w:hint="eastAsia" w:ascii="宋体" w:hAnsi="宋体" w:eastAsia="宋体" w:cs="Times New Roman"/>
          <w:color w:val="000000"/>
          <w:sz w:val="24"/>
          <w:szCs w:val="24"/>
          <w:lang w:val="en-US" w:eastAsia="zh-CN" w:bidi="ar"/>
        </w:rPr>
        <w:br w:type="page"/>
      </w:r>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格式十五：</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缴纳社会保险的凭据</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20XX年XX月至XX月的任意一个月缴纳社会保险的凭据（专用收据或社保缴纳清单）。</w:t>
      </w:r>
    </w:p>
    <w:p>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color w:val="000000"/>
          <w:sz w:val="24"/>
          <w:szCs w:val="24"/>
          <w:lang w:val="en-US"/>
        </w:rPr>
      </w:pPr>
      <w:r>
        <w:rPr>
          <w:rFonts w:hint="eastAsia" w:ascii="宋体" w:hAnsi="宋体" w:eastAsia="宋体" w:cs="宋体"/>
          <w:b/>
          <w:color w:val="000000"/>
          <w:kern w:val="2"/>
          <w:sz w:val="24"/>
          <w:szCs w:val="24"/>
          <w:lang w:val="en-US" w:eastAsia="zh-CN" w:bidi="ar"/>
        </w:rPr>
        <w:t>说明</w:t>
      </w:r>
      <w:r>
        <w:rPr>
          <w:rFonts w:hint="eastAsia" w:ascii="宋体" w:hAnsi="宋体" w:eastAsia="宋体" w:cs="宋体"/>
          <w:color w:val="000000"/>
          <w:kern w:val="2"/>
          <w:sz w:val="24"/>
          <w:szCs w:val="24"/>
          <w:lang w:val="en-US" w:eastAsia="zh-CN" w:bidi="ar"/>
        </w:rPr>
        <w:t>：供应商缴纳社会保证资金的证明材料主要是指缴纳社会保险的凭据，提供社保缴纳清单的须加盖相关社保部门的公章。依法免税或不需要缴纳社会保障资金的供应商，应提供相应文件证明其依法免税或不需要缴纳社会保障资金。</w:t>
      </w:r>
      <w:bookmarkStart w:id="31" w:name="_Toc482026558"/>
      <w:bookmarkEnd w:id="31"/>
    </w:p>
    <w:p>
      <w:pPr>
        <w:pStyle w:val="4"/>
        <w:keepNext w:val="0"/>
        <w:keepLines w:val="0"/>
        <w:widowControl w:val="0"/>
        <w:suppressLineNumbers w:val="0"/>
        <w:spacing w:line="360" w:lineRule="auto"/>
        <w:rPr>
          <w:rFonts w:hint="eastAsia" w:ascii="宋体" w:hAnsi="宋体" w:eastAsia="宋体" w:cs="宋体"/>
          <w:b w:val="0"/>
          <w:color w:val="000000"/>
          <w:sz w:val="24"/>
          <w:szCs w:val="24"/>
          <w:lang w:val="en-US"/>
        </w:rPr>
      </w:pPr>
      <w:r>
        <w:rPr>
          <w:rFonts w:hint="eastAsia" w:ascii="宋体" w:hAnsi="宋体" w:eastAsia="宋体" w:cs="Times New Roman"/>
          <w:color w:val="000000"/>
          <w:sz w:val="24"/>
          <w:szCs w:val="24"/>
          <w:lang w:val="en-US" w:eastAsia="zh-CN" w:bidi="ar"/>
        </w:rPr>
        <w:br w:type="page"/>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格式十六：</w:t>
      </w:r>
    </w:p>
    <w:p>
      <w:pPr>
        <w:keepNext w:val="0"/>
        <w:keepLines w:val="0"/>
        <w:widowControl w:val="0"/>
        <w:suppressLineNumbers w:val="0"/>
        <w:autoSpaceDE w:val="0"/>
        <w:autoSpaceDN w:val="0"/>
        <w:spacing w:before="0" w:beforeAutospacing="0" w:after="0" w:afterAutospacing="0" w:line="360" w:lineRule="auto"/>
        <w:ind w:left="0" w:right="0" w:firstLine="2168" w:firstLineChars="900"/>
        <w:jc w:val="both"/>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参加政府采购前三年内在经营活动中无</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重大违法记录书面声明</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鄂尔多斯市政府采购中心鄂托克旗分中心：</w:t>
      </w:r>
    </w:p>
    <w:p>
      <w:pPr>
        <w:keepNext w:val="0"/>
        <w:keepLines w:val="0"/>
        <w:widowControl w:val="0"/>
        <w:suppressLineNumbers w:val="0"/>
        <w:autoSpaceDE w:val="0"/>
        <w:autoSpaceDN w:val="0"/>
        <w:spacing w:before="0" w:beforeAutospacing="0" w:after="0" w:afterAutospacing="0" w:line="360" w:lineRule="auto"/>
        <w:ind w:left="0" w:right="0" w:firstLine="56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我公司自愿参加本次政府采购活动（项目名称</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，项目编号：</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），严格遵守《中华人民共和国政府采购法》、《政府采购法实施条例》及所有相关法律.法规和规定，同时郑重承诺：</w:t>
      </w:r>
    </w:p>
    <w:p>
      <w:pPr>
        <w:keepNext w:val="0"/>
        <w:keepLines w:val="0"/>
        <w:widowControl w:val="0"/>
        <w:suppressLineNumbers w:val="0"/>
        <w:autoSpaceDE w:val="0"/>
        <w:autoSpaceDN w:val="0"/>
        <w:spacing w:before="0" w:beforeAutospacing="0" w:after="0" w:afterAutospacing="0" w:line="360" w:lineRule="auto"/>
        <w:ind w:left="0" w:right="0" w:firstLine="56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在参加此次政府采购活动前3年内，本公司在经营活动中无重大违法记录，并在“信用中国”网站(</w:t>
      </w:r>
      <w:r>
        <w:rPr>
          <w:rFonts w:hint="default" w:ascii="Times New Roman" w:hAnsi="Times New Roman" w:eastAsia="宋体" w:cs="Times New Roman"/>
          <w:kern w:val="2"/>
          <w:sz w:val="28"/>
          <w:szCs w:val="28"/>
          <w:lang w:val="en-US" w:eastAsia="zh-CN" w:bidi="ar"/>
        </w:rPr>
        <w:fldChar w:fldCharType="begin"/>
      </w:r>
      <w:r>
        <w:rPr>
          <w:rFonts w:hint="default" w:ascii="Times New Roman" w:hAnsi="Times New Roman" w:eastAsia="宋体" w:cs="Times New Roman"/>
          <w:kern w:val="2"/>
          <w:sz w:val="28"/>
          <w:szCs w:val="28"/>
          <w:lang w:val="en-US" w:eastAsia="zh-CN" w:bidi="ar"/>
        </w:rPr>
        <w:instrText xml:space="preserve"> HYPERLINK "http://www.creditchina.gov.cn" </w:instrText>
      </w:r>
      <w:r>
        <w:rPr>
          <w:rFonts w:hint="default" w:ascii="Times New Roman" w:hAnsi="Times New Roman" w:eastAsia="宋体" w:cs="Times New Roman"/>
          <w:kern w:val="2"/>
          <w:sz w:val="28"/>
          <w:szCs w:val="28"/>
          <w:lang w:val="en-US" w:eastAsia="zh-CN" w:bidi="ar"/>
        </w:rPr>
        <w:fldChar w:fldCharType="separate"/>
      </w:r>
      <w:r>
        <w:rPr>
          <w:rStyle w:val="16"/>
          <w:rFonts w:hint="eastAsia" w:ascii="宋体" w:hAnsi="宋体" w:eastAsia="宋体" w:cs="宋体"/>
          <w:kern w:val="0"/>
          <w:sz w:val="24"/>
          <w:szCs w:val="24"/>
          <w:lang w:val="en-US"/>
        </w:rPr>
        <w:t>www.creditchina.gov.cn</w:t>
      </w:r>
      <w:r>
        <w:rPr>
          <w:rFonts w:hint="default" w:ascii="Times New Roman" w:hAnsi="Times New Roman" w:eastAsia="宋体" w:cs="Times New Roman"/>
          <w:kern w:val="2"/>
          <w:sz w:val="28"/>
          <w:szCs w:val="28"/>
          <w:lang w:val="en-US" w:eastAsia="zh-CN" w:bidi="ar"/>
        </w:rPr>
        <w:fldChar w:fldCharType="end"/>
      </w:r>
      <w:r>
        <w:rPr>
          <w:rFonts w:hint="eastAsia" w:ascii="宋体" w:hAnsi="宋体" w:eastAsia="宋体" w:cs="宋体"/>
          <w:kern w:val="0"/>
          <w:sz w:val="24"/>
          <w:szCs w:val="24"/>
          <w:lang w:val="en-US" w:eastAsia="zh-CN" w:bidi="ar"/>
        </w:rPr>
        <w:t>)、“中国政府采购网”网站（</w:t>
      </w:r>
      <w:r>
        <w:rPr>
          <w:rStyle w:val="20"/>
          <w:rFonts w:hint="eastAsia" w:ascii="宋体" w:hAnsi="宋体" w:eastAsia="宋体" w:cs="宋体"/>
          <w:kern w:val="2"/>
          <w:sz w:val="24"/>
          <w:szCs w:val="24"/>
          <w:lang w:val="en-US" w:eastAsia="zh-CN" w:bidi="ar"/>
        </w:rPr>
        <w:t>www.ccgp.gov.cn</w:t>
      </w:r>
      <w:r>
        <w:rPr>
          <w:rFonts w:hint="eastAsia" w:ascii="宋体" w:hAnsi="宋体" w:eastAsia="宋体" w:cs="宋体"/>
          <w:kern w:val="0"/>
          <w:sz w:val="24"/>
          <w:szCs w:val="24"/>
          <w:lang w:val="en-US" w:eastAsia="zh-CN" w:bidi="ar"/>
        </w:rPr>
        <w:t>）上均</w:t>
      </w:r>
      <w:r>
        <w:rPr>
          <w:rFonts w:hint="eastAsia" w:ascii="宋体" w:hAnsi="宋体" w:eastAsia="宋体" w:cs="宋体"/>
          <w:kern w:val="2"/>
          <w:sz w:val="24"/>
          <w:szCs w:val="24"/>
          <w:lang w:val="en-US" w:eastAsia="zh-CN" w:bidi="ar"/>
        </w:rPr>
        <w:t>无任何违法违规行为的纪录。</w:t>
      </w:r>
    </w:p>
    <w:p>
      <w:pPr>
        <w:keepNext w:val="0"/>
        <w:keepLines w:val="0"/>
        <w:widowControl w:val="0"/>
        <w:suppressLineNumbers w:val="0"/>
        <w:autoSpaceDE w:val="0"/>
        <w:autoSpaceDN w:val="0"/>
        <w:spacing w:before="0" w:beforeAutospacing="0" w:after="0" w:afterAutospacing="0" w:line="360" w:lineRule="auto"/>
        <w:ind w:left="0" w:right="0" w:firstLine="5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特此声明。</w:t>
      </w:r>
    </w:p>
    <w:p>
      <w:pPr>
        <w:keepNext w:val="0"/>
        <w:keepLines w:val="0"/>
        <w:widowControl w:val="0"/>
        <w:suppressLineNumbers w:val="0"/>
        <w:autoSpaceDE w:val="0"/>
        <w:autoSpaceDN w:val="0"/>
        <w:spacing w:before="0" w:beforeAutospacing="0" w:after="0" w:afterAutospacing="0" w:line="360" w:lineRule="auto"/>
        <w:ind w:left="0" w:right="0" w:firstLine="5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firstLine="5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firstLine="5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年  月  日</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            供应商名称（公章）：</w:t>
      </w:r>
      <w:r>
        <w:rPr>
          <w:rFonts w:hint="eastAsia" w:ascii="宋体" w:hAnsi="宋体" w:eastAsia="宋体" w:cs="宋体"/>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 xml:space="preserve">            法定代表或其授权人（签字）：</w:t>
      </w:r>
      <w:r>
        <w:rPr>
          <w:rFonts w:hint="eastAsia" w:ascii="宋体" w:hAnsi="宋体" w:eastAsia="宋体" w:cs="宋体"/>
          <w:kern w:val="2"/>
          <w:sz w:val="24"/>
          <w:szCs w:val="24"/>
          <w:u w:val="single"/>
          <w:lang w:val="en-US" w:eastAsia="zh-CN" w:bidi="ar"/>
        </w:rPr>
        <w:t xml:space="preserve">                    </w:t>
      </w:r>
    </w:p>
    <w:p>
      <w:pPr>
        <w:pStyle w:val="4"/>
        <w:keepNext w:val="0"/>
        <w:keepLines w:val="0"/>
        <w:widowControl w:val="0"/>
        <w:suppressLineNumbers w:val="0"/>
        <w:spacing w:line="360" w:lineRule="auto"/>
        <w:rPr>
          <w:rFonts w:hint="eastAsia" w:ascii="宋体" w:hAnsi="宋体" w:eastAsia="黑体" w:cs="宋体"/>
          <w:color w:val="000000"/>
          <w:sz w:val="24"/>
          <w:szCs w:val="24"/>
          <w:lang w:val="en-US"/>
        </w:rPr>
      </w:pPr>
      <w:r>
        <w:rPr>
          <w:rFonts w:hint="eastAsia" w:ascii="宋体" w:hAnsi="宋体" w:eastAsia="黑体" w:cs="Times New Roman"/>
          <w:b/>
          <w:color w:val="000000"/>
          <w:sz w:val="24"/>
          <w:szCs w:val="24"/>
          <w:lang w:val="en-US" w:eastAsia="zh-CN" w:bidi="ar"/>
        </w:rPr>
        <w:br w:type="page"/>
      </w:r>
      <w:bookmarkStart w:id="32" w:name="_Toc482026559"/>
      <w:bookmarkEnd w:id="32"/>
    </w:p>
    <w:p>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格式十七：</w:t>
      </w:r>
    </w:p>
    <w:p>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各类证明材料</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1.单一来源文件要求提供的其他资料。</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2.供应商认为需提供的其他资料。</w:t>
      </w:r>
    </w:p>
    <w:p>
      <w:pPr>
        <w:pStyle w:val="4"/>
        <w:keepNext w:val="0"/>
        <w:keepLines w:val="0"/>
        <w:widowControl w:val="0"/>
        <w:suppressLineNumbers w:val="0"/>
        <w:spacing w:line="360" w:lineRule="auto"/>
        <w:ind w:left="0" w:firstLine="3012" w:firstLineChars="1250"/>
        <w:rPr>
          <w:rFonts w:hint="eastAsia" w:ascii="宋体" w:hAnsi="宋体" w:eastAsia="宋体" w:cs="宋体"/>
          <w:color w:val="000000"/>
          <w:kern w:val="2"/>
          <w:sz w:val="24"/>
          <w:szCs w:val="24"/>
          <w:lang w:val="en-US"/>
        </w:rPr>
      </w:pPr>
      <w:r>
        <w:rPr>
          <w:rFonts w:hint="eastAsia" w:ascii="宋体" w:hAnsi="宋体" w:eastAsia="宋体" w:cs="Times New Roman"/>
          <w:b/>
          <w:color w:val="000000"/>
          <w:kern w:val="2"/>
          <w:sz w:val="24"/>
          <w:szCs w:val="24"/>
          <w:lang w:val="en-US" w:eastAsia="zh-CN" w:bidi="ar"/>
        </w:rPr>
        <w:br w:type="page"/>
      </w:r>
    </w:p>
    <w:p>
      <w:pPr>
        <w:pStyle w:val="3"/>
        <w:keepNext w:val="0"/>
        <w:keepLines w:val="0"/>
        <w:widowControl w:val="0"/>
        <w:suppressLineNumbers w:val="0"/>
        <w:spacing w:line="360" w:lineRule="auto"/>
        <w:rPr>
          <w:rFonts w:hint="eastAsia" w:ascii="宋体" w:hAnsi="宋体" w:eastAsia="宋体" w:cs="宋体"/>
          <w:color w:val="000000"/>
          <w:sz w:val="24"/>
          <w:szCs w:val="24"/>
          <w:lang w:val="en-US"/>
        </w:rPr>
      </w:pPr>
      <w:bookmarkStart w:id="33" w:name="_Toc497726806"/>
      <w:bookmarkEnd w:id="33"/>
      <w:bookmarkStart w:id="34" w:name="_Toc12283"/>
      <w:r>
        <w:rPr>
          <w:rFonts w:hint="eastAsia" w:ascii="宋体" w:hAnsi="宋体" w:eastAsia="宋体" w:cs="宋体"/>
          <w:color w:val="000000"/>
          <w:sz w:val="24"/>
          <w:szCs w:val="24"/>
          <w:lang w:eastAsia="zh-CN"/>
        </w:rPr>
        <w:t>温馨提示</w:t>
      </w:r>
      <w:bookmarkEnd w:id="34"/>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各位供应商: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color w:val="000000"/>
          <w:sz w:val="24"/>
          <w:szCs w:val="24"/>
          <w:lang w:val="en-US"/>
        </w:rPr>
      </w:pPr>
      <w:r>
        <w:rPr>
          <w:rFonts w:hint="eastAsia" w:ascii="宋体" w:hAnsi="宋体" w:eastAsia="宋体" w:cs="宋体"/>
          <w:b/>
          <w:color w:val="00000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请在编制响应文件前请认真阅读并理解单一来源文件。现就容易导致废标或无效投标的条款特别提示如下：</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 及时查看投标项目的相关信息公告，如单一来源采购公告、变更公告、废标公告等。</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 注意响应文件的密封、装订及签署、盖章，如项目分包，响应文件务必分包、分别编制。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 按照单一来源文件规定的时间、地点，提前到达并递交响应文件。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 注意响应文件中相关证明材料的完整性及有效期限。</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
          <w:color w:val="000000"/>
          <w:kern w:val="2"/>
          <w:sz w:val="24"/>
          <w:szCs w:val="24"/>
          <w:lang w:val="en-US" w:eastAsia="zh-CN" w:bidi="ar"/>
        </w:rPr>
        <w:sectPr>
          <w:pgSz w:w="11906" w:h="16838"/>
          <w:pgMar w:top="1588" w:right="1474" w:bottom="1418" w:left="1588" w:header="720" w:footer="720" w:gutter="0"/>
          <w:cols w:space="425" w:num="1"/>
          <w:docGrid w:type="lines" w:linePitch="312" w:charSpace="0"/>
        </w:sectPr>
      </w:pPr>
      <w:r>
        <w:rPr>
          <w:rFonts w:hint="eastAsia" w:ascii="宋体" w:hAnsi="宋体" w:eastAsia="宋体" w:cs="宋体"/>
          <w:kern w:val="2"/>
          <w:sz w:val="24"/>
          <w:szCs w:val="24"/>
          <w:lang w:val="en-US" w:eastAsia="zh-CN" w:bidi="ar"/>
        </w:rPr>
        <w:t>请各供应商严格遵守《中华人民共和国政府采购法》及其条例，如出现违法、违规行为，将承担响应法律责任。</w:t>
      </w:r>
    </w:p>
    <w:p/>
    <w:sectPr>
      <w:pgSz w:w="11906" w:h="16838"/>
      <w:pgMar w:top="1440" w:right="1800" w:bottom="1440" w:left="1800" w:header="708" w:footer="708"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A00002EF" w:usb1="4000004B"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C5BEF"/>
    <w:rsid w:val="0C844948"/>
    <w:rsid w:val="0F124724"/>
    <w:rsid w:val="10E35FA2"/>
    <w:rsid w:val="34CA455A"/>
    <w:rsid w:val="46CC5BEF"/>
    <w:rsid w:val="4790528D"/>
    <w:rsid w:val="49F37D8C"/>
    <w:rsid w:val="5E2C276C"/>
    <w:rsid w:val="6DB6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widowControl w:val="0"/>
      <w:suppressLineNumbers w:val="0"/>
      <w:spacing w:before="340" w:beforeAutospacing="0" w:after="330" w:afterAutospacing="0" w:line="576" w:lineRule="auto"/>
      <w:ind w:left="0" w:right="0"/>
      <w:jc w:val="center"/>
      <w:outlineLvl w:val="0"/>
    </w:pPr>
    <w:rPr>
      <w:rFonts w:hint="default" w:ascii="Times New Roman" w:hAnsi="Times New Roman" w:eastAsia="宋体" w:cs="Times New Roman"/>
      <w:b/>
      <w:kern w:val="44"/>
      <w:sz w:val="36"/>
      <w:szCs w:val="36"/>
      <w:lang w:val="en-US" w:eastAsia="zh-CN" w:bidi="ar"/>
    </w:rPr>
  </w:style>
  <w:style w:type="paragraph" w:styleId="4">
    <w:name w:val="heading 2"/>
    <w:basedOn w:val="1"/>
    <w:next w:val="1"/>
    <w:link w:val="27"/>
    <w:semiHidden/>
    <w:unhideWhenUsed/>
    <w:qFormat/>
    <w:uiPriority w:val="0"/>
    <w:pPr>
      <w:keepNext/>
      <w:keepLines/>
      <w:widowControl w:val="0"/>
      <w:suppressLineNumbers w:val="0"/>
      <w:spacing w:before="260" w:beforeAutospacing="0" w:after="260" w:afterAutospacing="0" w:line="410" w:lineRule="auto"/>
      <w:ind w:left="0" w:right="0"/>
      <w:jc w:val="both"/>
      <w:outlineLvl w:val="1"/>
    </w:pPr>
    <w:rPr>
      <w:rFonts w:ascii="Arial" w:hAnsi="Arial" w:eastAsia="黑体" w:cs="Times New Roman"/>
      <w:b/>
      <w:kern w:val="0"/>
      <w:sz w:val="32"/>
      <w:szCs w:val="32"/>
      <w:lang w:val="en-US" w:eastAsia="zh-CN" w:bidi="ar"/>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2"/>
    <w:basedOn w:val="1"/>
    <w:link w:val="17"/>
    <w:qFormat/>
    <w:uiPriority w:val="0"/>
    <w:pPr>
      <w:keepNext w:val="0"/>
      <w:keepLines w:val="0"/>
      <w:widowControl w:val="0"/>
      <w:suppressLineNumbers w:val="0"/>
      <w:spacing w:before="0" w:beforeAutospacing="0" w:after="120" w:afterAutospacing="0" w:line="480" w:lineRule="auto"/>
      <w:ind w:left="0" w:right="0"/>
      <w:jc w:val="both"/>
    </w:pPr>
    <w:rPr>
      <w:rFonts w:hint="default" w:ascii="Times New Roman" w:hAnsi="Times New Roman" w:eastAsia="宋体" w:cs="Times New Roman"/>
      <w:kern w:val="2"/>
      <w:sz w:val="28"/>
      <w:szCs w:val="28"/>
      <w:lang w:val="en-US" w:eastAsia="zh-CN" w:bidi="ar"/>
    </w:rPr>
  </w:style>
  <w:style w:type="paragraph" w:styleId="5">
    <w:name w:val="Body Text 3"/>
    <w:basedOn w:val="1"/>
    <w:link w:val="26"/>
    <w:qFormat/>
    <w:uiPriority w:val="0"/>
    <w:pPr>
      <w:keepNext w:val="0"/>
      <w:keepLines w:val="0"/>
      <w:widowControl w:val="0"/>
      <w:suppressLineNumbers w:val="0"/>
      <w:spacing w:before="0" w:beforeAutospacing="0" w:after="0" w:afterAutospacing="0"/>
      <w:ind w:left="0" w:right="0"/>
      <w:jc w:val="both"/>
    </w:pPr>
    <w:rPr>
      <w:rFonts w:hint="eastAsia" w:ascii="黑体" w:hAnsi="Arial" w:eastAsia="黑体" w:cs="Times New Roman"/>
      <w:b/>
      <w:kern w:val="0"/>
      <w:sz w:val="28"/>
      <w:szCs w:val="28"/>
      <w:lang w:val="en-US" w:eastAsia="zh-CN" w:bidi="ar"/>
    </w:rPr>
  </w:style>
  <w:style w:type="paragraph" w:styleId="6">
    <w:name w:val="Plain Text"/>
    <w:basedOn w:val="1"/>
    <w:link w:val="22"/>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0"/>
      <w:sz w:val="20"/>
      <w:szCs w:val="20"/>
      <w:lang w:val="en-US" w:eastAsia="zh-CN" w:bidi="ar"/>
    </w:rPr>
  </w:style>
  <w:style w:type="paragraph" w:styleId="7">
    <w:name w:val="Balloon Text"/>
    <w:basedOn w:val="1"/>
    <w:link w:val="19"/>
    <w:qFormat/>
    <w:uiPriority w:val="0"/>
    <w:rPr>
      <w:sz w:val="18"/>
    </w:rPr>
  </w:style>
  <w:style w:type="paragraph" w:styleId="8">
    <w:name w:val="footer"/>
    <w:basedOn w:val="1"/>
    <w:link w:val="25"/>
    <w:qFormat/>
    <w:uiPriority w:val="0"/>
    <w:pPr>
      <w:tabs>
        <w:tab w:val="center" w:pos="4153"/>
        <w:tab w:val="right" w:pos="8306"/>
      </w:tabs>
      <w:snapToGrid w:val="0"/>
      <w:jc w:val="left"/>
    </w:pPr>
    <w:rPr>
      <w:sz w:val="18"/>
    </w:rPr>
  </w:style>
  <w:style w:type="paragraph" w:styleId="9">
    <w:name w:val="header"/>
    <w:basedOn w:val="1"/>
    <w:link w:val="2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Times New Roman" w:hAnsi="Times New Roman" w:eastAsia="宋体" w:cs="Times New Roman"/>
      <w:b/>
      <w:caps/>
      <w:kern w:val="2"/>
      <w:sz w:val="28"/>
      <w:szCs w:val="28"/>
      <w:lang w:val="en-US" w:eastAsia="zh-CN" w:bidi="ar"/>
    </w:rPr>
  </w:style>
  <w:style w:type="paragraph" w:styleId="11">
    <w:name w:val="Title"/>
    <w:basedOn w:val="1"/>
    <w:next w:val="1"/>
    <w:link w:val="28"/>
    <w:qFormat/>
    <w:uiPriority w:val="0"/>
    <w:pPr>
      <w:keepNext w:val="0"/>
      <w:keepLines w:val="0"/>
      <w:widowControl w:val="0"/>
      <w:suppressLineNumbers w:val="0"/>
      <w:spacing w:before="240" w:beforeAutospacing="0" w:after="60" w:afterAutospacing="0"/>
      <w:ind w:left="0" w:right="0"/>
      <w:jc w:val="center"/>
      <w:outlineLvl w:val="0"/>
    </w:pPr>
    <w:rPr>
      <w:rFonts w:hint="default" w:ascii="Cambria" w:hAnsi="Cambria" w:eastAsia="方正小标宋简体" w:cs="Times New Roman"/>
      <w:b/>
      <w:kern w:val="0"/>
      <w:sz w:val="44"/>
      <w:szCs w:val="44"/>
      <w:lang w:val="en-US" w:eastAsia="zh-CN" w:bidi="ar"/>
    </w:rPr>
  </w:style>
  <w:style w:type="table" w:styleId="13">
    <w:name w:val="Table Grid"/>
    <w:basedOn w:val="12"/>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FollowedHyperlink"/>
    <w:basedOn w:val="14"/>
    <w:qFormat/>
    <w:uiPriority w:val="0"/>
    <w:rPr>
      <w:color w:val="0D203D"/>
      <w:u w:val="none"/>
    </w:rPr>
  </w:style>
  <w:style w:type="character" w:styleId="16">
    <w:name w:val="Hyperlink"/>
    <w:basedOn w:val="14"/>
    <w:qFormat/>
    <w:uiPriority w:val="0"/>
    <w:rPr>
      <w:color w:val="0D203D"/>
      <w:u w:val="none"/>
    </w:rPr>
  </w:style>
  <w:style w:type="character" w:customStyle="1" w:styleId="17">
    <w:name w:val="正文文本 2 Char"/>
    <w:basedOn w:val="14"/>
    <w:link w:val="2"/>
    <w:qFormat/>
    <w:uiPriority w:val="0"/>
    <w:rPr>
      <w:rFonts w:hint="default" w:ascii="Times New Roman" w:hAnsi="Times New Roman" w:cs="Times New Roman"/>
      <w:kern w:val="2"/>
      <w:sz w:val="28"/>
      <w:szCs w:val="28"/>
    </w:rPr>
  </w:style>
  <w:style w:type="paragraph" w:customStyle="1" w:styleId="1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8"/>
      <w:szCs w:val="21"/>
      <w:lang w:val="en-US" w:eastAsia="zh-CN" w:bidi="ar"/>
    </w:rPr>
  </w:style>
  <w:style w:type="character" w:customStyle="1" w:styleId="19">
    <w:name w:val="批注框文本 Char"/>
    <w:basedOn w:val="14"/>
    <w:link w:val="7"/>
    <w:qFormat/>
    <w:uiPriority w:val="0"/>
    <w:rPr>
      <w:rFonts w:hint="default" w:ascii="Times New Roman" w:hAnsi="Times New Roman" w:cs="Times New Roman"/>
      <w:kern w:val="2"/>
      <w:sz w:val="18"/>
      <w:szCs w:val="18"/>
    </w:rPr>
  </w:style>
  <w:style w:type="character" w:customStyle="1" w:styleId="20">
    <w:name w:val="16"/>
    <w:basedOn w:val="14"/>
    <w:qFormat/>
    <w:uiPriority w:val="0"/>
    <w:rPr>
      <w:rFonts w:hint="default" w:ascii="Calibri" w:hAnsi="Calibri" w:cs="Calibri"/>
      <w:color w:val="0000FF"/>
      <w:u w:val="single"/>
    </w:rPr>
  </w:style>
  <w:style w:type="paragraph" w:customStyle="1" w:styleId="21">
    <w:name w:val="TOC 标题1"/>
    <w:basedOn w:val="3"/>
    <w:next w:val="1"/>
    <w:qFormat/>
    <w:uiPriority w:val="0"/>
    <w:pPr>
      <w:keepNext/>
      <w:keepLines/>
      <w:widowControl/>
      <w:suppressLineNumbers w:val="0"/>
      <w:spacing w:before="480" w:beforeAutospacing="0" w:after="0" w:afterAutospacing="0" w:line="271" w:lineRule="auto"/>
      <w:ind w:left="0" w:right="0"/>
      <w:jc w:val="left"/>
    </w:pPr>
    <w:rPr>
      <w:rFonts w:hint="default" w:ascii="Cambria" w:hAnsi="Cambria" w:eastAsia="宋体" w:cs="Times New Roman"/>
      <w:color w:val="365F91"/>
      <w:kern w:val="0"/>
      <w:sz w:val="28"/>
      <w:szCs w:val="28"/>
      <w:lang w:val="en-US" w:eastAsia="zh-CN" w:bidi="ar"/>
    </w:rPr>
  </w:style>
  <w:style w:type="character" w:customStyle="1" w:styleId="22">
    <w:name w:val="纯文本 Char"/>
    <w:basedOn w:val="14"/>
    <w:link w:val="6"/>
    <w:qFormat/>
    <w:uiPriority w:val="0"/>
    <w:rPr>
      <w:rFonts w:hint="eastAsia" w:ascii="宋体" w:hAnsi="Courier New" w:eastAsia="宋体" w:cs="Courier New"/>
    </w:rPr>
  </w:style>
  <w:style w:type="character" w:customStyle="1" w:styleId="23">
    <w:name w:val="标题 1 Char"/>
    <w:basedOn w:val="14"/>
    <w:link w:val="3"/>
    <w:qFormat/>
    <w:uiPriority w:val="0"/>
    <w:rPr>
      <w:rFonts w:hint="default" w:ascii="Times New Roman" w:hAnsi="Times New Roman" w:cs="Times New Roman"/>
      <w:b/>
      <w:kern w:val="44"/>
      <w:sz w:val="36"/>
      <w:szCs w:val="36"/>
    </w:rPr>
  </w:style>
  <w:style w:type="character" w:customStyle="1" w:styleId="24">
    <w:name w:val="页眉 Char"/>
    <w:basedOn w:val="14"/>
    <w:link w:val="9"/>
    <w:qFormat/>
    <w:uiPriority w:val="0"/>
    <w:rPr>
      <w:rFonts w:hint="default" w:ascii="Times New Roman" w:hAnsi="Times New Roman" w:cs="Times New Roman"/>
      <w:kern w:val="2"/>
      <w:sz w:val="18"/>
      <w:szCs w:val="18"/>
    </w:rPr>
  </w:style>
  <w:style w:type="character" w:customStyle="1" w:styleId="25">
    <w:name w:val="页脚 Char"/>
    <w:basedOn w:val="14"/>
    <w:link w:val="8"/>
    <w:qFormat/>
    <w:uiPriority w:val="0"/>
    <w:rPr>
      <w:rFonts w:hint="default" w:ascii="Times New Roman" w:hAnsi="Times New Roman" w:cs="Times New Roman"/>
      <w:kern w:val="2"/>
      <w:sz w:val="18"/>
      <w:szCs w:val="18"/>
    </w:rPr>
  </w:style>
  <w:style w:type="character" w:customStyle="1" w:styleId="26">
    <w:name w:val="正文文本 3 Char"/>
    <w:basedOn w:val="14"/>
    <w:link w:val="5"/>
    <w:qFormat/>
    <w:uiPriority w:val="0"/>
    <w:rPr>
      <w:rFonts w:hint="eastAsia" w:ascii="黑体" w:hAnsi="Arial" w:eastAsia="黑体" w:cs="黑体"/>
      <w:b/>
      <w:sz w:val="28"/>
      <w:szCs w:val="28"/>
    </w:rPr>
  </w:style>
  <w:style w:type="character" w:customStyle="1" w:styleId="27">
    <w:name w:val="标题 2 Char"/>
    <w:basedOn w:val="14"/>
    <w:link w:val="4"/>
    <w:qFormat/>
    <w:uiPriority w:val="0"/>
    <w:rPr>
      <w:rFonts w:hint="default" w:ascii="Arial" w:hAnsi="Arial" w:eastAsia="黑体" w:cs="Arial"/>
      <w:b/>
      <w:sz w:val="32"/>
      <w:szCs w:val="32"/>
    </w:rPr>
  </w:style>
  <w:style w:type="character" w:customStyle="1" w:styleId="28">
    <w:name w:val="标题 Char"/>
    <w:basedOn w:val="14"/>
    <w:link w:val="11"/>
    <w:qFormat/>
    <w:uiPriority w:val="0"/>
    <w:rPr>
      <w:rFonts w:hint="default" w:ascii="Cambria" w:hAnsi="Cambria" w:eastAsia="方正小标宋简体" w:cs="Cambria"/>
      <w:b/>
      <w:sz w:val="44"/>
      <w:szCs w:val="44"/>
    </w:rPr>
  </w:style>
  <w:style w:type="paragraph" w:customStyle="1" w:styleId="29">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8"/>
      <w:szCs w:val="28"/>
      <w:lang w:val="en-US" w:eastAsia="zh-CN" w:bidi="ar"/>
    </w:rPr>
  </w:style>
  <w:style w:type="character" w:customStyle="1" w:styleId="30">
    <w:name w:val="10"/>
    <w:basedOn w:val="14"/>
    <w:qFormat/>
    <w:uiPriority w:val="0"/>
    <w:rPr>
      <w:rFonts w:hint="default" w:ascii="Calibri" w:hAnsi="Calibri" w:cs="Calibri"/>
    </w:rPr>
  </w:style>
  <w:style w:type="character" w:customStyle="1" w:styleId="31">
    <w:name w:val="15"/>
    <w:basedOn w:val="14"/>
    <w:qFormat/>
    <w:uiPriority w:val="0"/>
    <w:rPr>
      <w:rFonts w:hint="default" w:ascii="Calibri" w:hAnsi="Calibri" w:cs="Calibri"/>
    </w:rPr>
  </w:style>
  <w:style w:type="paragraph" w:styleId="32">
    <w:name w:val="List Paragraph"/>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2019-11-14T02:00:00Z</dcterms:created>
  <dc:creator>Administrator</dc:creator>
  <cp:lastModifiedBy>NTKO</cp:lastModifiedBy>
  <dcterms:modified xsi:type="dcterms:W3CDTF">2019-11-25T01:18:34Z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