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特别提醒：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  <w:t>中标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/成交供应商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eastAsia="zh-CN"/>
        </w:rPr>
        <w:t>以中标通知书中载明的中标价格为基准，按照内蒙古自治区工程建设协会《关于印发内蒙古自治区建设工程招标代理服务费指导意见（试行）的通知》（内工建协（2016）17号）文件规定收费标准计算的金额向采购代理机构交纳中标服务费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；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本项目的报名及获取采购文件方式为登录内蒙古自治区政府采购网（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instrText xml:space="preserve"> HYPERLINK "http://www.nmgp.gov.cn/" </w:instrTex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fldChar w:fldCharType="separate"/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http://www.nmgp.gov.cn/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fldChar w:fldCharType="end"/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）报名及获取，具体操作流程详见供应商操作手册。</w:t>
      </w: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中标供应商在中标后须提供一正、三副的纸质版投标文件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706333"/>
    <w:multiLevelType w:val="singleLevel"/>
    <w:tmpl w:val="D470633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E37D3"/>
    <w:rsid w:val="00CE2F80"/>
    <w:rsid w:val="0A7367E7"/>
    <w:rsid w:val="12AD3FE6"/>
    <w:rsid w:val="13BE2D16"/>
    <w:rsid w:val="1FE37398"/>
    <w:rsid w:val="384D7760"/>
    <w:rsid w:val="47EE5D0E"/>
    <w:rsid w:val="48D10A89"/>
    <w:rsid w:val="51AD2552"/>
    <w:rsid w:val="534123CD"/>
    <w:rsid w:val="63CA607C"/>
    <w:rsid w:val="6561760C"/>
    <w:rsid w:val="6A836C61"/>
    <w:rsid w:val="6C917B1E"/>
    <w:rsid w:val="72503636"/>
    <w:rsid w:val="72F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u w:val="none"/>
    </w:rPr>
  </w:style>
  <w:style w:type="character" w:styleId="5">
    <w:name w:val="Hyperlink"/>
    <w:basedOn w:val="3"/>
    <w:qFormat/>
    <w:uiPriority w:val="0"/>
    <w:rPr>
      <w:color w:val="0D20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2020-04-07T12:57:00Z</dcterms:created>
  <dc:creator>Havra</dc:creator>
  <cp:lastModifiedBy>漫无边际</cp:lastModifiedBy>
  <dcterms:modified xsi:type="dcterms:W3CDTF">2021-12-17T09:35:37Z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657327D68257442AB496FFE777E9C05F</vt:lpwstr>
  </property>
</Properties>
</file>