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spacing w:val="36"/>
          <w:w w:val="66"/>
          <w:sz w:val="72"/>
          <w:szCs w:val="72"/>
        </w:rPr>
      </w:pPr>
    </w:p>
    <w:p>
      <w:pPr>
        <w:pStyle w:val="2"/>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sz w:val="48"/>
          <w:szCs w:val="48"/>
          <w:lang w:eastAsia="zh-CN"/>
        </w:rPr>
        <w:t>展柜及配套设施项目</w:t>
      </w:r>
    </w:p>
    <w:p>
      <w:pPr>
        <w:pStyle w:val="2"/>
      </w:pPr>
    </w:p>
    <w:p>
      <w:pPr>
        <w:tabs>
          <w:tab w:val="left" w:pos="315"/>
          <w:tab w:val="left" w:pos="8820"/>
        </w:tabs>
        <w:spacing w:line="360" w:lineRule="auto"/>
        <w:ind w:right="356" w:rightChars="127"/>
        <w:jc w:val="center"/>
        <w:rPr>
          <w:rFonts w:hint="eastAsia" w:ascii="宋体" w:hAnsi="宋体"/>
          <w:b/>
          <w:bCs/>
          <w:sz w:val="48"/>
          <w:szCs w:val="48"/>
          <w:lang w:eastAsia="zh-CN"/>
        </w:rPr>
      </w:pPr>
      <w:r>
        <w:rPr>
          <w:rFonts w:hint="eastAsia" w:ascii="宋体" w:hAnsi="宋体"/>
          <w:b/>
          <w:bCs/>
          <w:sz w:val="48"/>
          <w:szCs w:val="48"/>
          <w:lang w:eastAsia="zh-CN"/>
        </w:rPr>
        <w:t>招 标 文 件</w:t>
      </w:r>
    </w:p>
    <w:p>
      <w:pPr>
        <w:tabs>
          <w:tab w:val="left" w:pos="315"/>
          <w:tab w:val="left" w:pos="8820"/>
        </w:tabs>
        <w:spacing w:line="360" w:lineRule="auto"/>
        <w:ind w:right="356" w:rightChars="127"/>
        <w:jc w:val="center"/>
        <w:rPr>
          <w:rFonts w:ascii="宋体" w:hAnsi="宋体"/>
          <w:color w:val="000000"/>
          <w:szCs w:val="28"/>
        </w:rPr>
      </w:pPr>
    </w:p>
    <w:p>
      <w:pPr>
        <w:pStyle w:val="2"/>
      </w:pPr>
    </w:p>
    <w:p>
      <w:pPr>
        <w:pStyle w:val="2"/>
        <w:rPr>
          <w:rFonts w:ascii="宋体" w:hAnsi="宋体"/>
          <w:color w:val="000000"/>
          <w:szCs w:val="28"/>
        </w:rPr>
      </w:pPr>
    </w:p>
    <w:p>
      <w:pPr>
        <w:pStyle w:val="2"/>
        <w:rPr>
          <w:rFonts w:ascii="宋体" w:hAnsi="宋体"/>
          <w:color w:val="000000"/>
          <w:szCs w:val="28"/>
        </w:rPr>
      </w:pPr>
    </w:p>
    <w:p>
      <w:pPr>
        <w:pStyle w:val="2"/>
        <w:rPr>
          <w:rFonts w:ascii="宋体" w:hAnsi="宋体"/>
          <w:color w:val="000000"/>
          <w:szCs w:val="28"/>
        </w:rPr>
      </w:pPr>
    </w:p>
    <w:p>
      <w:pPr>
        <w:tabs>
          <w:tab w:val="left" w:pos="315"/>
          <w:tab w:val="left" w:pos="8820"/>
        </w:tabs>
        <w:spacing w:before="312" w:beforeLines="100" w:after="156" w:afterLines="50" w:line="360" w:lineRule="auto"/>
        <w:ind w:right="356" w:rightChars="127"/>
        <w:jc w:val="center"/>
        <w:rPr>
          <w:rFonts w:ascii="宋体" w:hAnsi="宋体"/>
          <w:b/>
          <w:color w:val="000000"/>
          <w:szCs w:val="28"/>
        </w:rPr>
      </w:pPr>
      <w:r>
        <w:rPr>
          <w:rFonts w:hint="eastAsia" w:ascii="宋体" w:hAnsi="宋体"/>
          <w:b/>
          <w:color w:val="000000"/>
          <w:szCs w:val="28"/>
        </w:rPr>
        <w:t>20</w:t>
      </w:r>
      <w:r>
        <w:rPr>
          <w:rFonts w:hint="eastAsia" w:ascii="宋体" w:hAnsi="宋体"/>
          <w:b/>
          <w:color w:val="000000"/>
          <w:szCs w:val="28"/>
          <w:lang w:val="en-US" w:eastAsia="zh-CN"/>
        </w:rPr>
        <w:t>20</w:t>
      </w:r>
      <w:r>
        <w:rPr>
          <w:rFonts w:hint="eastAsia" w:ascii="宋体" w:hAnsi="宋体"/>
          <w:b/>
          <w:color w:val="000000"/>
          <w:szCs w:val="28"/>
        </w:rPr>
        <w:t>年</w:t>
      </w:r>
      <w:r>
        <w:rPr>
          <w:rFonts w:hint="eastAsia" w:ascii="宋体" w:hAnsi="宋体"/>
          <w:b/>
          <w:color w:val="000000"/>
          <w:szCs w:val="28"/>
          <w:lang w:val="en-US" w:eastAsia="zh-CN"/>
        </w:rPr>
        <w:t>货物</w:t>
      </w:r>
      <w:r>
        <w:rPr>
          <w:rFonts w:hint="eastAsia" w:ascii="宋体" w:hAnsi="宋体"/>
          <w:b/>
          <w:color w:val="000000"/>
          <w:szCs w:val="28"/>
        </w:rPr>
        <w:t>类</w:t>
      </w:r>
    </w:p>
    <w:p>
      <w:pPr>
        <w:tabs>
          <w:tab w:val="left" w:pos="315"/>
          <w:tab w:val="left" w:pos="8820"/>
        </w:tabs>
        <w:spacing w:before="312" w:beforeLines="100" w:after="156" w:afterLines="50" w:line="360" w:lineRule="auto"/>
        <w:ind w:right="356" w:rightChars="127"/>
        <w:jc w:val="center"/>
        <w:rPr>
          <w:rFonts w:hint="eastAsia" w:ascii="宋体" w:hAnsi="宋体" w:eastAsia="宋体"/>
          <w:b/>
          <w:bCs/>
          <w:color w:val="000000"/>
          <w:szCs w:val="28"/>
          <w:lang w:eastAsia="zh-CN"/>
        </w:rPr>
      </w:pPr>
      <w:r>
        <w:rPr>
          <w:rFonts w:hint="eastAsia" w:ascii="宋体" w:hAnsi="宋体"/>
          <w:b/>
          <w:color w:val="000000"/>
          <w:szCs w:val="28"/>
          <w:lang w:eastAsia="zh-CN"/>
        </w:rPr>
        <w:t>最低评标价法</w:t>
      </w:r>
    </w:p>
    <w:p>
      <w:pPr>
        <w:tabs>
          <w:tab w:val="left" w:pos="315"/>
          <w:tab w:val="left" w:pos="8820"/>
        </w:tabs>
        <w:spacing w:line="360" w:lineRule="auto"/>
        <w:ind w:right="356" w:rightChars="127"/>
        <w:rPr>
          <w:rFonts w:ascii="宋体" w:hAnsi="宋体"/>
          <w:color w:val="000000"/>
          <w:szCs w:val="28"/>
          <w:highlight w:val="none"/>
        </w:rPr>
      </w:pPr>
      <w:r>
        <w:rPr>
          <w:rFonts w:hint="eastAsia" w:ascii="宋体" w:hAnsi="宋体"/>
          <w:color w:val="000000"/>
          <w:szCs w:val="28"/>
        </w:rPr>
        <w:t xml:space="preserve">    </w:t>
      </w:r>
    </w:p>
    <w:p>
      <w:pPr>
        <w:pStyle w:val="12"/>
        <w:tabs>
          <w:tab w:val="left" w:pos="1120"/>
        </w:tabs>
        <w:spacing w:line="360" w:lineRule="auto"/>
        <w:ind w:left="0" w:leftChars="0" w:firstLine="0" w:firstLineChars="0"/>
        <w:rPr>
          <w:rFonts w:hint="eastAsia" w:ascii="宋体" w:hAnsi="宋体" w:eastAsia="宋体"/>
          <w:color w:val="000000"/>
          <w:szCs w:val="28"/>
          <w:highlight w:val="none"/>
          <w:lang w:eastAsia="zh-CN"/>
        </w:rPr>
      </w:pPr>
      <w:r>
        <w:rPr>
          <w:rFonts w:hint="eastAsia" w:ascii="宋体" w:hAnsi="宋体" w:eastAsia="宋体"/>
          <w:color w:val="000000"/>
          <w:szCs w:val="28"/>
          <w:highlight w:val="none"/>
        </w:rPr>
        <w:t>项目名称：</w:t>
      </w:r>
      <w:r>
        <w:rPr>
          <w:rFonts w:hint="eastAsia" w:ascii="宋体" w:hAnsi="宋体" w:eastAsia="宋体"/>
          <w:color w:val="000000"/>
          <w:szCs w:val="28"/>
          <w:highlight w:val="none"/>
          <w:lang w:eastAsia="zh-CN"/>
        </w:rPr>
        <w:t>鄂托克前旗文物保护管理所采购展柜及配套设施项目</w:t>
      </w:r>
    </w:p>
    <w:p>
      <w:pPr>
        <w:pStyle w:val="12"/>
        <w:spacing w:line="360" w:lineRule="auto"/>
        <w:ind w:left="2527" w:leftChars="9" w:hanging="2502" w:hangingChars="890"/>
        <w:rPr>
          <w:rFonts w:hint="eastAsia" w:ascii="宋体" w:hAnsi="宋体" w:eastAsia="宋体"/>
          <w:color w:val="000000"/>
          <w:szCs w:val="28"/>
          <w:highlight w:val="none"/>
        </w:rPr>
      </w:pPr>
      <w:r>
        <w:rPr>
          <w:rFonts w:hint="eastAsia" w:ascii="宋体" w:hAnsi="宋体" w:eastAsia="宋体"/>
          <w:color w:val="000000"/>
          <w:szCs w:val="28"/>
          <w:highlight w:val="none"/>
        </w:rPr>
        <w:t>项目编号：</w:t>
      </w:r>
      <w:r>
        <w:rPr>
          <w:rFonts w:hint="eastAsia" w:ascii="宋体" w:hAnsi="宋体" w:eastAsia="宋体"/>
          <w:color w:val="000000"/>
          <w:szCs w:val="28"/>
          <w:highlight w:val="none"/>
          <w:lang w:val="en-US" w:eastAsia="zh-CN"/>
        </w:rPr>
        <w:t>CG2020HGK070</w:t>
      </w:r>
    </w:p>
    <w:p>
      <w:pPr>
        <w:pStyle w:val="12"/>
        <w:spacing w:line="360" w:lineRule="auto"/>
        <w:ind w:left="2527" w:leftChars="9" w:hanging="2502" w:hangingChars="890"/>
        <w:rPr>
          <w:rFonts w:hint="eastAsia" w:ascii="宋体" w:hAnsi="宋体" w:eastAsia="宋体"/>
          <w:color w:val="000000"/>
          <w:szCs w:val="28"/>
          <w:highlight w:val="yellow"/>
          <w:lang w:eastAsia="zh-CN"/>
        </w:rPr>
      </w:pPr>
    </w:p>
    <w:p>
      <w:pPr>
        <w:pStyle w:val="12"/>
        <w:spacing w:line="360" w:lineRule="auto"/>
        <w:rPr>
          <w:rFonts w:ascii="宋体" w:hAnsi="宋体" w:eastAsia="宋体"/>
          <w:color w:val="000000"/>
          <w:szCs w:val="28"/>
        </w:rPr>
      </w:pPr>
    </w:p>
    <w:p>
      <w:pPr>
        <w:jc w:val="center"/>
        <w:rPr>
          <w:rFonts w:hint="eastAsia" w:ascii="宋体" w:hAnsi="宋体" w:eastAsia="宋体"/>
          <w:b/>
          <w:bCs/>
          <w:color w:val="000000"/>
          <w:szCs w:val="28"/>
          <w:lang w:eastAsia="zh-CN"/>
        </w:rPr>
      </w:pPr>
      <w:r>
        <w:rPr>
          <w:rFonts w:hint="eastAsia" w:ascii="宋体" w:hAnsi="宋体"/>
          <w:b/>
          <w:bCs/>
          <w:color w:val="000000"/>
          <w:szCs w:val="28"/>
          <w:lang w:eastAsia="zh-CN"/>
        </w:rPr>
        <w:t>2020年03月16日</w:t>
      </w:r>
    </w:p>
    <w:p>
      <w:pPr>
        <w:rPr>
          <w:rFonts w:ascii="宋体" w:hAnsi="宋体"/>
          <w:color w:val="000000"/>
          <w:szCs w:val="28"/>
        </w:rPr>
      </w:pPr>
      <w:r>
        <w:rPr>
          <w:rFonts w:ascii="宋体" w:hAnsi="宋体"/>
          <w:color w:val="000000"/>
          <w:szCs w:val="28"/>
        </w:rPr>
        <w:br w:type="page"/>
      </w:r>
    </w:p>
    <w:p>
      <w:pPr>
        <w:pStyle w:val="49"/>
        <w:keepNext w:val="0"/>
        <w:keepLines w:val="0"/>
        <w:spacing w:before="0" w:line="360" w:lineRule="auto"/>
        <w:jc w:val="center"/>
        <w:rPr>
          <w:rFonts w:ascii="宋体" w:hAnsi="宋体"/>
          <w:color w:val="000000"/>
        </w:rPr>
      </w:pPr>
      <w:r>
        <w:rPr>
          <w:rFonts w:hint="eastAsia" w:ascii="宋体" w:hAnsi="宋体"/>
          <w:color w:val="000000"/>
        </w:rPr>
        <w:t>目   录</w:t>
      </w:r>
    </w:p>
    <w:p>
      <w:pPr>
        <w:pStyle w:val="19"/>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"_Toc497408623" </w:instrText>
      </w:r>
      <w:r>
        <w:fldChar w:fldCharType="separate"/>
      </w:r>
      <w:r>
        <w:rPr>
          <w:rStyle w:val="31"/>
          <w:rFonts w:hint="eastAsia" w:ascii="宋体" w:hAnsi="宋体"/>
        </w:rPr>
        <w:t>第一章</w:t>
      </w:r>
      <w:r>
        <w:rPr>
          <w:rStyle w:val="31"/>
          <w:rFonts w:ascii="宋体" w:hAnsi="宋体"/>
        </w:rPr>
        <w:t xml:space="preserve"> </w:t>
      </w:r>
      <w:r>
        <w:rPr>
          <w:rStyle w:val="31"/>
          <w:rFonts w:hint="eastAsia" w:ascii="宋体" w:hAnsi="宋体"/>
        </w:rPr>
        <w:t>招标公告</w:t>
      </w:r>
      <w:r>
        <w:tab/>
      </w:r>
      <w:r>
        <w:fldChar w:fldCharType="begin"/>
      </w:r>
      <w:r>
        <w:instrText xml:space="preserve"> PAGEREF _Toc497408623 \h </w:instrText>
      </w:r>
      <w:r>
        <w:fldChar w:fldCharType="separate"/>
      </w:r>
      <w:r>
        <w:t>1</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"_Toc497408624" </w:instrText>
      </w:r>
      <w:r>
        <w:fldChar w:fldCharType="separate"/>
      </w:r>
      <w:r>
        <w:rPr>
          <w:rStyle w:val="31"/>
          <w:rFonts w:hint="eastAsia" w:ascii="宋体" w:hAnsi="宋体"/>
        </w:rPr>
        <w:t>第二章</w:t>
      </w:r>
      <w:r>
        <w:rPr>
          <w:rStyle w:val="31"/>
          <w:rFonts w:ascii="宋体" w:hAnsi="宋体"/>
        </w:rPr>
        <w:t xml:space="preserve"> </w:t>
      </w:r>
      <w:r>
        <w:rPr>
          <w:rStyle w:val="31"/>
          <w:rFonts w:hint="eastAsia" w:ascii="宋体" w:hAnsi="宋体"/>
        </w:rPr>
        <w:t>投标人须知</w:t>
      </w:r>
      <w:r>
        <w:tab/>
      </w:r>
      <w:r>
        <w:fldChar w:fldCharType="begin"/>
      </w:r>
      <w:r>
        <w:instrText xml:space="preserve"> PAGEREF _Toc497408624 \h </w:instrText>
      </w:r>
      <w:r>
        <w:fldChar w:fldCharType="separate"/>
      </w:r>
      <w:r>
        <w:t>4</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"_Toc497408625" </w:instrText>
      </w:r>
      <w:r>
        <w:fldChar w:fldCharType="separate"/>
      </w:r>
      <w:r>
        <w:rPr>
          <w:rStyle w:val="31"/>
          <w:rFonts w:hint="eastAsia" w:ascii="宋体" w:hAnsi="宋体" w:cs="宋体"/>
        </w:rPr>
        <w:t>第三章</w:t>
      </w:r>
      <w:r>
        <w:rPr>
          <w:rStyle w:val="31"/>
          <w:rFonts w:ascii="宋体" w:hAnsi="宋体" w:cs="宋体"/>
        </w:rPr>
        <w:t xml:space="preserve"> </w:t>
      </w:r>
      <w:r>
        <w:rPr>
          <w:rStyle w:val="31"/>
          <w:rFonts w:hint="eastAsia" w:ascii="宋体" w:hAnsi="宋体" w:cs="宋体"/>
        </w:rPr>
        <w:t>合同与验收</w:t>
      </w:r>
      <w:r>
        <w:tab/>
      </w:r>
      <w:r>
        <w:fldChar w:fldCharType="begin"/>
      </w:r>
      <w:r>
        <w:instrText xml:space="preserve"> PAGEREF _Toc497408625 \h </w:instrText>
      </w:r>
      <w:r>
        <w:fldChar w:fldCharType="separate"/>
      </w:r>
      <w:r>
        <w:t>16</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"_Toc497408626" </w:instrText>
      </w:r>
      <w:r>
        <w:fldChar w:fldCharType="separate"/>
      </w:r>
      <w:r>
        <w:rPr>
          <w:rStyle w:val="31"/>
          <w:rFonts w:hint="eastAsia" w:ascii="宋体" w:hAnsi="宋体"/>
          <w:kern w:val="44"/>
          <w:lang w:val="zh-CN"/>
        </w:rPr>
        <w:t>第四章</w:t>
      </w:r>
      <w:r>
        <w:rPr>
          <w:rStyle w:val="31"/>
          <w:rFonts w:ascii="宋体" w:hAnsi="宋体"/>
          <w:kern w:val="44"/>
          <w:lang w:val="zh-CN"/>
        </w:rPr>
        <w:t xml:space="preserve"> </w:t>
      </w:r>
      <w:r>
        <w:rPr>
          <w:rStyle w:val="31"/>
          <w:rFonts w:hint="eastAsia" w:ascii="宋体" w:hAnsi="宋体"/>
          <w:kern w:val="44"/>
          <w:lang w:val="zh-CN"/>
        </w:rPr>
        <w:t>服务需求</w:t>
      </w:r>
      <w:r>
        <w:tab/>
      </w:r>
      <w:r>
        <w:fldChar w:fldCharType="begin"/>
      </w:r>
      <w:r>
        <w:instrText xml:space="preserve"> PAGEREF _Toc497408626 \h </w:instrText>
      </w:r>
      <w:r>
        <w:fldChar w:fldCharType="separate"/>
      </w:r>
      <w:r>
        <w:t>19</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"_Toc497408627" </w:instrText>
      </w:r>
      <w:r>
        <w:fldChar w:fldCharType="separate"/>
      </w:r>
      <w:r>
        <w:rPr>
          <w:rStyle w:val="31"/>
          <w:rFonts w:hint="eastAsia" w:ascii="宋体" w:hAnsi="宋体"/>
          <w:kern w:val="44"/>
          <w:lang w:val="zh-CN"/>
        </w:rPr>
        <w:t>第五章</w:t>
      </w:r>
      <w:r>
        <w:rPr>
          <w:rStyle w:val="31"/>
          <w:rFonts w:ascii="宋体" w:hAnsi="宋体"/>
          <w:kern w:val="44"/>
          <w:lang w:val="zh-CN"/>
        </w:rPr>
        <w:t xml:space="preserve"> </w:t>
      </w:r>
      <w:r>
        <w:rPr>
          <w:rStyle w:val="31"/>
          <w:rFonts w:hint="eastAsia" w:ascii="宋体" w:hAnsi="宋体"/>
          <w:kern w:val="44"/>
          <w:lang w:val="zh-CN"/>
        </w:rPr>
        <w:t>投标人资格证明及相关文件要求</w:t>
      </w:r>
      <w:r>
        <w:tab/>
      </w:r>
      <w:r>
        <w:fldChar w:fldCharType="begin"/>
      </w:r>
      <w:r>
        <w:instrText xml:space="preserve"> PAGEREF _Toc497408627 \h </w:instrText>
      </w:r>
      <w:r>
        <w:fldChar w:fldCharType="separate"/>
      </w:r>
      <w:r>
        <w:t>20</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"_Toc497408628" </w:instrText>
      </w:r>
      <w:r>
        <w:fldChar w:fldCharType="separate"/>
      </w:r>
      <w:r>
        <w:rPr>
          <w:rStyle w:val="31"/>
          <w:rFonts w:hint="eastAsia" w:ascii="宋体" w:hAnsi="宋体"/>
          <w:kern w:val="44"/>
          <w:lang w:val="zh-CN"/>
        </w:rPr>
        <w:t>第六章</w:t>
      </w:r>
      <w:r>
        <w:rPr>
          <w:rStyle w:val="31"/>
          <w:rFonts w:ascii="宋体" w:hAnsi="宋体"/>
          <w:kern w:val="44"/>
          <w:lang w:val="zh-CN"/>
        </w:rPr>
        <w:t xml:space="preserve"> </w:t>
      </w:r>
      <w:r>
        <w:rPr>
          <w:rStyle w:val="31"/>
          <w:rFonts w:hint="eastAsia" w:ascii="宋体" w:hAnsi="宋体"/>
          <w:kern w:val="44"/>
          <w:lang w:val="zh-CN"/>
        </w:rPr>
        <w:t>评标办法（最低评标价法）</w:t>
      </w:r>
      <w:r>
        <w:tab/>
      </w:r>
      <w:r>
        <w:rPr>
          <w:rFonts w:hint="eastAsia"/>
        </w:rPr>
        <w:t>23</w:t>
      </w:r>
      <w:r>
        <w:rPr>
          <w:rFonts w:hint="eastAsia"/>
        </w:rP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"_Toc497408629" </w:instrText>
      </w:r>
      <w:r>
        <w:fldChar w:fldCharType="separate"/>
      </w:r>
      <w:r>
        <w:rPr>
          <w:rStyle w:val="31"/>
          <w:rFonts w:hint="eastAsia" w:ascii="宋体" w:hAnsi="宋体"/>
        </w:rPr>
        <w:t>第七章</w:t>
      </w:r>
      <w:r>
        <w:rPr>
          <w:rStyle w:val="31"/>
          <w:rFonts w:ascii="宋体" w:hAnsi="宋体"/>
        </w:rPr>
        <w:t xml:space="preserve"> </w:t>
      </w:r>
      <w:r>
        <w:rPr>
          <w:rStyle w:val="31"/>
          <w:rFonts w:hint="eastAsia" w:ascii="宋体" w:hAnsi="宋体"/>
        </w:rPr>
        <w:t>投标文件格式与要求</w:t>
      </w:r>
      <w:r>
        <w:tab/>
      </w:r>
      <w:r>
        <w:rPr>
          <w:rFonts w:hint="eastAsia"/>
        </w:rPr>
        <w:t>2</w:t>
      </w:r>
      <w:r>
        <w:rPr>
          <w:rFonts w:hint="eastAsia"/>
        </w:rPr>
        <w:fldChar w:fldCharType="end"/>
      </w:r>
      <w:r>
        <w:rPr>
          <w:rFonts w:hint="eastAsia"/>
        </w:rPr>
        <w:t>7</w:t>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"_Toc497408630" </w:instrText>
      </w:r>
      <w:r>
        <w:fldChar w:fldCharType="separate"/>
      </w:r>
      <w:r>
        <w:rPr>
          <w:rStyle w:val="31"/>
          <w:rFonts w:hint="eastAsia" w:ascii="宋体" w:hAnsi="宋体"/>
          <w:lang w:val="zh-CN"/>
        </w:rPr>
        <w:t>温馨提示</w:t>
      </w:r>
      <w:r>
        <w:tab/>
      </w:r>
      <w:r>
        <w:rPr>
          <w:rFonts w:hint="eastAsia"/>
        </w:rPr>
        <w:t>5</w:t>
      </w:r>
      <w:r>
        <w:rPr>
          <w:rFonts w:hint="eastAsia"/>
        </w:rPr>
        <w:fldChar w:fldCharType="end"/>
      </w:r>
      <w:r>
        <w:rPr>
          <w:rFonts w:hint="eastAsia"/>
        </w:rPr>
        <w:t>4</w:t>
      </w:r>
    </w:p>
    <w:p>
      <w:pPr>
        <w:jc w:val="center"/>
        <w:outlineLvl w:val="0"/>
        <w:rPr>
          <w:rFonts w:ascii="宋体" w:hAnsi="宋体"/>
          <w:b/>
          <w:color w:val="000000"/>
          <w:szCs w:val="28"/>
        </w:rPr>
        <w:sectPr>
          <w:headerReference r:id="rId5" w:type="first"/>
          <w:footerReference r:id="rId7" w:type="first"/>
          <w:headerReference r:id="rId3" w:type="default"/>
          <w:headerReference r:id="rId4" w:type="even"/>
          <w:footerReference r:id="rId6" w:type="even"/>
          <w:pgSz w:w="11906" w:h="16838"/>
          <w:pgMar w:top="737" w:right="1247" w:bottom="737" w:left="1247" w:header="851" w:footer="992" w:gutter="0"/>
          <w:pgNumType w:start="0"/>
          <w:cols w:space="425" w:num="1"/>
          <w:docGrid w:type="lines" w:linePitch="312" w:charSpace="0"/>
        </w:sectPr>
      </w:pPr>
      <w:r>
        <w:rPr>
          <w:rFonts w:ascii="宋体" w:hAnsi="宋体"/>
          <w:b/>
          <w:color w:val="000000"/>
          <w:szCs w:val="28"/>
        </w:rPr>
        <w:fldChar w:fldCharType="end"/>
      </w:r>
      <w:bookmarkStart w:id="0" w:name="_Toc497408623"/>
    </w:p>
    <w:p>
      <w:pPr>
        <w:jc w:val="center"/>
        <w:outlineLvl w:val="0"/>
        <w:rPr>
          <w:rFonts w:ascii="宋体" w:hAnsi="宋体"/>
          <w:b/>
          <w:sz w:val="24"/>
          <w:szCs w:val="24"/>
        </w:rPr>
      </w:pPr>
      <w:r>
        <w:rPr>
          <w:rFonts w:hint="eastAsia" w:ascii="宋体" w:hAnsi="宋体"/>
          <w:b/>
          <w:sz w:val="24"/>
          <w:szCs w:val="24"/>
        </w:rPr>
        <w:t>第一章 招标公告</w:t>
      </w:r>
      <w:bookmarkEnd w:id="0"/>
    </w:p>
    <w:p>
      <w:pPr>
        <w:spacing w:line="360" w:lineRule="auto"/>
        <w:jc w:val="center"/>
        <w:rPr>
          <w:rFonts w:ascii="宋体" w:hAnsi="宋体"/>
          <w:sz w:val="24"/>
          <w:szCs w:val="24"/>
        </w:rPr>
      </w:pPr>
      <w:r>
        <w:rPr>
          <w:rFonts w:hint="eastAsia" w:ascii="宋体" w:hAnsi="宋体"/>
          <w:b/>
          <w:sz w:val="24"/>
          <w:szCs w:val="24"/>
          <w:lang w:val="en-US" w:eastAsia="zh-CN"/>
        </w:rPr>
        <w:t>鄂托克前旗文物保护管理所采购展柜及配套设施项目</w:t>
      </w:r>
      <w:r>
        <w:rPr>
          <w:rFonts w:hint="eastAsia" w:ascii="宋体" w:hAnsi="宋体"/>
          <w:b/>
          <w:sz w:val="24"/>
          <w:szCs w:val="24"/>
        </w:rPr>
        <w:t>公开招标公告</w:t>
      </w:r>
    </w:p>
    <w:p>
      <w:pPr>
        <w:spacing w:line="360" w:lineRule="auto"/>
        <w:ind w:firstLine="600" w:firstLineChars="250"/>
        <w:rPr>
          <w:rFonts w:ascii="宋体" w:hAnsi="宋体"/>
          <w:sz w:val="24"/>
          <w:szCs w:val="24"/>
        </w:rPr>
      </w:pPr>
      <w:r>
        <w:rPr>
          <w:rFonts w:hint="eastAsia" w:ascii="宋体" w:hAnsi="宋体"/>
          <w:sz w:val="24"/>
          <w:szCs w:val="24"/>
          <w:lang w:eastAsia="zh-CN"/>
        </w:rPr>
        <w:t>鄂尔多斯市鄂托克前旗公共资源交易中心</w:t>
      </w:r>
      <w:r>
        <w:rPr>
          <w:rFonts w:hint="eastAsia" w:ascii="宋体" w:hAnsi="宋体"/>
          <w:sz w:val="24"/>
          <w:szCs w:val="24"/>
        </w:rPr>
        <w:t>受</w:t>
      </w:r>
      <w:r>
        <w:rPr>
          <w:rFonts w:hint="eastAsia" w:ascii="宋体" w:hAnsi="宋体"/>
          <w:sz w:val="24"/>
          <w:szCs w:val="24"/>
          <w:highlight w:val="none"/>
          <w:lang w:eastAsia="zh-CN"/>
        </w:rPr>
        <w:t>鄂托克前旗文物保护管理所</w:t>
      </w:r>
      <w:r>
        <w:rPr>
          <w:rFonts w:hint="eastAsia" w:ascii="宋体" w:hAnsi="宋体"/>
          <w:sz w:val="24"/>
          <w:szCs w:val="24"/>
        </w:rPr>
        <w:t>委托</w:t>
      </w:r>
      <w:r>
        <w:rPr>
          <w:rFonts w:hint="eastAsia" w:ascii="宋体" w:hAnsi="宋体"/>
          <w:sz w:val="24"/>
          <w:szCs w:val="24"/>
          <w:highlight w:val="none"/>
        </w:rPr>
        <w:t>，按照</w:t>
      </w:r>
      <w:r>
        <w:rPr>
          <w:rFonts w:hint="eastAsia" w:ascii="宋体" w:hAnsi="宋体"/>
          <w:sz w:val="24"/>
          <w:szCs w:val="24"/>
          <w:highlight w:val="none"/>
          <w:lang w:eastAsia="zh-CN"/>
        </w:rPr>
        <w:t>采管办</w:t>
      </w:r>
      <w:r>
        <w:rPr>
          <w:rFonts w:hint="eastAsia" w:ascii="宋体" w:hAnsi="宋体"/>
          <w:sz w:val="24"/>
          <w:szCs w:val="24"/>
          <w:highlight w:val="none"/>
        </w:rPr>
        <w:t>批</w:t>
      </w:r>
      <w:r>
        <w:rPr>
          <w:rFonts w:hint="eastAsia" w:ascii="宋体" w:hAnsi="宋体"/>
          <w:sz w:val="24"/>
          <w:szCs w:val="24"/>
        </w:rPr>
        <w:t>准（公开招标）方式组织</w:t>
      </w:r>
      <w:r>
        <w:rPr>
          <w:rFonts w:hint="eastAsia" w:ascii="宋体" w:hAnsi="宋体"/>
          <w:sz w:val="24"/>
          <w:szCs w:val="24"/>
          <w:highlight w:val="none"/>
        </w:rPr>
        <w:t>采购</w:t>
      </w:r>
      <w:r>
        <w:rPr>
          <w:rFonts w:hint="eastAsia" w:ascii="宋体" w:hAnsi="宋体"/>
          <w:sz w:val="24"/>
          <w:szCs w:val="24"/>
          <w:highlight w:val="none"/>
          <w:lang w:eastAsia="zh-CN"/>
        </w:rPr>
        <w:t>展柜及配套设施项目</w:t>
      </w:r>
      <w:r>
        <w:rPr>
          <w:rFonts w:hint="eastAsia" w:ascii="宋体" w:hAnsi="宋体"/>
          <w:sz w:val="24"/>
          <w:szCs w:val="24"/>
        </w:rPr>
        <w:t>，欢迎符合资格条件的投标人前来报名参加。</w:t>
      </w:r>
    </w:p>
    <w:p>
      <w:pPr>
        <w:spacing w:line="360" w:lineRule="auto"/>
        <w:rPr>
          <w:rFonts w:ascii="宋体" w:hAnsi="宋体"/>
          <w:b/>
          <w:sz w:val="24"/>
          <w:szCs w:val="24"/>
        </w:rPr>
      </w:pPr>
      <w:r>
        <w:rPr>
          <w:rFonts w:hint="eastAsia" w:ascii="宋体" w:hAnsi="宋体"/>
          <w:b/>
          <w:sz w:val="24"/>
          <w:szCs w:val="24"/>
        </w:rPr>
        <w:t>一.项目概述</w:t>
      </w:r>
    </w:p>
    <w:p>
      <w:pPr>
        <w:pStyle w:val="48"/>
        <w:spacing w:line="360" w:lineRule="auto"/>
        <w:ind w:firstLine="480"/>
        <w:rPr>
          <w:rFonts w:ascii="宋体" w:hAnsi="宋体"/>
          <w:b/>
          <w:sz w:val="24"/>
          <w:szCs w:val="24"/>
          <w:highlight w:val="none"/>
        </w:rPr>
      </w:pPr>
      <w:r>
        <w:rPr>
          <w:rFonts w:hint="eastAsia" w:ascii="宋体" w:hAnsi="宋体"/>
          <w:sz w:val="24"/>
          <w:szCs w:val="24"/>
          <w:highlight w:val="none"/>
        </w:rPr>
        <w:t>1.名称与编号</w:t>
      </w:r>
    </w:p>
    <w:p>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rPr>
        <w:t>项目名称：</w:t>
      </w:r>
      <w:r>
        <w:rPr>
          <w:rFonts w:hint="eastAsia" w:ascii="宋体" w:hAnsi="宋体"/>
          <w:sz w:val="24"/>
          <w:szCs w:val="24"/>
          <w:highlight w:val="none"/>
          <w:lang w:val="en-US" w:eastAsia="zh-CN"/>
        </w:rPr>
        <w:t>鄂托克前旗文物保护管理所采购展柜及配套设施项目</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批准文件编号：</w:t>
      </w:r>
      <w:r>
        <w:rPr>
          <w:rFonts w:hint="eastAsia" w:ascii="宋体" w:hAnsi="宋体"/>
          <w:sz w:val="24"/>
          <w:szCs w:val="24"/>
          <w:highlight w:val="none"/>
          <w:lang w:eastAsia="zh-CN"/>
        </w:rPr>
        <w:t>鄂</w:t>
      </w:r>
      <w:r>
        <w:rPr>
          <w:rFonts w:hint="eastAsia" w:ascii="宋体" w:hAnsi="宋体"/>
          <w:sz w:val="24"/>
          <w:szCs w:val="24"/>
          <w:highlight w:val="none"/>
          <w:lang w:val="en-US" w:eastAsia="zh-CN"/>
        </w:rPr>
        <w:t>财购备</w:t>
      </w:r>
      <w:r>
        <w:rPr>
          <w:rFonts w:hint="eastAsia" w:ascii="宋体" w:hAnsi="宋体"/>
          <w:sz w:val="24"/>
          <w:szCs w:val="24"/>
          <w:highlight w:val="none"/>
          <w:lang w:eastAsia="zh-CN"/>
        </w:rPr>
        <w:t>字（</w:t>
      </w:r>
      <w:r>
        <w:rPr>
          <w:rFonts w:hint="eastAsia" w:ascii="宋体" w:hAnsi="宋体"/>
          <w:sz w:val="24"/>
          <w:szCs w:val="24"/>
          <w:highlight w:val="none"/>
          <w:lang w:val="en-US" w:eastAsia="zh-CN"/>
        </w:rPr>
        <w:t>电子</w:t>
      </w:r>
      <w:r>
        <w:rPr>
          <w:rFonts w:hint="eastAsia" w:ascii="宋体" w:hAnsi="宋体"/>
          <w:sz w:val="24"/>
          <w:szCs w:val="24"/>
          <w:highlight w:val="none"/>
          <w:lang w:eastAsia="zh-CN"/>
        </w:rPr>
        <w:t>）【</w:t>
      </w:r>
      <w:r>
        <w:rPr>
          <w:rFonts w:hint="eastAsia" w:ascii="宋体" w:hAnsi="宋体"/>
          <w:sz w:val="24"/>
          <w:szCs w:val="24"/>
          <w:highlight w:val="none"/>
          <w:lang w:val="en-US" w:eastAsia="zh-CN"/>
        </w:rPr>
        <w:t>2020</w:t>
      </w:r>
      <w:r>
        <w:rPr>
          <w:rFonts w:hint="eastAsia" w:ascii="宋体" w:hAnsi="宋体"/>
          <w:sz w:val="24"/>
          <w:szCs w:val="24"/>
          <w:highlight w:val="none"/>
          <w:lang w:eastAsia="zh-CN"/>
        </w:rPr>
        <w:t>】</w:t>
      </w:r>
      <w:r>
        <w:rPr>
          <w:rFonts w:hint="eastAsia" w:ascii="宋体" w:hAnsi="宋体"/>
          <w:sz w:val="24"/>
          <w:szCs w:val="24"/>
          <w:highlight w:val="none"/>
          <w:lang w:val="en-US" w:eastAsia="zh-CN"/>
        </w:rPr>
        <w:t>QQ00027</w:t>
      </w:r>
      <w:r>
        <w:rPr>
          <w:rFonts w:hint="eastAsia" w:ascii="宋体" w:hAnsi="宋体"/>
          <w:sz w:val="24"/>
          <w:szCs w:val="24"/>
          <w:highlight w:val="none"/>
        </w:rPr>
        <w:t>号</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采购文件编号：</w:t>
      </w:r>
      <w:bookmarkStart w:id="50" w:name="_GoBack"/>
      <w:bookmarkEnd w:id="50"/>
      <w:r>
        <w:rPr>
          <w:rFonts w:hint="eastAsia" w:ascii="宋体" w:hAnsi="宋体"/>
          <w:sz w:val="24"/>
          <w:szCs w:val="24"/>
          <w:highlight w:val="none"/>
          <w:lang w:val="en-US" w:eastAsia="zh-CN"/>
        </w:rPr>
        <w:t>CG2020HGK070</w:t>
      </w:r>
    </w:p>
    <w:p>
      <w:pPr>
        <w:spacing w:line="360" w:lineRule="auto"/>
        <w:ind w:firstLine="480" w:firstLineChars="200"/>
        <w:jc w:val="left"/>
        <w:rPr>
          <w:rFonts w:ascii="宋体" w:hAnsi="宋体"/>
          <w:sz w:val="24"/>
          <w:szCs w:val="24"/>
        </w:rPr>
      </w:pPr>
      <w:r>
        <w:rPr>
          <w:rFonts w:hint="eastAsia" w:ascii="宋体" w:hAnsi="宋体"/>
          <w:sz w:val="24"/>
          <w:szCs w:val="24"/>
        </w:rPr>
        <w:t>2.内容及分包情况（技术规格、参数及要求）</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113"/>
        <w:gridCol w:w="1125"/>
        <w:gridCol w:w="2125"/>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lang w:eastAsia="zh-CN"/>
              </w:rPr>
              <w:t>包</w:t>
            </w:r>
            <w:r>
              <w:rPr>
                <w:rFonts w:hint="eastAsia" w:ascii="宋体" w:hAnsi="宋体"/>
                <w:sz w:val="24"/>
                <w:szCs w:val="24"/>
              </w:rPr>
              <w:t>号</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工程名称</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数量</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采购需求</w:t>
            </w:r>
          </w:p>
        </w:tc>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z w:val="24"/>
                <w:szCs w:val="24"/>
                <w:lang w:eastAsia="zh-CN"/>
              </w:rPr>
            </w:pPr>
            <w:r>
              <w:rPr>
                <w:rFonts w:hint="eastAsia" w:ascii="宋体" w:hAnsi="宋体"/>
                <w:sz w:val="24"/>
                <w:szCs w:val="24"/>
                <w:lang w:eastAsia="zh-CN"/>
              </w:rPr>
              <w:t>展柜及配套设施项目</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eastAsia" w:ascii="宋体" w:hAnsi="宋体"/>
                <w:sz w:val="24"/>
                <w:szCs w:val="24"/>
              </w:rPr>
              <w:t>详见招标文件</w:t>
            </w:r>
          </w:p>
        </w:tc>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yellow"/>
                <w:lang w:val="en-US" w:eastAsia="zh-CN"/>
              </w:rPr>
            </w:pPr>
            <w:r>
              <w:rPr>
                <w:rFonts w:hint="eastAsia" w:ascii="宋体" w:hAnsi="宋体" w:cs="宋体"/>
                <w:color w:val="000000" w:themeColor="text1"/>
                <w:kern w:val="0"/>
                <w:sz w:val="24"/>
                <w:szCs w:val="24"/>
                <w:highlight w:val="none"/>
                <w:lang w:val="en-US" w:eastAsia="zh-CN"/>
                <w14:textFill>
                  <w14:solidFill>
                    <w14:schemeClr w14:val="tx1"/>
                  </w14:solidFill>
                </w14:textFill>
              </w:rPr>
              <w:t>2390716.00</w:t>
            </w:r>
          </w:p>
        </w:tc>
      </w:tr>
    </w:tbl>
    <w:p>
      <w:pPr>
        <w:numPr>
          <w:ilvl w:val="0"/>
          <w:numId w:val="0"/>
        </w:numPr>
        <w:spacing w:line="360" w:lineRule="auto"/>
        <w:rPr>
          <w:rFonts w:ascii="宋体" w:hAnsi="宋体"/>
          <w:b/>
          <w:sz w:val="24"/>
          <w:szCs w:val="24"/>
        </w:rPr>
      </w:pPr>
      <w:r>
        <w:rPr>
          <w:rFonts w:hint="eastAsia" w:ascii="宋体" w:hAnsi="宋体" w:cs="Times New Roman"/>
          <w:sz w:val="24"/>
          <w:szCs w:val="24"/>
          <w:highlight w:val="none"/>
          <w:lang w:val="en-US" w:eastAsia="zh-CN"/>
        </w:rPr>
        <w:t xml:space="preserve"> </w:t>
      </w:r>
      <w:r>
        <w:rPr>
          <w:rFonts w:hint="eastAsia" w:ascii="宋体" w:hAnsi="宋体"/>
          <w:b/>
          <w:sz w:val="24"/>
          <w:szCs w:val="24"/>
        </w:rPr>
        <w:t>二.投标人的资格要求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kern w:val="36"/>
          <w:sz w:val="24"/>
          <w:szCs w:val="24"/>
        </w:rPr>
      </w:pPr>
      <w:r>
        <w:rPr>
          <w:rFonts w:hint="eastAsia" w:ascii="宋体" w:hAnsi="宋体" w:cs="宋体"/>
          <w:bCs/>
          <w:kern w:val="36"/>
          <w:sz w:val="24"/>
          <w:szCs w:val="24"/>
        </w:rPr>
        <w:t>1.投标人应符合《中华人民共和国政府采购法》第二十二条规定的条件。</w:t>
      </w:r>
    </w:p>
    <w:p>
      <w:pPr>
        <w:ind w:firstLine="480" w:firstLineChars="200"/>
        <w:rPr>
          <w:rFonts w:ascii="宋体" w:hAnsi="宋体" w:cs="宋体"/>
          <w:bCs/>
          <w:kern w:val="36"/>
          <w:sz w:val="24"/>
          <w:szCs w:val="24"/>
        </w:rPr>
      </w:pPr>
      <w:r>
        <w:rPr>
          <w:rFonts w:hint="eastAsia" w:ascii="宋体" w:hAnsi="宋体" w:cs="宋体"/>
          <w:b w:val="0"/>
          <w:i w:val="0"/>
          <w:caps w:val="0"/>
          <w:color w:val="auto"/>
          <w:spacing w:val="0"/>
          <w:kern w:val="0"/>
          <w:sz w:val="24"/>
          <w:szCs w:val="24"/>
          <w:u w:val="none"/>
          <w:shd w:val="clear" w:fill="FFFFFF"/>
          <w:lang w:val="en-US" w:eastAsia="zh-CN" w:bidi="ar"/>
        </w:rPr>
        <w:t>2.</w:t>
      </w:r>
      <w:r>
        <w:rPr>
          <w:rFonts w:hint="eastAsia" w:ascii="宋体" w:hAnsi="宋体" w:cs="宋体"/>
          <w:bCs/>
          <w:kern w:val="36"/>
          <w:sz w:val="24"/>
          <w:szCs w:val="24"/>
        </w:rPr>
        <w:t>本项目不接受联合体投标。</w:t>
      </w:r>
    </w:p>
    <w:p>
      <w:pPr>
        <w:spacing w:line="360" w:lineRule="auto"/>
        <w:rPr>
          <w:rFonts w:ascii="宋体" w:hAnsi="宋体"/>
          <w:sz w:val="24"/>
          <w:szCs w:val="24"/>
        </w:rPr>
      </w:pPr>
      <w:r>
        <w:rPr>
          <w:rFonts w:hint="eastAsia" w:ascii="宋体" w:hAnsi="宋体"/>
          <w:b/>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w:t>
      </w:r>
      <w:r>
        <w:rPr>
          <w:rFonts w:hint="eastAsia" w:ascii="宋体" w:hAnsi="宋体"/>
          <w:sz w:val="24"/>
          <w:szCs w:val="24"/>
          <w:highlight w:val="none"/>
        </w:rPr>
        <w:t>投标人可于</w:t>
      </w:r>
      <w:r>
        <w:rPr>
          <w:rFonts w:hint="eastAsia" w:ascii="宋体" w:hAnsi="宋体"/>
          <w:sz w:val="24"/>
          <w:szCs w:val="24"/>
          <w:highlight w:val="none"/>
          <w:lang w:eastAsia="zh-CN"/>
        </w:rPr>
        <w:t>2020年03月16日</w:t>
      </w:r>
      <w:r>
        <w:rPr>
          <w:rFonts w:hint="eastAsia" w:ascii="宋体" w:hAnsi="宋体"/>
          <w:sz w:val="24"/>
          <w:szCs w:val="24"/>
        </w:rPr>
        <w:t>起登录内蒙古自治区政府采购网、内蒙古自治区公共资源交易网、鄂尔多斯市政府采购网或鄂尔多斯市鄂托克前旗公共资源交易网站或鄂托克前旗人民政府网获取招标文件。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 鄂尔多斯市鄂托克前旗公共资源交易网（http://www.ordosggzyjy.org.cn/TPFront_etkqq/）。登陆网站页面，点击“政府采购”中的“信息公告”栏，查询采购信息,点击信息公告页面左下角“附件”即可浏览、下载招标文件。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highlight w:val="none"/>
        </w:rPr>
      </w:pPr>
      <w:r>
        <w:rPr>
          <w:rFonts w:hint="eastAsia" w:ascii="宋体" w:hAnsi="宋体"/>
          <w:sz w:val="24"/>
          <w:szCs w:val="24"/>
        </w:rPr>
        <w:t>6.鄂托克前旗人民政府网（http://www.etkqq.gov.cn/）。登陆网站页面，点击“信息公开目录”栏，点击公共资源交易中</w:t>
      </w:r>
      <w:r>
        <w:rPr>
          <w:rFonts w:hint="eastAsia" w:ascii="宋体" w:hAnsi="宋体"/>
          <w:sz w:val="24"/>
          <w:szCs w:val="24"/>
          <w:highlight w:val="none"/>
        </w:rPr>
        <w:t>心链接进入后，栏目右侧通知公告一栏中即可浏览采购公告、也可下载招标文件。</w:t>
      </w:r>
    </w:p>
    <w:p>
      <w:pPr>
        <w:spacing w:line="360" w:lineRule="auto"/>
        <w:ind w:firstLine="480" w:firstLineChars="200"/>
        <w:textAlignment w:val="baseline"/>
        <w:rPr>
          <w:rFonts w:ascii="宋体" w:hAnsi="宋体"/>
          <w:sz w:val="24"/>
          <w:szCs w:val="24"/>
          <w:highlight w:val="none"/>
        </w:rPr>
      </w:pPr>
      <w:r>
        <w:rPr>
          <w:rFonts w:hint="eastAsia" w:ascii="宋体" w:hAnsi="宋体"/>
          <w:sz w:val="24"/>
          <w:szCs w:val="24"/>
          <w:highlight w:val="none"/>
        </w:rPr>
        <w:t>7.报名时间：</w:t>
      </w:r>
      <w:r>
        <w:rPr>
          <w:rFonts w:hint="eastAsia" w:ascii="宋体" w:hAnsi="宋体"/>
          <w:sz w:val="24"/>
          <w:szCs w:val="24"/>
          <w:highlight w:val="none"/>
          <w:lang w:eastAsia="zh-CN"/>
        </w:rPr>
        <w:t>2020年03月16日</w:t>
      </w:r>
      <w:r>
        <w:rPr>
          <w:rFonts w:hint="eastAsia" w:ascii="宋体" w:hAnsi="宋体"/>
          <w:sz w:val="24"/>
          <w:szCs w:val="24"/>
          <w:highlight w:val="none"/>
        </w:rPr>
        <w:t>至</w:t>
      </w:r>
      <w:r>
        <w:rPr>
          <w:rFonts w:hint="eastAsia" w:ascii="宋体" w:hAnsi="宋体"/>
          <w:sz w:val="24"/>
          <w:szCs w:val="24"/>
          <w:highlight w:val="none"/>
          <w:lang w:eastAsia="zh-CN"/>
        </w:rPr>
        <w:t>2020年03月27日</w:t>
      </w:r>
      <w:r>
        <w:rPr>
          <w:rFonts w:hint="eastAsia" w:ascii="宋体" w:hAnsi="宋体"/>
          <w:sz w:val="24"/>
          <w:szCs w:val="24"/>
          <w:highlight w:val="none"/>
        </w:rPr>
        <w:t xml:space="preserve"> 17 点 30 分</w:t>
      </w:r>
    </w:p>
    <w:p>
      <w:pPr>
        <w:spacing w:line="360" w:lineRule="auto"/>
        <w:ind w:firstLine="482" w:firstLineChars="200"/>
        <w:textAlignment w:val="baseline"/>
        <w:rPr>
          <w:rFonts w:ascii="宋体" w:hAnsi="宋体"/>
          <w:b/>
          <w:sz w:val="24"/>
          <w:szCs w:val="24"/>
          <w:highlight w:val="none"/>
        </w:rPr>
      </w:pPr>
      <w:r>
        <w:rPr>
          <w:rFonts w:hint="eastAsia" w:ascii="宋体" w:hAnsi="宋体"/>
          <w:b/>
          <w:sz w:val="24"/>
          <w:szCs w:val="24"/>
          <w:highlight w:val="none"/>
        </w:rPr>
        <w:t>四.招标文件售价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本次招标文件的售价为</w:t>
      </w:r>
      <w:r>
        <w:rPr>
          <w:rFonts w:hint="eastAsia" w:ascii="宋体" w:hAnsi="宋体"/>
          <w:sz w:val="24"/>
          <w:szCs w:val="24"/>
          <w:highlight w:val="none"/>
          <w:lang w:eastAsia="zh-CN"/>
        </w:rPr>
        <w:t>每包</w:t>
      </w:r>
      <w:r>
        <w:rPr>
          <w:rFonts w:hint="eastAsia" w:ascii="宋体" w:hAnsi="宋体"/>
          <w:sz w:val="24"/>
          <w:szCs w:val="24"/>
          <w:highlight w:val="none"/>
          <w:lang w:val="en-US" w:eastAsia="zh-CN"/>
        </w:rPr>
        <w:t>0</w:t>
      </w:r>
      <w:r>
        <w:rPr>
          <w:rFonts w:hint="eastAsia" w:ascii="宋体" w:hAnsi="宋体"/>
          <w:sz w:val="24"/>
          <w:szCs w:val="24"/>
          <w:highlight w:val="none"/>
        </w:rPr>
        <w:t>元人民币。</w:t>
      </w:r>
    </w:p>
    <w:p>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五.递交投标（响应）文件截止时间、开标时间及地点</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递交投标（响应）文件截止时间：</w:t>
      </w:r>
      <w:r>
        <w:rPr>
          <w:rFonts w:hint="eastAsia" w:ascii="宋体" w:hAnsi="宋体"/>
          <w:sz w:val="24"/>
          <w:szCs w:val="24"/>
          <w:highlight w:val="none"/>
          <w:lang w:eastAsia="zh-CN"/>
        </w:rPr>
        <w:t>2020年04月09日</w:t>
      </w:r>
      <w:r>
        <w:rPr>
          <w:rFonts w:hint="eastAsia" w:ascii="宋体" w:hAnsi="宋体"/>
          <w:sz w:val="24"/>
          <w:szCs w:val="24"/>
          <w:highlight w:val="none"/>
          <w:lang w:val="en-US" w:eastAsia="zh-CN"/>
        </w:rPr>
        <w:t>15时00分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投标地点：</w:t>
      </w:r>
      <w:r>
        <w:rPr>
          <w:rFonts w:hint="eastAsia" w:asciiTheme="minorEastAsia" w:hAnsiTheme="minorEastAsia" w:eastAsiaTheme="minorEastAsia"/>
          <w:sz w:val="24"/>
          <w:szCs w:val="24"/>
          <w:highlight w:val="none"/>
        </w:rPr>
        <w:t>鄂尔多斯市鄂托克前旗公共资源交易中心开标二室（鄂托克前旗文化产业园区C2座）</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开标时间：</w:t>
      </w:r>
      <w:r>
        <w:rPr>
          <w:rFonts w:hint="eastAsia" w:ascii="宋体" w:hAnsi="宋体"/>
          <w:sz w:val="24"/>
          <w:szCs w:val="24"/>
          <w:highlight w:val="none"/>
          <w:lang w:eastAsia="zh-CN"/>
        </w:rPr>
        <w:t>2020年04月09日</w:t>
      </w:r>
      <w:r>
        <w:rPr>
          <w:rFonts w:hint="eastAsia" w:ascii="宋体" w:hAnsi="宋体"/>
          <w:sz w:val="24"/>
          <w:szCs w:val="24"/>
          <w:highlight w:val="none"/>
          <w:lang w:val="en-US" w:eastAsia="zh-CN"/>
        </w:rPr>
        <w:t>15时00分</w:t>
      </w:r>
    </w:p>
    <w:p>
      <w:pPr>
        <w:spacing w:line="360" w:lineRule="auto"/>
        <w:ind w:firstLine="480" w:firstLineChars="200"/>
        <w:rPr>
          <w:rFonts w:asciiTheme="minorEastAsia" w:hAnsiTheme="minorEastAsia" w:eastAsiaTheme="minorEastAsia"/>
          <w:sz w:val="24"/>
          <w:szCs w:val="24"/>
          <w:highlight w:val="none"/>
        </w:rPr>
      </w:pPr>
      <w:r>
        <w:rPr>
          <w:rFonts w:hint="eastAsia" w:ascii="宋体" w:hAnsi="宋体"/>
          <w:sz w:val="24"/>
          <w:szCs w:val="24"/>
          <w:highlight w:val="none"/>
        </w:rPr>
        <w:t>开标地点：</w:t>
      </w:r>
      <w:r>
        <w:rPr>
          <w:rFonts w:hint="eastAsia" w:asciiTheme="minorEastAsia" w:hAnsiTheme="minorEastAsia" w:eastAsiaTheme="minorEastAsia"/>
          <w:sz w:val="24"/>
          <w:szCs w:val="24"/>
          <w:highlight w:val="none"/>
        </w:rPr>
        <w:t>鄂尔多斯市鄂托克前旗公共资源交易中心开标二室（鄂托克前旗文化产业园区C2座）</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pStyle w:val="12"/>
        <w:shd w:val="clear" w:color="auto" w:fill="FFFFFF"/>
        <w:spacing w:line="360" w:lineRule="auto"/>
        <w:ind w:firstLine="240"/>
        <w:rPr>
          <w:rFonts w:hint="eastAsia" w:asciiTheme="minorEastAsia" w:hAnsiTheme="minorEastAsia" w:eastAsiaTheme="minorEastAsia"/>
          <w:b w:val="0"/>
          <w:kern w:val="2"/>
          <w:sz w:val="24"/>
          <w:szCs w:val="24"/>
          <w:lang w:eastAsia="zh-CN"/>
        </w:rPr>
      </w:pPr>
      <w:r>
        <w:rPr>
          <w:rFonts w:hint="eastAsia" w:asciiTheme="minorEastAsia" w:hAnsiTheme="minorEastAsia" w:eastAsiaTheme="minorEastAsia"/>
          <w:b w:val="0"/>
          <w:kern w:val="2"/>
          <w:sz w:val="24"/>
          <w:szCs w:val="24"/>
        </w:rPr>
        <w:t>采购人：</w:t>
      </w:r>
      <w:r>
        <w:rPr>
          <w:rFonts w:hint="eastAsia" w:asciiTheme="minorEastAsia" w:hAnsiTheme="minorEastAsia" w:eastAsiaTheme="minorEastAsia"/>
          <w:b w:val="0"/>
          <w:kern w:val="2"/>
          <w:sz w:val="24"/>
          <w:szCs w:val="24"/>
          <w:lang w:eastAsia="zh-CN"/>
        </w:rPr>
        <w:t>鄂托克前旗文物保护管理所</w:t>
      </w:r>
    </w:p>
    <w:p>
      <w:pPr>
        <w:pStyle w:val="12"/>
        <w:shd w:val="clear" w:color="auto" w:fill="FFFFFF"/>
        <w:spacing w:line="360" w:lineRule="auto"/>
        <w:ind w:firstLine="240"/>
        <w:rPr>
          <w:rFonts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邮政编码：016200</w:t>
      </w:r>
    </w:p>
    <w:p>
      <w:pPr>
        <w:pStyle w:val="12"/>
        <w:shd w:val="clear" w:color="auto" w:fill="FFFFFF"/>
        <w:spacing w:line="360" w:lineRule="auto"/>
        <w:ind w:firstLine="240"/>
        <w:rPr>
          <w:rFonts w:hint="eastAsia" w:asciiTheme="minorEastAsia" w:hAnsiTheme="minorEastAsia" w:eastAsiaTheme="minorEastAsia"/>
          <w:b w:val="0"/>
          <w:kern w:val="2"/>
          <w:sz w:val="24"/>
          <w:szCs w:val="24"/>
          <w:lang w:eastAsia="zh-CN"/>
        </w:rPr>
      </w:pPr>
      <w:r>
        <w:rPr>
          <w:rFonts w:hint="eastAsia" w:asciiTheme="minorEastAsia" w:hAnsiTheme="minorEastAsia" w:eastAsiaTheme="minorEastAsia"/>
          <w:b w:val="0"/>
          <w:kern w:val="2"/>
          <w:sz w:val="24"/>
          <w:szCs w:val="24"/>
        </w:rPr>
        <w:t>联系人：</w:t>
      </w:r>
      <w:r>
        <w:rPr>
          <w:rFonts w:hint="eastAsia" w:asciiTheme="minorEastAsia" w:hAnsiTheme="minorEastAsia" w:eastAsiaTheme="minorEastAsia"/>
          <w:b w:val="0"/>
          <w:kern w:val="2"/>
          <w:sz w:val="24"/>
          <w:szCs w:val="24"/>
          <w:lang w:eastAsia="zh-CN"/>
        </w:rPr>
        <w:t>李余飞</w:t>
      </w:r>
      <w:r>
        <w:rPr>
          <w:rFonts w:hint="eastAsia" w:asciiTheme="minorEastAsia" w:hAnsiTheme="minorEastAsia" w:eastAsiaTheme="minorEastAsia"/>
          <w:b w:val="0"/>
          <w:kern w:val="2"/>
          <w:sz w:val="24"/>
          <w:szCs w:val="24"/>
        </w:rPr>
        <w:t>       电话：</w:t>
      </w:r>
      <w:r>
        <w:rPr>
          <w:rFonts w:hint="eastAsia" w:asciiTheme="minorEastAsia" w:hAnsiTheme="minorEastAsia" w:eastAsiaTheme="minorEastAsia"/>
          <w:b w:val="0"/>
          <w:kern w:val="2"/>
          <w:sz w:val="24"/>
          <w:szCs w:val="24"/>
          <w:lang w:eastAsia="zh-CN"/>
        </w:rPr>
        <w:t>13948373537</w:t>
      </w:r>
    </w:p>
    <w:p>
      <w:pPr>
        <w:pStyle w:val="12"/>
        <w:shd w:val="clear" w:color="auto" w:fill="FFFFFF"/>
        <w:spacing w:line="360" w:lineRule="auto"/>
        <w:ind w:firstLine="240"/>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lang w:val="en-US" w:eastAsia="zh-CN"/>
        </w:rPr>
        <w:t>采购代理机构名称：鄂尔多斯市鄂托克前旗公共资源交易中心</w:t>
      </w:r>
    </w:p>
    <w:p>
      <w:pPr>
        <w:pStyle w:val="12"/>
        <w:shd w:val="clear" w:color="auto" w:fill="FFFFFF"/>
        <w:spacing w:line="360" w:lineRule="auto"/>
        <w:ind w:firstLine="240"/>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lang w:val="en-US" w:eastAsia="zh-CN"/>
        </w:rPr>
        <w:t>地址：鄂托克前旗公园西路文化产业园东区C2座</w:t>
      </w:r>
    </w:p>
    <w:p>
      <w:pPr>
        <w:pStyle w:val="12"/>
        <w:shd w:val="clear" w:color="auto" w:fill="FFFFFF"/>
        <w:spacing w:line="360" w:lineRule="auto"/>
        <w:ind w:firstLine="240"/>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lang w:val="en-US" w:eastAsia="zh-CN"/>
        </w:rPr>
        <w:t>邮政编码：016200</w:t>
      </w:r>
    </w:p>
    <w:p>
      <w:pPr>
        <w:pStyle w:val="12"/>
        <w:shd w:val="clear" w:color="auto" w:fill="FFFFFF"/>
        <w:spacing w:line="360" w:lineRule="auto"/>
        <w:ind w:firstLine="240"/>
        <w:rPr>
          <w:rFonts w:hint="eastAsia" w:asciiTheme="minorEastAsia" w:hAnsiTheme="minorEastAsia" w:eastAsiaTheme="minorEastAsia"/>
          <w:b w:val="0"/>
          <w:kern w:val="2"/>
          <w:sz w:val="24"/>
          <w:szCs w:val="24"/>
          <w:lang w:val="en-US" w:eastAsia="zh-CN"/>
        </w:rPr>
      </w:pPr>
      <w:r>
        <w:rPr>
          <w:rFonts w:hint="eastAsia" w:asciiTheme="minorEastAsia" w:hAnsiTheme="minorEastAsia" w:eastAsiaTheme="minorEastAsia"/>
          <w:b w:val="0"/>
          <w:kern w:val="2"/>
          <w:sz w:val="24"/>
          <w:szCs w:val="24"/>
          <w:lang w:val="en-US" w:eastAsia="zh-CN"/>
        </w:rPr>
        <w:t>联系人：宋晨宏       联系电话：0477-7621750</w:t>
      </w:r>
    </w:p>
    <w:p>
      <w:pPr>
        <w:shd w:val="clear" w:color="auto" w:fill="FFFFFF"/>
        <w:spacing w:line="360" w:lineRule="auto"/>
        <w:ind w:firstLine="6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                 </w:t>
      </w:r>
      <w:r>
        <w:rPr>
          <w:rFonts w:hint="eastAsia" w:asciiTheme="minorEastAsia" w:hAnsiTheme="minorEastAsia" w:eastAsiaTheme="minorEastAsia"/>
          <w:sz w:val="24"/>
          <w:szCs w:val="24"/>
          <w:lang w:eastAsia="zh-CN"/>
        </w:rPr>
        <w:t>鄂尔多斯市鄂托克前旗公共资源交易中心</w:t>
      </w:r>
    </w:p>
    <w:p>
      <w:pPr>
        <w:ind w:firstLine="5040" w:firstLineChars="2100"/>
        <w:rPr>
          <w:rFonts w:hint="eastAsia" w:ascii="宋体" w:hAnsi="宋体" w:eastAsia="宋体"/>
          <w:sz w:val="24"/>
          <w:szCs w:val="24"/>
          <w:lang w:eastAsia="zh-CN"/>
        </w:rPr>
      </w:pPr>
      <w:r>
        <w:rPr>
          <w:rFonts w:hint="eastAsia" w:ascii="宋体" w:hAnsi="宋体"/>
          <w:sz w:val="24"/>
          <w:szCs w:val="24"/>
          <w:lang w:eastAsia="zh-CN"/>
        </w:rPr>
        <w:t>2020年03月16日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24"/>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4"/>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358"/>
        <w:gridCol w:w="65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000000"/>
                <w:sz w:val="24"/>
                <w:szCs w:val="24"/>
              </w:rPr>
            </w:pPr>
            <w:r>
              <w:rPr>
                <w:rFonts w:hint="eastAsia" w:ascii="宋体" w:hAnsi="宋体"/>
                <w:color w:val="000000"/>
                <w:sz w:val="24"/>
                <w:szCs w:val="24"/>
              </w:rPr>
              <w:t>采购人</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color w:val="000000"/>
                <w:sz w:val="24"/>
                <w:szCs w:val="24"/>
                <w:lang w:eastAsia="zh-CN"/>
              </w:rPr>
            </w:pPr>
            <w:r>
              <w:rPr>
                <w:rFonts w:hint="eastAsia" w:ascii="宋体" w:hAnsi="宋体"/>
                <w:color w:val="000000"/>
                <w:sz w:val="24"/>
                <w:szCs w:val="24"/>
                <w:lang w:eastAsia="zh-CN"/>
              </w:rPr>
              <w:t>鄂托克前旗文物保护管理所</w:t>
            </w:r>
          </w:p>
          <w:p>
            <w:pPr>
              <w:spacing w:line="360" w:lineRule="auto"/>
              <w:ind w:right="-140" w:rightChars="-50"/>
              <w:rPr>
                <w:rFonts w:ascii="宋体" w:hAnsi="宋体"/>
                <w:sz w:val="24"/>
                <w:szCs w:val="24"/>
              </w:rPr>
            </w:pPr>
            <w:r>
              <w:rPr>
                <w:rFonts w:hint="eastAsia" w:ascii="宋体" w:hAnsi="宋体"/>
                <w:color w:val="000000"/>
                <w:sz w:val="24"/>
                <w:szCs w:val="24"/>
              </w:rPr>
              <w:t>联系人：</w:t>
            </w:r>
            <w:r>
              <w:rPr>
                <w:rFonts w:hint="eastAsia" w:ascii="宋体" w:hAnsi="宋体"/>
                <w:sz w:val="24"/>
                <w:szCs w:val="24"/>
                <w:lang w:eastAsia="zh-CN"/>
              </w:rPr>
              <w:t>李余飞</w:t>
            </w:r>
            <w:r>
              <w:rPr>
                <w:rFonts w:hint="eastAsia" w:ascii="宋体" w:hAnsi="宋体"/>
                <w:color w:val="000000"/>
                <w:sz w:val="24"/>
                <w:szCs w:val="24"/>
              </w:rPr>
              <w:t xml:space="preserve">         联系电话：</w:t>
            </w:r>
            <w:r>
              <w:rPr>
                <w:rFonts w:hint="eastAsia" w:ascii="宋体" w:hAnsi="宋体"/>
                <w:sz w:val="24"/>
                <w:szCs w:val="24"/>
                <w:lang w:eastAsia="zh-CN"/>
              </w:rPr>
              <w:t>13948373537</w:t>
            </w:r>
          </w:p>
          <w:p>
            <w:pPr>
              <w:spacing w:line="360" w:lineRule="auto"/>
              <w:ind w:right="-140" w:rightChars="-50"/>
              <w:rPr>
                <w:rFonts w:hint="eastAsia" w:ascii="宋体" w:hAnsi="宋体" w:eastAsia="宋体"/>
                <w:color w:val="000000"/>
                <w:sz w:val="24"/>
                <w:szCs w:val="24"/>
                <w:lang w:eastAsia="zh-CN"/>
              </w:rPr>
            </w:pPr>
            <w:r>
              <w:rPr>
                <w:rFonts w:hint="eastAsia" w:ascii="宋体" w:hAnsi="宋体"/>
                <w:color w:val="000000"/>
                <w:sz w:val="24"/>
                <w:szCs w:val="24"/>
              </w:rPr>
              <w:t>地址：</w:t>
            </w:r>
            <w:r>
              <w:rPr>
                <w:rFonts w:hint="eastAsia" w:ascii="宋体" w:hAnsi="宋体"/>
                <w:color w:val="000000" w:themeColor="text1"/>
                <w:sz w:val="24"/>
                <w:szCs w:val="24"/>
                <w:lang w:eastAsia="zh-CN"/>
                <w14:textFill>
                  <w14:solidFill>
                    <w14:schemeClr w14:val="tx1"/>
                  </w14:solidFill>
                </w14:textFill>
              </w:rPr>
              <w:t>鄂托克前旗敖勒召其镇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default" w:ascii="宋体" w:hAnsi="宋体"/>
                <w:color w:val="000000"/>
                <w:sz w:val="24"/>
                <w:szCs w:val="24"/>
              </w:rPr>
            </w:pPr>
            <w:r>
              <w:rPr>
                <w:rFonts w:hint="default" w:ascii="宋体" w:hAnsi="宋体"/>
                <w:color w:val="000000"/>
                <w:sz w:val="24"/>
                <w:szCs w:val="24"/>
              </w:rPr>
              <w:t>采购代理机构名称：鄂尔多斯市鄂托克前旗公共资源交易中心</w:t>
            </w:r>
          </w:p>
          <w:p>
            <w:pPr>
              <w:spacing w:line="360" w:lineRule="auto"/>
              <w:ind w:right="-140" w:rightChars="-50"/>
              <w:rPr>
                <w:rFonts w:hint="default" w:ascii="宋体" w:hAnsi="宋体"/>
                <w:color w:val="000000"/>
                <w:sz w:val="24"/>
                <w:szCs w:val="24"/>
              </w:rPr>
            </w:pPr>
            <w:r>
              <w:rPr>
                <w:rFonts w:hint="default" w:ascii="宋体" w:hAnsi="宋体"/>
                <w:color w:val="000000"/>
                <w:sz w:val="24"/>
                <w:szCs w:val="24"/>
              </w:rPr>
              <w:t>地址：鄂托克前旗公园西路文化产业园东区C2座</w:t>
            </w:r>
          </w:p>
          <w:p>
            <w:pPr>
              <w:spacing w:line="360" w:lineRule="auto"/>
              <w:ind w:right="-140" w:rightChars="-50"/>
              <w:rPr>
                <w:rFonts w:hint="default" w:ascii="宋体" w:hAnsi="宋体"/>
                <w:color w:val="000000"/>
                <w:sz w:val="24"/>
                <w:szCs w:val="24"/>
              </w:rPr>
            </w:pPr>
            <w:r>
              <w:rPr>
                <w:rFonts w:hint="default" w:ascii="宋体" w:hAnsi="宋体"/>
                <w:color w:val="000000"/>
                <w:sz w:val="24"/>
                <w:szCs w:val="24"/>
              </w:rPr>
              <w:t>邮政编码：016200</w:t>
            </w:r>
          </w:p>
          <w:p>
            <w:pPr>
              <w:spacing w:line="360" w:lineRule="auto"/>
              <w:ind w:right="-140" w:rightChars="-50"/>
              <w:rPr>
                <w:rFonts w:ascii="宋体" w:hAnsi="宋体"/>
                <w:color w:val="000000"/>
                <w:sz w:val="24"/>
                <w:szCs w:val="24"/>
              </w:rPr>
            </w:pPr>
            <w:r>
              <w:rPr>
                <w:rFonts w:hint="default" w:ascii="宋体" w:hAnsi="宋体"/>
                <w:color w:val="000000"/>
                <w:sz w:val="24"/>
                <w:szCs w:val="24"/>
              </w:rPr>
              <w:t>联系人：宋晨宏     联系电话：0477-7621750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项目内容及要求</w:t>
            </w:r>
          </w:p>
        </w:tc>
        <w:tc>
          <w:tcPr>
            <w:tcW w:w="6508"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color w:val="000000"/>
                <w:sz w:val="24"/>
                <w:szCs w:val="24"/>
              </w:rPr>
            </w:pPr>
            <w:r>
              <w:rPr>
                <w:rFonts w:hint="eastAsia" w:ascii="宋体" w:hAnsi="宋体"/>
                <w:color w:val="000000"/>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采购预算</w:t>
            </w:r>
          </w:p>
        </w:tc>
        <w:tc>
          <w:tcPr>
            <w:tcW w:w="65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140" w:rightChars="-50"/>
              <w:rPr>
                <w:rFonts w:hint="eastAsia" w:ascii="宋体" w:hAnsi="宋体"/>
                <w:sz w:val="24"/>
                <w:szCs w:val="24"/>
                <w:highlight w:val="none"/>
                <w:lang w:val="en-US" w:eastAsia="zh-CN"/>
              </w:rPr>
            </w:pPr>
            <w:r>
              <w:rPr>
                <w:rFonts w:hint="eastAsia" w:ascii="宋体" w:hAnsi="宋体"/>
                <w:sz w:val="24"/>
                <w:szCs w:val="24"/>
                <w:highlight w:val="none"/>
              </w:rPr>
              <w:t>采购预算价</w:t>
            </w:r>
            <w:r>
              <w:rPr>
                <w:rFonts w:hint="eastAsia" w:ascii="宋体" w:hAnsi="宋体"/>
                <w:sz w:val="24"/>
                <w:szCs w:val="24"/>
                <w:highlight w:val="none"/>
                <w:lang w:val="en-US" w:eastAsia="zh-CN"/>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2390716</w:t>
            </w:r>
            <w:r>
              <w:rPr>
                <w:rFonts w:hint="eastAsia" w:ascii="宋体" w:hAnsi="宋体"/>
                <w:sz w:val="24"/>
                <w:szCs w:val="24"/>
                <w:highlight w:val="none"/>
                <w:lang w:val="en-US" w:eastAsia="zh-CN"/>
              </w:rPr>
              <w:t>.00元</w:t>
            </w:r>
          </w:p>
          <w:p>
            <w:pPr>
              <w:spacing w:line="360" w:lineRule="auto"/>
              <w:rPr>
                <w:rFonts w:ascii="宋体" w:hAnsi="宋体"/>
                <w:color w:val="auto"/>
                <w:sz w:val="24"/>
                <w:szCs w:val="24"/>
                <w:highlight w:val="none"/>
              </w:rPr>
            </w:pPr>
            <w:r>
              <w:rPr>
                <w:rFonts w:hint="eastAsia" w:ascii="宋体" w:hAnsi="宋体" w:cs="宋体"/>
                <w:color w:val="000000" w:themeColor="text1"/>
                <w:kern w:val="0"/>
                <w:sz w:val="24"/>
                <w:szCs w:val="24"/>
                <w:highlight w:val="none"/>
                <w14:textFill>
                  <w14:solidFill>
                    <w14:schemeClr w14:val="tx1"/>
                  </w14:solidFill>
                </w14:textFill>
              </w:rPr>
              <w:t>投标报价不得高于</w:t>
            </w:r>
            <w:r>
              <w:rPr>
                <w:rFonts w:hint="eastAsia" w:ascii="宋体" w:hAnsi="宋体" w:cs="宋体"/>
                <w:color w:val="000000" w:themeColor="text1"/>
                <w:kern w:val="0"/>
                <w:sz w:val="24"/>
                <w:szCs w:val="24"/>
                <w:highlight w:val="none"/>
                <w:lang w:eastAsia="zh-CN"/>
                <w14:textFill>
                  <w14:solidFill>
                    <w14:schemeClr w14:val="tx1"/>
                  </w14:solidFill>
                </w14:textFill>
              </w:rPr>
              <w:t>采购</w:t>
            </w:r>
            <w:r>
              <w:rPr>
                <w:rFonts w:hint="eastAsia" w:ascii="宋体" w:hAnsi="宋体" w:cs="宋体"/>
                <w:color w:val="000000" w:themeColor="text1"/>
                <w:kern w:val="0"/>
                <w:sz w:val="24"/>
                <w:szCs w:val="24"/>
                <w:highlight w:val="none"/>
                <w14:textFill>
                  <w14:solidFill>
                    <w14:schemeClr w14:val="tx1"/>
                  </w14:solidFill>
                </w14:textFill>
              </w:rPr>
              <w:t>预算金额，否则按废标处理。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 xml:space="preserve">一整包    </w:t>
            </w:r>
            <w:r>
              <w:rPr>
                <w:rFonts w:hint="eastAsia" w:ascii="宋体" w:hAnsi="宋体"/>
                <w:color w:val="000000"/>
                <w:sz w:val="24"/>
                <w:szCs w:val="24"/>
                <w:lang w:eastAsia="zh-CN"/>
              </w:rPr>
              <w:t>□</w:t>
            </w:r>
            <w:r>
              <w:rPr>
                <w:rFonts w:hint="eastAsia" w:ascii="宋体" w:hAnsi="宋体"/>
                <w:color w:val="000000"/>
                <w:sz w:val="24"/>
                <w:szCs w:val="24"/>
              </w:rPr>
              <w:t>共</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hint="eastAsia" w:ascii="宋体" w:hAnsi="宋体" w:eastAsia="宋体"/>
                <w:color w:val="000000"/>
                <w:sz w:val="24"/>
                <w:szCs w:val="24"/>
                <w:lang w:eastAsia="zh-CN"/>
              </w:rPr>
            </w:pPr>
            <w:r>
              <w:rPr>
                <w:rFonts w:hint="eastAsia" w:ascii="宋体" w:hAnsi="宋体"/>
                <w:color w:val="000000"/>
                <w:sz w:val="24"/>
                <w:szCs w:val="24"/>
                <w:lang w:eastAsia="zh-CN"/>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评标委员会数量</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评标委员会依法组建，由采购人代表和评审专家组成共</w:t>
            </w:r>
            <w:r>
              <w:rPr>
                <w:rFonts w:hint="eastAsia" w:ascii="宋体" w:hAnsi="宋体"/>
                <w:color w:val="000000"/>
                <w:sz w:val="24"/>
                <w:szCs w:val="24"/>
                <w:u w:val="single"/>
              </w:rPr>
              <w:t xml:space="preserve">  5 </w:t>
            </w:r>
            <w:r>
              <w:rPr>
                <w:rFonts w:hint="eastAsia" w:ascii="宋体" w:hAnsi="宋体"/>
                <w:color w:val="000000"/>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中标人确定</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采购人授权评标委员会按照评审原则直接确定中标人。</w:t>
            </w:r>
          </w:p>
          <w:p>
            <w:pPr>
              <w:spacing w:line="360" w:lineRule="auto"/>
              <w:ind w:left="-140" w:leftChars="-50" w:right="-140" w:rightChars="-50"/>
              <w:rPr>
                <w:rFonts w:hint="eastAsia" w:eastAsia="宋体"/>
                <w:lang w:eastAsia="zh-CN"/>
              </w:rPr>
            </w:pPr>
            <w:r>
              <w:rPr>
                <w:rFonts w:hint="eastAsia" w:ascii="宋体" w:hAnsi="宋体"/>
                <w:color w:val="000000"/>
                <w:sz w:val="24"/>
                <w:szCs w:val="24"/>
                <w:lang w:eastAsia="zh-CN"/>
              </w:rPr>
              <w:t>□</w:t>
            </w:r>
            <w:r>
              <w:rPr>
                <w:rFonts w:hint="eastAsia" w:ascii="宋体" w:hAnsi="宋体"/>
                <w:color w:val="000000"/>
                <w:sz w:val="24"/>
                <w:szCs w:val="24"/>
              </w:rPr>
              <w:t>采购人按照评标报告中推荐的中标候选人确定中标人</w:t>
            </w:r>
            <w:r>
              <w:rPr>
                <w:rFonts w:hint="eastAsia" w:ascii="宋体" w:hAnsi="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投标人资格要求</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提交投标文件时间</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highlight w:val="none"/>
              </w:rPr>
            </w:pPr>
            <w:r>
              <w:rPr>
                <w:rFonts w:hint="eastAsia" w:ascii="宋体" w:hAnsi="宋体"/>
                <w:color w:val="000000"/>
                <w:sz w:val="24"/>
                <w:szCs w:val="24"/>
                <w:highlight w:val="none"/>
                <w:lang w:eastAsia="zh-CN"/>
              </w:rPr>
              <w:t>2020年04月09日</w:t>
            </w:r>
            <w:r>
              <w:rPr>
                <w:rFonts w:hint="eastAsia" w:ascii="宋体" w:hAnsi="宋体"/>
                <w:color w:val="000000"/>
                <w:sz w:val="24"/>
                <w:szCs w:val="24"/>
                <w:highlight w:val="none"/>
                <w:lang w:val="en-US" w:eastAsia="zh-CN"/>
              </w:rPr>
              <w:t>14</w:t>
            </w:r>
            <w:r>
              <w:rPr>
                <w:rFonts w:hint="eastAsia" w:ascii="宋体" w:hAnsi="宋体"/>
                <w:color w:val="000000"/>
                <w:sz w:val="24"/>
                <w:szCs w:val="24"/>
                <w:highlight w:val="none"/>
              </w:rPr>
              <w:t>时</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0分--</w:t>
            </w:r>
            <w:r>
              <w:rPr>
                <w:rFonts w:hint="eastAsia" w:ascii="宋体" w:hAnsi="宋体"/>
                <w:color w:val="000000"/>
                <w:sz w:val="24"/>
                <w:szCs w:val="24"/>
                <w:highlight w:val="none"/>
                <w:lang w:val="en-US" w:eastAsia="zh-CN"/>
              </w:rPr>
              <w:t>15时00分</w:t>
            </w:r>
            <w:r>
              <w:rPr>
                <w:rFonts w:hint="eastAsia" w:ascii="宋体" w:hAnsi="宋体"/>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highlight w:val="none"/>
              </w:rPr>
            </w:pPr>
            <w:r>
              <w:rPr>
                <w:rFonts w:hint="eastAsia" w:ascii="宋体" w:hAnsi="宋体"/>
                <w:color w:val="000000"/>
                <w:sz w:val="24"/>
                <w:szCs w:val="24"/>
                <w:highlight w:val="none"/>
                <w:lang w:eastAsia="zh-CN"/>
              </w:rPr>
              <w:t>2020年04月09日</w:t>
            </w:r>
            <w:r>
              <w:rPr>
                <w:rFonts w:hint="eastAsia" w:ascii="宋体" w:hAnsi="宋体"/>
                <w:color w:val="000000"/>
                <w:sz w:val="24"/>
                <w:szCs w:val="24"/>
                <w:highlight w:val="none"/>
                <w:lang w:val="en-US" w:eastAsia="zh-CN"/>
              </w:rPr>
              <w:t>15时00分</w:t>
            </w:r>
            <w:r>
              <w:rPr>
                <w:rFonts w:hint="eastAsia" w:ascii="宋体" w:hAnsi="宋体"/>
                <w:color w:val="000000"/>
                <w:sz w:val="24"/>
                <w:szCs w:val="24"/>
                <w:highlight w:val="none"/>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开标地点（投标文件提交地点）</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鄂托克前旗公共资源交易中心开标二室（鄂托克前旗公园西路文化产业园东区C2座）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投标文件数量</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正本1份、副本4份，电子版</w:t>
            </w:r>
            <w:r>
              <w:rPr>
                <w:rFonts w:hint="eastAsia" w:ascii="宋体" w:hAnsi="宋体"/>
                <w:color w:val="000000"/>
                <w:sz w:val="24"/>
                <w:szCs w:val="24"/>
                <w:lang w:val="en-US" w:eastAsia="zh-CN"/>
              </w:rPr>
              <w:t>1</w:t>
            </w:r>
            <w:r>
              <w:rPr>
                <w:rFonts w:hint="eastAsia" w:ascii="宋体" w:hAnsi="宋体"/>
                <w:color w:val="000000"/>
                <w:sz w:val="24"/>
                <w:szCs w:val="24"/>
              </w:rPr>
              <w:t>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投标现场演示</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50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4"/>
                <w:szCs w:val="24"/>
              </w:rPr>
            </w:pPr>
            <w:r>
              <w:rPr>
                <w:rFonts w:hint="eastAsia" w:ascii="宋体" w:hAnsi="宋体"/>
                <w:sz w:val="24"/>
                <w:szCs w:val="24"/>
              </w:rPr>
              <w:t>本招标项目</w:t>
            </w:r>
            <w:r>
              <w:rPr>
                <w:rFonts w:hint="eastAsia" w:ascii="宋体" w:hAnsi="宋体"/>
                <w:sz w:val="24"/>
                <w:szCs w:val="24"/>
                <w:lang w:val="en-US" w:eastAsia="zh-CN"/>
              </w:rPr>
              <w:t>无需缴纳保证金。</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填写报名信息。登录《鄂尔多斯市公共资源交易网》（http://www.ordosggzyjy.org.cn）或《鄂尔多斯市鄂托克前旗公共资源交易中心网》（http://www.ordosggzyjy.org.cn/TPFront_etkqq/）页面，点击“政府采购”中的“信息公告”栏，打开公告，点击公告页面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rPr>
          <w:rFonts w:ascii="宋体" w:hAnsi="宋体"/>
          <w:b/>
          <w:sz w:val="24"/>
          <w:szCs w:val="24"/>
          <w:highlight w:val="none"/>
        </w:rPr>
      </w:pPr>
      <w:r>
        <w:rPr>
          <w:rFonts w:hint="eastAsia" w:ascii="宋体" w:hAnsi="宋体"/>
          <w:b/>
          <w:sz w:val="24"/>
          <w:szCs w:val="24"/>
          <w:highlight w:val="none"/>
        </w:rPr>
        <w:t>2.报名时间及报名截止时间（网上报名）</w:t>
      </w:r>
    </w:p>
    <w:p>
      <w:pPr>
        <w:spacing w:line="360" w:lineRule="auto"/>
        <w:ind w:firstLine="480" w:firstLineChars="200"/>
        <w:rPr>
          <w:rFonts w:ascii="宋体" w:hAnsi="宋体"/>
          <w:sz w:val="24"/>
          <w:szCs w:val="24"/>
          <w:highlight w:val="none"/>
        </w:rPr>
      </w:pPr>
      <w:r>
        <w:rPr>
          <w:rFonts w:hint="eastAsia" w:ascii="宋体" w:hAnsi="宋体" w:cs="宋体"/>
          <w:kern w:val="0"/>
          <w:sz w:val="24"/>
          <w:szCs w:val="24"/>
          <w:highlight w:val="none"/>
        </w:rPr>
        <w:t>2.1报名时间（招标文件提供期限）：</w:t>
      </w:r>
      <w:r>
        <w:rPr>
          <w:rFonts w:hint="eastAsia" w:ascii="宋体" w:hAnsi="宋体"/>
          <w:sz w:val="24"/>
          <w:szCs w:val="24"/>
          <w:highlight w:val="none"/>
          <w:lang w:eastAsia="zh-CN"/>
        </w:rPr>
        <w:t>2020年03月16日</w:t>
      </w:r>
      <w:r>
        <w:rPr>
          <w:rFonts w:hint="eastAsia" w:ascii="宋体" w:hAnsi="宋体"/>
          <w:sz w:val="24"/>
          <w:szCs w:val="24"/>
          <w:highlight w:val="none"/>
        </w:rPr>
        <w:t xml:space="preserve">至 </w:t>
      </w:r>
      <w:r>
        <w:rPr>
          <w:rFonts w:hint="eastAsia" w:ascii="宋体" w:hAnsi="宋体"/>
          <w:sz w:val="24"/>
          <w:szCs w:val="24"/>
          <w:highlight w:val="none"/>
          <w:lang w:eastAsia="zh-CN"/>
        </w:rPr>
        <w:t>2020年03月27日</w:t>
      </w:r>
      <w:r>
        <w:rPr>
          <w:rFonts w:hint="eastAsia" w:ascii="宋体" w:hAnsi="宋体"/>
          <w:sz w:val="24"/>
          <w:szCs w:val="24"/>
          <w:highlight w:val="none"/>
        </w:rPr>
        <w:t>下午17时30分止。</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w:t>
      </w:r>
      <w:r>
        <w:rPr>
          <w:rFonts w:hint="eastAsia" w:ascii="宋体" w:hAnsi="宋体"/>
          <w:sz w:val="24"/>
          <w:szCs w:val="24"/>
        </w:rPr>
        <w:t>本招标项目</w:t>
      </w:r>
      <w:r>
        <w:rPr>
          <w:rFonts w:hint="eastAsia" w:ascii="宋体" w:hAnsi="宋体"/>
          <w:sz w:val="24"/>
          <w:szCs w:val="24"/>
          <w:lang w:val="en-US" w:eastAsia="zh-CN"/>
        </w:rPr>
        <w:t>无需缴纳保证金</w:t>
      </w:r>
      <w:r>
        <w:rPr>
          <w:rFonts w:hint="eastAsia" w:ascii="宋体" w:hAnsi="宋体"/>
          <w:sz w:val="24"/>
          <w:szCs w:val="24"/>
          <w:highlight w:val="none"/>
        </w:rPr>
        <w:t>。</w:t>
      </w:r>
    </w:p>
    <w:p>
      <w:pPr>
        <w:spacing w:line="360" w:lineRule="auto"/>
        <w:ind w:firstLine="480" w:firstLineChars="200"/>
        <w:rPr>
          <w:rFonts w:ascii="宋体" w:hAnsi="宋体"/>
          <w:sz w:val="24"/>
          <w:szCs w:val="24"/>
        </w:rPr>
      </w:pPr>
      <w:r>
        <w:rPr>
          <w:rFonts w:hint="eastAsia" w:ascii="宋体" w:hAnsi="宋体" w:cs="Times New Roman"/>
          <w:sz w:val="24"/>
          <w:szCs w:val="24"/>
          <w:lang w:val="en-US" w:eastAsia="zh-CN"/>
        </w:rPr>
        <w:t xml:space="preserve">2.3 </w:t>
      </w:r>
      <w:r>
        <w:rPr>
          <w:rFonts w:hint="eastAsia" w:ascii="宋体" w:hAnsi="宋体"/>
          <w:sz w:val="24"/>
          <w:szCs w:val="24"/>
        </w:rPr>
        <w:t>网上报名成功而放弃参加投标的投标人，请在提交投标文件前以书面形式并加盖单位公章（扫描件发送至</w:t>
      </w:r>
      <w:r>
        <w:fldChar w:fldCharType="begin"/>
      </w:r>
      <w:r>
        <w:instrText xml:space="preserve"> HYPERLINK "javascript:;" </w:instrText>
      </w:r>
      <w:r>
        <w:fldChar w:fldCharType="separate"/>
      </w:r>
      <w:r>
        <w:rPr>
          <w:rStyle w:val="31"/>
          <w:rFonts w:hint="eastAsia" w:ascii="宋体" w:hAnsi="宋体"/>
          <w:bCs/>
          <w:color w:val="auto"/>
          <w:sz w:val="24"/>
          <w:szCs w:val="24"/>
          <w:shd w:val="clear" w:color="auto" w:fill="FFFFFF"/>
          <w:lang w:eastAsia="zh-CN"/>
        </w:rPr>
        <w:t>453167618</w:t>
      </w:r>
      <w:r>
        <w:rPr>
          <w:rStyle w:val="31"/>
          <w:rFonts w:hint="eastAsia" w:ascii="宋体" w:hAnsi="宋体"/>
          <w:bCs/>
          <w:color w:val="auto"/>
          <w:sz w:val="24"/>
          <w:szCs w:val="24"/>
          <w:shd w:val="clear" w:color="auto" w:fill="FFFFFF"/>
        </w:rPr>
        <w:t>@qq</w:t>
      </w:r>
      <w:r>
        <w:rPr>
          <w:rStyle w:val="31"/>
          <w:rFonts w:ascii="宋体" w:hAnsi="宋体"/>
          <w:bCs/>
          <w:color w:val="auto"/>
          <w:sz w:val="24"/>
          <w:szCs w:val="24"/>
          <w:shd w:val="clear" w:color="auto" w:fill="FFFFFF"/>
        </w:rPr>
        <w:t>.com</w:t>
      </w:r>
      <w:r>
        <w:rPr>
          <w:rStyle w:val="31"/>
          <w:rFonts w:ascii="宋体" w:hAnsi="宋体"/>
          <w:bCs/>
          <w:color w:val="auto"/>
          <w:sz w:val="24"/>
          <w:szCs w:val="24"/>
          <w:shd w:val="clear" w:color="auto" w:fill="FFFFFF"/>
        </w:rPr>
        <w:fldChar w:fldCharType="end"/>
      </w:r>
      <w:r>
        <w:rPr>
          <w:rFonts w:hint="eastAsia" w:ascii="宋体" w:hAnsi="宋体"/>
          <w:sz w:val="24"/>
          <w:szCs w:val="24"/>
        </w:rPr>
        <w:t>或书面送达）通知鄂尔多斯市鄂托克前旗公共资源交易中心，并在网上报名页面中撤销报名。放弃投标未予告知的，鄂尔多斯市鄂托克前旗公共资源交易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pStyle w:val="15"/>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5"/>
        <w:adjustRightInd w:val="0"/>
        <w:snapToGrid w:val="0"/>
        <w:spacing w:line="360" w:lineRule="auto"/>
        <w:ind w:firstLine="480" w:firstLineChars="200"/>
        <w:rPr>
          <w:rFonts w:hAnsi="宋体"/>
          <w:b/>
          <w:kern w:val="2"/>
          <w:sz w:val="24"/>
          <w:szCs w:val="24"/>
        </w:rPr>
      </w:pPr>
      <w:r>
        <w:rPr>
          <w:rFonts w:hint="eastAsia" w:hAnsi="宋体" w:cs="宋体"/>
          <w:sz w:val="24"/>
          <w:szCs w:val="24"/>
        </w:rPr>
        <w:t>本招标文件仅适用于本次招标公告中所涉及的项目和内容。</w:t>
      </w:r>
    </w:p>
    <w:p>
      <w:pPr>
        <w:pStyle w:val="15"/>
        <w:adjustRightInd w:val="0"/>
        <w:snapToGrid w:val="0"/>
        <w:spacing w:line="360" w:lineRule="auto"/>
        <w:rPr>
          <w:rFonts w:hAnsi="宋体"/>
          <w:b/>
          <w:sz w:val="24"/>
          <w:szCs w:val="24"/>
        </w:rPr>
      </w:pPr>
      <w:r>
        <w:rPr>
          <w:rFonts w:hint="eastAsia" w:hAnsi="宋体"/>
          <w:b/>
          <w:sz w:val="24"/>
          <w:szCs w:val="24"/>
        </w:rPr>
        <w:t>3.投标费用</w:t>
      </w:r>
    </w:p>
    <w:p>
      <w:pPr>
        <w:spacing w:line="360" w:lineRule="auto"/>
        <w:ind w:firstLine="480" w:firstLineChars="200"/>
        <w:rPr>
          <w:rFonts w:ascii="宋体" w:hAnsi="宋体"/>
          <w:sz w:val="24"/>
          <w:szCs w:val="24"/>
        </w:rPr>
      </w:pPr>
      <w:r>
        <w:rPr>
          <w:rFonts w:hint="eastAsia" w:ascii="宋体" w:hAnsi="宋体"/>
          <w:sz w:val="24"/>
          <w:szCs w:val="24"/>
        </w:rPr>
        <w:t>3.1投标人应承担所有与准备和参加投标有关的费用。不论投标结果如何，</w:t>
      </w:r>
      <w:r>
        <w:rPr>
          <w:rFonts w:hint="eastAsia" w:ascii="宋体" w:hAnsi="宋体"/>
          <w:sz w:val="24"/>
          <w:szCs w:val="24"/>
          <w:lang w:eastAsia="zh-CN"/>
        </w:rPr>
        <w:t>鄂尔多斯市鄂托克前旗公共资源交易中心</w:t>
      </w:r>
      <w:r>
        <w:rPr>
          <w:rFonts w:hint="eastAsia" w:ascii="宋体" w:hAnsi="宋体"/>
          <w:sz w:val="24"/>
          <w:szCs w:val="24"/>
        </w:rPr>
        <w:t>和采购人均无义务和责任承担相关费用。</w:t>
      </w:r>
    </w:p>
    <w:p>
      <w:pPr>
        <w:pStyle w:val="2"/>
        <w:rPr>
          <w:rFonts w:ascii="宋体" w:hAnsi="宋体" w:cs="Arial"/>
          <w:b/>
          <w:color w:val="000000"/>
          <w:sz w:val="24"/>
          <w:szCs w:val="24"/>
        </w:rPr>
      </w:pPr>
      <w:r>
        <w:rPr>
          <w:rFonts w:hint="eastAsia"/>
          <w:b/>
          <w:sz w:val="21"/>
          <w:szCs w:val="21"/>
        </w:rPr>
        <w:t xml:space="preserve">  </w:t>
      </w: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依法进行政府采购的国家机关、事业单位、团体组织。本招标文件的采购人特指</w:t>
      </w:r>
      <w:r>
        <w:rPr>
          <w:rFonts w:hint="eastAsia" w:ascii="宋体" w:hAnsi="宋体" w:cs="Arial"/>
          <w:b/>
          <w:bCs/>
          <w:color w:val="000000"/>
          <w:sz w:val="24"/>
          <w:szCs w:val="24"/>
          <w:lang w:eastAsia="zh-CN"/>
        </w:rPr>
        <w:t>鄂托克前旗文物保护管理所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4.2“集中采购机构”是指人民政府依法设立的代理集中采购项目的执行机构。本招标文件的集中采购机构特指</w:t>
      </w:r>
      <w:r>
        <w:rPr>
          <w:rFonts w:hint="eastAsia" w:ascii="宋体" w:hAnsi="宋体"/>
          <w:b/>
          <w:bCs/>
          <w:color w:val="000000"/>
          <w:sz w:val="24"/>
          <w:szCs w:val="24"/>
          <w:lang w:eastAsia="zh-CN"/>
        </w:rPr>
        <w:t>鄂尔多斯市鄂托克前旗公共资源交易中心</w:t>
      </w:r>
      <w:r>
        <w:rPr>
          <w:rFonts w:hint="eastAsia" w:ascii="宋体" w:hAnsi="宋体"/>
          <w:color w:val="000000"/>
          <w:sz w:val="24"/>
          <w:szCs w:val="24"/>
        </w:rPr>
        <w:t>（以下简称</w:t>
      </w:r>
      <w:r>
        <w:rPr>
          <w:rFonts w:hint="eastAsia" w:ascii="宋体" w:hAnsi="宋体"/>
          <w:color w:val="000000"/>
          <w:sz w:val="24"/>
          <w:szCs w:val="24"/>
          <w:lang w:eastAsia="zh-CN"/>
        </w:rPr>
        <w:t>旗公共资源交易中心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4.3“投标人”是指向采购人提供货物、工程或者服务的法人、其他组织或者自然人。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4.5“中标人”是指经评标委员会评审确定的对招标文件做出实质性响应，取得与采购人签订合同资格的投标人。</w:t>
      </w:r>
    </w:p>
    <w:p>
      <w:pPr>
        <w:spacing w:line="360" w:lineRule="auto"/>
        <w:rPr>
          <w:rFonts w:ascii="宋体" w:hAnsi="宋体"/>
          <w:b/>
          <w:color w:val="000000"/>
          <w:sz w:val="24"/>
          <w:szCs w:val="24"/>
        </w:rPr>
      </w:pPr>
      <w:r>
        <w:rPr>
          <w:rFonts w:hint="eastAsia" w:ascii="宋体" w:hAnsi="宋体"/>
          <w:b/>
          <w:color w:val="000000"/>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5.3单位负责人为同一人或者存在直接控股、管理关系的不同投标人，不得参加同一合同项下的政府采购活动。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5.4为采购项目提供整体设计、规范编制或者项目管理、监理、检测等服务的投标人，不得再参加该采购项目的其他采购活动。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5.5由于法人分支机构不能独立承担民事责任，不能以分支机构的身份参加政府采购，只能以法人身份参加。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w:t>
      </w:r>
      <w:r>
        <w:rPr>
          <w:rFonts w:hint="eastAsia" w:ascii="宋体" w:hAnsi="宋体"/>
          <w:sz w:val="24"/>
          <w:szCs w:val="24"/>
          <w:lang w:eastAsia="zh-CN"/>
        </w:rPr>
        <w:t>旗公共资源交易中心</w:t>
      </w:r>
      <w:r>
        <w:rPr>
          <w:rFonts w:hint="eastAsia" w:ascii="宋体" w:hAnsi="宋体"/>
          <w:sz w:val="24"/>
          <w:szCs w:val="24"/>
        </w:rPr>
        <w:t>对已发出的招标文件进行必要的澄清或修改的，澄清或者修改的内容可能影响投标文件编制的，采购人或者</w:t>
      </w:r>
      <w:r>
        <w:rPr>
          <w:rFonts w:hint="eastAsia" w:ascii="宋体" w:hAnsi="宋体"/>
          <w:sz w:val="24"/>
          <w:szCs w:val="24"/>
          <w:lang w:eastAsia="zh-CN"/>
        </w:rPr>
        <w:t>旗公共资源交易中心</w:t>
      </w:r>
      <w:r>
        <w:rPr>
          <w:rFonts w:hint="eastAsia" w:ascii="宋体" w:hAnsi="宋体"/>
          <w:sz w:val="24"/>
          <w:szCs w:val="24"/>
        </w:rPr>
        <w:t>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在“内蒙古自治区政府采购网”、“内蒙古自治区公共资源交易网”、“鄂尔多斯市政府采购网”和“鄂尔多斯市公共资源交易网”、“鄂托克前旗公共资源交易网”和“</w:t>
      </w:r>
      <w:r>
        <w:rPr>
          <w:rFonts w:hint="eastAsia" w:ascii="宋体" w:hAnsi="宋体"/>
          <w:bCs/>
          <w:sz w:val="24"/>
          <w:szCs w:val="24"/>
        </w:rPr>
        <w:t>鄂托克前旗人民政府网</w:t>
      </w:r>
      <w:r>
        <w:rPr>
          <w:rFonts w:hint="eastAsia" w:ascii="宋体" w:hAnsi="宋体"/>
          <w:color w:val="0000FF"/>
          <w:sz w:val="24"/>
          <w:szCs w:val="24"/>
        </w:rPr>
        <w:t>”</w:t>
      </w:r>
      <w:r>
        <w:rPr>
          <w:rFonts w:hint="eastAsia" w:ascii="宋体" w:hAnsi="宋体"/>
          <w:sz w:val="24"/>
          <w:szCs w:val="24"/>
        </w:rPr>
        <w:t>上发布澄清或者变更公告进行通知。澄清或者变更公告的内容为招标文件的组成部分，投标人应自行上网查询，采购人或</w:t>
      </w:r>
      <w:r>
        <w:rPr>
          <w:rFonts w:hint="eastAsia" w:ascii="宋体" w:hAnsi="宋体"/>
          <w:sz w:val="24"/>
          <w:szCs w:val="24"/>
          <w:lang w:eastAsia="zh-CN"/>
        </w:rPr>
        <w:t>旗公共资源交易中心</w:t>
      </w:r>
      <w:r>
        <w:rPr>
          <w:rFonts w:hint="eastAsia" w:ascii="宋体" w:hAnsi="宋体"/>
          <w:sz w:val="24"/>
          <w:szCs w:val="24"/>
        </w:rPr>
        <w:t>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投标文件应按照招标文件第七章“投标文件格式”完整填写（可以增加附页），作为投标文件的组成部分。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w:t>
      </w:r>
      <w:r>
        <w:rPr>
          <w:rFonts w:hint="eastAsia" w:ascii="宋体" w:hAnsi="宋体"/>
          <w:sz w:val="24"/>
          <w:szCs w:val="24"/>
        </w:rPr>
        <w:t>服务需求</w:t>
      </w:r>
      <w:r>
        <w:rPr>
          <w:rFonts w:ascii="宋体" w:hAnsi="宋体"/>
          <w:sz w:val="24"/>
          <w:szCs w:val="24"/>
        </w:rPr>
        <w:t>”的</w:t>
      </w:r>
      <w:r>
        <w:rPr>
          <w:rFonts w:hint="eastAsia" w:ascii="宋体" w:hAnsi="宋体"/>
          <w:sz w:val="24"/>
          <w:szCs w:val="24"/>
        </w:rPr>
        <w:t>服务</w:t>
      </w:r>
      <w:r>
        <w:rPr>
          <w:rFonts w:ascii="宋体" w:hAnsi="宋体"/>
          <w:sz w:val="24"/>
          <w:szCs w:val="24"/>
        </w:rPr>
        <w:t>内容</w:t>
      </w:r>
      <w:r>
        <w:rPr>
          <w:rFonts w:hint="eastAsia" w:ascii="宋体" w:hAnsi="宋体"/>
          <w:sz w:val="24"/>
          <w:szCs w:val="24"/>
        </w:rPr>
        <w:t>、</w:t>
      </w:r>
      <w:r>
        <w:rPr>
          <w:rFonts w:ascii="宋体" w:hAnsi="宋体"/>
          <w:sz w:val="24"/>
          <w:szCs w:val="24"/>
        </w:rPr>
        <w:t>责任范围以及合同条款进行报价。并按“开标一览表”和“</w:t>
      </w:r>
      <w:r>
        <w:rPr>
          <w:rFonts w:hint="eastAsia" w:ascii="宋体" w:hAnsi="宋体"/>
          <w:sz w:val="24"/>
          <w:szCs w:val="24"/>
        </w:rPr>
        <w:t>报价明细表</w:t>
      </w:r>
      <w:r>
        <w:rPr>
          <w:rFonts w:ascii="宋体" w:hAnsi="宋体"/>
          <w:sz w:val="24"/>
          <w:szCs w:val="24"/>
        </w:rPr>
        <w:t>”规定的格式报出总价和分项价格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2" w:firstLineChars="200"/>
        <w:rPr>
          <w:rFonts w:ascii="宋体" w:hAnsi="宋体"/>
          <w:b/>
          <w:bCs/>
          <w:kern w:val="0"/>
          <w:sz w:val="24"/>
          <w:szCs w:val="24"/>
        </w:rPr>
      </w:pPr>
      <w:r>
        <w:rPr>
          <w:rFonts w:hint="eastAsia" w:ascii="宋体" w:hAnsi="宋体"/>
          <w:b/>
          <w:bCs/>
          <w:kern w:val="0"/>
          <w:sz w:val="24"/>
          <w:szCs w:val="24"/>
        </w:rPr>
        <w:t>2.2 投标报价的范围：本次投标报价为一次性报价。投标报价含本招标文件要求、合同履约需要及服务过程中所产生的全部费用。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2.3投标报价不得有选择性报价和附有条件的报价，不得缺项、漏项，不得高于预算价或最高限价。</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3.2电子版响应文件编制要求：提供PDF格式和word格式电子文档一份，内容必须一致，在电子文档上标明投标人全称。（电子文档可使用U盘）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3.4投标文件的密封。投标人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w:t>
      </w:r>
      <w:r>
        <w:rPr>
          <w:rFonts w:hint="eastAsia" w:ascii="宋体" w:hAnsi="宋体"/>
          <w:sz w:val="24"/>
          <w:szCs w:val="24"/>
          <w:lang w:eastAsia="zh-CN"/>
        </w:rPr>
        <w:t>投</w:t>
      </w:r>
      <w:r>
        <w:rPr>
          <w:rFonts w:hint="eastAsia" w:ascii="宋体" w:hAnsi="宋体"/>
          <w:sz w:val="24"/>
          <w:szCs w:val="24"/>
        </w:rPr>
        <w:t>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2" w:firstLineChars="200"/>
        <w:rPr>
          <w:rFonts w:ascii="宋体" w:hAnsi="宋体"/>
          <w:b/>
          <w:bCs/>
          <w:sz w:val="24"/>
          <w:szCs w:val="24"/>
        </w:rPr>
      </w:pPr>
      <w:r>
        <w:rPr>
          <w:rFonts w:hint="eastAsia" w:ascii="宋体" w:hAnsi="宋体"/>
          <w:b/>
          <w:bCs/>
          <w:sz w:val="24"/>
          <w:szCs w:val="24"/>
        </w:rPr>
        <w:t>投标人按上述规定进行密封和标记后，将投标文件</w:t>
      </w:r>
      <w:r>
        <w:rPr>
          <w:rFonts w:hint="eastAsia" w:ascii="宋体" w:hAnsi="宋体"/>
          <w:b/>
          <w:bCs/>
          <w:sz w:val="24"/>
          <w:szCs w:val="24"/>
          <w:lang w:eastAsia="zh-CN"/>
        </w:rPr>
        <w:t>和</w:t>
      </w:r>
      <w:r>
        <w:rPr>
          <w:rFonts w:hint="eastAsia" w:ascii="宋体" w:hAnsi="宋体"/>
          <w:b/>
          <w:bCs/>
          <w:sz w:val="24"/>
          <w:szCs w:val="24"/>
        </w:rPr>
        <w:t>《</w:t>
      </w:r>
      <w:r>
        <w:rPr>
          <w:rFonts w:hint="eastAsia" w:ascii="宋体" w:hAnsi="宋体"/>
          <w:b/>
          <w:bCs/>
          <w:sz w:val="24"/>
          <w:szCs w:val="24"/>
          <w:lang w:eastAsia="zh-CN"/>
        </w:rPr>
        <w:t>开标一览表</w:t>
      </w:r>
      <w:r>
        <w:rPr>
          <w:rFonts w:hint="eastAsia" w:ascii="宋体" w:hAnsi="宋体"/>
          <w:b/>
          <w:bCs/>
          <w:sz w:val="24"/>
          <w:szCs w:val="24"/>
        </w:rPr>
        <w:t>》按照招标文件的要求送达指定地点。如果未按上述规定进行密封和标记，</w:t>
      </w:r>
      <w:r>
        <w:rPr>
          <w:rFonts w:hint="eastAsia" w:ascii="宋体" w:hAnsi="宋体"/>
          <w:b/>
          <w:bCs/>
          <w:sz w:val="24"/>
          <w:szCs w:val="24"/>
          <w:lang w:val="en-US" w:eastAsia="zh-CN"/>
        </w:rPr>
        <w:t>旗公共资源交易中心</w:t>
      </w:r>
      <w:r>
        <w:rPr>
          <w:rFonts w:hint="eastAsia" w:ascii="宋体" w:hAnsi="宋体"/>
          <w:b/>
          <w:bCs/>
          <w:sz w:val="24"/>
          <w:szCs w:val="24"/>
        </w:rPr>
        <w:t>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hint="eastAsia" w:ascii="宋体" w:hAnsi="宋体"/>
          <w:sz w:val="24"/>
          <w:szCs w:val="24"/>
          <w:highlight w:val="none"/>
        </w:rPr>
      </w:pPr>
      <w:r>
        <w:rPr>
          <w:rFonts w:hint="eastAsia" w:ascii="宋体" w:hAnsi="宋体"/>
          <w:sz w:val="24"/>
          <w:szCs w:val="24"/>
          <w:lang w:val="en-US" w:eastAsia="zh-CN"/>
        </w:rPr>
        <w:t>5.1</w:t>
      </w:r>
      <w:r>
        <w:rPr>
          <w:rFonts w:hint="eastAsia" w:ascii="宋体" w:hAnsi="宋体"/>
          <w:sz w:val="24"/>
          <w:szCs w:val="24"/>
        </w:rPr>
        <w:t>本招标项目</w:t>
      </w:r>
      <w:r>
        <w:rPr>
          <w:rFonts w:hint="eastAsia" w:ascii="宋体" w:hAnsi="宋体"/>
          <w:sz w:val="24"/>
          <w:szCs w:val="24"/>
          <w:lang w:val="en-US" w:eastAsia="zh-CN"/>
        </w:rPr>
        <w:t>无需缴纳保证金</w:t>
      </w:r>
      <w:r>
        <w:rPr>
          <w:rFonts w:hint="eastAsia" w:ascii="宋体" w:hAnsi="宋体"/>
          <w:sz w:val="24"/>
          <w:szCs w:val="24"/>
          <w:highlight w:val="none"/>
        </w:rPr>
        <w:t>。</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鄂托克前旗公共资源交易中心或采购人或</w:t>
      </w:r>
      <w:r>
        <w:rPr>
          <w:rFonts w:hint="eastAsia" w:ascii="宋体" w:hAnsi="宋体"/>
          <w:sz w:val="24"/>
          <w:szCs w:val="24"/>
          <w:lang w:eastAsia="zh-CN"/>
        </w:rPr>
        <w:t>旗公共资源交易中心</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b/>
          <w:bCs/>
          <w:sz w:val="24"/>
          <w:szCs w:val="24"/>
        </w:rPr>
      </w:pPr>
      <w:r>
        <w:rPr>
          <w:rFonts w:ascii="宋体" w:hAnsi="宋体"/>
          <w:color w:val="000000" w:themeColor="text1"/>
          <w:sz w:val="24"/>
          <w:szCs w:val="24"/>
          <w14:textFill>
            <w14:solidFill>
              <w14:schemeClr w14:val="tx1"/>
            </w14:solidFill>
          </w14:textFill>
        </w:rPr>
        <w:t>7.1</w:t>
      </w:r>
      <w:r>
        <w:rPr>
          <w:rFonts w:hint="eastAsia" w:ascii="宋体" w:hAnsi="宋体"/>
          <w:b/>
          <w:bCs/>
          <w:color w:val="000000" w:themeColor="text1"/>
          <w:sz w:val="24"/>
          <w:szCs w:val="24"/>
          <w14:textFill>
            <w14:solidFill>
              <w14:schemeClr w14:val="tx1"/>
            </w14:solidFill>
          </w14:textFill>
        </w:rPr>
        <w:t>在招标文件要求</w:t>
      </w:r>
      <w:r>
        <w:rPr>
          <w:rFonts w:hint="eastAsia" w:ascii="宋体" w:hAnsi="宋体"/>
          <w:b/>
          <w:bCs/>
          <w:sz w:val="24"/>
          <w:szCs w:val="24"/>
        </w:rPr>
        <w:t>提交</w:t>
      </w:r>
      <w:r>
        <w:rPr>
          <w:rFonts w:hint="eastAsia" w:ascii="宋体" w:hAnsi="宋体"/>
          <w:b/>
          <w:bCs/>
          <w:sz w:val="24"/>
          <w:szCs w:val="24"/>
          <w:lang w:eastAsia="zh-CN"/>
        </w:rPr>
        <w:t>投标</w:t>
      </w:r>
      <w:r>
        <w:rPr>
          <w:rFonts w:hint="eastAsia" w:ascii="宋体" w:hAnsi="宋体"/>
          <w:b/>
          <w:bCs/>
          <w:sz w:val="24"/>
          <w:szCs w:val="24"/>
        </w:rPr>
        <w:t>文件的截止时间之后送达或没有将《开标一览表》单独密封、单独递交的</w:t>
      </w:r>
      <w:r>
        <w:rPr>
          <w:rFonts w:hint="eastAsia" w:ascii="宋体" w:hAnsi="宋体"/>
          <w:b/>
          <w:bCs/>
          <w:sz w:val="24"/>
          <w:szCs w:val="24"/>
          <w:lang w:eastAsia="zh-CN"/>
        </w:rPr>
        <w:t>投标</w:t>
      </w:r>
      <w:r>
        <w:rPr>
          <w:rFonts w:hint="eastAsia" w:ascii="宋体" w:hAnsi="宋体"/>
          <w:b/>
          <w:bCs/>
          <w:sz w:val="24"/>
          <w:szCs w:val="24"/>
        </w:rPr>
        <w:t>文件，为无效</w:t>
      </w:r>
      <w:r>
        <w:rPr>
          <w:rFonts w:hint="eastAsia" w:ascii="宋体" w:hAnsi="宋体"/>
          <w:b/>
          <w:bCs/>
          <w:sz w:val="24"/>
          <w:szCs w:val="24"/>
          <w:lang w:eastAsia="zh-CN"/>
        </w:rPr>
        <w:t>投标</w:t>
      </w:r>
      <w:r>
        <w:rPr>
          <w:rFonts w:hint="eastAsia" w:ascii="宋体" w:hAnsi="宋体"/>
          <w:b/>
          <w:bCs/>
          <w:sz w:val="24"/>
          <w:szCs w:val="24"/>
        </w:rPr>
        <w:t>文件，</w:t>
      </w:r>
      <w:r>
        <w:rPr>
          <w:rFonts w:hint="eastAsia" w:ascii="宋体" w:hAnsi="宋体"/>
          <w:b/>
          <w:bCs/>
          <w:color w:val="000000" w:themeColor="text1"/>
          <w:sz w:val="24"/>
          <w:szCs w:val="24"/>
          <w14:textFill>
            <w14:solidFill>
              <w14:schemeClr w14:val="tx1"/>
            </w14:solidFill>
          </w14:textFill>
        </w:rPr>
        <w:t>采购人或</w:t>
      </w:r>
      <w:r>
        <w:rPr>
          <w:rFonts w:hint="eastAsia" w:hAnsi="宋体"/>
          <w:b/>
          <w:bCs/>
          <w:color w:val="000000" w:themeColor="text1"/>
          <w:sz w:val="24"/>
          <w:szCs w:val="24"/>
          <w14:textFill>
            <w14:solidFill>
              <w14:schemeClr w14:val="tx1"/>
            </w14:solidFill>
          </w14:textFill>
        </w:rPr>
        <w:t>采购代理机构</w:t>
      </w:r>
      <w:r>
        <w:rPr>
          <w:rFonts w:hint="eastAsia" w:ascii="宋体" w:hAnsi="宋体"/>
          <w:b/>
          <w:bCs/>
          <w:color w:val="000000" w:themeColor="text1"/>
          <w:sz w:val="24"/>
          <w:szCs w:val="24"/>
          <w14:textFill>
            <w14:solidFill>
              <w14:schemeClr w14:val="tx1"/>
            </w14:solidFill>
          </w14:textFill>
        </w:rPr>
        <w:t>拒收</w:t>
      </w:r>
      <w:r>
        <w:rPr>
          <w:rFonts w:hint="eastAsia" w:ascii="宋体" w:hAnsi="宋体"/>
          <w:b/>
          <w:bCs/>
          <w:sz w:val="24"/>
          <w:szCs w:val="24"/>
        </w:rPr>
        <w:t>。</w:t>
      </w:r>
    </w:p>
    <w:p>
      <w:pPr>
        <w:spacing w:line="360" w:lineRule="auto"/>
        <w:rPr>
          <w:rFonts w:ascii="宋体" w:hAnsi="宋体"/>
          <w:b/>
          <w:sz w:val="24"/>
          <w:szCs w:val="24"/>
        </w:rPr>
      </w:pPr>
      <w:r>
        <w:rPr>
          <w:rFonts w:hint="eastAsia" w:ascii="宋体" w:hAnsi="宋体"/>
          <w:b/>
          <w:sz w:val="24"/>
          <w:szCs w:val="24"/>
        </w:rPr>
        <w:t>8.投标现场演示</w:t>
      </w:r>
    </w:p>
    <w:p>
      <w:pPr>
        <w:spacing w:line="360" w:lineRule="auto"/>
        <w:ind w:firstLine="480" w:firstLineChars="200"/>
        <w:rPr>
          <w:rFonts w:ascii="宋体" w:hAnsi="宋体"/>
          <w:sz w:val="24"/>
          <w:szCs w:val="24"/>
        </w:rPr>
      </w:pPr>
      <w:r>
        <w:rPr>
          <w:rFonts w:hint="eastAsia" w:ascii="宋体" w:hAnsi="宋体"/>
          <w:sz w:val="24"/>
          <w:szCs w:val="24"/>
        </w:rPr>
        <w:t>招标文件规定投标现场演示的，投标人应开标前做好演示准备（包括演示内容、演示环境、演示人员），自行提供演示设备。</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旗公共资源交易中心</w:t>
      </w:r>
      <w:r>
        <w:rPr>
          <w:rFonts w:hint="eastAsia" w:ascii="宋体" w:hAnsi="宋体"/>
          <w:sz w:val="24"/>
          <w:szCs w:val="24"/>
        </w:rPr>
        <w:t>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b/>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7.中标结果公告</w:t>
      </w:r>
    </w:p>
    <w:p>
      <w:pPr>
        <w:spacing w:line="360" w:lineRule="auto"/>
        <w:ind w:firstLine="480" w:firstLineChars="200"/>
        <w:rPr>
          <w:rFonts w:ascii="宋体" w:hAnsi="宋体"/>
          <w:sz w:val="24"/>
          <w:szCs w:val="24"/>
        </w:rPr>
      </w:pPr>
      <w:r>
        <w:rPr>
          <w:rFonts w:hint="eastAsia" w:ascii="宋体" w:hAnsi="宋体"/>
          <w:sz w:val="24"/>
          <w:szCs w:val="24"/>
        </w:rPr>
        <w:t>7.1中标人确定后，</w:t>
      </w:r>
      <w:r>
        <w:rPr>
          <w:rFonts w:hint="eastAsia" w:ascii="宋体" w:hAnsi="宋体"/>
          <w:sz w:val="24"/>
          <w:szCs w:val="24"/>
          <w:lang w:eastAsia="zh-CN"/>
        </w:rPr>
        <w:t>旗公共资源交易中心</w:t>
      </w:r>
      <w:r>
        <w:rPr>
          <w:rFonts w:hint="eastAsia" w:ascii="宋体" w:hAnsi="宋体"/>
          <w:sz w:val="24"/>
          <w:szCs w:val="24"/>
        </w:rPr>
        <w:t>将在内蒙古自治区政府采购网、内蒙古自治区公共资源交易网、鄂尔多斯市政府采购网和鄂尔多斯市公共资源交易网、鄂托克前旗公共资源交易网和</w:t>
      </w:r>
      <w:r>
        <w:rPr>
          <w:rFonts w:hint="eastAsia" w:ascii="宋体" w:hAnsi="宋体"/>
          <w:bCs/>
          <w:sz w:val="24"/>
          <w:szCs w:val="24"/>
        </w:rPr>
        <w:t>鄂托克前旗人民政府网</w:t>
      </w:r>
      <w:r>
        <w:rPr>
          <w:rFonts w:hint="eastAsia" w:ascii="宋体" w:hAnsi="宋体"/>
          <w:sz w:val="24"/>
          <w:szCs w:val="24"/>
        </w:rPr>
        <w:t>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7.2中标人须将中标货物报价明细表（WORD格式电子版，格式下载地址：鄂尔多斯市公共资源交易网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w:t>
      </w:r>
      <w:r>
        <w:rPr>
          <w:rFonts w:hint="eastAsia" w:ascii="宋体" w:hAnsi="宋体"/>
          <w:sz w:val="24"/>
          <w:szCs w:val="24"/>
          <w:lang w:eastAsia="zh-CN"/>
        </w:rPr>
        <w:t>旗公共资源交易中心</w:t>
      </w:r>
      <w:r>
        <w:rPr>
          <w:rFonts w:hint="eastAsia" w:ascii="宋体" w:hAnsi="宋体"/>
          <w:sz w:val="24"/>
          <w:szCs w:val="24"/>
        </w:rPr>
        <w:t>工作人员邮箱内（</w:t>
      </w:r>
      <w:r>
        <w:fldChar w:fldCharType="begin"/>
      </w:r>
      <w:r>
        <w:instrText xml:space="preserve"> HYPERLINK "mailto:youj_0722@163.com" </w:instrText>
      </w:r>
      <w:r>
        <w:fldChar w:fldCharType="separate"/>
      </w:r>
      <w:r>
        <w:rPr>
          <w:rFonts w:hint="eastAsia" w:ascii="宋体" w:hAnsi="宋体"/>
          <w:sz w:val="24"/>
          <w:szCs w:val="24"/>
          <w:lang w:val="en-US" w:eastAsia="zh-CN"/>
        </w:rPr>
        <w:t>453167618</w:t>
      </w:r>
      <w:r>
        <w:rPr>
          <w:rFonts w:hint="eastAsia" w:ascii="宋体" w:hAnsi="宋体"/>
          <w:sz w:val="24"/>
          <w:szCs w:val="24"/>
        </w:rPr>
        <w:t>@qq.com</w:t>
      </w:r>
      <w:r>
        <w:rPr>
          <w:rFonts w:hint="eastAsia" w:ascii="宋体" w:hAnsi="宋体"/>
          <w:sz w:val="24"/>
          <w:szCs w:val="24"/>
        </w:rPr>
        <w:fldChar w:fldCharType="end"/>
      </w:r>
      <w:r>
        <w:rPr>
          <w:rFonts w:hint="eastAsia" w:ascii="宋体" w:hAnsi="宋体"/>
          <w:sz w:val="24"/>
          <w:szCs w:val="24"/>
        </w:rPr>
        <w:t>，联系人</w:t>
      </w:r>
      <w:r>
        <w:rPr>
          <w:rFonts w:hint="eastAsia" w:ascii="宋体" w:hAnsi="宋体"/>
          <w:sz w:val="24"/>
          <w:szCs w:val="24"/>
          <w:lang w:val="en-US" w:eastAsia="zh-CN"/>
        </w:rPr>
        <w:t>宋</w:t>
      </w:r>
      <w:r>
        <w:rPr>
          <w:rFonts w:hint="eastAsia" w:ascii="宋体" w:hAnsi="宋体"/>
          <w:sz w:val="24"/>
          <w:szCs w:val="24"/>
        </w:rPr>
        <w:t>先生，联系电话</w:t>
      </w:r>
      <w:r>
        <w:rPr>
          <w:rFonts w:hint="eastAsia" w:ascii="宋体" w:hAnsi="宋体"/>
          <w:sz w:val="24"/>
          <w:szCs w:val="24"/>
          <w:lang w:eastAsia="zh-CN"/>
        </w:rPr>
        <w:t>0477-7621750</w:t>
      </w:r>
      <w:r>
        <w:rPr>
          <w:rFonts w:hint="eastAsia" w:ascii="宋体" w:hAnsi="宋体"/>
          <w:sz w:val="24"/>
          <w:szCs w:val="24"/>
        </w:rPr>
        <w:t>），并在邮件标题注明项目名称及中标单位名称，否则不予发布中标结果公告。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8.中标通知书发放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旗公共资源交易中心</w:t>
      </w:r>
      <w:r>
        <w:rPr>
          <w:rFonts w:hint="eastAsia" w:ascii="宋体" w:hAnsi="宋体"/>
          <w:sz w:val="24"/>
          <w:szCs w:val="24"/>
        </w:rPr>
        <w:t>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w:t>
      </w:r>
      <w:r>
        <w:rPr>
          <w:rFonts w:hint="eastAsia" w:ascii="宋体" w:hAnsi="宋体"/>
          <w:color w:val="000000"/>
          <w:sz w:val="24"/>
          <w:szCs w:val="24"/>
          <w:lang w:val="en-US" w:eastAsia="zh-CN"/>
        </w:rPr>
        <w:t>旗公共资源交易中心</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投标人对政府采购活动事项有疑问的，可以向采购人或采购中心提出询问，采购人或采购中心应当在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询问内容以书面材料的形式亲自递交到旗公共资源交易中心，正式受理后方可生效，否则，为无效询问。</w:t>
      </w:r>
    </w:p>
    <w:p>
      <w:pPr>
        <w:spacing w:line="360" w:lineRule="auto"/>
        <w:rPr>
          <w:rFonts w:ascii="宋体" w:hAnsi="宋体" w:cs="宋体"/>
          <w:b/>
          <w:sz w:val="24"/>
          <w:szCs w:val="24"/>
        </w:rPr>
      </w:pPr>
      <w:r>
        <w:rPr>
          <w:rFonts w:hint="eastAsia" w:ascii="宋体" w:hAnsi="宋体" w:cs="宋体"/>
          <w:b/>
          <w:sz w:val="24"/>
          <w:szCs w:val="24"/>
        </w:rPr>
        <w:t>2.质疑</w:t>
      </w:r>
    </w:p>
    <w:p>
      <w:pPr>
        <w:spacing w:line="360" w:lineRule="auto"/>
        <w:ind w:firstLine="480" w:firstLineChars="200"/>
        <w:rPr>
          <w:rFonts w:ascii="宋体" w:hAnsi="宋体"/>
          <w:sz w:val="24"/>
          <w:szCs w:val="24"/>
        </w:rPr>
      </w:pPr>
      <w:r>
        <w:rPr>
          <w:rFonts w:hint="eastAsia" w:ascii="宋体" w:hAnsi="宋体"/>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sz w:val="24"/>
          <w:szCs w:val="24"/>
        </w:rPr>
      </w:pPr>
      <w:r>
        <w:rPr>
          <w:rFonts w:hint="eastAsia" w:ascii="宋体" w:hAnsi="宋体"/>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2.4为了使提出的质疑事项在规定时间内得到有效答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质疑人必须为本次采购活动当事人，且由法定代表人或投标授权人亲自递交到旗公共资源交易中心，正式受理后方可生效，否则，为无效质疑。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2.5递交的质疑函务必提供以下信息和内容：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（3）质疑应当有明确的请求和必要的证明材料；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（4）质疑人的签章及提出质疑的准确日期。</w:t>
      </w:r>
    </w:p>
    <w:p>
      <w:pPr>
        <w:spacing w:line="360" w:lineRule="auto"/>
        <w:ind w:firstLine="482" w:firstLineChars="201"/>
        <w:rPr>
          <w:rFonts w:ascii="宋体" w:hAnsi="宋体"/>
          <w:sz w:val="24"/>
          <w:szCs w:val="24"/>
        </w:rPr>
      </w:pPr>
      <w:r>
        <w:rPr>
          <w:rFonts w:hint="eastAsia" w:ascii="宋体" w:hAnsi="宋体"/>
          <w:sz w:val="24"/>
          <w:szCs w:val="24"/>
        </w:rPr>
        <w:t>2.6有下列情况之一的质疑不予受理：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）非投标人提出的质疑；</w:t>
      </w:r>
    </w:p>
    <w:p>
      <w:pPr>
        <w:spacing w:line="360" w:lineRule="auto"/>
        <w:ind w:firstLine="482" w:firstLineChars="201"/>
        <w:rPr>
          <w:rFonts w:ascii="宋体" w:hAnsi="宋体"/>
          <w:sz w:val="24"/>
          <w:szCs w:val="24"/>
        </w:rPr>
      </w:pPr>
      <w:r>
        <w:rPr>
          <w:rFonts w:hint="eastAsia" w:ascii="宋体" w:hAnsi="宋体"/>
          <w:sz w:val="24"/>
          <w:szCs w:val="24"/>
        </w:rPr>
        <w:t>（2）无质疑函件或质疑函件缺少投标人法人印章、投标人法定代表人签字、有效授权书和联系方式之一的质疑；</w:t>
      </w:r>
    </w:p>
    <w:p>
      <w:pPr>
        <w:spacing w:line="360" w:lineRule="auto"/>
        <w:ind w:firstLine="482" w:firstLineChars="201"/>
        <w:rPr>
          <w:rFonts w:ascii="宋体" w:hAnsi="宋体"/>
          <w:sz w:val="24"/>
          <w:szCs w:val="24"/>
        </w:rPr>
      </w:pPr>
      <w:r>
        <w:rPr>
          <w:rFonts w:hint="eastAsia" w:ascii="宋体" w:hAnsi="宋体"/>
          <w:sz w:val="24"/>
          <w:szCs w:val="24"/>
        </w:rPr>
        <w:t>（3）质疑函件无实质性内容或佐证文件资料，主观臆断及推理得出结论的质疑；</w:t>
      </w:r>
    </w:p>
    <w:p>
      <w:pPr>
        <w:spacing w:line="360" w:lineRule="auto"/>
        <w:ind w:firstLine="482" w:firstLineChars="201"/>
        <w:rPr>
          <w:rFonts w:ascii="宋体" w:hAnsi="宋体"/>
          <w:sz w:val="24"/>
          <w:szCs w:val="24"/>
        </w:rPr>
      </w:pPr>
      <w:r>
        <w:rPr>
          <w:rFonts w:hint="eastAsia" w:ascii="宋体" w:hAnsi="宋体"/>
          <w:sz w:val="24"/>
          <w:szCs w:val="24"/>
        </w:rPr>
        <w:t>（4）相应证明材料不真实或来源不合法的质疑；</w:t>
      </w:r>
    </w:p>
    <w:p>
      <w:pPr>
        <w:spacing w:line="360" w:lineRule="auto"/>
        <w:ind w:firstLine="482" w:firstLineChars="201"/>
        <w:rPr>
          <w:rFonts w:ascii="宋体" w:hAnsi="宋体"/>
          <w:sz w:val="24"/>
          <w:szCs w:val="24"/>
        </w:rPr>
      </w:pPr>
      <w:r>
        <w:rPr>
          <w:rFonts w:hint="eastAsia" w:ascii="宋体" w:hAnsi="宋体"/>
          <w:sz w:val="24"/>
          <w:szCs w:val="24"/>
        </w:rPr>
        <w:t>（5）未按规定时间或超过质疑时限提出的质疑；</w:t>
      </w:r>
    </w:p>
    <w:p>
      <w:pPr>
        <w:spacing w:line="360" w:lineRule="auto"/>
        <w:ind w:firstLine="482" w:firstLineChars="201"/>
        <w:rPr>
          <w:rFonts w:ascii="宋体" w:hAnsi="宋体"/>
          <w:sz w:val="24"/>
          <w:szCs w:val="24"/>
        </w:rPr>
      </w:pPr>
      <w:r>
        <w:rPr>
          <w:rFonts w:hint="eastAsia" w:ascii="宋体" w:hAnsi="宋体"/>
          <w:sz w:val="24"/>
          <w:szCs w:val="24"/>
        </w:rPr>
        <w:t>（6）除亲自送达书面质疑书式外，其他任何方式的质疑。</w:t>
      </w:r>
    </w:p>
    <w:p>
      <w:pPr>
        <w:spacing w:line="360" w:lineRule="auto"/>
        <w:ind w:firstLine="480" w:firstLineChars="200"/>
        <w:rPr>
          <w:rFonts w:ascii="宋体" w:hAnsi="宋体"/>
          <w:sz w:val="24"/>
          <w:szCs w:val="24"/>
        </w:rPr>
      </w:pPr>
      <w:r>
        <w:rPr>
          <w:rFonts w:hint="eastAsia" w:ascii="宋体" w:hAnsi="宋体"/>
          <w:sz w:val="24"/>
          <w:szCs w:val="24"/>
        </w:rPr>
        <w:t>2.7对捏造事实，提供虚假材料或者以非法手段取得证明材料进行恶意质疑的，一经查实，将上报监督部门，并给以相应处罚。</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旗公共资源交易中心的答复不满意或者采购人、旗公共资源交易中心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447030613"/>
      <w:bookmarkStart w:id="3" w:name="_Toc266431157"/>
    </w:p>
    <w:p>
      <w:pPr>
        <w:pStyle w:val="23"/>
        <w:spacing w:line="360" w:lineRule="auto"/>
        <w:rPr>
          <w:rFonts w:ascii="宋体" w:hAnsi="宋体" w:eastAsia="宋体" w:cs="宋体"/>
          <w:bCs w:val="0"/>
          <w:color w:val="000000"/>
          <w:sz w:val="24"/>
          <w:szCs w:val="24"/>
        </w:rPr>
      </w:pPr>
      <w:r>
        <w:rPr>
          <w:rFonts w:ascii="宋体" w:hAnsi="宋体" w:eastAsia="宋体" w:cs="宋体"/>
          <w:bCs w:val="0"/>
          <w:color w:val="000000"/>
          <w:sz w:val="24"/>
          <w:szCs w:val="24"/>
        </w:rPr>
        <w:br w:type="page"/>
      </w:r>
      <w:bookmarkStart w:id="4" w:name="_Toc497408625"/>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自合同签订之日起2个工作日内，中标人应将政府采购合同送达至旗公共资源交易中心（联系人：宋先生，联系电话：0477-7621750）存档，逾期未签订合同或未按时交回合同，将按照相关法律法规做出相应处罚。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政府采购相关范本）。验收合格后2个工作日内，中标人应将政府采购项目验收单送达至旗公共资源交易中心（联系人：宋先生，联系电话：0477-7621750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3、谈判文件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***（见谈判文件第四章）</w:t>
      </w:r>
    </w:p>
    <w:p>
      <w:pPr>
        <w:spacing w:line="15" w:lineRule="atLeast"/>
        <w:ind w:firstLine="645"/>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五、</w:t>
      </w:r>
      <w:r>
        <w:rPr>
          <w:rFonts w:hint="eastAsia" w:asciiTheme="minorEastAsia" w:hAnsiTheme="minorEastAsia" w:eastAsiaTheme="minorEastAsia"/>
          <w:sz w:val="24"/>
          <w:szCs w:val="24"/>
          <w:lang w:eastAsia="zh-CN"/>
        </w:rPr>
        <w:t>交付使用</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（一）乙方应按谈判文件、响应文件及乙方在谈判过程中做出的书面说明或承诺提供及时、快速、优质的售后服务。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合同文本一式五份，采购单位、供应商、政府采购监管部门、鄂尔多斯市鄂托克前旗公共资源交易中心、国库支付执行机构各一份，自双方签订之日起生效。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keepNext w:val="0"/>
              <w:keepLines w:val="0"/>
              <w:suppressLineNumbers w:val="0"/>
              <w:adjustRightInd w:val="0"/>
              <w:snapToGrid w:val="0"/>
              <w:spacing w:before="0" w:beforeAutospacing="0" w:after="0" w:afterAutospacing="0" w:line="460" w:lineRule="exact"/>
              <w:ind w:left="-118" w:leftChars="-42" w:right="0"/>
              <w:jc w:val="center"/>
              <w:rPr>
                <w:rFonts w:asciiTheme="minorEastAsia" w:hAnsiTheme="minorEastAsia" w:eastAsiaTheme="minorEastAsia"/>
                <w:color w:val="000000"/>
                <w:sz w:val="24"/>
                <w:szCs w:val="24"/>
              </w:rPr>
            </w:pP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4"/>
              </w:rPr>
            </w:pP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p>
        </w:tc>
        <w:tc>
          <w:tcPr>
            <w:tcW w:w="932"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940"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1413"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keepNext w:val="0"/>
              <w:keepLines w:val="0"/>
              <w:suppressLineNumbers w:val="0"/>
              <w:adjustRightInd w:val="0"/>
              <w:snapToGrid w:val="0"/>
              <w:spacing w:before="0" w:beforeAutospacing="0" w:after="0" w:afterAutospacing="0" w:line="460" w:lineRule="exact"/>
              <w:ind w:left="-118" w:leftChars="-42" w:right="0"/>
              <w:jc w:val="center"/>
              <w:rPr>
                <w:rFonts w:asciiTheme="minorEastAsia" w:hAnsiTheme="minorEastAsia" w:eastAsiaTheme="minorEastAsia"/>
                <w:color w:val="000000"/>
                <w:sz w:val="24"/>
                <w:szCs w:val="24"/>
              </w:rPr>
            </w:pP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4"/>
              </w:rPr>
            </w:pP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p>
        </w:tc>
        <w:tc>
          <w:tcPr>
            <w:tcW w:w="932"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940"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1413"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keepNext w:val="0"/>
              <w:keepLines w:val="0"/>
              <w:suppressLineNumbers w:val="0"/>
              <w:adjustRightInd w:val="0"/>
              <w:snapToGrid w:val="0"/>
              <w:spacing w:before="0" w:beforeAutospacing="0" w:after="0" w:afterAutospacing="0" w:line="460" w:lineRule="exact"/>
              <w:ind w:left="-118" w:leftChars="-42" w:right="0"/>
              <w:jc w:val="center"/>
              <w:rPr>
                <w:rFonts w:asciiTheme="minorEastAsia" w:hAnsiTheme="minorEastAsia" w:eastAsiaTheme="minorEastAsia"/>
                <w:color w:val="000000"/>
                <w:sz w:val="24"/>
                <w:szCs w:val="24"/>
              </w:rPr>
            </w:pP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4"/>
              </w:rPr>
            </w:pP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p>
        </w:tc>
        <w:tc>
          <w:tcPr>
            <w:tcW w:w="932"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940"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1413"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keepNext w:val="0"/>
              <w:keepLines w:val="0"/>
              <w:suppressLineNumbers w:val="0"/>
              <w:adjustRightInd w:val="0"/>
              <w:snapToGrid w:val="0"/>
              <w:spacing w:before="0" w:beforeAutospacing="0" w:after="0" w:afterAutospacing="0" w:line="460" w:lineRule="exact"/>
              <w:ind w:left="-118" w:leftChars="-42" w:right="0"/>
              <w:jc w:val="center"/>
              <w:rPr>
                <w:rFonts w:asciiTheme="minorEastAsia" w:hAnsiTheme="minorEastAsia" w:eastAsiaTheme="minorEastAsia"/>
                <w:color w:val="000000"/>
                <w:sz w:val="24"/>
                <w:szCs w:val="24"/>
              </w:rPr>
            </w:pP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4"/>
              </w:rPr>
            </w:pP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p>
        </w:tc>
        <w:tc>
          <w:tcPr>
            <w:tcW w:w="932"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940"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1413"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keepNext w:val="0"/>
              <w:keepLines w:val="0"/>
              <w:suppressLineNumbers w:val="0"/>
              <w:adjustRightInd w:val="0"/>
              <w:snapToGrid w:val="0"/>
              <w:spacing w:before="0" w:beforeAutospacing="0" w:after="0" w:afterAutospacing="0" w:line="460" w:lineRule="exact"/>
              <w:ind w:left="0" w:right="0"/>
              <w:rPr>
                <w:rFonts w:asciiTheme="minorEastAsia" w:hAnsiTheme="minorEastAsia" w:eastAsiaTheme="minorEastAsia"/>
                <w:color w:val="000000"/>
                <w:sz w:val="24"/>
                <w:szCs w:val="24"/>
              </w:rPr>
            </w:pP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4"/>
              </w:rPr>
            </w:pP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p>
        </w:tc>
        <w:tc>
          <w:tcPr>
            <w:tcW w:w="932"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940"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1413"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15"/>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5" w:name="_Toc29929"/>
      <w:r>
        <w:rPr>
          <w:rFonts w:hint="eastAsia" w:ascii="宋体" w:hAnsi="宋体"/>
          <w:sz w:val="24"/>
          <w:szCs w:val="24"/>
        </w:rPr>
        <w:t>第四章 谈判内容与技术要求</w:t>
      </w:r>
      <w:bookmarkEnd w:id="5"/>
    </w:p>
    <w:p>
      <w:pPr>
        <w:jc w:val="left"/>
        <w:rPr>
          <w:rFonts w:hAnsi="宋体"/>
          <w:sz w:val="24"/>
          <w:szCs w:val="24"/>
        </w:rPr>
      </w:pPr>
      <w:r>
        <w:rPr>
          <w:rFonts w:hint="eastAsia" w:ascii="宋体" w:hAnsi="宋体"/>
          <w:b/>
          <w:bCs/>
          <w:color w:val="000000"/>
          <w:kern w:val="44"/>
          <w:sz w:val="24"/>
          <w:szCs w:val="24"/>
        </w:rPr>
        <w:t>一.主要商务要求</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71" w:type="dxa"/>
            <w:vAlign w:val="center"/>
          </w:tcPr>
          <w:p>
            <w:pPr>
              <w:pStyle w:val="48"/>
              <w:keepNext w:val="0"/>
              <w:keepLines w:val="0"/>
              <w:suppressLineNumbers w:val="0"/>
              <w:spacing w:before="0" w:beforeAutospacing="0" w:after="0" w:afterAutospacing="0"/>
              <w:ind w:left="0" w:right="0" w:firstLine="0" w:firstLineChars="0"/>
              <w:jc w:val="center"/>
              <w:rPr>
                <w:rFonts w:ascii="宋体" w:hAnsi="宋体"/>
                <w:sz w:val="24"/>
                <w:szCs w:val="24"/>
              </w:rPr>
            </w:pPr>
            <w:r>
              <w:rPr>
                <w:rFonts w:hint="eastAsia" w:ascii="宋体" w:hAnsi="宋体"/>
                <w:sz w:val="24"/>
                <w:szCs w:val="24"/>
              </w:rPr>
              <w:t xml:space="preserve">   </w:t>
            </w:r>
            <w:bookmarkStart w:id="6" w:name="_Toc491862079"/>
            <w:r>
              <w:rPr>
                <w:rFonts w:hint="eastAsia" w:ascii="宋体" w:hAnsi="宋体"/>
                <w:sz w:val="24"/>
                <w:szCs w:val="24"/>
              </w:rPr>
              <w:t>主要商务条款</w:t>
            </w:r>
            <w:bookmarkEnd w:id="6"/>
          </w:p>
        </w:tc>
        <w:tc>
          <w:tcPr>
            <w:tcW w:w="6957" w:type="dxa"/>
            <w:vAlign w:val="center"/>
          </w:tcPr>
          <w:p>
            <w:pPr>
              <w:pStyle w:val="48"/>
              <w:keepNext w:val="0"/>
              <w:keepLines w:val="0"/>
              <w:suppressLineNumbers w:val="0"/>
              <w:spacing w:before="0" w:beforeAutospacing="0" w:after="0" w:afterAutospacing="0"/>
              <w:ind w:left="0" w:right="0" w:firstLine="0" w:firstLineChars="0"/>
              <w:jc w:val="center"/>
              <w:rPr>
                <w:rFonts w:ascii="宋体" w:hAnsi="宋体"/>
                <w:sz w:val="24"/>
                <w:szCs w:val="24"/>
              </w:rPr>
            </w:pPr>
            <w:bookmarkStart w:id="7" w:name="_Toc491862080"/>
            <w:r>
              <w:rPr>
                <w:rFonts w:hint="eastAsia" w:ascii="宋体" w:hAnsi="宋体"/>
                <w:sz w:val="24"/>
                <w:szCs w:val="24"/>
              </w:rPr>
              <w:t>具体要求</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671" w:type="dxa"/>
            <w:vAlign w:val="center"/>
          </w:tcPr>
          <w:p>
            <w:pPr>
              <w:pStyle w:val="48"/>
              <w:keepNext w:val="0"/>
              <w:keepLines w:val="0"/>
              <w:suppressLineNumbers w:val="0"/>
              <w:spacing w:before="0" w:beforeAutospacing="0" w:after="0" w:afterAutospacing="0"/>
              <w:ind w:left="0" w:right="0" w:firstLine="0" w:firstLineChars="0"/>
              <w:jc w:val="center"/>
              <w:rPr>
                <w:rFonts w:ascii="宋体" w:hAnsi="宋体"/>
                <w:sz w:val="24"/>
                <w:szCs w:val="24"/>
              </w:rPr>
            </w:pPr>
            <w:bookmarkStart w:id="8" w:name="_Toc491862082"/>
            <w:r>
              <w:rPr>
                <w:rFonts w:hint="eastAsia" w:ascii="宋体" w:hAnsi="宋体"/>
                <w:sz w:val="24"/>
                <w:szCs w:val="24"/>
              </w:rPr>
              <w:t xml:space="preserve">  采购预算</w:t>
            </w:r>
            <w:bookmarkEnd w:id="8"/>
          </w:p>
        </w:tc>
        <w:tc>
          <w:tcPr>
            <w:tcW w:w="6957" w:type="dxa"/>
            <w:vAlign w:val="center"/>
          </w:tcPr>
          <w:p>
            <w:pPr>
              <w:keepNext w:val="0"/>
              <w:keepLines w:val="0"/>
              <w:suppressLineNumbers w:val="0"/>
              <w:spacing w:before="0" w:beforeAutospacing="0" w:after="0" w:afterAutospacing="0"/>
              <w:ind w:left="0" w:right="0"/>
              <w:rPr>
                <w:rFonts w:ascii="宋体" w:hAnsi="宋体"/>
                <w:sz w:val="24"/>
                <w:szCs w:val="24"/>
              </w:rPr>
            </w:pPr>
            <w:bookmarkStart w:id="9" w:name="_Toc491862083"/>
            <w:r>
              <w:rPr>
                <w:rFonts w:hint="eastAsia" w:ascii="宋体" w:hAnsi="宋体"/>
                <w:sz w:val="24"/>
                <w:szCs w:val="24"/>
                <w:lang w:val="en-US" w:eastAsia="zh-CN"/>
              </w:rPr>
              <w:t>200000</w:t>
            </w:r>
            <w:r>
              <w:rPr>
                <w:rFonts w:hint="eastAsia" w:ascii="宋体" w:hAnsi="宋体"/>
                <w:sz w:val="24"/>
                <w:szCs w:val="24"/>
              </w:rPr>
              <w:t>.00元</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671" w:type="dxa"/>
            <w:vAlign w:val="center"/>
          </w:tcPr>
          <w:p>
            <w:pPr>
              <w:keepNext w:val="0"/>
              <w:keepLines w:val="0"/>
              <w:suppressLineNumbers w:val="0"/>
              <w:spacing w:before="0" w:beforeAutospacing="0" w:after="0" w:afterAutospacing="0" w:line="240" w:lineRule="auto"/>
              <w:ind w:left="0" w:right="0"/>
              <w:jc w:val="center"/>
              <w:rPr>
                <w:rFonts w:ascii="宋体" w:hAnsi="宋体"/>
                <w:sz w:val="24"/>
                <w:szCs w:val="24"/>
              </w:rPr>
            </w:pPr>
            <w:r>
              <w:rPr>
                <w:rFonts w:hint="eastAsia" w:ascii="宋体" w:hAnsi="宋体"/>
                <w:sz w:val="24"/>
                <w:szCs w:val="24"/>
              </w:rPr>
              <w:t>交付使用时间</w:t>
            </w:r>
          </w:p>
        </w:tc>
        <w:tc>
          <w:tcPr>
            <w:tcW w:w="6957" w:type="dxa"/>
            <w:vAlign w:val="center"/>
          </w:tcPr>
          <w:p>
            <w:pPr>
              <w:keepNext w:val="0"/>
              <w:keepLines w:val="0"/>
              <w:suppressLineNumbers w:val="0"/>
              <w:spacing w:before="0" w:beforeAutospacing="0" w:after="0" w:afterAutospacing="0" w:line="240" w:lineRule="auto"/>
              <w:ind w:left="0" w:right="0"/>
              <w:rPr>
                <w:rFonts w:ascii="宋体" w:hAnsi="宋体"/>
                <w:sz w:val="24"/>
                <w:szCs w:val="24"/>
              </w:rPr>
            </w:pPr>
            <w:r>
              <w:rPr>
                <w:rFonts w:hint="eastAsia" w:ascii="宋体" w:hAnsi="宋体"/>
                <w:sz w:val="24"/>
                <w:szCs w:val="24"/>
              </w:rPr>
              <w:t>签订合同后</w:t>
            </w:r>
            <w:r>
              <w:rPr>
                <w:rFonts w:hint="eastAsia" w:ascii="宋体" w:hAnsi="宋体"/>
                <w:sz w:val="24"/>
                <w:szCs w:val="24"/>
                <w:lang w:val="en-US" w:eastAsia="zh-CN"/>
              </w:rPr>
              <w:t>20</w:t>
            </w:r>
            <w:r>
              <w:rPr>
                <w:rFonts w:hint="eastAsia" w:ascii="宋体" w:hAnsi="宋体"/>
                <w:sz w:val="24"/>
                <w:szCs w:val="24"/>
              </w:rPr>
              <w:t>日历天内交付使用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71" w:type="dxa"/>
            <w:vAlign w:val="center"/>
          </w:tcPr>
          <w:p>
            <w:pPr>
              <w:pStyle w:val="48"/>
              <w:keepNext w:val="0"/>
              <w:keepLines w:val="0"/>
              <w:suppressLineNumbers w:val="0"/>
              <w:spacing w:before="0" w:beforeAutospacing="0" w:after="0" w:afterAutospacing="0"/>
              <w:ind w:left="0" w:right="0" w:firstLine="0" w:firstLineChars="0"/>
              <w:jc w:val="center"/>
              <w:rPr>
                <w:rFonts w:ascii="宋体" w:hAnsi="宋体"/>
                <w:sz w:val="24"/>
                <w:szCs w:val="24"/>
              </w:rPr>
            </w:pPr>
            <w:bookmarkStart w:id="10" w:name="_Toc491862089"/>
            <w:r>
              <w:rPr>
                <w:rFonts w:hint="eastAsia" w:ascii="宋体" w:hAnsi="宋体"/>
                <w:sz w:val="24"/>
                <w:szCs w:val="24"/>
              </w:rPr>
              <w:t>交付使用地点</w:t>
            </w:r>
            <w:bookmarkEnd w:id="10"/>
          </w:p>
        </w:tc>
        <w:tc>
          <w:tcPr>
            <w:tcW w:w="6957" w:type="dxa"/>
            <w:vAlign w:val="center"/>
          </w:tcPr>
          <w:p>
            <w:pPr>
              <w:pStyle w:val="48"/>
              <w:keepNext w:val="0"/>
              <w:keepLines w:val="0"/>
              <w:suppressLineNumbers w:val="0"/>
              <w:spacing w:before="0" w:beforeAutospacing="0" w:after="0" w:afterAutospacing="0"/>
              <w:ind w:left="0" w:right="0" w:firstLine="0" w:firstLineChars="0"/>
              <w:rPr>
                <w:rFonts w:ascii="宋体" w:hAnsi="宋体"/>
                <w:sz w:val="24"/>
                <w:szCs w:val="24"/>
              </w:rPr>
            </w:pPr>
            <w:bookmarkStart w:id="11" w:name="_Toc491862090"/>
            <w:r>
              <w:rPr>
                <w:rFonts w:hint="eastAsia" w:ascii="宋体" w:hAnsi="宋体"/>
                <w:sz w:val="24"/>
                <w:szCs w:val="24"/>
              </w:rPr>
              <w:t>采购人指定地点。</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pPr>
              <w:pStyle w:val="48"/>
              <w:keepNext w:val="0"/>
              <w:keepLines w:val="0"/>
              <w:suppressLineNumbers w:val="0"/>
              <w:spacing w:before="0" w:beforeAutospacing="0" w:after="0" w:afterAutospacing="0"/>
              <w:ind w:left="0" w:right="0"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48"/>
              <w:keepNext w:val="0"/>
              <w:keepLines w:val="0"/>
              <w:suppressLineNumbers w:val="0"/>
              <w:spacing w:before="0" w:beforeAutospacing="0" w:after="0" w:afterAutospacing="0"/>
              <w:ind w:left="0" w:right="0" w:firstLine="0" w:firstLineChars="0"/>
              <w:rPr>
                <w:rFonts w:ascii="宋体" w:hAnsi="宋体"/>
                <w:sz w:val="24"/>
                <w:szCs w:val="24"/>
              </w:rPr>
            </w:pPr>
            <w:r>
              <w:rPr>
                <w:rFonts w:hint="eastAsia" w:ascii="宋体" w:hAnsi="宋体"/>
                <w:color w:val="000000"/>
                <w:sz w:val="24"/>
                <w:szCs w:val="24"/>
              </w:rPr>
              <w:t>从提交响应文件的截止之日起</w:t>
            </w:r>
            <w:r>
              <w:rPr>
                <w:rFonts w:hint="eastAsia" w:ascii="宋体" w:hAnsi="宋体"/>
                <w:color w:val="000000"/>
                <w:sz w:val="24"/>
                <w:szCs w:val="24"/>
                <w:u w:val="single"/>
              </w:rPr>
              <w:t xml:space="preserve"> 90</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71" w:type="dxa"/>
            <w:vAlign w:val="center"/>
          </w:tcPr>
          <w:p>
            <w:pPr>
              <w:pStyle w:val="48"/>
              <w:keepNext w:val="0"/>
              <w:keepLines w:val="0"/>
              <w:suppressLineNumbers w:val="0"/>
              <w:spacing w:before="0" w:beforeAutospacing="0" w:after="0" w:afterAutospacing="0"/>
              <w:ind w:left="0" w:right="0" w:firstLine="0" w:firstLineChars="0"/>
              <w:jc w:val="center"/>
              <w:rPr>
                <w:rFonts w:ascii="宋体" w:hAnsi="宋体"/>
                <w:sz w:val="24"/>
                <w:szCs w:val="24"/>
              </w:rPr>
            </w:pPr>
            <w:bookmarkStart w:id="12" w:name="_Toc491862092"/>
            <w:r>
              <w:rPr>
                <w:rFonts w:hint="eastAsia" w:ascii="宋体" w:hAnsi="宋体"/>
                <w:sz w:val="24"/>
                <w:szCs w:val="24"/>
              </w:rPr>
              <w:t>质保期</w:t>
            </w:r>
            <w:bookmarkEnd w:id="12"/>
          </w:p>
        </w:tc>
        <w:tc>
          <w:tcPr>
            <w:tcW w:w="6957" w:type="dxa"/>
            <w:vAlign w:val="center"/>
          </w:tcPr>
          <w:p>
            <w:pPr>
              <w:pStyle w:val="48"/>
              <w:keepNext w:val="0"/>
              <w:keepLines w:val="0"/>
              <w:suppressLineNumbers w:val="0"/>
              <w:spacing w:before="0" w:beforeAutospacing="0" w:after="0" w:afterAutospacing="0"/>
              <w:ind w:left="0" w:right="0" w:firstLine="0" w:firstLineChars="0"/>
              <w:rPr>
                <w:rFonts w:ascii="宋体" w:hAnsi="宋体"/>
                <w:sz w:val="24"/>
                <w:szCs w:val="24"/>
              </w:rPr>
            </w:pPr>
            <w:bookmarkStart w:id="13" w:name="_Toc491862093"/>
            <w:r>
              <w:rPr>
                <w:rFonts w:hint="eastAsia" w:ascii="宋体" w:hAnsi="宋体"/>
                <w:sz w:val="24"/>
                <w:szCs w:val="24"/>
                <w:lang w:val="en-US" w:eastAsia="zh-CN"/>
              </w:rPr>
              <w:t>1</w:t>
            </w:r>
            <w:r>
              <w:rPr>
                <w:rFonts w:hint="eastAsia" w:ascii="宋体" w:hAnsi="宋体"/>
                <w:sz w:val="24"/>
                <w:szCs w:val="24"/>
              </w:rPr>
              <w:t>年。</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671" w:type="dxa"/>
            <w:vAlign w:val="center"/>
          </w:tcPr>
          <w:p>
            <w:pPr>
              <w:pStyle w:val="48"/>
              <w:keepNext w:val="0"/>
              <w:keepLines w:val="0"/>
              <w:suppressLineNumbers w:val="0"/>
              <w:spacing w:before="0" w:beforeAutospacing="0" w:after="0" w:afterAutospacing="0"/>
              <w:ind w:left="0" w:right="0" w:firstLine="0" w:firstLineChars="0"/>
              <w:jc w:val="center"/>
              <w:rPr>
                <w:rFonts w:ascii="宋体" w:hAnsi="宋体"/>
                <w:sz w:val="24"/>
                <w:szCs w:val="24"/>
              </w:rPr>
            </w:pPr>
            <w:bookmarkStart w:id="14" w:name="_Toc491862095"/>
            <w:r>
              <w:rPr>
                <w:rFonts w:hint="eastAsia" w:ascii="宋体" w:hAnsi="宋体"/>
                <w:sz w:val="24"/>
                <w:szCs w:val="24"/>
              </w:rPr>
              <w:t>付款方式</w:t>
            </w:r>
            <w:bookmarkEnd w:id="14"/>
          </w:p>
        </w:tc>
        <w:tc>
          <w:tcPr>
            <w:tcW w:w="6957" w:type="dxa"/>
            <w:vAlign w:val="center"/>
          </w:tcPr>
          <w:p>
            <w:pPr>
              <w:pStyle w:val="48"/>
              <w:keepNext w:val="0"/>
              <w:keepLines w:val="0"/>
              <w:suppressLineNumbers w:val="0"/>
              <w:spacing w:before="0" w:beforeAutospacing="0" w:after="0" w:afterAutospacing="0"/>
              <w:ind w:left="0" w:right="0" w:firstLine="0" w:firstLineChars="0"/>
              <w:rPr>
                <w:rFonts w:ascii="宋体" w:hAnsi="宋体"/>
                <w:sz w:val="24"/>
                <w:szCs w:val="24"/>
              </w:rPr>
            </w:pPr>
            <w:r>
              <w:rPr>
                <w:rFonts w:hint="eastAsia" w:ascii="宋体" w:hAnsi="宋体"/>
                <w:sz w:val="24"/>
                <w:szCs w:val="24"/>
              </w:rPr>
              <w:t>国库集中支付</w:t>
            </w:r>
          </w:p>
        </w:tc>
      </w:tr>
    </w:tbl>
    <w:p>
      <w:pPr>
        <w:numPr>
          <w:ilvl w:val="0"/>
          <w:numId w:val="2"/>
        </w:numPr>
        <w:spacing w:line="360" w:lineRule="auto"/>
        <w:jc w:val="left"/>
        <w:rPr>
          <w:rFonts w:hAnsi="宋体"/>
          <w:b/>
          <w:sz w:val="24"/>
          <w:szCs w:val="24"/>
        </w:rPr>
      </w:pPr>
      <w:r>
        <w:rPr>
          <w:rFonts w:hint="eastAsia" w:hAnsi="宋体"/>
          <w:b/>
          <w:sz w:val="24"/>
          <w:szCs w:val="24"/>
          <w:lang w:eastAsia="zh-CN"/>
        </w:rPr>
        <w:t>主要技术参数及</w:t>
      </w:r>
      <w:r>
        <w:rPr>
          <w:rFonts w:hint="eastAsia" w:hAnsi="宋体"/>
          <w:b/>
          <w:sz w:val="24"/>
          <w:szCs w:val="24"/>
        </w:rPr>
        <w:t>要求：</w:t>
      </w:r>
    </w:p>
    <w:tbl>
      <w:tblPr>
        <w:tblStyle w:val="24"/>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884"/>
        <w:gridCol w:w="2602"/>
        <w:gridCol w:w="3197"/>
        <w:gridCol w:w="784"/>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8" w:type="dxa"/>
            <w:tcBorders>
              <w:tl2br w:val="nil"/>
              <w:tr2bl w:val="nil"/>
            </w:tcBorders>
            <w:vAlign w:val="center"/>
          </w:tcPr>
          <w:p>
            <w:pPr>
              <w:pStyle w:val="48"/>
              <w:keepNext w:val="0"/>
              <w:keepLines w:val="0"/>
              <w:suppressLineNumbers w:val="0"/>
              <w:spacing w:before="0" w:beforeAutospacing="0" w:after="0" w:afterAutospacing="0"/>
              <w:ind w:left="0" w:right="0" w:firstLine="0" w:firstLineChars="0"/>
              <w:rPr>
                <w:rFonts w:ascii="宋体" w:hAnsi="宋体" w:cs="宋体"/>
                <w:b/>
                <w:bCs/>
                <w:kern w:val="0"/>
                <w:sz w:val="24"/>
                <w:szCs w:val="24"/>
              </w:rPr>
            </w:pPr>
            <w:r>
              <w:rPr>
                <w:rFonts w:hint="eastAsia" w:ascii="宋体" w:hAnsi="宋体" w:cs="宋体"/>
                <w:b/>
                <w:bCs/>
                <w:kern w:val="0"/>
                <w:sz w:val="24"/>
                <w:szCs w:val="24"/>
                <w:lang w:eastAsia="zh-CN"/>
              </w:rPr>
              <w:t>产品</w:t>
            </w:r>
            <w:r>
              <w:rPr>
                <w:rFonts w:hint="eastAsia" w:ascii="宋体" w:hAnsi="宋体" w:cs="宋体"/>
                <w:b/>
                <w:bCs/>
                <w:kern w:val="0"/>
                <w:sz w:val="24"/>
                <w:szCs w:val="24"/>
              </w:rPr>
              <w:t>性质</w:t>
            </w: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编号</w:t>
            </w:r>
          </w:p>
        </w:tc>
        <w:tc>
          <w:tcPr>
            <w:tcW w:w="2602"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货物名称</w:t>
            </w:r>
          </w:p>
        </w:tc>
        <w:tc>
          <w:tcPr>
            <w:tcW w:w="3197"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技术参数和</w:t>
            </w:r>
            <w:r>
              <w:rPr>
                <w:rFonts w:hint="eastAsia" w:ascii="宋体" w:hAnsi="宋体" w:cs="宋体"/>
                <w:b/>
                <w:bCs/>
                <w:sz w:val="24"/>
                <w:szCs w:val="24"/>
              </w:rPr>
              <w:t>性能指标</w:t>
            </w:r>
          </w:p>
        </w:tc>
        <w:tc>
          <w:tcPr>
            <w:tcW w:w="784"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数量</w:t>
            </w:r>
          </w:p>
        </w:tc>
        <w:tc>
          <w:tcPr>
            <w:tcW w:w="852"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w:t>
            </w: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1</w:t>
            </w:r>
          </w:p>
        </w:tc>
        <w:tc>
          <w:tcPr>
            <w:tcW w:w="2602"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000000"/>
                <w:sz w:val="24"/>
                <w:szCs w:val="24"/>
                <w:lang w:val="en-US"/>
              </w:rPr>
            </w:pPr>
            <w:r>
              <w:rPr>
                <w:rFonts w:hint="eastAsia" w:ascii="宋体" w:hAnsi="宋体" w:eastAsia="宋体" w:cs="宋体"/>
                <w:i w:val="0"/>
                <w:color w:val="000000"/>
                <w:kern w:val="0"/>
                <w:sz w:val="21"/>
                <w:szCs w:val="21"/>
                <w:u w:val="none"/>
                <w:lang w:val="en-US" w:eastAsia="zh-CN" w:bidi="ar"/>
              </w:rPr>
              <w:t>访客识别系统</w:t>
            </w:r>
          </w:p>
        </w:tc>
        <w:tc>
          <w:tcPr>
            <w:tcW w:w="3197"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ascii="宋体" w:hAnsi="宋体" w:cs="宋体"/>
                <w:color w:val="000000"/>
                <w:sz w:val="24"/>
                <w:szCs w:val="24"/>
              </w:rPr>
            </w:pPr>
            <w:r>
              <w:rPr>
                <w:rFonts w:hint="eastAsia" w:ascii="宋体" w:hAnsi="宋体" w:cs="宋体"/>
                <w:color w:val="000000"/>
                <w:sz w:val="24"/>
                <w:szCs w:val="24"/>
              </w:rPr>
              <w:t>附表1技术参数和性能指标</w:t>
            </w:r>
          </w:p>
        </w:tc>
        <w:tc>
          <w:tcPr>
            <w:tcW w:w="784" w:type="dxa"/>
            <w:tcBorders>
              <w:tl2br w:val="nil"/>
              <w:tr2bl w:val="nil"/>
            </w:tcBorders>
            <w:vAlign w:val="center"/>
          </w:tcPr>
          <w:p>
            <w:pPr>
              <w:keepNext w:val="0"/>
              <w:keepLines w:val="0"/>
              <w:widowControl/>
              <w:suppressLineNumbers w:val="0"/>
              <w:jc w:val="center"/>
              <w:textAlignment w:val="center"/>
              <w:rPr>
                <w:rFonts w:hint="default" w:ascii="宋体" w:hAnsi="宋体" w:cs="宋体"/>
                <w:b/>
                <w:bCs/>
                <w:kern w:val="0"/>
                <w:sz w:val="24"/>
                <w:szCs w:val="24"/>
                <w:lang w:val="en-US"/>
              </w:rPr>
            </w:pPr>
            <w:r>
              <w:rPr>
                <w:rFonts w:hint="eastAsia" w:ascii="宋体" w:hAnsi="宋体" w:eastAsia="宋体" w:cs="宋体"/>
                <w:i w:val="0"/>
                <w:color w:val="000000"/>
                <w:kern w:val="0"/>
                <w:sz w:val="21"/>
                <w:szCs w:val="21"/>
                <w:u w:val="none"/>
                <w:lang w:val="en-US" w:eastAsia="zh-CN" w:bidi="ar"/>
              </w:rPr>
              <w:t>5</w:t>
            </w:r>
          </w:p>
        </w:tc>
        <w:tc>
          <w:tcPr>
            <w:tcW w:w="85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b/>
                <w:bCs/>
                <w:kern w:val="0"/>
                <w:sz w:val="24"/>
                <w:szCs w:val="24"/>
                <w:lang w:val="en-US" w:eastAsia="zh-CN"/>
              </w:rPr>
            </w:pPr>
            <w:r>
              <w:rPr>
                <w:rFonts w:hint="eastAsia" w:ascii="宋体" w:hAnsi="宋体" w:eastAsia="宋体" w:cs="宋体"/>
                <w:i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kern w:val="0"/>
                <w:sz w:val="24"/>
                <w:szCs w:val="24"/>
              </w:rPr>
            </w:pPr>
            <w:r>
              <w:rPr>
                <w:rFonts w:hint="eastAsia" w:ascii="宋体" w:hAnsi="宋体" w:cs="宋体"/>
                <w:kern w:val="0"/>
                <w:sz w:val="24"/>
                <w:szCs w:val="24"/>
                <w:lang w:val="en-US" w:eastAsia="zh-CN"/>
              </w:rPr>
              <w:t>△</w:t>
            </w: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2602" w:type="dxa"/>
            <w:tcBorders>
              <w:tl2br w:val="nil"/>
              <w:tr2bl w:val="nil"/>
            </w:tcBorders>
            <w:vAlign w:val="center"/>
          </w:tcPr>
          <w:p>
            <w:pPr>
              <w:keepNext w:val="0"/>
              <w:keepLines w:val="0"/>
              <w:widowControl/>
              <w:suppressLineNumbers w:val="0"/>
              <w:jc w:val="center"/>
              <w:textAlignment w:val="center"/>
              <w:rPr>
                <w:rFonts w:hint="eastAsia" w:ascii="宋体" w:hAnsi="宋体" w:cs="宋体"/>
                <w:color w:val="000000"/>
                <w:sz w:val="24"/>
                <w:szCs w:val="24"/>
                <w:lang w:val="en-US" w:eastAsia="zh-CN"/>
              </w:rPr>
            </w:pPr>
            <w:r>
              <w:rPr>
                <w:rFonts w:hint="eastAsia" w:ascii="宋体" w:hAnsi="宋体" w:eastAsia="宋体" w:cs="宋体"/>
                <w:i w:val="0"/>
                <w:color w:val="000000"/>
                <w:kern w:val="0"/>
                <w:sz w:val="21"/>
                <w:szCs w:val="21"/>
                <w:u w:val="none"/>
                <w:lang w:val="en-US" w:eastAsia="zh-CN" w:bidi="ar"/>
              </w:rPr>
              <w:t>身份证阅读器</w:t>
            </w:r>
          </w:p>
        </w:tc>
        <w:tc>
          <w:tcPr>
            <w:tcW w:w="3197"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2</w:t>
            </w:r>
            <w:r>
              <w:rPr>
                <w:rFonts w:hint="eastAsia" w:ascii="宋体" w:hAnsi="宋体" w:cs="宋体"/>
                <w:color w:val="000000"/>
                <w:sz w:val="24"/>
                <w:szCs w:val="24"/>
              </w:rPr>
              <w:t>技术参数和性能指标</w:t>
            </w:r>
          </w:p>
        </w:tc>
        <w:tc>
          <w:tcPr>
            <w:tcW w:w="784"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852"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kern w:val="0"/>
                <w:sz w:val="24"/>
                <w:szCs w:val="24"/>
              </w:rPr>
            </w:pPr>
            <w:r>
              <w:rPr>
                <w:rFonts w:hint="eastAsia" w:ascii="宋体" w:hAnsi="宋体" w:cs="宋体"/>
                <w:kern w:val="0"/>
                <w:sz w:val="24"/>
                <w:szCs w:val="24"/>
                <w:lang w:val="en-US" w:eastAsia="zh-CN"/>
              </w:rPr>
              <w:t>△</w:t>
            </w: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2602" w:type="dxa"/>
            <w:tcBorders>
              <w:tl2br w:val="nil"/>
              <w:tr2bl w:val="nil"/>
            </w:tcBorders>
            <w:vAlign w:val="center"/>
          </w:tcPr>
          <w:p>
            <w:pPr>
              <w:keepNext w:val="0"/>
              <w:keepLines w:val="0"/>
              <w:widowControl/>
              <w:suppressLineNumbers w:val="0"/>
              <w:jc w:val="center"/>
              <w:textAlignment w:val="center"/>
              <w:rPr>
                <w:rFonts w:hint="eastAsia" w:ascii="宋体" w:hAnsi="宋体" w:cs="宋体"/>
                <w:color w:val="000000"/>
                <w:sz w:val="24"/>
                <w:szCs w:val="24"/>
                <w:lang w:val="en-US" w:eastAsia="zh-CN"/>
              </w:rPr>
            </w:pPr>
            <w:r>
              <w:rPr>
                <w:rFonts w:hint="eastAsia" w:ascii="宋体" w:hAnsi="宋体" w:eastAsia="宋体" w:cs="宋体"/>
                <w:i w:val="0"/>
                <w:color w:val="000000"/>
                <w:kern w:val="0"/>
                <w:sz w:val="21"/>
                <w:szCs w:val="21"/>
                <w:u w:val="none"/>
                <w:lang w:val="en-US" w:eastAsia="zh-CN" w:bidi="ar"/>
              </w:rPr>
              <w:t>翼闸（单机芯）</w:t>
            </w:r>
          </w:p>
        </w:tc>
        <w:tc>
          <w:tcPr>
            <w:tcW w:w="3197"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3</w:t>
            </w:r>
            <w:r>
              <w:rPr>
                <w:rFonts w:hint="eastAsia" w:ascii="宋体" w:hAnsi="宋体" w:cs="宋体"/>
                <w:color w:val="000000"/>
                <w:sz w:val="24"/>
                <w:szCs w:val="24"/>
              </w:rPr>
              <w:t>技术参数和性能指标</w:t>
            </w:r>
          </w:p>
        </w:tc>
        <w:tc>
          <w:tcPr>
            <w:tcW w:w="784"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852"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kern w:val="0"/>
                <w:sz w:val="24"/>
                <w:szCs w:val="24"/>
              </w:rPr>
            </w:pP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2602" w:type="dxa"/>
            <w:tcBorders>
              <w:tl2br w:val="nil"/>
              <w:tr2bl w:val="nil"/>
            </w:tcBorders>
            <w:vAlign w:val="center"/>
          </w:tcPr>
          <w:p>
            <w:pPr>
              <w:keepNext w:val="0"/>
              <w:keepLines w:val="0"/>
              <w:widowControl/>
              <w:suppressLineNumbers w:val="0"/>
              <w:jc w:val="center"/>
              <w:textAlignment w:val="center"/>
              <w:rPr>
                <w:rFonts w:hint="eastAsia" w:ascii="宋体" w:hAnsi="宋体" w:cs="宋体"/>
                <w:color w:val="000000"/>
                <w:sz w:val="24"/>
                <w:szCs w:val="24"/>
                <w:lang w:val="en-US" w:eastAsia="zh-CN"/>
              </w:rPr>
            </w:pPr>
            <w:r>
              <w:rPr>
                <w:rFonts w:hint="eastAsia" w:ascii="宋体" w:hAnsi="宋体" w:eastAsia="宋体" w:cs="宋体"/>
                <w:i w:val="0"/>
                <w:color w:val="000000"/>
                <w:kern w:val="0"/>
                <w:sz w:val="21"/>
                <w:szCs w:val="21"/>
                <w:u w:val="none"/>
                <w:lang w:val="en-US" w:eastAsia="zh-CN" w:bidi="ar"/>
              </w:rPr>
              <w:t>人脸识别终端</w:t>
            </w:r>
          </w:p>
        </w:tc>
        <w:tc>
          <w:tcPr>
            <w:tcW w:w="3197"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4</w:t>
            </w:r>
            <w:r>
              <w:rPr>
                <w:rFonts w:hint="eastAsia" w:ascii="宋体" w:hAnsi="宋体" w:cs="宋体"/>
                <w:color w:val="000000"/>
                <w:sz w:val="24"/>
                <w:szCs w:val="24"/>
              </w:rPr>
              <w:t>技术参数和性能指标</w:t>
            </w:r>
          </w:p>
        </w:tc>
        <w:tc>
          <w:tcPr>
            <w:tcW w:w="784"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852"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kern w:val="0"/>
                <w:sz w:val="24"/>
                <w:szCs w:val="24"/>
              </w:rPr>
            </w:pP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2602" w:type="dxa"/>
            <w:tcBorders>
              <w:tl2br w:val="nil"/>
              <w:tr2bl w:val="nil"/>
            </w:tcBorders>
            <w:vAlign w:val="center"/>
          </w:tcPr>
          <w:p>
            <w:pPr>
              <w:keepNext w:val="0"/>
              <w:keepLines w:val="0"/>
              <w:widowControl/>
              <w:suppressLineNumbers w:val="0"/>
              <w:jc w:val="center"/>
              <w:textAlignment w:val="center"/>
              <w:rPr>
                <w:rFonts w:hint="eastAsia" w:ascii="宋体" w:hAnsi="宋体" w:cs="宋体"/>
                <w:color w:val="000000"/>
                <w:sz w:val="24"/>
                <w:szCs w:val="24"/>
                <w:lang w:val="en-US" w:eastAsia="zh-CN"/>
              </w:rPr>
            </w:pPr>
            <w:r>
              <w:rPr>
                <w:rFonts w:hint="eastAsia" w:ascii="宋体" w:hAnsi="宋体" w:eastAsia="宋体" w:cs="宋体"/>
                <w:i w:val="0"/>
                <w:color w:val="000000"/>
                <w:kern w:val="0"/>
                <w:sz w:val="22"/>
                <w:szCs w:val="22"/>
                <w:u w:val="none"/>
                <w:lang w:val="en-US" w:eastAsia="zh-CN" w:bidi="ar"/>
              </w:rPr>
              <w:t>展柜</w:t>
            </w:r>
          </w:p>
        </w:tc>
        <w:tc>
          <w:tcPr>
            <w:tcW w:w="3197"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5</w:t>
            </w:r>
            <w:r>
              <w:rPr>
                <w:rFonts w:hint="eastAsia" w:ascii="宋体" w:hAnsi="宋体" w:cs="宋体"/>
                <w:color w:val="000000"/>
                <w:sz w:val="24"/>
                <w:szCs w:val="24"/>
              </w:rPr>
              <w:t>技术参数和性能指标</w:t>
            </w:r>
          </w:p>
        </w:tc>
        <w:tc>
          <w:tcPr>
            <w:tcW w:w="784"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54.83</w:t>
            </w:r>
          </w:p>
        </w:tc>
        <w:tc>
          <w:tcPr>
            <w:tcW w:w="852"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kern w:val="0"/>
                <w:sz w:val="24"/>
                <w:szCs w:val="24"/>
              </w:rPr>
            </w:pP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6</w:t>
            </w:r>
          </w:p>
        </w:tc>
        <w:tc>
          <w:tcPr>
            <w:tcW w:w="2602" w:type="dxa"/>
            <w:tcBorders>
              <w:tl2br w:val="nil"/>
              <w:tr2bl w:val="nil"/>
            </w:tcBorders>
            <w:vAlign w:val="center"/>
          </w:tcPr>
          <w:p>
            <w:pPr>
              <w:keepNext w:val="0"/>
              <w:keepLines w:val="0"/>
              <w:widowControl/>
              <w:suppressLineNumbers w:val="0"/>
              <w:jc w:val="center"/>
              <w:textAlignment w:val="center"/>
              <w:rPr>
                <w:rFonts w:hint="eastAsia" w:ascii="宋体" w:hAnsi="宋体" w:cs="宋体"/>
                <w:color w:val="000000"/>
                <w:sz w:val="24"/>
                <w:szCs w:val="24"/>
                <w:lang w:val="en-US" w:eastAsia="zh-CN"/>
              </w:rPr>
            </w:pPr>
            <w:r>
              <w:rPr>
                <w:rFonts w:hint="eastAsia" w:ascii="宋体" w:hAnsi="宋体" w:eastAsia="宋体" w:cs="宋体"/>
                <w:i w:val="0"/>
                <w:color w:val="000000"/>
                <w:kern w:val="0"/>
                <w:sz w:val="22"/>
                <w:szCs w:val="22"/>
                <w:u w:val="none"/>
                <w:lang w:val="en-US" w:eastAsia="zh-CN" w:bidi="ar"/>
              </w:rPr>
              <w:t>五面柜</w:t>
            </w:r>
          </w:p>
        </w:tc>
        <w:tc>
          <w:tcPr>
            <w:tcW w:w="3197"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6</w:t>
            </w:r>
            <w:r>
              <w:rPr>
                <w:rFonts w:hint="eastAsia" w:ascii="宋体" w:hAnsi="宋体" w:cs="宋体"/>
                <w:color w:val="000000"/>
                <w:sz w:val="24"/>
                <w:szCs w:val="24"/>
              </w:rPr>
              <w:t>技术参数和性能指标</w:t>
            </w:r>
          </w:p>
        </w:tc>
        <w:tc>
          <w:tcPr>
            <w:tcW w:w="784"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15.6</w:t>
            </w:r>
          </w:p>
        </w:tc>
        <w:tc>
          <w:tcPr>
            <w:tcW w:w="852"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kern w:val="0"/>
                <w:sz w:val="24"/>
                <w:szCs w:val="24"/>
              </w:rPr>
            </w:pP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2602" w:type="dxa"/>
            <w:tcBorders>
              <w:tl2br w:val="nil"/>
              <w:tr2bl w:val="nil"/>
            </w:tcBorders>
            <w:vAlign w:val="center"/>
          </w:tcPr>
          <w:p>
            <w:pPr>
              <w:keepNext w:val="0"/>
              <w:keepLines w:val="0"/>
              <w:widowControl/>
              <w:suppressLineNumbers w:val="0"/>
              <w:jc w:val="center"/>
              <w:textAlignment w:val="center"/>
              <w:rPr>
                <w:rFonts w:hint="eastAsia" w:ascii="宋体" w:hAnsi="宋体" w:cs="宋体"/>
                <w:color w:val="000000"/>
                <w:sz w:val="24"/>
                <w:szCs w:val="24"/>
                <w:lang w:val="en-US" w:eastAsia="zh-CN"/>
              </w:rPr>
            </w:pPr>
            <w:r>
              <w:rPr>
                <w:rFonts w:hint="eastAsia" w:ascii="宋体" w:hAnsi="宋体" w:eastAsia="宋体" w:cs="宋体"/>
                <w:i w:val="0"/>
                <w:color w:val="000000"/>
                <w:kern w:val="0"/>
                <w:sz w:val="22"/>
                <w:szCs w:val="22"/>
                <w:u w:val="none"/>
                <w:lang w:val="en-US" w:eastAsia="zh-CN" w:bidi="ar"/>
              </w:rPr>
              <w:t>俯视柜</w:t>
            </w:r>
          </w:p>
        </w:tc>
        <w:tc>
          <w:tcPr>
            <w:tcW w:w="3197"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7</w:t>
            </w:r>
            <w:r>
              <w:rPr>
                <w:rFonts w:hint="eastAsia" w:ascii="宋体" w:hAnsi="宋体" w:cs="宋体"/>
                <w:color w:val="000000"/>
                <w:sz w:val="24"/>
                <w:szCs w:val="24"/>
              </w:rPr>
              <w:t>技术参数和性能指标</w:t>
            </w:r>
          </w:p>
        </w:tc>
        <w:tc>
          <w:tcPr>
            <w:tcW w:w="784"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22.8</w:t>
            </w:r>
          </w:p>
        </w:tc>
        <w:tc>
          <w:tcPr>
            <w:tcW w:w="852"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kern w:val="0"/>
                <w:sz w:val="24"/>
                <w:szCs w:val="24"/>
              </w:rPr>
            </w:pP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2602" w:type="dxa"/>
            <w:tcBorders>
              <w:tl2br w:val="nil"/>
              <w:tr2bl w:val="nil"/>
            </w:tcBorders>
            <w:vAlign w:val="center"/>
          </w:tcPr>
          <w:p>
            <w:pPr>
              <w:keepNext w:val="0"/>
              <w:keepLines w:val="0"/>
              <w:widowControl/>
              <w:suppressLineNumbers w:val="0"/>
              <w:jc w:val="center"/>
              <w:textAlignment w:val="center"/>
              <w:rPr>
                <w:rFonts w:hint="eastAsia" w:ascii="宋体" w:hAnsi="宋体" w:cs="宋体"/>
                <w:color w:val="000000"/>
                <w:sz w:val="24"/>
                <w:szCs w:val="24"/>
                <w:lang w:val="en-US" w:eastAsia="zh-CN"/>
              </w:rPr>
            </w:pPr>
            <w:r>
              <w:rPr>
                <w:rFonts w:hint="eastAsia" w:ascii="宋体" w:hAnsi="宋体" w:eastAsia="宋体" w:cs="宋体"/>
                <w:i w:val="0"/>
                <w:color w:val="000000"/>
                <w:kern w:val="0"/>
                <w:sz w:val="22"/>
                <w:szCs w:val="22"/>
                <w:u w:val="none"/>
                <w:lang w:val="en-US" w:eastAsia="zh-CN" w:bidi="ar"/>
              </w:rPr>
              <w:t>俯视柜</w:t>
            </w:r>
          </w:p>
        </w:tc>
        <w:tc>
          <w:tcPr>
            <w:tcW w:w="3197"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8</w:t>
            </w:r>
            <w:r>
              <w:rPr>
                <w:rFonts w:hint="eastAsia" w:ascii="宋体" w:hAnsi="宋体" w:cs="宋体"/>
                <w:color w:val="000000"/>
                <w:sz w:val="24"/>
                <w:szCs w:val="24"/>
              </w:rPr>
              <w:t>技术参数和性能指标</w:t>
            </w:r>
          </w:p>
        </w:tc>
        <w:tc>
          <w:tcPr>
            <w:tcW w:w="784"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40.5</w:t>
            </w:r>
          </w:p>
        </w:tc>
        <w:tc>
          <w:tcPr>
            <w:tcW w:w="852"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kern w:val="0"/>
                <w:sz w:val="24"/>
                <w:szCs w:val="24"/>
              </w:rPr>
            </w:pP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9</w:t>
            </w:r>
          </w:p>
        </w:tc>
        <w:tc>
          <w:tcPr>
            <w:tcW w:w="2602" w:type="dxa"/>
            <w:tcBorders>
              <w:tl2br w:val="nil"/>
              <w:tr2bl w:val="nil"/>
            </w:tcBorders>
            <w:vAlign w:val="center"/>
          </w:tcPr>
          <w:p>
            <w:pPr>
              <w:keepNext w:val="0"/>
              <w:keepLines w:val="0"/>
              <w:widowControl/>
              <w:suppressLineNumbers w:val="0"/>
              <w:jc w:val="center"/>
              <w:textAlignment w:val="center"/>
              <w:rPr>
                <w:rFonts w:hint="eastAsia" w:ascii="宋体" w:hAnsi="宋体" w:cs="宋体"/>
                <w:color w:val="000000"/>
                <w:sz w:val="24"/>
                <w:szCs w:val="24"/>
                <w:lang w:val="en-US" w:eastAsia="zh-CN"/>
              </w:rPr>
            </w:pPr>
            <w:r>
              <w:rPr>
                <w:rFonts w:hint="eastAsia" w:ascii="宋体" w:hAnsi="宋体" w:eastAsia="宋体" w:cs="宋体"/>
                <w:i w:val="0"/>
                <w:color w:val="000000"/>
                <w:kern w:val="0"/>
                <w:sz w:val="22"/>
                <w:szCs w:val="22"/>
                <w:u w:val="none"/>
                <w:lang w:val="en-US" w:eastAsia="zh-CN" w:bidi="ar"/>
              </w:rPr>
              <w:t>嵌入柜</w:t>
            </w:r>
          </w:p>
        </w:tc>
        <w:tc>
          <w:tcPr>
            <w:tcW w:w="3197"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9</w:t>
            </w:r>
            <w:r>
              <w:rPr>
                <w:rFonts w:hint="eastAsia" w:ascii="宋体" w:hAnsi="宋体" w:cs="宋体"/>
                <w:color w:val="000000"/>
                <w:sz w:val="24"/>
                <w:szCs w:val="24"/>
              </w:rPr>
              <w:t>技术参数和性能指标</w:t>
            </w:r>
          </w:p>
        </w:tc>
        <w:tc>
          <w:tcPr>
            <w:tcW w:w="784"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3.08</w:t>
            </w:r>
          </w:p>
        </w:tc>
        <w:tc>
          <w:tcPr>
            <w:tcW w:w="852"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kern w:val="0"/>
                <w:sz w:val="24"/>
                <w:szCs w:val="24"/>
              </w:rPr>
            </w:pP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2602" w:type="dxa"/>
            <w:tcBorders>
              <w:tl2br w:val="nil"/>
              <w:tr2bl w:val="nil"/>
            </w:tcBorders>
            <w:vAlign w:val="center"/>
          </w:tcPr>
          <w:p>
            <w:pPr>
              <w:keepNext w:val="0"/>
              <w:keepLines w:val="0"/>
              <w:widowControl/>
              <w:suppressLineNumbers w:val="0"/>
              <w:jc w:val="center"/>
              <w:textAlignment w:val="center"/>
              <w:rPr>
                <w:rFonts w:hint="eastAsia" w:ascii="宋体" w:hAnsi="宋体" w:cs="宋体"/>
                <w:color w:val="000000"/>
                <w:sz w:val="24"/>
                <w:szCs w:val="24"/>
                <w:lang w:val="en-US" w:eastAsia="zh-CN"/>
              </w:rPr>
            </w:pPr>
            <w:r>
              <w:rPr>
                <w:rFonts w:hint="eastAsia" w:ascii="宋体" w:hAnsi="宋体" w:eastAsia="宋体" w:cs="宋体"/>
                <w:i w:val="0"/>
                <w:color w:val="000000"/>
                <w:kern w:val="0"/>
                <w:sz w:val="22"/>
                <w:szCs w:val="22"/>
                <w:u w:val="none"/>
                <w:lang w:val="en-US" w:eastAsia="zh-CN" w:bidi="ar"/>
              </w:rPr>
              <w:t>恒湿机</w:t>
            </w:r>
          </w:p>
        </w:tc>
        <w:tc>
          <w:tcPr>
            <w:tcW w:w="3197"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附表1</w:t>
            </w:r>
            <w:r>
              <w:rPr>
                <w:rFonts w:hint="eastAsia" w:ascii="宋体" w:hAnsi="宋体" w:cs="宋体"/>
                <w:color w:val="000000"/>
                <w:sz w:val="24"/>
                <w:szCs w:val="24"/>
                <w:lang w:val="en-US" w:eastAsia="zh-CN"/>
              </w:rPr>
              <w:t>0</w:t>
            </w:r>
            <w:r>
              <w:rPr>
                <w:rFonts w:hint="eastAsia" w:ascii="宋体" w:hAnsi="宋体" w:cs="宋体"/>
                <w:color w:val="000000"/>
                <w:sz w:val="24"/>
                <w:szCs w:val="24"/>
              </w:rPr>
              <w:t>技术参数和性能指标</w:t>
            </w:r>
          </w:p>
        </w:tc>
        <w:tc>
          <w:tcPr>
            <w:tcW w:w="784"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w:t>
            </w:r>
          </w:p>
        </w:tc>
        <w:tc>
          <w:tcPr>
            <w:tcW w:w="852"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kern w:val="0"/>
                <w:sz w:val="24"/>
                <w:szCs w:val="24"/>
              </w:rPr>
            </w:pP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11</w:t>
            </w:r>
          </w:p>
        </w:tc>
        <w:tc>
          <w:tcPr>
            <w:tcW w:w="260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恒湿机</w:t>
            </w:r>
          </w:p>
        </w:tc>
        <w:tc>
          <w:tcPr>
            <w:tcW w:w="3197"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附表1</w:t>
            </w:r>
            <w:r>
              <w:rPr>
                <w:rFonts w:hint="eastAsia" w:ascii="宋体" w:hAnsi="宋体" w:cs="宋体"/>
                <w:color w:val="000000"/>
                <w:sz w:val="24"/>
                <w:szCs w:val="24"/>
                <w:lang w:val="en-US" w:eastAsia="zh-CN"/>
              </w:rPr>
              <w:t>1</w:t>
            </w:r>
            <w:r>
              <w:rPr>
                <w:rFonts w:hint="eastAsia" w:ascii="宋体" w:hAnsi="宋体" w:cs="宋体"/>
                <w:color w:val="000000"/>
                <w:sz w:val="24"/>
                <w:szCs w:val="24"/>
              </w:rPr>
              <w:t>技术参数和性能指标</w:t>
            </w:r>
          </w:p>
        </w:tc>
        <w:tc>
          <w:tcPr>
            <w:tcW w:w="784"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85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7" w:type="dxa"/>
            <w:gridSpan w:val="6"/>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kern w:val="0"/>
                <w:sz w:val="24"/>
                <w:szCs w:val="24"/>
              </w:rPr>
            </w:pPr>
            <w:r>
              <w:rPr>
                <w:rFonts w:hint="eastAsia" w:ascii="宋体" w:hAnsi="宋体" w:cs="宋体"/>
                <w:kern w:val="0"/>
                <w:sz w:val="24"/>
                <w:szCs w:val="24"/>
              </w:rPr>
              <w:t>注：1.“</w:t>
            </w:r>
            <w:r>
              <w:rPr>
                <w:rFonts w:hint="eastAsia" w:ascii="宋体" w:hAnsi="宋体" w:cs="宋体"/>
                <w:kern w:val="0"/>
                <w:sz w:val="24"/>
                <w:szCs w:val="24"/>
                <w:lang w:eastAsia="zh-CN"/>
              </w:rPr>
              <w:t>产品</w:t>
            </w:r>
            <w:r>
              <w:rPr>
                <w:rFonts w:hint="eastAsia" w:ascii="宋体" w:hAnsi="宋体" w:cs="宋体"/>
                <w:kern w:val="0"/>
                <w:sz w:val="24"/>
                <w:szCs w:val="24"/>
              </w:rPr>
              <w:t>性质”标“</w:t>
            </w:r>
            <w:r>
              <w:rPr>
                <w:rFonts w:hint="eastAsia" w:ascii="宋体" w:hAnsi="宋体"/>
                <w:kern w:val="0"/>
                <w:sz w:val="24"/>
                <w:szCs w:val="24"/>
              </w:rPr>
              <w:t>△</w:t>
            </w:r>
            <w:r>
              <w:rPr>
                <w:rFonts w:hint="eastAsia" w:ascii="宋体" w:hAnsi="宋体" w:cs="宋体"/>
                <w:kern w:val="0"/>
                <w:sz w:val="24"/>
                <w:szCs w:val="24"/>
              </w:rPr>
              <w:t>”表示此</w:t>
            </w:r>
            <w:r>
              <w:rPr>
                <w:rFonts w:hint="eastAsia" w:ascii="宋体" w:hAnsi="宋体" w:cs="宋体"/>
                <w:kern w:val="0"/>
                <w:sz w:val="24"/>
                <w:szCs w:val="24"/>
                <w:lang w:eastAsia="zh-CN"/>
              </w:rPr>
              <w:t>次项目的</w:t>
            </w:r>
            <w:r>
              <w:rPr>
                <w:rFonts w:hint="eastAsia" w:ascii="宋体" w:hAnsi="宋体" w:cs="宋体"/>
                <w:kern w:val="0"/>
                <w:sz w:val="24"/>
                <w:szCs w:val="24"/>
              </w:rPr>
              <w:t>核心</w:t>
            </w:r>
            <w:r>
              <w:rPr>
                <w:rFonts w:hint="eastAsia" w:ascii="宋体" w:hAnsi="宋体" w:cs="宋体"/>
                <w:kern w:val="0"/>
                <w:sz w:val="24"/>
                <w:szCs w:val="24"/>
                <w:lang w:eastAsia="zh-CN"/>
              </w:rPr>
              <w:t>产品</w:t>
            </w: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sz w:val="24"/>
                <w:szCs w:val="24"/>
              </w:rPr>
              <w:t>提供核心产品为同一品牌同一型号的不同供应商参加同一项目投标的，评标时以其中通过初步审查且首轮报价最低的投标供应商作为有效投标单位，其余按无效投标处理。</w:t>
            </w:r>
          </w:p>
        </w:tc>
      </w:tr>
    </w:tbl>
    <w:p>
      <w:pPr>
        <w:spacing w:line="360" w:lineRule="auto"/>
        <w:rPr>
          <w:rFonts w:ascii="宋体" w:hAnsi="宋体" w:cs="宋体"/>
          <w:b/>
          <w:sz w:val="24"/>
          <w:szCs w:val="24"/>
        </w:rPr>
      </w:pPr>
      <w:r>
        <w:rPr>
          <w:rFonts w:hint="eastAsia" w:ascii="宋体" w:hAnsi="宋体" w:cs="宋体"/>
          <w:b/>
          <w:sz w:val="24"/>
          <w:szCs w:val="24"/>
        </w:rPr>
        <w:t>附表1技术参数和性能指标。货物名称：</w:t>
      </w:r>
      <w:r>
        <w:rPr>
          <w:rFonts w:hint="eastAsia" w:ascii="宋体" w:hAnsi="宋体" w:cs="宋体"/>
          <w:b/>
          <w:sz w:val="24"/>
          <w:szCs w:val="24"/>
          <w:lang w:val="en-US" w:eastAsia="zh-CN"/>
        </w:rPr>
        <w:t>访客识别系统</w:t>
      </w:r>
      <w:r>
        <w:rPr>
          <w:rFonts w:hint="eastAsia" w:ascii="宋体" w:hAnsi="宋体" w:cs="宋体"/>
          <w:b/>
          <w:sz w:val="24"/>
          <w:szCs w:val="24"/>
        </w:rPr>
        <w:t>。</w:t>
      </w:r>
    </w:p>
    <w:tbl>
      <w:tblPr>
        <w:tblStyle w:val="24"/>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hint="eastAsia" w:ascii="宋体" w:hAnsi="宋体"/>
                <w:kern w:val="0"/>
                <w:sz w:val="24"/>
                <w:szCs w:val="24"/>
              </w:rPr>
              <w:t>△</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1、访客登记，能登记所有来访人详细信息，姓名、证件号码、照片、来访事由和被访人相关资料等信息 </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2、发卡登记，主要是对内部员工进行发卡登记管理</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3、未离开查询，能查询目前写字楼里还没有离开的访客</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4、部门被访查询，能查询部门被访记录，并进行统计生成报表</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5、访客车辆类型管理，能对来访人的车辆进行管理</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6、携带物品信息管理，对访客携带的物品信息进行管理</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7、数据汇总查询，查询访客数据可按不同条件进行查询，且可以打印或导出相应的数据表格</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8、操作日志查询，查询所有人员进入系统的操作日志</w:t>
            </w:r>
          </w:p>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9、通行记录查询，通行记录详细查询，查询出来的数据能导出也能打印出来</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身份证阅读器</w:t>
      </w:r>
      <w:r>
        <w:rPr>
          <w:rFonts w:hint="eastAsia" w:ascii="宋体" w:hAnsi="宋体" w:cs="宋体"/>
          <w:b/>
          <w:sz w:val="24"/>
          <w:szCs w:val="24"/>
        </w:rPr>
        <w:t>。</w:t>
      </w:r>
    </w:p>
    <w:tbl>
      <w:tblPr>
        <w:tblStyle w:val="24"/>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hint="eastAsia" w:ascii="宋体" w:hAnsi="宋体"/>
                <w:kern w:val="0"/>
                <w:sz w:val="24"/>
                <w:szCs w:val="24"/>
              </w:rPr>
              <w:t>△</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电源系统</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系统直流供电：DC 5V 500mA</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输入：DC 9V 800mA</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规格尺寸</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长212×宽120×高40mm</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长212×宽120×高40mm</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长212×宽120×高40mm</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重 量&lt;1Kg</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工作环境</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工作温度 :0℃~55℃</w:t>
            </w:r>
          </w:p>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保存温度 :-40℃~60℃</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3</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翼闸（单机芯）</w:t>
      </w:r>
      <w:r>
        <w:rPr>
          <w:rFonts w:hint="eastAsia" w:ascii="宋体" w:hAnsi="宋体" w:cs="宋体"/>
          <w:b/>
          <w:sz w:val="24"/>
          <w:szCs w:val="24"/>
        </w:rPr>
        <w:t>。</w:t>
      </w:r>
    </w:p>
    <w:tbl>
      <w:tblPr>
        <w:tblStyle w:val="24"/>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hint="eastAsia" w:ascii="宋体" w:hAnsi="宋体"/>
                <w:kern w:val="0"/>
                <w:sz w:val="24"/>
                <w:szCs w:val="24"/>
              </w:rPr>
              <w:t>△</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机箱材料： 国产标准(304号)不锈钢</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外尺寸：1000*300*980mm、1200*300*980mm</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伸缩臂长： 260mm</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最大通道宽度：≤550mm</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重量： 毛重65Kg</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电源电压： AC220±10% V,50HZ</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驱动电机： 直流有刷电机（24V）</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输入接口： 继电器开关信号或12V电平信号或脉宽＞100ms的12V脉冲信号，驱动电流＞10mA</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正常使用寿命：300万次</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通信接口： TCP/IP通讯</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通行速度：30-40人/分钟</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闸门开、关时间： 0.6秒</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上电后进入通行状态所需时间： 3秒</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出现故障后的自动复位时间：10秒</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工作环境：室内、室外（阴棚）</w:t>
            </w:r>
          </w:p>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温度：-15℃— 60℃ 相对湿度：≤90%，不凝露.</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4</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人脸识别终端</w:t>
      </w:r>
      <w:r>
        <w:rPr>
          <w:rFonts w:hint="eastAsia" w:ascii="宋体" w:hAnsi="宋体" w:cs="宋体"/>
          <w:b/>
          <w:sz w:val="24"/>
          <w:szCs w:val="24"/>
        </w:rPr>
        <w:t>。</w:t>
      </w:r>
    </w:p>
    <w:tbl>
      <w:tblPr>
        <w:tblStyle w:val="24"/>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产品特点：1宽动态单目活体防伪，彻底解决各类照片在各种载体上的欺骗2、 LED补光；3、支持串口、韦根26、34输出，输出内容支持配置；4、 采用基于视频流的动态人脸检测、跟踪识别算法；5、支持设备本地存储万人库，（a）云平台设备支持同时储存5万张人脸照片（小于400KB）、100万条识别记录（0.45KB）、2万张现场抓拍照片（b）局域网设备支持同时存储2万张人脸照片（照片按100KB计算）、100万条识别记录（含最近1万张现场抓拍照片）；CPU4核，1.8GHz设备接口内存2GB，储存8GB</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5</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展柜</w:t>
      </w:r>
      <w:r>
        <w:rPr>
          <w:rFonts w:hint="eastAsia" w:ascii="宋体" w:hAnsi="宋体" w:cs="宋体"/>
          <w:b/>
          <w:sz w:val="24"/>
          <w:szCs w:val="24"/>
        </w:rPr>
        <w:t>。</w:t>
      </w:r>
    </w:p>
    <w:tbl>
      <w:tblPr>
        <w:tblStyle w:val="24"/>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展柜主体结构：金属框架、优质冷轧钢板（防静电）、冷拔方管主龙骨为100*50*3.0厚度，副龙骨为50*50*3.0厚度，经专业设备的切割、冲压折弯成型后，采用熔焊焊接等工艺，表面装饰涂层采用喷涂工艺。结构外包1.5mm厚铁板</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2.焊接：熔焊焊接确保间距均匀、牢固。焊点直径≤5㎜，凹凸点≤0.1㎜，焊接后不垂直度不得＞±1°/m；焊接应牢固，外表光滑平整，焊缝高低不平≤1㎜；外露焊缝处不得有焊瘤、毛刺和焊穿、漏焊等缺陷；外形尺寸公差≤0.5㎜，直角误差≤0.5㎜</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3、表面喷涂：高温静电喷涂前对工件表面平整度、漏磨处进行检验。采用铝合金型材烤漆，涂层均匀，厚度为40—60um，表面无漏青、无桔皮、无皱褶、无划伤等现象，表面反光度＜30°（符合GB5237.4—2004规定）</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4.面层材质:表面采用厚度不低于1.5MM的冷轧钢板、背板第一层采用0.7镀锌板进行密封打底、第二层采用厚度16mm的防阻燃板环保等级为EO级的板材、外包防阻燃亚麻布 </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5.灯具：LED牛眼射灯、可调节焦距、APP集中控制色温可在3000k到8500k随意调节、360度旋转</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6.玻璃：采用8+1.14+8mm夹胶抗弯玻璃、隔紫外线率95%以上，透光率不低于92%</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7.夹玻璃的型材、轨道型材、密封型材均为本公司自主研发的博物馆展柜专用定制</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8.开启方式：APP集中控制电动推出、手动平移开启</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9.锁具：电机自购锁</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10.配备地脚，脚轮，可移动</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11.承重力：每㎡≥250kg</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12.展柜设计使用寿命正常情况下使用为30年</w:t>
            </w:r>
          </w:p>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13.规格：4590*700*3950、3240*620*3950、5550*800*3950、1580*780*3950、2800*800*3950、2900*680*3950、4580*700*3950、5040*780*3950、2960*680*3950、4700*700*3950、8445*800*3950*2个</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6</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五面柜</w:t>
      </w:r>
      <w:r>
        <w:rPr>
          <w:rFonts w:hint="eastAsia" w:ascii="宋体" w:hAnsi="宋体" w:cs="宋体"/>
          <w:b/>
          <w:sz w:val="24"/>
          <w:szCs w:val="24"/>
        </w:rPr>
        <w:t>。</w:t>
      </w:r>
    </w:p>
    <w:tbl>
      <w:tblPr>
        <w:tblStyle w:val="24"/>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展柜主体结构：金属框架、优质冷轧钢板（防静电）、冷拔方管主龙骨为50*50*2.0厚度，副龙骨为50*50*2.0厚度，经专业设备的切割、冲压折弯成型后，采用熔焊焊接等工艺，表面装饰涂层采用喷涂工艺。结构外包1.5mm厚铁板</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2.焊接：熔焊焊接确保间距均匀、牢固。焊点直径≤5㎜，凹凸点≤0.1㎜，焊接后不垂直度不得＞±1°/m；焊接应牢固，外表光滑平整，焊缝高低不平≤1㎜；外露焊缝处不得有焊瘤、毛刺和焊穿、漏焊等缺陷；外形尺寸公差≤0.5㎜，直角误差≤0.5㎜</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3.表面喷涂：喷涂前对工件表面平整度、漏磨处进行检验。采用铝合金型材烤漆，涂层均匀，厚度为40—60um，表面无漏青、无桔皮、无皱褶、无划伤等现象，表面反光度＜30°（符合GB5237.4—2004规定）</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4.面层材质:表面高温静电无尘喷涂静电处理</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5.灯具：博物馆展柜专用LED灯条</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6.玻璃：采用6+0.76+6mm夹胶超白玻璃、隔紫外线率95%以上，透光率不低于92%</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7.夹玻璃的型材为本公司自主研发的专用博物馆型材定制</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8.开启方式：APP集中控制电动上掀起</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9.锁具：博物馆展柜专用锁具</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10.配备地脚，脚轮，可移动</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11.承重力：每㎡≥250kg</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12.展柜设计使用寿命正常情况下使用为30年      </w:t>
            </w:r>
          </w:p>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13.规格：1200*600*1200*13个</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7</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俯视柜</w:t>
      </w:r>
      <w:r>
        <w:rPr>
          <w:rFonts w:hint="eastAsia" w:ascii="宋体" w:hAnsi="宋体" w:cs="宋体"/>
          <w:b/>
          <w:sz w:val="24"/>
          <w:szCs w:val="24"/>
        </w:rPr>
        <w:t>。</w:t>
      </w:r>
    </w:p>
    <w:tbl>
      <w:tblPr>
        <w:tblStyle w:val="24"/>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展柜主体结构：金属框架、优质冷轧钢板（防静电）、冷拔方管主龙骨为50*50*2.0厚度，副龙骨为50*50*2.0厚度，经专业设备的切割、冲压折弯成型后，采用熔焊焊接等工艺，表面装饰涂层采用喷涂工艺。结构外包1.5mm厚铁板</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2.焊接：熔焊焊接确保间距均匀、牢固。焊点直径≤5㎜，凹凸点≤0.1㎜，焊接后不垂直度不得＞±1°/m；焊接应牢固，外表光滑平整，焊缝高低不平≤1㎜；外露焊缝处不得有焊瘤、毛刺和焊穿、漏焊等缺陷；外形尺寸公差≤0.5㎜，直角误差≤0.5㎜</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3.表面喷涂：喷涂前对工件表面平整度、漏磨处进行检验。采用铝合金型材烤漆，涂层均匀，厚度为40—60um，表面无漏青、无桔皮、无皱褶、无划伤等现象，表面反光度＜30°（符合GB5237.4—2004规定）</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4.面层材质:表面高温静电无尘喷涂静电处理</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5.灯具：博物馆展柜专用LED灯条</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6.玻璃：采用6+0.76+6mm夹胶超白玻璃、隔紫外线率95%以上，透光率不低于92%</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7.夹玻璃的型材为本公司自主研发的专用博物馆型材定制</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8.开启方式：APP集中控制电动上掀起</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9.锁具：博物馆展柜专用锁具</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10.配备地脚，脚轮，可移动</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11.承重力：每㎡≥250kg</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12.展柜设计使用寿命正常情况下使用为30年      </w:t>
            </w:r>
          </w:p>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13.规格：1200*600*950*19个</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8</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俯视柜</w:t>
      </w:r>
      <w:r>
        <w:rPr>
          <w:rFonts w:hint="eastAsia" w:ascii="宋体" w:hAnsi="宋体" w:cs="宋体"/>
          <w:b/>
          <w:sz w:val="24"/>
          <w:szCs w:val="24"/>
        </w:rPr>
        <w:t>。</w:t>
      </w:r>
    </w:p>
    <w:tbl>
      <w:tblPr>
        <w:tblStyle w:val="24"/>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展柜主体结构：金属框架、优质冷轧钢板（防静电）、冷拔方管主龙骨为50*50*2.0厚度，副龙骨为50*50*2.0厚度，经专业设备的切割、冲压折弯成型后，采用熔焊焊接等工艺，表面装饰涂层采用喷涂工艺。结构外包1.5mm厚铁板</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2.焊接：熔焊焊接确保间距均匀、牢固。焊点直径≤5㎜，凹凸点≤0.1㎜，焊接后不垂直度不得＞±1°/m；焊接应牢固，外表光滑平整，焊缝高低不平≤1㎜；外露焊缝处不得有焊瘤、毛刺和焊穿、漏焊等缺陷；外形尺寸公差≤0.5㎜，直角误差≤0.5㎜</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3.表面喷涂：喷涂前对工件表面平整度、漏磨处进行检验。采用铝合金型材烤漆，涂层均匀，厚度为40—60um，表面无漏青、无桔皮、无皱褶、无划伤等现象，表面反光度＜30°（符合GB5237.4—2004规定）</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4.面层材质:表面高温静电无尘喷涂静电处理</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5.灯具：博物馆展柜专用LED灯条</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6.玻璃：采用6+0.76+6mm夹胶超白玻璃、隔紫外线率95%以上，透光率不低于92%</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7.夹玻璃的型材为本公司自主研发的专用博物馆型材定制</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8.开启方式：APP集中控制电动上掀起</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9.锁具：博物馆展柜专用锁具</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10.配备地脚，脚轮，可移动</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11.承重力：每㎡≥250kg</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12.展柜设计使用寿命正常情况下使用为30年      </w:t>
            </w:r>
          </w:p>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13.规格：1500*600*950*27个</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9</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嵌入柜</w:t>
      </w:r>
      <w:r>
        <w:rPr>
          <w:rFonts w:hint="eastAsia" w:ascii="宋体" w:hAnsi="宋体" w:cs="宋体"/>
          <w:b/>
          <w:sz w:val="24"/>
          <w:szCs w:val="24"/>
        </w:rPr>
        <w:t>。</w:t>
      </w:r>
    </w:p>
    <w:tbl>
      <w:tblPr>
        <w:tblStyle w:val="24"/>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展柜主体结构：金属框架、优质冷轧钢板（防静电）、冷拔方管主龙骨为50*50*2.0厚度，副龙骨为50*50*2.0厚度，经专业设备的切割、冲压折弯成型后，采用熔焊焊接等工艺，表面装饰涂层采用喷涂工艺。结构外包1.5mm厚铁板</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2.焊接：熔焊焊接确保间距均匀、牢固。焊点直径≤5㎜，凹凸点≤0.1㎜，焊接后不垂直度不得＞±1°/m；焊接应牢固，外表光滑平整，焊缝高低不平≤1㎜；外露焊缝处不得有焊瘤、毛刺和焊穿、漏焊等缺陷；外形尺寸公差≤0.5㎜，直角误差≤0.5㎜</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3.表面喷涂：喷涂前对工件表面平整度、漏磨处进行检验。采用铝合金型材烤漆，涂层均匀，厚度为40—60um，表面无漏青、无桔皮、无皱褶、无划伤等现象，表面反光度＜30°（符合GB5237.4—2004规定）</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4.面层材质:表面高温静电无尘喷涂静电处理</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5.灯具：博物馆展柜专用LED灯条</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6.玻璃：采用6+0.76+6mm夹胶超白玻璃、隔紫外线率95%以上，透光率不低于92%</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7.夹玻璃的型材为本公司自主研发的专用博物馆型材定制</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8.开启方式：APP集中控制电动上掀起</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9.锁具：博物馆展柜专用锁具</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10.配备地脚，脚轮，可移动</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11.承重力：每㎡≥250kg</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12.展柜设计使用寿命正常情况下使用为30年      </w:t>
            </w:r>
          </w:p>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13.规格：3080*S*2750</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0</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恒湿机</w:t>
      </w:r>
      <w:r>
        <w:rPr>
          <w:rFonts w:hint="eastAsia" w:ascii="宋体" w:hAnsi="宋体" w:cs="宋体"/>
          <w:b/>
          <w:sz w:val="24"/>
          <w:szCs w:val="24"/>
        </w:rPr>
        <w:t>。</w:t>
      </w:r>
    </w:p>
    <w:tbl>
      <w:tblPr>
        <w:tblStyle w:val="24"/>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1.主机大小   ： 370MM 寛X270MM深X105MM高</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2.重量     ： 6KG（水箱空），〈8KG （水箱满）</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3.电源     ： 220V 47-63Hz 2A </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4.功耗     ： 65W 当在21℃产生50%湿度时。</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5.最大工作电流  ： 2A </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6.噪音   :  45分贝</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7.去水      ： 地面去水口，去水盘。</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8.出入气管   ： 20MM 內径</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9.输出容量   ： 在工作温度16-27℃，湿度35%-75%时，可提供气流给一个1立方米的展柜（密封度为每天4次换气），控制精度为1.5%。</w:t>
            </w:r>
          </w:p>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10.配件   :  无线监控和数据存储,空气过滤模块,外设自动加水水箱（4L）和增压阀等</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1</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恒湿机</w:t>
      </w:r>
      <w:r>
        <w:rPr>
          <w:rFonts w:hint="eastAsia" w:ascii="宋体" w:hAnsi="宋体" w:cs="宋体"/>
          <w:b/>
          <w:sz w:val="24"/>
          <w:szCs w:val="24"/>
        </w:rPr>
        <w:t>。</w:t>
      </w:r>
    </w:p>
    <w:tbl>
      <w:tblPr>
        <w:tblStyle w:val="24"/>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1.主机大小   ： 600MM 寛X400MM深X180MM高</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2.重量     ： 〈15KG（水箱空），〈20KG （水箱满）</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3.电源     ： 220V 47-63Hz 5A </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4.功耗     ： 135W 当在21℃产生50%湿度时。</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5.最大工作电流  ： 8A </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6.噪音   :  45 dB</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7.出入气管   ： 20MM 內径</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8.输出容量   ： 在工作温度15-32℃，湿度35%-75%时，可提供气流给一个12立方米的展柜（密封度为每天3次换气），控制稳定度为1.0%。</w:t>
            </w:r>
          </w:p>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9.配件   ： 无线监控探头，空气过滤模块，增压阀等</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keepNext w:val="0"/>
        <w:keepLines w:val="0"/>
        <w:widowControl/>
        <w:numPr>
          <w:ilvl w:val="0"/>
          <w:numId w:val="3"/>
        </w:numPr>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以上凡涉及到品牌的则仅供参考，投标人可投不低于参考品牌的其他品牌产品。</w:t>
      </w:r>
    </w:p>
    <w:p>
      <w:pPr>
        <w:keepNext w:val="0"/>
        <w:keepLines w:val="0"/>
        <w:widowControl/>
        <w:numPr>
          <w:ilvl w:val="0"/>
          <w:numId w:val="3"/>
        </w:numPr>
        <w:suppressLineNumbers w:val="0"/>
        <w:jc w:val="left"/>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供应商必须符合参数的全部要求，如果中标者验收时不符合参数标准，此标作为废标处        理。</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.谈判小组根据与供应商谈判情况可能实质性变动的内容：质保期、及产品参数等。</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4.</w:t>
      </w:r>
      <w:r>
        <w:rPr>
          <w:rFonts w:hint="eastAsia" w:ascii="宋体" w:hAnsi="宋体" w:cs="宋体"/>
          <w:kern w:val="0"/>
          <w:sz w:val="24"/>
          <w:szCs w:val="24"/>
        </w:rPr>
        <w:t>“参数性质”标“</w:t>
      </w:r>
      <w:r>
        <w:rPr>
          <w:rFonts w:hint="eastAsia" w:ascii="宋体" w:hAnsi="宋体"/>
          <w:kern w:val="0"/>
          <w:sz w:val="24"/>
          <w:szCs w:val="24"/>
        </w:rPr>
        <w:t>△</w:t>
      </w:r>
      <w:r>
        <w:rPr>
          <w:rFonts w:hint="eastAsia" w:ascii="宋体" w:hAnsi="宋体" w:cs="宋体"/>
          <w:kern w:val="0"/>
          <w:sz w:val="24"/>
          <w:szCs w:val="24"/>
        </w:rPr>
        <w:t>”表示此设备为核心设备。</w:t>
      </w:r>
    </w:p>
    <w:p>
      <w:pPr>
        <w:keepNext w:val="0"/>
        <w:keepLines w:val="0"/>
        <w:widowControl/>
        <w:numPr>
          <w:ilvl w:val="0"/>
          <w:numId w:val="0"/>
        </w:numPr>
        <w:suppressLineNumbers w:val="0"/>
        <w:jc w:val="left"/>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w:t>
      </w:r>
      <w:r>
        <w:rPr>
          <w:rFonts w:ascii="宋体" w:hAnsi="宋体" w:eastAsia="宋体" w:cs="宋体"/>
          <w:kern w:val="0"/>
          <w:sz w:val="24"/>
          <w:szCs w:val="24"/>
          <w:lang w:val="en-US" w:eastAsia="zh-CN" w:bidi="ar"/>
        </w:rPr>
        <w:t>.供应商如对以上产品参数有疑问，截止报名时间之前向采购人或采购代理机构提出，过期则视为同意。</w:t>
      </w:r>
    </w:p>
    <w:p>
      <w:pPr>
        <w:keepNext w:val="0"/>
        <w:keepLines w:val="0"/>
        <w:widowControl/>
        <w:numPr>
          <w:ilvl w:val="0"/>
          <w:numId w:val="0"/>
        </w:numPr>
        <w:suppressLineNumbers w:val="0"/>
        <w:ind w:left="240" w:hanging="240" w:hangingChars="100"/>
        <w:jc w:val="left"/>
        <w:rPr>
          <w:rFonts w:hint="eastAsia" w:ascii="宋体" w:hAnsi="宋体"/>
          <w:color w:val="auto"/>
          <w:sz w:val="24"/>
          <w:szCs w:val="24"/>
        </w:rPr>
      </w:pP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以上凡涉及到品牌的则仅供参考，投标人可投不低于参考品牌的其他品牌产品。</w:t>
      </w:r>
    </w:p>
    <w:p>
      <w:pPr>
        <w:spacing w:line="360" w:lineRule="auto"/>
        <w:ind w:right="57"/>
        <w:rPr>
          <w:rFonts w:ascii="宋体" w:hAnsi="宋体"/>
          <w:sz w:val="24"/>
          <w:szCs w:val="24"/>
        </w:rPr>
      </w:pPr>
      <w:r>
        <w:rPr>
          <w:rFonts w:ascii="宋体" w:hAnsi="宋体"/>
          <w:sz w:val="24"/>
          <w:szCs w:val="24"/>
        </w:rPr>
        <w:br w:type="page"/>
      </w:r>
    </w:p>
    <w:p>
      <w:pPr>
        <w:jc w:val="center"/>
        <w:outlineLvl w:val="0"/>
        <w:rPr>
          <w:rFonts w:ascii="宋体" w:hAnsi="宋体"/>
          <w:b/>
          <w:bCs/>
          <w:color w:val="000000"/>
          <w:kern w:val="44"/>
          <w:sz w:val="24"/>
          <w:szCs w:val="24"/>
          <w:lang w:val="zh-CN"/>
        </w:rPr>
      </w:pPr>
      <w:bookmarkStart w:id="15" w:name="_Toc497408627"/>
      <w:r>
        <w:rPr>
          <w:rFonts w:hint="eastAsia" w:ascii="宋体" w:hAnsi="宋体"/>
          <w:b/>
          <w:bCs/>
          <w:color w:val="000000"/>
          <w:kern w:val="44"/>
          <w:sz w:val="24"/>
          <w:szCs w:val="24"/>
          <w:lang w:val="zh-CN"/>
        </w:rPr>
        <w:t>第五章 投标人资格证明及相关文件要求</w:t>
      </w:r>
      <w:bookmarkEnd w:id="15"/>
    </w:p>
    <w:p>
      <w:pPr>
        <w:spacing w:line="360" w:lineRule="auto"/>
        <w:jc w:val="center"/>
        <w:rPr>
          <w:rFonts w:ascii="宋体" w:hAnsi="宋体"/>
          <w:b/>
          <w:bCs/>
          <w:color w:val="000000"/>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法人营业执照副本（三证合一）；</w:t>
      </w:r>
    </w:p>
    <w:p>
      <w:pPr>
        <w:ind w:firstLine="480" w:firstLineChars="200"/>
        <w:rPr>
          <w:rFonts w:hint="eastAsia" w:ascii="宋体" w:hAnsi="宋体" w:cs="宋体"/>
          <w:b w:val="0"/>
          <w:i w:val="0"/>
          <w:caps w:val="0"/>
          <w:color w:val="auto"/>
          <w:spacing w:val="0"/>
          <w:kern w:val="0"/>
          <w:sz w:val="24"/>
          <w:szCs w:val="24"/>
          <w:u w:val="none"/>
          <w:shd w:val="clear" w:fill="FFFFFF"/>
          <w:lang w:val="en-US" w:eastAsia="zh-CN" w:bidi="ar"/>
        </w:rPr>
      </w:pPr>
      <w:r>
        <w:rPr>
          <w:rFonts w:hint="eastAsia" w:ascii="宋体" w:hAnsi="宋体" w:cs="宋体"/>
          <w:b w:val="0"/>
          <w:i w:val="0"/>
          <w:caps w:val="0"/>
          <w:color w:val="auto"/>
          <w:spacing w:val="0"/>
          <w:kern w:val="0"/>
          <w:sz w:val="24"/>
          <w:szCs w:val="24"/>
          <w:u w:val="none"/>
          <w:shd w:val="clear" w:fill="FFFFFF"/>
          <w:lang w:val="en-US" w:eastAsia="zh-CN" w:bidi="ar"/>
        </w:rPr>
        <w:t>2.</w:t>
      </w:r>
      <w:r>
        <w:rPr>
          <w:rFonts w:hint="eastAsia" w:ascii="宋体" w:hAnsi="宋体" w:cs="宋体"/>
          <w:sz w:val="24"/>
          <w:szCs w:val="24"/>
        </w:rPr>
        <w:t>投标人参加政府采购前</w:t>
      </w:r>
      <w:r>
        <w:rPr>
          <w:rFonts w:hint="eastAsia" w:ascii="宋体" w:hAnsi="宋体" w:cs="宋体"/>
          <w:kern w:val="0"/>
          <w:sz w:val="24"/>
          <w:szCs w:val="24"/>
        </w:rPr>
        <w:t>三年内在经营活动中没有重大违法记录书面声明</w:t>
      </w:r>
      <w:r>
        <w:rPr>
          <w:rFonts w:hint="eastAsia" w:ascii="宋体" w:hAnsi="宋体" w:cs="宋体"/>
          <w:b w:val="0"/>
          <w:i w:val="0"/>
          <w:caps w:val="0"/>
          <w:color w:val="auto"/>
          <w:spacing w:val="0"/>
          <w:kern w:val="0"/>
          <w:sz w:val="24"/>
          <w:szCs w:val="24"/>
          <w:u w:val="none"/>
          <w:shd w:val="clear" w:fill="FFFFFF"/>
          <w:lang w:val="en-US" w:eastAsia="zh-CN" w:bidi="ar"/>
        </w:rPr>
        <w:t>。</w:t>
      </w:r>
    </w:p>
    <w:p>
      <w:pPr>
        <w:ind w:firstLine="480" w:firstLineChars="200"/>
        <w:rPr>
          <w:rFonts w:hint="eastAsia" w:ascii="宋体" w:hAnsi="宋体" w:cs="宋体"/>
          <w:b w:val="0"/>
          <w:i w:val="0"/>
          <w:caps w:val="0"/>
          <w:color w:val="auto"/>
          <w:spacing w:val="0"/>
          <w:kern w:val="0"/>
          <w:sz w:val="24"/>
          <w:szCs w:val="24"/>
          <w:u w:val="none"/>
          <w:shd w:val="clear" w:fill="FFFFFF"/>
          <w:lang w:val="en-US" w:eastAsia="zh-CN" w:bidi="ar"/>
        </w:rPr>
      </w:pPr>
      <w:r>
        <w:rPr>
          <w:rFonts w:hint="eastAsia" w:ascii="宋体" w:hAnsi="宋体" w:cs="宋体"/>
          <w:b w:val="0"/>
          <w:i w:val="0"/>
          <w:caps w:val="0"/>
          <w:color w:val="auto"/>
          <w:spacing w:val="0"/>
          <w:kern w:val="0"/>
          <w:sz w:val="24"/>
          <w:szCs w:val="24"/>
          <w:highlight w:val="none"/>
          <w:u w:val="none"/>
          <w:shd w:val="clear" w:fill="FFFFFF"/>
          <w:lang w:val="en-US" w:eastAsia="zh-CN" w:bidi="ar"/>
        </w:rPr>
        <w:t>3.</w:t>
      </w:r>
      <w:r>
        <w:rPr>
          <w:rFonts w:hint="eastAsia" w:ascii="宋体" w:hAnsi="宋体"/>
          <w:sz w:val="24"/>
          <w:szCs w:val="24"/>
        </w:rPr>
        <w:t>供应商须在投标文件中提供企业工商注册所在地或项目所在地信用管理中心出具的《信用信息查询结果》且在有效期范围内原件或复印件加盖企业公章（注：鄂托克前旗社会信用管理中心：地址．鄂托克前旗敖勒召其镇综合办公楼7003房间；　电话：0477-7625899 ），办理步骤：详见第七章格式。</w:t>
      </w:r>
    </w:p>
    <w:p>
      <w:pPr>
        <w:spacing w:line="360" w:lineRule="auto"/>
        <w:ind w:firstLine="482" w:firstLineChars="201"/>
        <w:rPr>
          <w:rFonts w:hAnsi="宋体"/>
          <w:sz w:val="24"/>
          <w:szCs w:val="24"/>
        </w:rPr>
      </w:pPr>
      <w:r>
        <w:rPr>
          <w:rFonts w:hint="eastAsia" w:hAnsi="宋体"/>
          <w:sz w:val="24"/>
          <w:szCs w:val="24"/>
          <w:lang w:val="en-US" w:eastAsia="zh-CN"/>
        </w:rPr>
        <w:t>4</w:t>
      </w:r>
      <w:r>
        <w:rPr>
          <w:rFonts w:hint="eastAsia" w:hAnsi="宋体"/>
          <w:sz w:val="24"/>
          <w:szCs w:val="24"/>
        </w:rPr>
        <w:t>．委托代表投标时的法人代表授权书（开标时需提供原件）；</w:t>
      </w:r>
    </w:p>
    <w:p>
      <w:pPr>
        <w:spacing w:line="360" w:lineRule="auto"/>
        <w:ind w:firstLine="482" w:firstLineChars="201"/>
        <w:rPr>
          <w:rFonts w:ascii="宋体" w:hAnsi="宋体"/>
          <w:sz w:val="24"/>
          <w:szCs w:val="24"/>
        </w:rPr>
      </w:pPr>
      <w:r>
        <w:rPr>
          <w:rFonts w:hint="eastAsia" w:ascii="宋体" w:hAnsi="宋体"/>
          <w:sz w:val="24"/>
          <w:szCs w:val="24"/>
          <w:lang w:val="en-US" w:eastAsia="zh-CN"/>
        </w:rPr>
        <w:t>5</w:t>
      </w:r>
      <w:r>
        <w:rPr>
          <w:rFonts w:hint="eastAsia" w:ascii="宋体" w:hAnsi="宋体" w:cs="宋体"/>
          <w:sz w:val="24"/>
          <w:szCs w:val="24"/>
        </w:rPr>
        <w:t>．</w:t>
      </w:r>
      <w:r>
        <w:rPr>
          <w:rFonts w:hint="eastAsia" w:ascii="宋体" w:hAnsi="宋体"/>
          <w:sz w:val="24"/>
          <w:szCs w:val="24"/>
        </w:rPr>
        <w:t>(1).供应商是自然人需提供由“征信中心网”（https://ipcrs.pbccrc.org.cn/）查询的信用报告。</w:t>
      </w:r>
    </w:p>
    <w:p>
      <w:pPr>
        <w:spacing w:line="360" w:lineRule="auto"/>
        <w:ind w:firstLine="482" w:firstLineChars="201"/>
        <w:rPr>
          <w:rFonts w:ascii="宋体" w:hAnsi="宋体"/>
          <w:sz w:val="24"/>
          <w:szCs w:val="24"/>
        </w:rPr>
      </w:pPr>
      <w:r>
        <w:rPr>
          <w:rFonts w:hint="eastAsia" w:ascii="宋体" w:hAnsi="宋体"/>
          <w:sz w:val="24"/>
          <w:szCs w:val="24"/>
        </w:rPr>
        <w:t>(2).供应商是企业或个体经营户的需带公司法人身份证及公司营业执照和公章去项目所在地或当地中国人民银行出具信用报告。</w:t>
      </w:r>
      <w:r>
        <w:rPr>
          <w:rFonts w:ascii="宋体" w:hAnsi="宋体" w:cs="宋体"/>
          <w:sz w:val="24"/>
          <w:szCs w:val="24"/>
        </w:rPr>
        <w:t xml:space="preserve"> </w:t>
      </w:r>
    </w:p>
    <w:p>
      <w:pPr>
        <w:spacing w:line="360" w:lineRule="auto"/>
        <w:ind w:firstLine="482" w:firstLineChars="201"/>
        <w:rPr>
          <w:rFonts w:ascii="宋体" w:hAnsi="宋体"/>
          <w:sz w:val="24"/>
          <w:szCs w:val="24"/>
        </w:rPr>
      </w:pPr>
      <w:r>
        <w:rPr>
          <w:rFonts w:hint="eastAsia" w:ascii="宋体" w:hAnsi="宋体" w:cs="宋体"/>
          <w:sz w:val="24"/>
          <w:szCs w:val="24"/>
          <w:lang w:val="en-US" w:eastAsia="zh-CN"/>
        </w:rPr>
        <w:t>6.</w:t>
      </w:r>
      <w:r>
        <w:rPr>
          <w:rFonts w:hint="eastAsia" w:ascii="宋体" w:hAnsi="宋体" w:cs="宋体"/>
          <w:sz w:val="24"/>
          <w:szCs w:val="24"/>
        </w:rPr>
        <w:t>201</w:t>
      </w:r>
      <w:r>
        <w:rPr>
          <w:rFonts w:hint="eastAsia" w:ascii="宋体" w:hAnsi="宋体" w:cs="宋体"/>
          <w:sz w:val="24"/>
          <w:szCs w:val="24"/>
          <w:lang w:val="en-US" w:eastAsia="zh-CN"/>
        </w:rPr>
        <w:t>9</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月至开标当日的任意一个月缴纳增值税或营业税或企业所得税的凭据（以税务机关提供的纳税凭证或银行入账单为准）；</w:t>
      </w:r>
    </w:p>
    <w:p>
      <w:pPr>
        <w:spacing w:line="360" w:lineRule="auto"/>
        <w:ind w:firstLine="482" w:firstLineChars="201"/>
        <w:rPr>
          <w:rFonts w:ascii="宋体" w:hAnsi="宋体"/>
          <w:color w:val="0000FF"/>
          <w:sz w:val="24"/>
          <w:szCs w:val="24"/>
        </w:rPr>
      </w:pPr>
      <w:r>
        <w:rPr>
          <w:rFonts w:hint="eastAsia" w:ascii="宋体" w:hAnsi="宋体" w:cs="宋体"/>
          <w:sz w:val="24"/>
          <w:szCs w:val="24"/>
          <w:lang w:val="en-US" w:eastAsia="zh-CN"/>
        </w:rPr>
        <w:t>7.</w:t>
      </w:r>
      <w:r>
        <w:rPr>
          <w:rFonts w:hint="eastAsia" w:ascii="宋体" w:hAnsi="宋体" w:cs="宋体"/>
          <w:sz w:val="24"/>
          <w:szCs w:val="24"/>
        </w:rPr>
        <w:t>201</w:t>
      </w:r>
      <w:r>
        <w:rPr>
          <w:rFonts w:hint="eastAsia" w:ascii="宋体" w:hAnsi="宋体" w:cs="宋体"/>
          <w:sz w:val="24"/>
          <w:szCs w:val="24"/>
          <w:lang w:val="en-US" w:eastAsia="zh-CN"/>
        </w:rPr>
        <w:t>9</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月至开标当日的任意一个月缴纳社会保险的凭据（以社保机构出具的缴纳纪录凭证或银行入账单为准）。依法免税和无需缴纳社会保险的必须提供相关主管部门出具的证明。</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cs="宋体"/>
          <w:sz w:val="24"/>
          <w:szCs w:val="24"/>
          <w:lang w:val="en-US" w:eastAsia="zh-CN"/>
        </w:rPr>
        <w:t>8.</w:t>
      </w:r>
      <w:r>
        <w:rPr>
          <w:rFonts w:hint="eastAsia" w:ascii="宋体" w:hAnsi="宋体"/>
          <w:sz w:val="24"/>
          <w:szCs w:val="24"/>
        </w:rPr>
        <w:t>招标文件对投标人的其他资格要求。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sz w:val="24"/>
          <w:szCs w:val="24"/>
        </w:rPr>
      </w:pPr>
      <w:r>
        <w:rPr>
          <w:rFonts w:hint="eastAsia" w:ascii="宋体" w:hAnsi="宋体"/>
          <w:sz w:val="24"/>
          <w:szCs w:val="24"/>
        </w:rPr>
        <w:t xml:space="preserve">1. </w:t>
      </w:r>
      <w:r>
        <w:rPr>
          <w:rFonts w:ascii="宋体" w:hAnsi="宋体"/>
          <w:sz w:val="24"/>
          <w:szCs w:val="24"/>
        </w:rPr>
        <w:t>能够真实反映投标人业绩的有效证明材料，如</w:t>
      </w:r>
      <w:r>
        <w:rPr>
          <w:rFonts w:hint="eastAsia" w:ascii="宋体" w:hAnsi="宋体"/>
          <w:sz w:val="24"/>
          <w:szCs w:val="24"/>
        </w:rPr>
        <w:t>协议、服务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kern w:val="0"/>
          <w:sz w:val="24"/>
          <w:szCs w:val="24"/>
        </w:rPr>
        <w:t>. 投标人的质量管理体系认证证书、环境认证证书等；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3.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spacing w:line="360" w:lineRule="auto"/>
        <w:jc w:val="center"/>
        <w:outlineLvl w:val="0"/>
        <w:rPr>
          <w:rFonts w:ascii="宋体" w:hAnsi="宋体"/>
          <w:b/>
          <w:bCs/>
          <w:color w:val="000000"/>
          <w:kern w:val="44"/>
          <w:sz w:val="24"/>
          <w:szCs w:val="24"/>
          <w:lang w:val="zh-CN"/>
        </w:rPr>
      </w:pPr>
      <w:r>
        <w:rPr>
          <w:rFonts w:ascii="宋体" w:hAnsi="宋体"/>
          <w:sz w:val="24"/>
          <w:szCs w:val="24"/>
        </w:rPr>
        <w:br w:type="page"/>
      </w:r>
      <w:bookmarkStart w:id="16" w:name="_Toc497471192"/>
      <w:r>
        <w:rPr>
          <w:rFonts w:hint="eastAsia" w:ascii="宋体" w:hAnsi="宋体"/>
          <w:b/>
          <w:bCs/>
          <w:color w:val="000000"/>
          <w:kern w:val="44"/>
          <w:sz w:val="24"/>
          <w:szCs w:val="24"/>
          <w:lang w:val="zh-CN"/>
        </w:rPr>
        <w:t>第六章 评标办法（最低评标价法）</w:t>
      </w:r>
      <w:bookmarkEnd w:id="16"/>
    </w:p>
    <w:p>
      <w:pPr>
        <w:spacing w:line="360" w:lineRule="auto"/>
        <w:jc w:val="center"/>
        <w:rPr>
          <w:rFonts w:ascii="宋体" w:hAnsi="宋体"/>
          <w:b/>
          <w:bCs/>
          <w:color w:val="000000"/>
          <w:kern w:val="44"/>
          <w:sz w:val="24"/>
          <w:szCs w:val="24"/>
          <w:lang w:val="zh-CN"/>
        </w:rPr>
      </w:pPr>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olor w:val="000000"/>
          <w:sz w:val="24"/>
          <w:szCs w:val="24"/>
        </w:rPr>
      </w:pPr>
      <w:r>
        <w:rPr>
          <w:rFonts w:hint="eastAsia" w:ascii="宋体" w:hAnsi="宋体" w:cs="宋体"/>
          <w:sz w:val="24"/>
          <w:szCs w:val="24"/>
        </w:rPr>
        <w:t>（一）最低评标价法评标</w:t>
      </w:r>
      <w:r>
        <w:rPr>
          <w:rFonts w:ascii="宋体" w:hAnsi="宋体" w:cs="宋体"/>
          <w:sz w:val="24"/>
          <w:szCs w:val="24"/>
        </w:rPr>
        <w:t>,</w:t>
      </w:r>
      <w:r>
        <w:rPr>
          <w:rFonts w:hint="eastAsia" w:ascii="宋体" w:hAnsi="宋体" w:cs="宋体"/>
          <w:sz w:val="24"/>
          <w:szCs w:val="24"/>
        </w:rPr>
        <w:t>即</w:t>
      </w:r>
      <w:r>
        <w:rPr>
          <w:rFonts w:hint="eastAsia" w:ascii="宋体" w:hAnsi="宋体" w:cs="宋体"/>
          <w:color w:val="000000"/>
          <w:sz w:val="24"/>
          <w:szCs w:val="24"/>
        </w:rPr>
        <w:t>在</w:t>
      </w:r>
      <w:r>
        <w:rPr>
          <w:rFonts w:hint="eastAsia" w:ascii="宋体" w:hAnsi="宋体" w:cs="宋体"/>
          <w:color w:val="000000"/>
          <w:kern w:val="0"/>
          <w:sz w:val="24"/>
          <w:szCs w:val="24"/>
        </w:rPr>
        <w:t>投标文件满足招标文件全部实质性要求且投标报价最低的投标人为中标人的评标方法。</w:t>
      </w:r>
      <w:r>
        <w:rPr>
          <w:rFonts w:ascii="宋体" w:hAnsi="宋体" w:cs="宋体"/>
          <w:color w:val="000000"/>
          <w:sz w:val="24"/>
          <w:szCs w:val="24"/>
        </w:rPr>
        <w:t xml:space="preserve"> </w:t>
      </w:r>
    </w:p>
    <w:p>
      <w:pPr>
        <w:widowControl/>
        <w:spacing w:line="360" w:lineRule="auto"/>
        <w:ind w:firstLine="482" w:firstLineChars="201"/>
        <w:rPr>
          <w:rFonts w:ascii="宋体" w:hAnsi="宋体"/>
          <w:color w:val="000000"/>
          <w:sz w:val="24"/>
          <w:szCs w:val="24"/>
        </w:rPr>
      </w:pPr>
      <w:r>
        <w:rPr>
          <w:rFonts w:hint="eastAsia" w:ascii="宋体" w:hAnsi="宋体" w:cs="宋体"/>
          <w:color w:val="000000"/>
          <w:sz w:val="24"/>
          <w:szCs w:val="24"/>
        </w:rPr>
        <w:t>（二）具体评审工作按照以下步骤进行。</w:t>
      </w:r>
    </w:p>
    <w:p>
      <w:pPr>
        <w:widowControl/>
        <w:spacing w:line="360" w:lineRule="auto"/>
        <w:ind w:firstLine="482" w:firstLineChars="201"/>
        <w:rPr>
          <w:rFonts w:ascii="宋体" w:hAnsi="宋体" w:cs="宋体"/>
          <w:color w:val="000000"/>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kern w:val="0"/>
          <w:sz w:val="24"/>
          <w:szCs w:val="24"/>
        </w:rPr>
        <w:t>初审。初审分为资格性检查和符合性检查。</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color w:val="000000"/>
          <w:kern w:val="0"/>
          <w:sz w:val="24"/>
          <w:szCs w:val="24"/>
        </w:rPr>
        <w:t>评审结果为“通过”或“未通过”，未通过资格性检查、符合性检查的投标单位按无</w:t>
      </w:r>
      <w:r>
        <w:rPr>
          <w:rFonts w:hint="eastAsia" w:ascii="宋体" w:hAnsi="宋体" w:cs="宋体"/>
          <w:color w:val="000000"/>
          <w:sz w:val="24"/>
          <w:szCs w:val="24"/>
        </w:rPr>
        <w:t>效投标处理。</w:t>
      </w:r>
    </w:p>
    <w:p>
      <w:pPr>
        <w:numPr>
          <w:ilvl w:val="0"/>
          <w:numId w:val="4"/>
        </w:numPr>
        <w:spacing w:line="360" w:lineRule="auto"/>
        <w:ind w:firstLine="482" w:firstLineChars="201"/>
        <w:rPr>
          <w:rFonts w:ascii="宋体" w:hAnsi="宋体"/>
          <w:kern w:val="0"/>
          <w:sz w:val="24"/>
          <w:szCs w:val="24"/>
        </w:rPr>
      </w:pPr>
      <w:r>
        <w:rPr>
          <w:rFonts w:hint="eastAsia" w:ascii="宋体" w:hAnsi="宋体"/>
          <w:kern w:val="0"/>
          <w:sz w:val="24"/>
          <w:szCs w:val="24"/>
        </w:rPr>
        <w:t>工程量响应情况评审。根据投标人提供的已标价工程量清单，由评标委员会逐项分别进行比较和评审。评审原则如下：已标价工程量清单</w:t>
      </w:r>
      <w:r>
        <w:rPr>
          <w:rFonts w:hint="eastAsia" w:ascii="宋体" w:hAnsi="宋体"/>
          <w:sz w:val="24"/>
          <w:szCs w:val="24"/>
        </w:rPr>
        <w:t>内容是否缺项、漏项和响应内容是否实质性满足招标文件要求。</w:t>
      </w:r>
    </w:p>
    <w:p>
      <w:pPr>
        <w:widowControl/>
        <w:numPr>
          <w:ilvl w:val="0"/>
          <w:numId w:val="4"/>
        </w:numPr>
        <w:spacing w:line="360" w:lineRule="auto"/>
        <w:ind w:firstLine="482" w:firstLineChars="201"/>
        <w:jc w:val="left"/>
        <w:rPr>
          <w:rFonts w:ascii="宋体" w:hAnsi="宋体"/>
          <w:sz w:val="24"/>
          <w:szCs w:val="24"/>
        </w:rPr>
      </w:pPr>
      <w:r>
        <w:rPr>
          <w:rFonts w:hint="eastAsia" w:ascii="宋体" w:hAnsi="宋体" w:cs="宋体"/>
          <w:color w:val="000000"/>
          <w:kern w:val="0"/>
          <w:sz w:val="24"/>
          <w:szCs w:val="24"/>
        </w:rPr>
        <w:t>价格比较。由评标委员会对</w:t>
      </w:r>
      <w:r>
        <w:rPr>
          <w:rFonts w:hint="eastAsia" w:ascii="宋体" w:hAnsi="宋体" w:cs="宋体"/>
          <w:kern w:val="0"/>
          <w:sz w:val="24"/>
          <w:szCs w:val="24"/>
        </w:rPr>
        <w:t>实质性响应的投标人的报价进行比较、排序。</w:t>
      </w:r>
      <w:r>
        <w:rPr>
          <w:rFonts w:hint="eastAsia" w:ascii="宋体" w:hAnsi="宋体" w:cs="宋体"/>
          <w:sz w:val="24"/>
          <w:szCs w:val="24"/>
        </w:rPr>
        <w:t>投标报价</w:t>
      </w:r>
      <w:r>
        <w:rPr>
          <w:rFonts w:hint="eastAsia" w:ascii="宋体" w:hAnsi="宋体"/>
          <w:sz w:val="24"/>
          <w:szCs w:val="24"/>
        </w:rPr>
        <w:t>相同的，按售后服务条款、业绩的优劣顺序排列。</w:t>
      </w:r>
    </w:p>
    <w:p>
      <w:pPr>
        <w:spacing w:line="360" w:lineRule="auto"/>
        <w:ind w:firstLine="480" w:firstLineChars="200"/>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4. 投标文件满足招标文件全部实质性要求且投标报价最低的投标人为中标人。</w:t>
      </w:r>
    </w:p>
    <w:p>
      <w:pPr>
        <w:spacing w:line="360" w:lineRule="auto"/>
        <w:ind w:firstLine="570"/>
        <w:rPr>
          <w:rFonts w:ascii="宋体" w:hAnsi="宋体" w:cs="宋体"/>
          <w:b/>
          <w:sz w:val="24"/>
          <w:szCs w:val="24"/>
        </w:rPr>
      </w:pPr>
      <w:r>
        <w:rPr>
          <w:rFonts w:hint="eastAsia" w:ascii="宋体" w:hAnsi="宋体" w:cs="宋体"/>
          <w:b/>
          <w:sz w:val="24"/>
          <w:szCs w:val="24"/>
        </w:rPr>
        <w:t>注：</w:t>
      </w:r>
      <w:r>
        <w:rPr>
          <w:rFonts w:hint="eastAsia" w:ascii="宋体" w:hAnsi="宋体" w:cs="宋体"/>
          <w:sz w:val="24"/>
          <w:szCs w:val="24"/>
        </w:rPr>
        <w:t>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6"/>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7" w:name="OLE_LINK1"/>
      <w:bookmarkStart w:id="18" w:name="OLE_LINK9"/>
      <w:r>
        <w:rPr>
          <w:rFonts w:hint="eastAsia" w:ascii="宋体" w:hAnsi="宋体"/>
          <w:sz w:val="24"/>
          <w:szCs w:val="24"/>
        </w:rPr>
        <w:t>本项所称货物不包括使用大型企业注册商标的货物。</w:t>
      </w:r>
      <w:bookmarkEnd w:id="17"/>
      <w:bookmarkEnd w:id="18"/>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9" w:name="OLE_LINK14"/>
      <w:bookmarkStart w:id="20" w:name="OLE_LINK13"/>
      <w:r>
        <w:rPr>
          <w:rFonts w:hint="eastAsia" w:ascii="宋体" w:hAnsi="宋体"/>
          <w:sz w:val="24"/>
          <w:szCs w:val="24"/>
        </w:rPr>
        <w:t>《残疾人福利性单位声明函》</w:t>
      </w:r>
      <w:bookmarkEnd w:id="19"/>
      <w:bookmarkEnd w:id="20"/>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spacing w:line="360" w:lineRule="auto"/>
        <w:ind w:firstLine="480" w:firstLineChars="200"/>
        <w:rPr>
          <w:rFonts w:ascii="宋体" w:hAnsi="宋体"/>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rPr>
          <w:rFonts w:ascii="宋体" w:hAnsi="宋体" w:cs="宋体"/>
          <w:b/>
          <w:color w:val="000000"/>
          <w:kern w:val="0"/>
          <w:sz w:val="24"/>
          <w:szCs w:val="24"/>
        </w:rPr>
      </w:pPr>
      <w:r>
        <w:rPr>
          <w:rFonts w:ascii="宋体" w:hAnsi="宋体"/>
          <w:sz w:val="24"/>
          <w:szCs w:val="24"/>
        </w:rPr>
        <w:br w:type="page"/>
      </w:r>
      <w:r>
        <w:rPr>
          <w:rFonts w:hint="eastAsia" w:ascii="宋体" w:hAnsi="宋体" w:cs="宋体"/>
          <w:b/>
          <w:color w:val="000000"/>
          <w:kern w:val="0"/>
          <w:sz w:val="24"/>
          <w:szCs w:val="24"/>
        </w:rPr>
        <w:t>表一初审表：</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color w:val="000000"/>
                <w:sz w:val="21"/>
                <w:szCs w:val="21"/>
              </w:rPr>
            </w:pPr>
            <w:r>
              <w:rPr>
                <w:rFonts w:hint="eastAsia" w:ascii="宋体" w:hAnsi="宋体"/>
                <w:color w:val="000000"/>
                <w:sz w:val="21"/>
                <w:szCs w:val="21"/>
              </w:rPr>
              <w:t>资格性检查</w:t>
            </w:r>
          </w:p>
          <w:p>
            <w:pPr>
              <w:keepNext w:val="0"/>
              <w:keepLines w:val="0"/>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按要求进行网上报名，进行保证金缴纳（</w:t>
            </w:r>
            <w:r>
              <w:rPr>
                <w:rFonts w:hint="eastAsia" w:ascii="宋体" w:hAnsi="宋体"/>
                <w:sz w:val="24"/>
                <w:szCs w:val="24"/>
                <w:lang w:val="en-US" w:eastAsia="zh-CN"/>
              </w:rPr>
              <w:t>本项目无需缴纳保证金</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具有良好的商业信誉</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1.供应商需提供由“征信中心网”（https://ipcrs.pbccrc.org.cn/）查询的信用报告。</w:t>
            </w:r>
          </w:p>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2.供应商是企业或个体经营户的需带公司法人身份证及公司营业执照和公章去项目所在地或当地中国人民银行出具信用报告。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1.201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月至开标当日的任意一个月缴纳增值税、营业税或企业所得税的凭据。</w:t>
            </w:r>
          </w:p>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2.201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月至开标当日的任意一个月缴纳社会保险的凭据（专用收据或社保缴纳清单）</w:t>
            </w:r>
          </w:p>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sz w:val="24"/>
                <w:szCs w:val="24"/>
                <w:lang w:eastAsia="zh-CN"/>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参加采购活动近三年内，在经营活动中没有重大违法记录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0" w:beforeAutospacing="0" w:after="0" w:afterAutospacing="0" w:line="240" w:lineRule="auto"/>
              <w:ind w:left="0" w:right="0"/>
              <w:jc w:val="left"/>
              <w:rPr>
                <w:rFonts w:ascii="宋体" w:hAnsi="宋体" w:cs="宋体"/>
                <w:bCs/>
                <w:kern w:val="36"/>
                <w:sz w:val="24"/>
                <w:szCs w:val="24"/>
              </w:rPr>
            </w:pPr>
            <w:r>
              <w:rPr>
                <w:rFonts w:hint="eastAsia" w:ascii="宋体" w:hAnsi="宋体" w:cs="宋体"/>
                <w:bCs/>
                <w:kern w:val="36"/>
                <w:sz w:val="24"/>
                <w:szCs w:val="24"/>
              </w:rPr>
              <w:t>1.审查参加政府采购活动近三年内在经营活动中没有重大违法违规记录书面声明函；</w:t>
            </w:r>
          </w:p>
          <w:p>
            <w:pPr>
              <w:pStyle w:val="2"/>
              <w:keepNext w:val="0"/>
              <w:keepLines w:val="0"/>
              <w:suppressLineNumbers w:val="0"/>
              <w:spacing w:before="0" w:beforeAutospacing="0" w:after="0" w:afterAutospacing="0" w:line="240" w:lineRule="auto"/>
              <w:ind w:left="0" w:right="0"/>
              <w:jc w:val="left"/>
              <w:rPr>
                <w:rFonts w:ascii="宋体" w:hAnsi="宋体" w:cs="宋体"/>
                <w:bCs/>
                <w:kern w:val="36"/>
                <w:sz w:val="24"/>
                <w:szCs w:val="24"/>
              </w:rPr>
            </w:pPr>
            <w:r>
              <w:rPr>
                <w:rFonts w:hint="eastAsia" w:ascii="宋体" w:hAnsi="宋体" w:cs="宋体"/>
                <w:bCs/>
                <w:kern w:val="36"/>
                <w:sz w:val="24"/>
                <w:szCs w:val="24"/>
              </w:rPr>
              <w:t>2.供应商是法人或其他组织的，需提供企业工商注册所在地或项目所在地信用管理中心出具的《信用信息查询结果》且在有效期范围内。</w:t>
            </w:r>
          </w:p>
          <w:p>
            <w:pPr>
              <w:pStyle w:val="2"/>
              <w:keepNext w:val="0"/>
              <w:keepLines w:val="0"/>
              <w:suppressLineNumbers w:val="0"/>
              <w:spacing w:before="0" w:beforeAutospacing="0" w:after="0" w:afterAutospacing="0" w:line="240" w:lineRule="auto"/>
              <w:ind w:left="0" w:right="0"/>
              <w:jc w:val="left"/>
              <w:rPr>
                <w:rFonts w:ascii="宋体" w:hAnsi="宋体"/>
                <w:sz w:val="24"/>
                <w:szCs w:val="24"/>
              </w:rPr>
            </w:pPr>
            <w:r>
              <w:rPr>
                <w:rFonts w:hint="eastAsia" w:ascii="宋体" w:hAnsi="宋体" w:cs="宋体"/>
                <w:bCs/>
                <w:kern w:val="36"/>
                <w:sz w:val="24"/>
                <w:szCs w:val="24"/>
              </w:rPr>
              <w:t>3.供应商未被“中国政府采购网”（www.ccgp.gov.cn）列入有关违法违规纪录（提供供应商网上查询结果截图）。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r>
              <w:rPr>
                <w:rFonts w:hint="eastAsia" w:ascii="宋体" w:hAnsi="宋体"/>
                <w:color w:val="000000"/>
                <w:sz w:val="21"/>
                <w:szCs w:val="21"/>
              </w:rPr>
              <w:t>符合性检查</w:t>
            </w:r>
          </w:p>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符合谈判文件要求。（格式、填写要求、签署、盖章、委托人身份等）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满足谈判文件关于交付使用时间、质保期、付款方式要求。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响应文件中不含采购人不能接受的附加条件。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ascii="宋体" w:hAnsi="宋体"/>
                <w:sz w:val="24"/>
                <w:szCs w:val="24"/>
              </w:rPr>
            </w:pPr>
            <w:r>
              <w:rPr>
                <w:rFonts w:hint="eastAsia" w:ascii="宋体" w:hAns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ascii="宋体" w:hAnsi="宋体"/>
                <w:sz w:val="24"/>
                <w:szCs w:val="24"/>
              </w:rPr>
            </w:pPr>
            <w:r>
              <w:rPr>
                <w:rFonts w:hint="eastAsia" w:ascii="宋体" w:hAnsi="宋体"/>
                <w:sz w:val="24"/>
                <w:szCs w:val="24"/>
              </w:rPr>
              <w:t>明确所投全部货物的产品品牌、型号；满足谈判文件技术要求的规定。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p>
        </w:tc>
        <w:tc>
          <w:tcPr>
            <w:tcW w:w="6258"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ascii="宋体" w:hAnsi="宋体"/>
                <w:color w:val="000000"/>
                <w:sz w:val="24"/>
                <w:szCs w:val="24"/>
              </w:rPr>
            </w:pPr>
            <w:r>
              <w:rPr>
                <w:rFonts w:hint="eastAsia" w:ascii="宋体" w:hAnsi="宋体"/>
                <w:sz w:val="24"/>
                <w:szCs w:val="24"/>
              </w:rPr>
              <w:t>技术参数明确响应程度，逐一对应并作出响应说明。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ascii="宋体" w:hAnsi="宋体"/>
                <w:sz w:val="24"/>
                <w:szCs w:val="24"/>
              </w:rPr>
            </w:pPr>
            <w:r>
              <w:rPr>
                <w:rFonts w:hint="eastAsia" w:ascii="宋体" w:hAnsi="宋体"/>
                <w:sz w:val="24"/>
                <w:szCs w:val="24"/>
              </w:rPr>
              <w:t>未超过采购预算、不缺项漏项。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457"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sz w:val="24"/>
                <w:szCs w:val="24"/>
                <w:lang w:eastAsia="zh-CN"/>
              </w:rPr>
            </w:pPr>
            <w:r>
              <w:rPr>
                <w:rFonts w:hint="eastAsia" w:ascii="宋体" w:hAnsi="宋体"/>
                <w:sz w:val="24"/>
                <w:szCs w:val="24"/>
                <w:lang w:eastAsia="zh-CN"/>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eastAsia="宋体"/>
                <w:sz w:val="24"/>
                <w:szCs w:val="24"/>
                <w:lang w:val="en-US" w:eastAsia="zh-CN"/>
              </w:rPr>
            </w:pPr>
            <w:r>
              <w:rPr>
                <w:rFonts w:hint="default" w:ascii="宋体" w:hAnsi="宋体" w:eastAsia="宋体"/>
                <w:sz w:val="24"/>
                <w:szCs w:val="24"/>
                <w:lang w:val="en-US" w:eastAsia="zh-CN"/>
              </w:rPr>
              <w:t>供应商需按照谈判文件要求提供样品，如不提供按无效投标处理。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457"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r>
              <w:rPr>
                <w:rFonts w:hint="eastAsia" w:ascii="宋体" w:hAnsi="宋体"/>
                <w:color w:val="000000"/>
                <w:sz w:val="21"/>
                <w:szCs w:val="21"/>
              </w:rPr>
              <w:t>备注</w:t>
            </w: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特别说明</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cs="宋体"/>
                <w:bCs/>
                <w:kern w:val="36"/>
                <w:sz w:val="24"/>
                <w:szCs w:val="24"/>
              </w:rPr>
              <w:t>说明：1.供应商提供的《信用查询结果》、中国政府采购网查询截图以及</w:t>
            </w:r>
            <w:r>
              <w:rPr>
                <w:rFonts w:hint="eastAsia" w:ascii="宋体" w:hAnsi="宋体"/>
                <w:sz w:val="24"/>
                <w:szCs w:val="24"/>
              </w:rPr>
              <w:t>“征信中心网”查询的信用报告</w:t>
            </w:r>
            <w:r>
              <w:rPr>
                <w:rFonts w:hint="eastAsia" w:ascii="宋体" w:hAnsi="宋体" w:cs="宋体"/>
                <w:bCs/>
                <w:kern w:val="36"/>
                <w:sz w:val="24"/>
                <w:szCs w:val="24"/>
              </w:rPr>
              <w:t>中，如有失信记录的，已处理失信情况则需要提供已处理证明材料；2.以上要求提供的资料，供应商应在响应文件中提供，采购文件中要求提供原件的应提供原件，其他的提供复印件（加盖投标单位公章，如是自然人无公章的需本人签字确认），如有不提供、弄虚作假等行为的，评标委员会有权否决其投标资格。</w:t>
            </w:r>
          </w:p>
        </w:tc>
      </w:tr>
    </w:tbl>
    <w:p>
      <w:pPr>
        <w:spacing w:line="360" w:lineRule="auto"/>
        <w:ind w:firstLine="600" w:firstLineChars="250"/>
        <w:rPr>
          <w:rFonts w:ascii="宋体" w:hAnsi="宋体"/>
          <w:sz w:val="24"/>
          <w:szCs w:val="24"/>
        </w:rPr>
      </w:pPr>
      <w:r>
        <w:rPr>
          <w:rFonts w:ascii="宋体" w:hAnsi="宋体"/>
          <w:sz w:val="24"/>
          <w:szCs w:val="24"/>
        </w:rPr>
        <w:br w:type="page"/>
      </w:r>
    </w:p>
    <w:p>
      <w:pPr>
        <w:pStyle w:val="3"/>
        <w:keepNext w:val="0"/>
        <w:keepLines w:val="0"/>
        <w:spacing w:line="360" w:lineRule="auto"/>
        <w:rPr>
          <w:rFonts w:ascii="宋体" w:hAnsi="宋体"/>
          <w:color w:val="000000"/>
          <w:sz w:val="24"/>
          <w:szCs w:val="24"/>
        </w:rPr>
      </w:pPr>
      <w:bookmarkStart w:id="21" w:name="_Toc497408629"/>
      <w:r>
        <w:rPr>
          <w:rFonts w:hint="eastAsia" w:ascii="宋体" w:hAnsi="宋体"/>
          <w:color w:val="000000"/>
          <w:sz w:val="24"/>
          <w:szCs w:val="24"/>
        </w:rPr>
        <w:t>第七章 投标文件格式与要求</w:t>
      </w:r>
      <w:bookmarkEnd w:id="21"/>
    </w:p>
    <w:p>
      <w:pPr>
        <w:rPr>
          <w:sz w:val="24"/>
          <w:szCs w:val="24"/>
          <w:lang w:val="zh-CN"/>
        </w:rPr>
      </w:pPr>
    </w:p>
    <w:p>
      <w:pPr>
        <w:ind w:firstLine="720" w:firstLineChars="300"/>
        <w:rPr>
          <w:sz w:val="24"/>
          <w:szCs w:val="24"/>
          <w:lang w:val="zh-CN"/>
        </w:rPr>
      </w:pPr>
      <w:r>
        <w:rPr>
          <w:rFonts w:hint="eastAsia"/>
          <w:sz w:val="24"/>
          <w:szCs w:val="24"/>
          <w:lang w:val="zh-CN"/>
        </w:rPr>
        <w:t>投标人提供投标文件应当按照以下格式及要求进行编制，且应不少于以下内容。</w:t>
      </w:r>
    </w:p>
    <w:p>
      <w:pPr>
        <w:spacing w:line="360" w:lineRule="auto"/>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659" w:firstLineChars="701"/>
        <w:rPr>
          <w:rFonts w:ascii="宋体" w:hAnsi="宋体" w:cs="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2" w:name="_Toc482026546"/>
    </w:p>
    <w:bookmarkEnd w:id="22"/>
    <w:p>
      <w:pPr>
        <w:spacing w:line="360" w:lineRule="auto"/>
        <w:rPr>
          <w:rFonts w:ascii="宋体" w:hAnsi="宋体" w:cs="宋体"/>
          <w:sz w:val="24"/>
          <w:szCs w:val="24"/>
        </w:rPr>
      </w:pPr>
      <w:bookmarkStart w:id="23"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23"/>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 xml:space="preserve">一. </w:t>
      </w:r>
      <w:r>
        <w:rPr>
          <w:rFonts w:hint="eastAsia" w:ascii="宋体" w:hAnsi="宋体"/>
          <w:bCs/>
          <w:sz w:val="24"/>
          <w:szCs w:val="24"/>
          <w:lang w:eastAsia="zh-CN"/>
        </w:rPr>
        <w:t>政府采购诚信</w:t>
      </w:r>
      <w:r>
        <w:rPr>
          <w:rFonts w:hint="eastAsia" w:ascii="宋体" w:hAnsi="宋体"/>
          <w:bCs/>
          <w:sz w:val="24"/>
          <w:szCs w:val="24"/>
        </w:rPr>
        <w:t>投标承诺书</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w:t>
      </w:r>
      <w:r>
        <w:rPr>
          <w:rFonts w:hint="eastAsia" w:ascii="宋体" w:hAnsi="宋体"/>
          <w:sz w:val="24"/>
          <w:szCs w:val="24"/>
        </w:rPr>
        <w:t>商业信誉报告</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bCs/>
          <w:sz w:val="24"/>
          <w:szCs w:val="24"/>
        </w:rPr>
      </w:pPr>
      <w:r>
        <w:rPr>
          <w:rFonts w:hint="eastAsia" w:ascii="宋体" w:hAnsi="宋体" w:cs="宋体"/>
          <w:sz w:val="24"/>
          <w:szCs w:val="24"/>
        </w:rPr>
        <w:t>十九.</w:t>
      </w:r>
      <w:r>
        <w:rPr>
          <w:rFonts w:hint="eastAsia" w:ascii="宋体" w:hAnsi="宋体"/>
          <w:color w:val="000000"/>
          <w:sz w:val="24"/>
          <w:szCs w:val="24"/>
        </w:rPr>
        <w:t>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w:t>
      </w:r>
      <w:r>
        <w:rPr>
          <w:rFonts w:hint="eastAsia" w:ascii="宋体" w:hAnsi="宋体" w:cs="宋体"/>
          <w:sz w:val="24"/>
          <w:szCs w:val="24"/>
        </w:rPr>
        <w:t>各类证明材料……………</w:t>
      </w:r>
      <w:r>
        <w:rPr>
          <w:rFonts w:ascii="宋体" w:hAnsi="宋体"/>
          <w:color w:val="000000"/>
          <w:sz w:val="24"/>
          <w:szCs w:val="24"/>
        </w:rPr>
        <w:t>…………………………………………</w:t>
      </w:r>
      <w:r>
        <w:rPr>
          <w:rFonts w:hint="eastAsia" w:ascii="宋体" w:hAnsi="宋体"/>
          <w:color w:val="000000"/>
          <w:sz w:val="24"/>
          <w:szCs w:val="24"/>
        </w:rPr>
        <w:t>（ ）</w:t>
      </w: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keepNext w:val="0"/>
        <w:keepLines w:val="0"/>
        <w:pageBreakBefore w:val="0"/>
        <w:widowControl w:val="0"/>
        <w:kinsoku/>
        <w:wordWrap/>
        <w:overflowPunct/>
        <w:topLinePunct w:val="0"/>
        <w:bidi w:val="0"/>
        <w:spacing w:line="400" w:lineRule="exact"/>
        <w:jc w:val="center"/>
        <w:textAlignment w:val="auto"/>
        <w:rPr>
          <w:rFonts w:ascii="宋体" w:hAnsi="宋体"/>
          <w:bCs/>
          <w:sz w:val="24"/>
          <w:szCs w:val="24"/>
        </w:rPr>
      </w:pPr>
      <w:r>
        <w:rPr>
          <w:rFonts w:hint="eastAsia" w:ascii="宋体" w:hAnsi="宋体"/>
          <w:bCs/>
          <w:sz w:val="24"/>
          <w:szCs w:val="24"/>
          <w:lang w:eastAsia="zh-CN"/>
        </w:rPr>
        <w:t>一、政府采购诚信</w:t>
      </w:r>
      <w:r>
        <w:rPr>
          <w:rFonts w:hint="eastAsia" w:ascii="宋体" w:hAnsi="宋体"/>
          <w:bCs/>
          <w:sz w:val="24"/>
          <w:szCs w:val="24"/>
        </w:rPr>
        <w:t>投标承诺书</w:t>
      </w:r>
    </w:p>
    <w:p>
      <w:pPr>
        <w:keepNext w:val="0"/>
        <w:keepLines w:val="0"/>
        <w:pageBreakBefore w:val="0"/>
        <w:widowControl w:val="0"/>
        <w:kinsoku/>
        <w:wordWrap/>
        <w:overflowPunct/>
        <w:topLinePunct w:val="0"/>
        <w:bidi w:val="0"/>
        <w:spacing w:line="400" w:lineRule="exact"/>
        <w:textAlignment w:val="auto"/>
        <w:rPr>
          <w:rFonts w:ascii="宋体" w:hAnsi="宋体"/>
          <w:sz w:val="24"/>
          <w:szCs w:val="24"/>
        </w:rPr>
      </w:pPr>
      <w:r>
        <w:rPr>
          <w:rFonts w:hint="eastAsia" w:ascii="宋体" w:hAnsi="宋体"/>
          <w:sz w:val="24"/>
          <w:szCs w:val="24"/>
          <w:lang w:eastAsia="zh-CN"/>
        </w:rPr>
        <w:t>鄂托克前旗财政局、</w:t>
      </w:r>
      <w:r>
        <w:rPr>
          <w:rFonts w:hint="eastAsia" w:ascii="宋体" w:hAnsi="宋体"/>
          <w:sz w:val="24"/>
          <w:szCs w:val="24"/>
          <w:lang w:val="en-US" w:eastAsia="zh-CN"/>
        </w:rPr>
        <w:t xml:space="preserve"> </w:t>
      </w:r>
      <w:r>
        <w:rPr>
          <w:rFonts w:hint="eastAsia" w:ascii="宋体" w:hAnsi="宋体"/>
          <w:sz w:val="24"/>
          <w:szCs w:val="24"/>
          <w:u w:val="single"/>
        </w:rPr>
        <w:t>（采购人名称）</w:t>
      </w:r>
      <w:r>
        <w:rPr>
          <w:rFonts w:hint="eastAsia" w:ascii="宋体" w:hAnsi="宋体"/>
          <w:sz w:val="24"/>
          <w:szCs w:val="24"/>
          <w:u w:val="single"/>
          <w:lang w:val="en-US" w:eastAsia="zh-CN"/>
        </w:rPr>
        <w:t xml:space="preserve"> 、</w:t>
      </w: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w:t>
      </w:r>
      <w:r>
        <w:rPr>
          <w:rFonts w:hint="eastAsia" w:ascii="宋体" w:hAnsi="宋体"/>
          <w:color w:val="auto"/>
          <w:sz w:val="24"/>
          <w:szCs w:val="24"/>
          <w:u w:val="single"/>
        </w:rPr>
        <w:t>供应商</w:t>
      </w:r>
      <w:r>
        <w:rPr>
          <w:rFonts w:hint="eastAsia" w:ascii="宋体" w:hAnsi="宋体"/>
          <w:color w:val="000000"/>
          <w:sz w:val="24"/>
          <w:szCs w:val="24"/>
          <w:u w:val="single"/>
        </w:rPr>
        <w:t xml:space="preserve">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keepNext w:val="0"/>
        <w:keepLines w:val="0"/>
        <w:pageBreakBefore w:val="0"/>
        <w:widowControl w:val="0"/>
        <w:kinsoku/>
        <w:wordWrap/>
        <w:overflowPunct/>
        <w:topLinePunct w:val="0"/>
        <w:bidi w:val="0"/>
        <w:spacing w:line="400" w:lineRule="exact"/>
        <w:ind w:firstLine="57"/>
        <w:textAlignment w:val="auto"/>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w:t>
      </w:r>
      <w:r>
        <w:rPr>
          <w:rFonts w:hint="eastAsia" w:ascii="宋体" w:hAnsi="宋体"/>
          <w:kern w:val="0"/>
          <w:sz w:val="24"/>
          <w:szCs w:val="24"/>
          <w:lang w:eastAsia="zh-CN"/>
        </w:rPr>
        <w:t>记入诚信档案、媒体通报，</w:t>
      </w:r>
      <w:r>
        <w:rPr>
          <w:rFonts w:hint="eastAsia" w:ascii="宋体" w:hAnsi="宋体"/>
          <w:kern w:val="0"/>
          <w:sz w:val="24"/>
          <w:szCs w:val="24"/>
          <w:lang w:val="en-US" w:eastAsia="zh-CN"/>
        </w:rPr>
        <w:t>2年内不参加地区政府采购活动，并</w:t>
      </w:r>
      <w:r>
        <w:rPr>
          <w:rFonts w:hint="eastAsia" w:ascii="宋体" w:hAnsi="宋体"/>
          <w:kern w:val="0"/>
          <w:sz w:val="24"/>
          <w:szCs w:val="24"/>
        </w:rPr>
        <w:t>接受有关监督部门处罚等后果：</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（1）中标后，无正当理由放弃中标资格；</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（2）中标后，无正当理由不与招标人签订合同；</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（3）在签订合同时，向招标人提出附加条件；</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（4）不按照谈判文件要求提交履约保证金；</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（5）要求修改、补充和撤销响应文件的实质性内容；</w:t>
      </w:r>
    </w:p>
    <w:p>
      <w:pPr>
        <w:keepNext w:val="0"/>
        <w:keepLines w:val="0"/>
        <w:pageBreakBefore w:val="0"/>
        <w:widowControl w:val="0"/>
        <w:kinsoku/>
        <w:wordWrap/>
        <w:overflowPunct/>
        <w:topLinePunct w:val="0"/>
        <w:bidi w:val="0"/>
        <w:spacing w:line="400" w:lineRule="exact"/>
        <w:ind w:firstLine="528" w:firstLineChars="220"/>
        <w:textAlignment w:val="auto"/>
      </w:pPr>
      <w:r>
        <w:rPr>
          <w:rFonts w:hint="eastAsia" w:ascii="宋体" w:hAnsi="宋体"/>
          <w:kern w:val="0"/>
          <w:sz w:val="24"/>
          <w:szCs w:val="24"/>
        </w:rPr>
        <w:t>（6）要求更改谈判文件和中标结果公告的实质性内容；</w:t>
      </w:r>
    </w:p>
    <w:p>
      <w:pPr>
        <w:keepNext w:val="0"/>
        <w:keepLines w:val="0"/>
        <w:pageBreakBefore w:val="0"/>
        <w:widowControl w:val="0"/>
        <w:kinsoku/>
        <w:wordWrap/>
        <w:overflowPunct/>
        <w:topLinePunct w:val="0"/>
        <w:bidi w:val="0"/>
        <w:spacing w:line="400" w:lineRule="exact"/>
        <w:ind w:firstLine="528" w:firstLineChars="220"/>
        <w:textAlignment w:val="auto"/>
        <w:rPr>
          <w:rFonts w:hint="eastAsia" w:ascii="宋体" w:hAnsi="宋体" w:eastAsia="宋体"/>
          <w:kern w:val="0"/>
          <w:sz w:val="24"/>
          <w:szCs w:val="24"/>
          <w:lang w:eastAsia="zh-CN"/>
        </w:rPr>
      </w:pPr>
      <w:r>
        <w:rPr>
          <w:rFonts w:hint="eastAsia" w:ascii="宋体" w:hAnsi="宋体"/>
          <w:kern w:val="0"/>
          <w:sz w:val="24"/>
          <w:szCs w:val="24"/>
        </w:rPr>
        <w:t>（7）</w:t>
      </w:r>
      <w:r>
        <w:rPr>
          <w:rFonts w:hint="eastAsia" w:ascii="宋体" w:hAnsi="宋体"/>
          <w:kern w:val="0"/>
          <w:sz w:val="24"/>
          <w:szCs w:val="24"/>
          <w:lang w:eastAsia="zh-CN"/>
        </w:rPr>
        <w:t>响应文件中签字、盖章不是真实有效的；</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8）</w:t>
      </w:r>
      <w:r>
        <w:rPr>
          <w:rFonts w:hint="eastAsia" w:ascii="宋体" w:hAnsi="宋体"/>
          <w:kern w:val="0"/>
          <w:sz w:val="24"/>
          <w:szCs w:val="24"/>
        </w:rPr>
        <w:t>法律法规和谈判文件规定的其他情形。</w:t>
      </w:r>
    </w:p>
    <w:p>
      <w:pPr>
        <w:keepNext w:val="0"/>
        <w:keepLines w:val="0"/>
        <w:pageBreakBefore w:val="0"/>
        <w:widowControl w:val="0"/>
        <w:kinsoku/>
        <w:wordWrap/>
        <w:overflowPunct/>
        <w:topLinePunct w:val="0"/>
        <w:autoSpaceDE w:val="0"/>
        <w:autoSpaceDN w:val="0"/>
        <w:bidi w:val="0"/>
        <w:adjustRightInd w:val="0"/>
        <w:spacing w:line="400" w:lineRule="exact"/>
        <w:ind w:right="246" w:firstLine="480" w:firstLineChars="200"/>
        <w:textAlignment w:val="auto"/>
        <w:rPr>
          <w:rFonts w:ascii="宋体" w:hAnsi="宋体"/>
          <w:sz w:val="24"/>
          <w:szCs w:val="24"/>
        </w:rPr>
      </w:pPr>
      <w:r>
        <w:rPr>
          <w:rFonts w:hint="eastAsia" w:ascii="宋体" w:hAnsi="宋体"/>
          <w:kern w:val="0"/>
          <w:sz w:val="24"/>
          <w:szCs w:val="24"/>
        </w:rPr>
        <w:t xml:space="preserve">详细地址：                        </w:t>
      </w:r>
      <w:r>
        <w:rPr>
          <w:rFonts w:hint="eastAsia" w:ascii="宋体" w:hAnsi="宋体"/>
          <w:kern w:val="0"/>
          <w:sz w:val="24"/>
          <w:szCs w:val="24"/>
          <w:lang w:val="en-US" w:eastAsia="zh-CN"/>
        </w:rPr>
        <w:t xml:space="preserve">    </w:t>
      </w:r>
      <w:r>
        <w:rPr>
          <w:rFonts w:hint="eastAsia" w:ascii="宋体" w:hAnsi="宋体"/>
          <w:sz w:val="24"/>
          <w:szCs w:val="24"/>
        </w:rPr>
        <w:t>邮政编码：</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ascii="宋体" w:hAnsi="宋体"/>
          <w:sz w:val="24"/>
          <w:szCs w:val="24"/>
        </w:rPr>
      </w:pPr>
      <w:r>
        <w:rPr>
          <w:rFonts w:hint="eastAsia" w:ascii="宋体" w:hAnsi="宋体"/>
          <w:kern w:val="0"/>
          <w:sz w:val="24"/>
          <w:szCs w:val="24"/>
        </w:rPr>
        <w:t xml:space="preserve">电    话：                       </w:t>
      </w:r>
    </w:p>
    <w:p>
      <w:pPr>
        <w:keepNext w:val="0"/>
        <w:keepLines w:val="0"/>
        <w:pageBreakBefore w:val="0"/>
        <w:widowControl w:val="0"/>
        <w:kinsoku/>
        <w:wordWrap/>
        <w:overflowPunct/>
        <w:topLinePunct w:val="0"/>
        <w:bidi w:val="0"/>
        <w:spacing w:line="400" w:lineRule="exact"/>
        <w:textAlignment w:val="auto"/>
        <w:rPr>
          <w:rFonts w:hint="eastAsia" w:ascii="宋体" w:hAnsi="宋体"/>
          <w:sz w:val="24"/>
          <w:szCs w:val="24"/>
          <w:lang w:eastAsia="zh-CN"/>
        </w:rPr>
      </w:pP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CN"/>
        </w:rPr>
        <w:t>供应商名称</w:t>
      </w:r>
      <w:r>
        <w:rPr>
          <w:rFonts w:hint="eastAsia" w:ascii="宋体" w:hAnsi="宋体"/>
          <w:sz w:val="24"/>
          <w:szCs w:val="24"/>
        </w:rPr>
        <w:t>（加盖公章）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eastAsia="zh-CN"/>
        </w:rPr>
        <w:t>法定代表人（签字）：</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宋体" w:hAnsi="宋体" w:eastAsia="宋体"/>
          <w:sz w:val="24"/>
          <w:szCs w:val="24"/>
          <w:lang w:eastAsia="zh-CN"/>
        </w:rPr>
      </w:pPr>
    </w:p>
    <w:p>
      <w:pPr>
        <w:keepNext w:val="0"/>
        <w:keepLines w:val="0"/>
        <w:pageBreakBefore w:val="0"/>
        <w:widowControl w:val="0"/>
        <w:kinsoku/>
        <w:wordWrap/>
        <w:overflowPunct/>
        <w:topLinePunct w:val="0"/>
        <w:bidi w:val="0"/>
        <w:spacing w:line="400" w:lineRule="exact"/>
        <w:ind w:firstLine="4800" w:firstLineChars="2000"/>
        <w:textAlignment w:val="auto"/>
      </w:pPr>
      <w:r>
        <w:rPr>
          <w:rFonts w:hint="eastAsia" w:ascii="宋体" w:hAnsi="宋体"/>
          <w:sz w:val="24"/>
          <w:szCs w:val="24"/>
        </w:rPr>
        <w:t>年 月 日</w:t>
      </w:r>
    </w:p>
    <w:p>
      <w:pPr>
        <w:adjustRightInd w:val="0"/>
        <w:snapToGrid w:val="0"/>
        <w:spacing w:line="360" w:lineRule="auto"/>
        <w:ind w:firstLine="720" w:firstLineChars="300"/>
        <w:rPr>
          <w:rFonts w:ascii="宋体" w:hAnsi="宋体"/>
          <w:sz w:val="24"/>
          <w:szCs w:val="24"/>
        </w:rPr>
      </w:pPr>
      <w:r>
        <w:rPr>
          <w:rFonts w:ascii="宋体" w:hAnsi="宋体"/>
          <w:color w:val="000000"/>
          <w:sz w:val="24"/>
          <w:szCs w:val="24"/>
        </w:rPr>
        <w:br w:type="page"/>
      </w:r>
    </w:p>
    <w:p>
      <w:pPr>
        <w:adjustRightInd w:val="0"/>
        <w:snapToGrid w:val="0"/>
        <w:spacing w:line="360" w:lineRule="auto"/>
        <w:jc w:val="center"/>
        <w:rPr>
          <w:rFonts w:ascii="宋体" w:hAnsi="宋体"/>
          <w:sz w:val="24"/>
          <w:szCs w:val="24"/>
        </w:rPr>
      </w:pPr>
      <w:r>
        <w:rPr>
          <w:rFonts w:hint="eastAsia" w:ascii="宋体" w:hAnsi="宋体"/>
          <w:sz w:val="24"/>
          <w:szCs w:val="24"/>
        </w:rPr>
        <w:t>二、开标一览表</w:t>
      </w:r>
    </w:p>
    <w:p>
      <w:pPr>
        <w:pStyle w:val="15"/>
        <w:spacing w:line="360" w:lineRule="auto"/>
        <w:ind w:left="57" w:right="57" w:firstLine="57"/>
        <w:rPr>
          <w:rFonts w:hAnsi="宋体"/>
          <w:bCs/>
          <w:sz w:val="24"/>
          <w:szCs w:val="24"/>
        </w:rPr>
      </w:pPr>
    </w:p>
    <w:p>
      <w:pPr>
        <w:pStyle w:val="15"/>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keepNext w:val="0"/>
              <w:keepLines w:val="0"/>
              <w:suppressLineNumbers w:val="0"/>
              <w:spacing w:before="0" w:beforeAutospacing="0" w:after="0" w:afterAutospacing="0" w:line="360" w:lineRule="auto"/>
              <w:ind w:left="0" w:right="0"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交付使用时间</w:t>
            </w:r>
          </w:p>
        </w:tc>
        <w:tc>
          <w:tcPr>
            <w:tcW w:w="1997"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售后服务网点</w:t>
            </w:r>
          </w:p>
        </w:tc>
        <w:tc>
          <w:tcPr>
            <w:tcW w:w="1877"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keepNext w:val="0"/>
              <w:keepLines w:val="0"/>
              <w:suppressLineNumbers w:val="0"/>
              <w:spacing w:before="0" w:beforeAutospacing="0" w:after="0" w:afterAutospacing="0" w:line="360" w:lineRule="auto"/>
              <w:ind w:left="0" w:right="0"/>
              <w:jc w:val="left"/>
              <w:rPr>
                <w:rFonts w:ascii="宋体" w:hAnsi="宋体"/>
                <w:sz w:val="24"/>
                <w:szCs w:val="24"/>
              </w:rPr>
            </w:pPr>
            <w:r>
              <w:rPr>
                <w:rFonts w:hint="eastAsia" w:ascii="宋体" w:hAnsi="宋体"/>
                <w:sz w:val="24"/>
                <w:szCs w:val="24"/>
              </w:rPr>
              <w:t>大写：</w:t>
            </w:r>
          </w:p>
        </w:tc>
        <w:tc>
          <w:tcPr>
            <w:tcW w:w="1997" w:type="dxa"/>
            <w:vMerge w:val="restart"/>
            <w:vAlign w:val="center"/>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c>
          <w:tcPr>
            <w:tcW w:w="1997" w:type="dxa"/>
            <w:vMerge w:val="restart"/>
            <w:vAlign w:val="center"/>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c>
          <w:tcPr>
            <w:tcW w:w="1877" w:type="dxa"/>
            <w:vMerge w:val="restart"/>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keepNext w:val="0"/>
              <w:keepLines w:val="0"/>
              <w:suppressLineNumbers w:val="0"/>
              <w:spacing w:before="0" w:beforeAutospacing="0" w:after="0" w:afterAutospacing="0" w:line="360" w:lineRule="auto"/>
              <w:ind w:left="0" w:right="0"/>
              <w:jc w:val="left"/>
              <w:rPr>
                <w:rFonts w:ascii="宋体" w:hAnsi="宋体"/>
                <w:sz w:val="24"/>
                <w:szCs w:val="24"/>
              </w:rPr>
            </w:pPr>
            <w:r>
              <w:rPr>
                <w:rFonts w:hint="eastAsia" w:ascii="宋体" w:hAnsi="宋体"/>
                <w:sz w:val="24"/>
                <w:szCs w:val="24"/>
              </w:rPr>
              <w:t>小写：</w:t>
            </w:r>
          </w:p>
        </w:tc>
        <w:tc>
          <w:tcPr>
            <w:tcW w:w="1997" w:type="dxa"/>
            <w:vMerge w:val="continue"/>
            <w:vAlign w:val="center"/>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c>
          <w:tcPr>
            <w:tcW w:w="1997" w:type="dxa"/>
            <w:vMerge w:val="continue"/>
            <w:vAlign w:val="center"/>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c>
          <w:tcPr>
            <w:tcW w:w="1877" w:type="dxa"/>
            <w:vMerge w:val="continue"/>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3" w:firstLineChars="300"/>
        <w:rPr>
          <w:rFonts w:ascii="宋体" w:hAnsi="宋体" w:cs="Courier New"/>
          <w:b/>
          <w:bCs/>
          <w:kern w:val="0"/>
          <w:sz w:val="24"/>
          <w:szCs w:val="24"/>
        </w:rPr>
      </w:pPr>
      <w:r>
        <w:rPr>
          <w:rFonts w:hint="eastAsia" w:ascii="宋体" w:hAnsi="宋体" w:cs="Courier New"/>
          <w:b/>
          <w:bCs/>
          <w:kern w:val="0"/>
          <w:sz w:val="24"/>
          <w:szCs w:val="24"/>
        </w:rPr>
        <w:t>5.此表除保留在</w:t>
      </w:r>
      <w:r>
        <w:rPr>
          <w:rFonts w:hint="eastAsia" w:ascii="宋体" w:hAnsi="宋体" w:cs="Courier New"/>
          <w:b/>
          <w:bCs/>
          <w:kern w:val="0"/>
          <w:sz w:val="24"/>
          <w:szCs w:val="24"/>
          <w:lang w:eastAsia="zh-CN"/>
        </w:rPr>
        <w:t>响应文件</w:t>
      </w:r>
      <w:r>
        <w:rPr>
          <w:rFonts w:hint="eastAsia" w:ascii="宋体" w:hAnsi="宋体" w:cs="Courier New"/>
          <w:b/>
          <w:bCs/>
          <w:kern w:val="0"/>
          <w:sz w:val="24"/>
          <w:szCs w:val="24"/>
        </w:rPr>
        <w:t>中外，还要将另一份完全相同的本表密封装在一个信封中，单独递交，作为唱标之用。</w:t>
      </w: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footerReference r:id="rId9" w:type="first"/>
          <w:footerReference r:id="rId8" w:type="default"/>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24" w:name="_Toc496792931"/>
      <w:bookmarkStart w:id="25" w:name="_Toc496792707"/>
      <w:bookmarkStart w:id="26" w:name="_Toc482026549"/>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keepNext w:val="0"/>
              <w:keepLines w:val="0"/>
              <w:suppressLineNumbers w:val="0"/>
              <w:spacing w:before="0" w:beforeAutospacing="0" w:after="0" w:afterAutospacing="0"/>
              <w:ind w:left="0" w:right="0"/>
              <w:jc w:val="center"/>
              <w:rPr>
                <w:rFonts w:ascii="宋体" w:hAnsi="宋体"/>
                <w:sz w:val="24"/>
                <w:szCs w:val="24"/>
              </w:rPr>
            </w:pPr>
          </w:p>
          <w:p>
            <w:pPr>
              <w:keepNext w:val="0"/>
              <w:keepLines w:val="0"/>
              <w:suppressLineNumbers w:val="0"/>
              <w:spacing w:before="0" w:beforeAutospacing="0" w:after="0" w:afterAutospacing="0"/>
              <w:ind w:left="0" w:right="0"/>
              <w:rPr>
                <w:rFonts w:ascii="宋体" w:hAnsi="宋体"/>
                <w:sz w:val="24"/>
                <w:szCs w:val="24"/>
              </w:rPr>
            </w:pPr>
          </w:p>
          <w:p>
            <w:pPr>
              <w:keepNext w:val="0"/>
              <w:keepLines w:val="0"/>
              <w:suppressLineNumbers w:val="0"/>
              <w:spacing w:before="0" w:beforeAutospacing="0" w:after="0" w:afterAutospacing="0"/>
              <w:ind w:left="0" w:right="0" w:firstLine="960" w:firstLineChars="400"/>
              <w:rPr>
                <w:rFonts w:ascii="宋体" w:hAnsi="宋体"/>
                <w:sz w:val="24"/>
                <w:szCs w:val="24"/>
              </w:rPr>
            </w:pPr>
            <w:r>
              <w:rPr>
                <w:rFonts w:hint="eastAsia" w:ascii="宋体" w:hAnsi="宋体"/>
                <w:sz w:val="24"/>
                <w:szCs w:val="24"/>
              </w:rPr>
              <w:t>法定代表人身份证扫描件</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正面</w:t>
            </w:r>
          </w:p>
        </w:tc>
        <w:tc>
          <w:tcPr>
            <w:tcW w:w="4814" w:type="dxa"/>
          </w:tcPr>
          <w:p>
            <w:pPr>
              <w:keepNext w:val="0"/>
              <w:keepLines w:val="0"/>
              <w:suppressLineNumbers w:val="0"/>
              <w:spacing w:before="0" w:beforeAutospacing="0" w:after="0" w:afterAutospacing="0"/>
              <w:ind w:left="0" w:right="0"/>
              <w:jc w:val="center"/>
              <w:rPr>
                <w:rFonts w:ascii="宋体" w:hAnsi="宋体"/>
                <w:sz w:val="24"/>
                <w:szCs w:val="24"/>
              </w:rPr>
            </w:pPr>
          </w:p>
          <w:p>
            <w:pPr>
              <w:keepNext w:val="0"/>
              <w:keepLines w:val="0"/>
              <w:suppressLineNumbers w:val="0"/>
              <w:spacing w:before="0" w:beforeAutospacing="0" w:after="0" w:afterAutospacing="0"/>
              <w:ind w:left="0" w:right="0"/>
              <w:rPr>
                <w:rFonts w:ascii="宋体" w:hAnsi="宋体"/>
                <w:sz w:val="24"/>
                <w:szCs w:val="24"/>
              </w:rPr>
            </w:pPr>
          </w:p>
          <w:p>
            <w:pPr>
              <w:keepNext w:val="0"/>
              <w:keepLines w:val="0"/>
              <w:suppressLineNumbers w:val="0"/>
              <w:spacing w:before="0" w:beforeAutospacing="0" w:after="0" w:afterAutospacing="0"/>
              <w:ind w:left="0" w:right="0" w:firstLine="960" w:firstLineChars="400"/>
              <w:rPr>
                <w:rFonts w:ascii="宋体" w:hAnsi="宋体"/>
                <w:sz w:val="24"/>
                <w:szCs w:val="24"/>
              </w:rPr>
            </w:pPr>
            <w:r>
              <w:rPr>
                <w:rFonts w:hint="eastAsia" w:ascii="宋体" w:hAnsi="宋体"/>
                <w:sz w:val="24"/>
                <w:szCs w:val="24"/>
              </w:rPr>
              <w:t>法定代表人身份证扫描件</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keepNext w:val="0"/>
              <w:keepLines w:val="0"/>
              <w:suppressLineNumbers w:val="0"/>
              <w:spacing w:before="0" w:beforeAutospacing="0" w:after="0" w:afterAutospacing="0"/>
              <w:ind w:left="0" w:right="0"/>
              <w:jc w:val="center"/>
              <w:rPr>
                <w:rFonts w:ascii="宋体" w:hAnsi="宋体"/>
                <w:sz w:val="24"/>
                <w:szCs w:val="24"/>
              </w:rPr>
            </w:pPr>
          </w:p>
          <w:p>
            <w:pPr>
              <w:keepNext w:val="0"/>
              <w:keepLines w:val="0"/>
              <w:suppressLineNumbers w:val="0"/>
              <w:spacing w:before="0" w:beforeAutospacing="0" w:after="0" w:afterAutospacing="0"/>
              <w:ind w:left="0" w:right="0"/>
              <w:rPr>
                <w:rFonts w:ascii="宋体" w:hAnsi="宋体"/>
                <w:sz w:val="24"/>
                <w:szCs w:val="24"/>
              </w:rPr>
            </w:pPr>
          </w:p>
          <w:p>
            <w:pPr>
              <w:keepNext w:val="0"/>
              <w:keepLines w:val="0"/>
              <w:suppressLineNumbers w:val="0"/>
              <w:spacing w:before="0" w:beforeAutospacing="0" w:after="0" w:afterAutospacing="0"/>
              <w:ind w:left="0" w:right="0"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正面</w:t>
            </w:r>
          </w:p>
        </w:tc>
        <w:tc>
          <w:tcPr>
            <w:tcW w:w="4814" w:type="dxa"/>
          </w:tcPr>
          <w:p>
            <w:pPr>
              <w:keepNext w:val="0"/>
              <w:keepLines w:val="0"/>
              <w:suppressLineNumbers w:val="0"/>
              <w:spacing w:before="0" w:beforeAutospacing="0" w:after="0" w:afterAutospacing="0"/>
              <w:ind w:left="0" w:right="0"/>
              <w:jc w:val="center"/>
              <w:rPr>
                <w:rFonts w:ascii="宋体" w:hAnsi="宋体"/>
                <w:sz w:val="24"/>
                <w:szCs w:val="24"/>
              </w:rPr>
            </w:pPr>
          </w:p>
          <w:p>
            <w:pPr>
              <w:keepNext w:val="0"/>
              <w:keepLines w:val="0"/>
              <w:suppressLineNumbers w:val="0"/>
              <w:spacing w:before="0" w:beforeAutospacing="0" w:after="0" w:afterAutospacing="0"/>
              <w:ind w:left="0" w:right="0"/>
              <w:rPr>
                <w:rFonts w:ascii="宋体" w:hAnsi="宋体"/>
                <w:sz w:val="24"/>
                <w:szCs w:val="24"/>
              </w:rPr>
            </w:pPr>
          </w:p>
          <w:p>
            <w:pPr>
              <w:keepNext w:val="0"/>
              <w:keepLines w:val="0"/>
              <w:suppressLineNumbers w:val="0"/>
              <w:spacing w:before="0" w:beforeAutospacing="0" w:after="0" w:afterAutospacing="0"/>
              <w:ind w:left="0" w:right="0"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5"/>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六、</w:t>
      </w:r>
      <w:r>
        <w:rPr>
          <w:rFonts w:asciiTheme="minorEastAsia" w:hAnsiTheme="minorEastAsia" w:eastAsiaTheme="minorEastAsia"/>
          <w:bCs/>
          <w:sz w:val="24"/>
          <w:szCs w:val="24"/>
        </w:rPr>
        <w:t>投标保证金</w:t>
      </w:r>
    </w:p>
    <w:p>
      <w:pPr>
        <w:widowControl/>
        <w:jc w:val="left"/>
        <w:rPr>
          <w:rFonts w:asciiTheme="minorEastAsia" w:hAnsiTheme="minorEastAsia" w:eastAsiaTheme="minorEastAsia"/>
          <w:sz w:val="24"/>
          <w:szCs w:val="24"/>
        </w:rPr>
      </w:pPr>
      <w:r>
        <w:rPr>
          <w:rFonts w:hint="eastAsia" w:ascii="宋体" w:hAnsi="宋体"/>
          <w:sz w:val="24"/>
          <w:szCs w:val="24"/>
          <w:lang w:val="en-US" w:eastAsia="zh-CN"/>
        </w:rPr>
        <w:t>本项目无需缴纳保证金。</w:t>
      </w: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七、</w:t>
      </w: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_________________办公自动化（三次）</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pStyle w:val="2"/>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p>
      <w:pPr>
        <w:pStyle w:val="2"/>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1.如接受联合体投标项目，供应商需按要求填写联合体协议书。</w:t>
      </w:r>
    </w:p>
    <w:p>
      <w:pPr>
        <w:pStyle w:val="2"/>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2.不接受联合体投标项目，只需提供空表。</w:t>
      </w:r>
    </w:p>
    <w:bookmarkEnd w:id="24"/>
    <w:bookmarkEnd w:id="25"/>
    <w:bookmarkEnd w:id="26"/>
    <w:p>
      <w:pPr>
        <w:adjustRightInd w:val="0"/>
        <w:snapToGrid w:val="0"/>
        <w:spacing w:line="360" w:lineRule="auto"/>
        <w:ind w:firstLine="3000" w:firstLineChars="1250"/>
        <w:jc w:val="left"/>
        <w:rPr>
          <w:rFonts w:ascii="宋体" w:hAnsi="宋体" w:cs="Courier New"/>
          <w:color w:val="000000"/>
          <w:kern w:val="0"/>
          <w:sz w:val="24"/>
          <w:szCs w:val="24"/>
        </w:rPr>
      </w:pPr>
      <w:r>
        <w:rPr>
          <w:rFonts w:hint="eastAsia" w:ascii="宋体" w:hAnsi="宋体"/>
          <w:sz w:val="24"/>
          <w:szCs w:val="24"/>
        </w:rPr>
        <w:t xml:space="preserve">八、 </w:t>
      </w:r>
      <w:bookmarkStart w:id="27" w:name="_Toc482026550"/>
      <w:r>
        <w:rPr>
          <w:rFonts w:hint="eastAsia" w:ascii="宋体" w:hAnsi="宋体" w:cs="Courier New"/>
          <w:color w:val="000000"/>
          <w:kern w:val="0"/>
          <w:sz w:val="24"/>
          <w:szCs w:val="24"/>
        </w:rPr>
        <w:t>投标货物分项报价明细表</w:t>
      </w:r>
    </w:p>
    <w:p>
      <w:pPr>
        <w:adjustRightInd w:val="0"/>
        <w:snapToGrid w:val="0"/>
        <w:spacing w:line="360" w:lineRule="auto"/>
        <w:ind w:firstLine="3000" w:firstLineChars="1250"/>
        <w:jc w:val="left"/>
        <w:rPr>
          <w:rFonts w:hAnsi="宋体"/>
          <w:bCs/>
          <w:color w:val="000000"/>
          <w:sz w:val="24"/>
          <w:szCs w:val="24"/>
        </w:rPr>
      </w:pP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1161"/>
        <w:gridCol w:w="918"/>
        <w:gridCol w:w="1585"/>
        <w:gridCol w:w="1256"/>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1161"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8"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2．此表将随中标结果公告一并公示，请供应商认真填写。</w:t>
      </w:r>
    </w:p>
    <w:p>
      <w:pPr>
        <w:adjustRightInd w:val="0"/>
        <w:snapToGrid w:val="0"/>
        <w:spacing w:line="360" w:lineRule="auto"/>
        <w:ind w:firstLine="480" w:firstLineChars="200"/>
        <w:rPr>
          <w:rFonts w:ascii="宋体" w:hAnsi="宋体"/>
          <w:color w:val="000000"/>
          <w:sz w:val="24"/>
          <w:szCs w:val="24"/>
        </w:rPr>
      </w:pPr>
    </w:p>
    <w:p>
      <w:pPr>
        <w:rPr>
          <w:sz w:val="24"/>
          <w:szCs w:val="24"/>
          <w:lang w:val="zh-CN"/>
        </w:rPr>
      </w:pPr>
      <w:r>
        <w:rPr>
          <w:sz w:val="24"/>
          <w:szCs w:val="24"/>
          <w:lang w:val="zh-CN"/>
        </w:rPr>
        <w:br w:type="page"/>
      </w:r>
    </w:p>
    <w:p>
      <w:pPr>
        <w:rPr>
          <w:b/>
          <w:sz w:val="24"/>
          <w:szCs w:val="24"/>
          <w:lang w:val="zh-CN"/>
        </w:rPr>
      </w:pPr>
    </w:p>
    <w:p>
      <w:pPr>
        <w:rPr>
          <w:sz w:val="24"/>
          <w:szCs w:val="24"/>
          <w:lang w:val="zh-CN"/>
        </w:rPr>
      </w:pPr>
    </w:p>
    <w:p>
      <w:pPr>
        <w:numPr>
          <w:ilvl w:val="0"/>
          <w:numId w:val="5"/>
        </w:numPr>
        <w:jc w:val="center"/>
        <w:rPr>
          <w:rFonts w:ascii="宋体" w:hAnsi="宋体"/>
          <w:color w:val="000000"/>
          <w:sz w:val="24"/>
          <w:szCs w:val="24"/>
        </w:rPr>
      </w:pPr>
      <w:r>
        <w:rPr>
          <w:rFonts w:hint="eastAsia" w:ascii="宋体" w:hAnsi="宋体"/>
          <w:color w:val="000000"/>
          <w:sz w:val="24"/>
          <w:szCs w:val="24"/>
        </w:rPr>
        <w:t>投标货物情况介绍表</w:t>
      </w:r>
    </w:p>
    <w:p>
      <w:pPr>
        <w:pStyle w:val="2"/>
      </w:pP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序号</w:t>
            </w:r>
          </w:p>
        </w:tc>
        <w:tc>
          <w:tcPr>
            <w:tcW w:w="165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货物名称</w:t>
            </w:r>
          </w:p>
        </w:tc>
        <w:tc>
          <w:tcPr>
            <w:tcW w:w="98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品牌</w:t>
            </w:r>
          </w:p>
        </w:tc>
        <w:tc>
          <w:tcPr>
            <w:tcW w:w="1071"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型号</w:t>
            </w: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生产厂家</w:t>
            </w: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生产产地</w:t>
            </w:r>
          </w:p>
        </w:tc>
        <w:tc>
          <w:tcPr>
            <w:tcW w:w="1552"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1</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2</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3</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4</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bl>
    <w:p>
      <w:pPr>
        <w:spacing w:line="360" w:lineRule="auto"/>
        <w:rPr>
          <w:rFonts w:ascii="宋体" w:hAnsi="宋体"/>
          <w:color w:val="000000"/>
          <w:sz w:val="24"/>
          <w:szCs w:val="24"/>
        </w:rPr>
      </w:pPr>
      <w:r>
        <w:rPr>
          <w:rFonts w:hint="eastAsia" w:ascii="宋体" w:hAnsi="宋体"/>
          <w:color w:val="000000"/>
          <w:sz w:val="24"/>
          <w:szCs w:val="24"/>
        </w:rPr>
        <w:t>说明：</w:t>
      </w:r>
    </w:p>
    <w:p>
      <w:pPr>
        <w:spacing w:line="360" w:lineRule="auto"/>
        <w:rPr>
          <w:rFonts w:ascii="宋体" w:hAnsi="宋体"/>
          <w:color w:val="000000"/>
          <w:sz w:val="24"/>
          <w:szCs w:val="24"/>
        </w:rPr>
      </w:pPr>
      <w:r>
        <w:rPr>
          <w:rFonts w:hint="eastAsia" w:ascii="宋体" w:hAnsi="宋体"/>
          <w:color w:val="000000"/>
          <w:sz w:val="24"/>
          <w:szCs w:val="24"/>
        </w:rPr>
        <w:t xml:space="preserve">    1.供应商需按采购文件要求内容如实填写此表。</w:t>
      </w:r>
      <w:r>
        <w:rPr>
          <w:rFonts w:ascii="宋体" w:hAnsi="宋体"/>
          <w:color w:val="000000"/>
          <w:sz w:val="24"/>
          <w:szCs w:val="24"/>
        </w:rPr>
        <w:br w:type="page"/>
      </w:r>
    </w:p>
    <w:p>
      <w:pPr>
        <w:pStyle w:val="4"/>
        <w:keepNext w:val="0"/>
        <w:keepLines w:val="0"/>
        <w:spacing w:line="360" w:lineRule="auto"/>
        <w:jc w:val="left"/>
        <w:rPr>
          <w:rFonts w:ascii="宋体" w:hAnsi="宋体" w:eastAsia="宋体"/>
          <w:b w:val="0"/>
          <w:color w:val="000000"/>
          <w:sz w:val="24"/>
          <w:szCs w:val="24"/>
        </w:rPr>
      </w:pPr>
    </w:p>
    <w:bookmarkEnd w:id="27"/>
    <w:p>
      <w:pPr>
        <w:spacing w:line="360" w:lineRule="auto"/>
        <w:jc w:val="center"/>
        <w:rPr>
          <w:rFonts w:ascii="宋体" w:hAnsi="宋体"/>
          <w:sz w:val="24"/>
          <w:szCs w:val="24"/>
        </w:rPr>
      </w:pPr>
      <w:bookmarkStart w:id="28" w:name="_Toc482026551"/>
      <w:r>
        <w:rPr>
          <w:rFonts w:hint="eastAsia" w:ascii="宋体" w:hAnsi="宋体"/>
          <w:sz w:val="24"/>
          <w:szCs w:val="24"/>
        </w:rPr>
        <w:t>十、技术规格响应表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编号</w:t>
            </w:r>
          </w:p>
        </w:tc>
        <w:tc>
          <w:tcPr>
            <w:tcW w:w="1732"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响应</w:t>
            </w:r>
          </w:p>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程度</w:t>
            </w:r>
          </w:p>
        </w:tc>
        <w:tc>
          <w:tcPr>
            <w:tcW w:w="2294"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1</w:t>
            </w: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2294" w:type="dxa"/>
            <w:vAlign w:val="center"/>
          </w:tcPr>
          <w:p>
            <w:pPr>
              <w:keepNext w:val="0"/>
              <w:keepLines w:val="0"/>
              <w:suppressLineNumbers w:val="0"/>
              <w:spacing w:before="0" w:beforeAutospacing="0" w:after="0" w:afterAutospacing="0" w:line="360" w:lineRule="auto"/>
              <w:ind w:left="2201" w:leftChars="786" w:right="0"/>
              <w:rPr>
                <w:rFonts w:ascii="宋体" w:hAnsi="宋体"/>
                <w:sz w:val="24"/>
                <w:szCs w:val="24"/>
              </w:rPr>
            </w:pPr>
          </w:p>
        </w:tc>
        <w:tc>
          <w:tcPr>
            <w:tcW w:w="1155" w:type="dxa"/>
          </w:tcPr>
          <w:p>
            <w:pPr>
              <w:keepNext w:val="0"/>
              <w:keepLines w:val="0"/>
              <w:suppressLineNumbers w:val="0"/>
              <w:spacing w:before="0" w:beforeAutospacing="0" w:after="0" w:afterAutospacing="0" w:line="360" w:lineRule="auto"/>
              <w:ind w:left="2201" w:leftChars="786" w:right="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2</w:t>
            </w: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2294"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155" w:type="dxa"/>
          </w:tcPr>
          <w:p>
            <w:pPr>
              <w:keepNext w:val="0"/>
              <w:keepLines w:val="0"/>
              <w:suppressLineNumbers w:val="0"/>
              <w:spacing w:before="0" w:beforeAutospacing="0" w:after="0" w:afterAutospacing="0" w:line="360" w:lineRule="auto"/>
              <w:ind w:left="0" w:right="0"/>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bookmarkEnd w:id="28"/>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十一、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13"/>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13"/>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29"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29"/>
      <w:r>
        <w:rPr>
          <w:rFonts w:hint="eastAsia" w:ascii="宋体" w:hAnsi="宋体" w:cs="宋体"/>
          <w:sz w:val="24"/>
          <w:szCs w:val="24"/>
        </w:rPr>
        <w:t>。</w:t>
      </w:r>
    </w:p>
    <w:p>
      <w:pPr>
        <w:pStyle w:val="15"/>
        <w:spacing w:line="360" w:lineRule="auto"/>
        <w:ind w:firstLine="480" w:firstLineChars="200"/>
        <w:rPr>
          <w:sz w:val="24"/>
          <w:szCs w:val="24"/>
        </w:rPr>
      </w:pPr>
      <w:bookmarkStart w:id="30" w:name="_Toc266431152"/>
      <w:r>
        <w:rPr>
          <w:sz w:val="24"/>
          <w:szCs w:val="24"/>
        </w:rPr>
        <w:t>2.</w:t>
      </w:r>
      <w:r>
        <w:rPr>
          <w:rFonts w:hint="eastAsia"/>
          <w:sz w:val="24"/>
          <w:szCs w:val="24"/>
        </w:rPr>
        <w:t>本地化售后服务网点分布、机构名称、联系人、联系电话。</w:t>
      </w:r>
      <w:bookmarkEnd w:id="30"/>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31"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bookmarkEnd w:id="31"/>
    <w:p>
      <w:pPr>
        <w:numPr>
          <w:ilvl w:val="0"/>
          <w:numId w:val="6"/>
        </w:numPr>
        <w:spacing w:line="360" w:lineRule="auto"/>
        <w:jc w:val="center"/>
        <w:rPr>
          <w:rFonts w:ascii="宋体" w:hAnsi="宋体"/>
          <w:sz w:val="24"/>
          <w:szCs w:val="24"/>
          <w:lang w:val="zh-CN"/>
        </w:rPr>
      </w:pPr>
      <w:r>
        <w:rPr>
          <w:rFonts w:hint="eastAsia" w:ascii="宋体" w:hAnsi="宋体"/>
          <w:sz w:val="24"/>
          <w:szCs w:val="24"/>
          <w:lang w:val="zh-CN"/>
        </w:rPr>
        <w:t>商务规格响应表</w:t>
      </w:r>
    </w:p>
    <w:p>
      <w:pPr>
        <w:pStyle w:val="2"/>
      </w:pPr>
    </w:p>
    <w:tbl>
      <w:tblPr>
        <w:tblStyle w:val="24"/>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谈判文件商务</w:t>
            </w:r>
          </w:p>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供应商响应的</w:t>
            </w:r>
          </w:p>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suppressLineNumbers w:val="0"/>
              <w:spacing w:before="0" w:beforeAutospacing="0" w:after="0" w:afterAutospacing="0"/>
              <w:ind w:left="0" w:right="0"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suppressLineNumbers w:val="0"/>
              <w:spacing w:before="0" w:beforeAutospacing="0" w:after="0" w:afterAutospacing="0"/>
              <w:ind w:left="0" w:right="0"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32" w:name="_Toc482026553"/>
    </w:p>
    <w:p>
      <w:pPr>
        <w:pStyle w:val="4"/>
        <w:keepNext w:val="0"/>
        <w:keepLines w:val="0"/>
        <w:spacing w:line="360" w:lineRule="auto"/>
        <w:rPr>
          <w:rFonts w:ascii="宋体" w:hAnsi="宋体" w:eastAsia="宋体"/>
          <w:b w:val="0"/>
          <w:sz w:val="24"/>
          <w:szCs w:val="24"/>
          <w:lang w:val="en-US"/>
        </w:rPr>
      </w:pPr>
      <w:r>
        <w:rPr>
          <w:rFonts w:ascii="宋体" w:hAnsi="宋体" w:eastAsia="宋体"/>
          <w:b w:val="0"/>
          <w:sz w:val="24"/>
          <w:szCs w:val="24"/>
          <w:lang w:val="en-US"/>
        </w:rPr>
        <w:br w:type="page"/>
      </w:r>
    </w:p>
    <w:bookmarkEnd w:id="32"/>
    <w:p>
      <w:pPr>
        <w:widowControl/>
        <w:spacing w:line="360" w:lineRule="auto"/>
        <w:jc w:val="left"/>
        <w:rPr>
          <w:rFonts w:asciiTheme="minorEastAsia" w:hAnsiTheme="minorEastAsia" w:eastAsiaTheme="minorEastAsia"/>
          <w:sz w:val="24"/>
          <w:szCs w:val="24"/>
        </w:rPr>
      </w:pPr>
    </w:p>
    <w:p>
      <w:pPr>
        <w:spacing w:line="360" w:lineRule="auto"/>
        <w:jc w:val="center"/>
        <w:rPr>
          <w:rFonts w:ascii="宋体" w:hAnsi="宋体"/>
          <w:b/>
          <w:sz w:val="24"/>
          <w:szCs w:val="24"/>
        </w:rPr>
      </w:pPr>
      <w:bookmarkStart w:id="33" w:name="_Toc482026554"/>
      <w:r>
        <w:rPr>
          <w:rFonts w:hint="eastAsia" w:ascii="宋体" w:hAnsi="宋体"/>
          <w:sz w:val="24"/>
          <w:szCs w:val="24"/>
        </w:rPr>
        <w:t>十三、供应商业绩情况表</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bookmarkEnd w:id="33"/>
    <w:p>
      <w:pPr>
        <w:widowControl/>
        <w:spacing w:line="360" w:lineRule="auto"/>
        <w:jc w:val="left"/>
        <w:rPr>
          <w:rFonts w:asciiTheme="minorEastAsia" w:hAnsiTheme="minorEastAsia" w:eastAsiaTheme="minorEastAsia"/>
          <w:sz w:val="24"/>
          <w:szCs w:val="24"/>
        </w:rPr>
      </w:pPr>
    </w:p>
    <w:p>
      <w:pPr>
        <w:spacing w:line="360" w:lineRule="auto"/>
        <w:jc w:val="center"/>
        <w:rPr>
          <w:rFonts w:ascii="宋体" w:hAnsi="宋体"/>
          <w:sz w:val="24"/>
          <w:szCs w:val="24"/>
          <w:lang w:val="zh-CN"/>
        </w:rPr>
      </w:pPr>
      <w:r>
        <w:rPr>
          <w:rFonts w:hint="eastAsia" w:ascii="宋体" w:hAnsi="宋体"/>
          <w:sz w:val="24"/>
          <w:szCs w:val="24"/>
          <w:lang w:val="zh-CN"/>
        </w:rPr>
        <w:t>十四、供应商基本情况表</w:t>
      </w:r>
    </w:p>
    <w:tbl>
      <w:tblPr>
        <w:tblStyle w:val="24"/>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34" w:name="_Toc482026555"/>
      <w:r>
        <w:rPr>
          <w:rFonts w:ascii="宋体" w:hAnsi="宋体"/>
          <w:sz w:val="24"/>
          <w:szCs w:val="24"/>
          <w:lang w:val="zh-CN"/>
        </w:rPr>
        <w:br w:type="page"/>
      </w:r>
    </w:p>
    <w:bookmarkEnd w:id="34"/>
    <w:p>
      <w:pPr>
        <w:spacing w:line="360" w:lineRule="auto"/>
        <w:rPr>
          <w:rFonts w:ascii="宋体" w:hAnsi="宋体"/>
          <w:b/>
          <w:color w:val="000000"/>
          <w:sz w:val="24"/>
          <w:szCs w:val="24"/>
        </w:rPr>
      </w:pPr>
      <w:bookmarkStart w:id="35" w:name="_Toc496792717"/>
      <w:bookmarkStart w:id="36" w:name="_Toc482026558"/>
      <w:bookmarkStart w:id="37" w:name="_Toc496792941"/>
      <w:r>
        <w:rPr>
          <w:rFonts w:hint="eastAsia" w:ascii="宋体" w:hAnsi="宋体"/>
          <w:b/>
          <w:color w:val="000000"/>
          <w:sz w:val="24"/>
          <w:szCs w:val="24"/>
        </w:rPr>
        <w:t xml:space="preserve">          </w:t>
      </w:r>
    </w:p>
    <w:p>
      <w:pPr>
        <w:spacing w:line="360" w:lineRule="auto"/>
        <w:jc w:val="center"/>
        <w:rPr>
          <w:rFonts w:ascii="宋体" w:hAnsi="宋体"/>
          <w:sz w:val="24"/>
          <w:szCs w:val="24"/>
        </w:rPr>
      </w:pPr>
      <w:r>
        <w:rPr>
          <w:rFonts w:hint="eastAsia" w:ascii="宋体" w:hAnsi="宋体"/>
          <w:sz w:val="24"/>
          <w:szCs w:val="24"/>
        </w:rPr>
        <w:t>十五、商业信誉报告</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bookmarkStart w:id="38" w:name="_Toc438714732"/>
      <w:bookmarkStart w:id="39" w:name="_Toc482026556"/>
      <w:bookmarkStart w:id="40" w:name="_Toc438655702"/>
      <w:r>
        <w:rPr>
          <w:rFonts w:hint="eastAsia" w:ascii="宋体" w:hAnsi="宋体"/>
          <w:color w:val="000000"/>
          <w:sz w:val="24"/>
          <w:szCs w:val="24"/>
        </w:rPr>
        <w:t>按照本</w:t>
      </w:r>
      <w:r>
        <w:rPr>
          <w:rFonts w:hint="eastAsia" w:ascii="宋体" w:hAnsi="宋体"/>
          <w:color w:val="000000"/>
          <w:sz w:val="24"/>
          <w:szCs w:val="24"/>
          <w:lang w:eastAsia="zh-CN"/>
        </w:rPr>
        <w:t>谈判文件</w:t>
      </w:r>
      <w:r>
        <w:rPr>
          <w:rFonts w:hint="eastAsia" w:ascii="宋体" w:hAnsi="宋体"/>
          <w:color w:val="000000"/>
          <w:sz w:val="24"/>
          <w:szCs w:val="24"/>
        </w:rPr>
        <w:t>第六章资格性审查的要求，提供供应商的具有良好的商业信誉的佐证材料</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说明：</w:t>
      </w:r>
    </w:p>
    <w:p>
      <w:pPr>
        <w:rPr>
          <w:rFonts w:ascii="宋体" w:hAnsi="宋体"/>
          <w:sz w:val="24"/>
          <w:szCs w:val="24"/>
        </w:rPr>
      </w:pPr>
      <w:r>
        <w:rPr>
          <w:rFonts w:hint="eastAsia" w:ascii="宋体" w:hAnsi="宋体"/>
          <w:sz w:val="24"/>
          <w:szCs w:val="24"/>
        </w:rPr>
        <w:t>1.供应商需提供由“征信中心网”（https://ipcrs.pbccrc.org.cn/）查询的信用报告。</w:t>
      </w:r>
    </w:p>
    <w:p>
      <w:pPr>
        <w:rPr>
          <w:rFonts w:ascii="宋体" w:hAnsi="宋体"/>
          <w:b/>
          <w:color w:val="000000"/>
          <w:sz w:val="24"/>
          <w:szCs w:val="24"/>
        </w:rPr>
      </w:pPr>
      <w:r>
        <w:rPr>
          <w:rFonts w:hint="eastAsia" w:ascii="宋体" w:hAnsi="宋体"/>
          <w:sz w:val="24"/>
          <w:szCs w:val="24"/>
        </w:rPr>
        <w:t>2.供应商是企业或个体经营户的需带公司法人身份证及公司营业执照和公章去项目所在地或当地中国人民银行出具信用报告。</w:t>
      </w:r>
      <w:r>
        <w:rPr>
          <w:rFonts w:ascii="宋体" w:hAnsi="宋体"/>
          <w:b/>
          <w:color w:val="000000"/>
          <w:sz w:val="24"/>
          <w:szCs w:val="24"/>
        </w:rPr>
        <w:br w:type="page"/>
      </w:r>
      <w:bookmarkEnd w:id="38"/>
      <w:bookmarkEnd w:id="39"/>
      <w:bookmarkEnd w:id="40"/>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十六、缴纳增值税、营业税或企业所得税的凭据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w:t>
      </w:r>
      <w:r>
        <w:rPr>
          <w:rFonts w:hint="eastAsia" w:ascii="宋体" w:hAnsi="宋体"/>
          <w:color w:val="000000"/>
          <w:sz w:val="24"/>
          <w:szCs w:val="24"/>
          <w:lang w:eastAsia="zh-CN"/>
        </w:rPr>
        <w:t>谈判文件</w:t>
      </w:r>
      <w:r>
        <w:rPr>
          <w:rFonts w:hint="eastAsia" w:ascii="宋体" w:hAnsi="宋体"/>
          <w:color w:val="000000"/>
          <w:sz w:val="24"/>
          <w:szCs w:val="24"/>
        </w:rPr>
        <w:t>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41" w:name="_Toc482026557"/>
      <w:bookmarkStart w:id="42" w:name="_Toc438714733"/>
      <w:bookmarkStart w:id="43" w:name="_Toc438655703"/>
      <w:r>
        <w:rPr>
          <w:rFonts w:ascii="宋体" w:hAnsi="宋体"/>
          <w:b/>
          <w:color w:val="000000"/>
          <w:sz w:val="24"/>
          <w:szCs w:val="24"/>
        </w:rPr>
        <w:br w:type="page"/>
      </w:r>
      <w:bookmarkEnd w:id="41"/>
      <w:bookmarkEnd w:id="42"/>
      <w:bookmarkEnd w:id="43"/>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十七、缴纳社会保险的凭据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w:t>
      </w:r>
      <w:r>
        <w:rPr>
          <w:rFonts w:hint="eastAsia" w:ascii="宋体" w:hAnsi="宋体"/>
          <w:color w:val="000000"/>
          <w:sz w:val="24"/>
          <w:szCs w:val="24"/>
          <w:lang w:eastAsia="zh-CN"/>
        </w:rPr>
        <w:t>谈判文件</w:t>
      </w:r>
      <w:r>
        <w:rPr>
          <w:rFonts w:hint="eastAsia" w:ascii="宋体" w:hAnsi="宋体"/>
          <w:color w:val="000000"/>
          <w:sz w:val="24"/>
          <w:szCs w:val="24"/>
        </w:rPr>
        <w:t>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bookmarkEnd w:id="35"/>
    <w:bookmarkEnd w:id="36"/>
    <w:bookmarkEnd w:id="37"/>
    <w:p>
      <w:pPr>
        <w:widowControl/>
        <w:spacing w:line="360" w:lineRule="auto"/>
        <w:jc w:val="left"/>
        <w:rPr>
          <w:rFonts w:asciiTheme="minorEastAsia" w:hAnsiTheme="minorEastAsia" w:eastAsiaTheme="minorEastAsia"/>
          <w:sz w:val="24"/>
          <w:szCs w:val="24"/>
        </w:rPr>
      </w:pPr>
    </w:p>
    <w:p>
      <w:pPr>
        <w:spacing w:line="360" w:lineRule="auto"/>
        <w:ind w:firstLine="480" w:firstLineChars="200"/>
        <w:jc w:val="center"/>
        <w:rPr>
          <w:rFonts w:ascii="宋体" w:hAnsi="宋体"/>
          <w:sz w:val="24"/>
          <w:szCs w:val="24"/>
        </w:rPr>
      </w:pP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十八、参加政府采购前三年内在经营活动中无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u w:val="single"/>
        </w:rPr>
        <w:t xml:space="preserve">（采购单位）     </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在参加此次政府采购活动前3年内，本公司在经营活动中无重大违法记录，并在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rPr>
      </w:pPr>
      <w:bookmarkStart w:id="44" w:name="_Toc482026559"/>
    </w:p>
    <w:p>
      <w:pPr>
        <w:autoSpaceDE w:val="0"/>
        <w:autoSpaceDN w:val="0"/>
        <w:spacing w:line="360" w:lineRule="auto"/>
        <w:rPr>
          <w:rFonts w:ascii="宋体" w:hAnsi="宋体"/>
          <w:bCs/>
          <w:color w:val="000000"/>
          <w:kern w:val="0"/>
          <w:sz w:val="24"/>
          <w:szCs w:val="24"/>
          <w:lang w:val="zh-CN"/>
        </w:rPr>
      </w:pPr>
      <w:r>
        <w:rPr>
          <w:rFonts w:hint="eastAsia" w:ascii="宋体" w:hAnsi="宋体"/>
          <w:color w:val="000000"/>
          <w:sz w:val="24"/>
          <w:szCs w:val="24"/>
        </w:rPr>
        <w:t>说明：供应商应提供《信用信息查询结果》和“中国政府采购网”查询截图。</w:t>
      </w:r>
      <w:r>
        <w:rPr>
          <w:rFonts w:hint="eastAsia" w:ascii="宋体" w:hAnsi="宋体" w:cs="宋体"/>
          <w:bCs/>
          <w:kern w:val="36"/>
          <w:sz w:val="24"/>
          <w:szCs w:val="24"/>
        </w:rPr>
        <w:t>如有不提供或提供失效的、弄虚作假的，评标委员会有权否决其投标资格。</w:t>
      </w:r>
    </w:p>
    <w:p>
      <w:pPr>
        <w:pStyle w:val="4"/>
        <w:keepNext w:val="0"/>
        <w:keepLines w:val="0"/>
        <w:spacing w:line="360" w:lineRule="auto"/>
        <w:rPr>
          <w:rFonts w:ascii="宋体" w:hAnsi="宋体" w:eastAsia="宋体"/>
          <w:b w:val="0"/>
          <w:bCs w:val="0"/>
          <w:color w:val="000000"/>
          <w:kern w:val="2"/>
          <w:sz w:val="24"/>
          <w:szCs w:val="24"/>
          <w:lang w:val="en-US"/>
        </w:rPr>
      </w:pPr>
      <w:r>
        <w:rPr>
          <w:rFonts w:ascii="宋体" w:hAnsi="宋体" w:eastAsia="宋体"/>
          <w:b w:val="0"/>
          <w:bCs w:val="0"/>
          <w:color w:val="000000"/>
          <w:kern w:val="2"/>
          <w:sz w:val="24"/>
          <w:szCs w:val="24"/>
          <w:lang w:val="en-US"/>
        </w:rPr>
        <w:br w:type="page"/>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44"/>
          <w:szCs w:val="44"/>
        </w:rPr>
      </w:pPr>
      <w:bookmarkStart w:id="45" w:name="_Toc496792942"/>
      <w:bookmarkStart w:id="46" w:name="_Toc496792718"/>
      <w:r>
        <w:rPr>
          <w:rFonts w:hint="eastAsia" w:ascii="宋体" w:hAnsi="宋体"/>
          <w:b/>
          <w:bCs/>
          <w:color w:val="000000"/>
          <w:sz w:val="30"/>
          <w:szCs w:val="30"/>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szCs w:val="21"/>
        </w:rPr>
      </w:pPr>
      <w:r>
        <w:rPr>
          <w:rFonts w:hint="eastAsia" w:ascii="宋体" w:hAnsi="宋体" w:cs="Arial"/>
          <w:sz w:val="24"/>
        </w:rPr>
        <w:t xml:space="preserve">                                                                                                       </w:t>
      </w:r>
      <w:r>
        <w:rPr>
          <w:rFonts w:hint="eastAsia" w:ascii="宋体" w:hAnsi="宋体" w:cs="Arial"/>
          <w:szCs w:val="21"/>
        </w:rPr>
        <w:t xml:space="preserve">编号：           </w:t>
      </w:r>
    </w:p>
    <w:tbl>
      <w:tblPr>
        <w:tblStyle w:val="24"/>
        <w:tblW w:w="10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申请企业</w:t>
            </w:r>
          </w:p>
        </w:tc>
        <w:tc>
          <w:tcPr>
            <w:tcW w:w="8424" w:type="dxa"/>
            <w:gridSpan w:val="5"/>
            <w:tcBorders>
              <w:top w:val="single" w:color="auto" w:sz="8" w:space="0"/>
              <w:bottom w:val="single" w:color="auto" w:sz="8" w:space="0"/>
            </w:tcBorders>
            <w:vAlign w:val="center"/>
          </w:tcPr>
          <w:p>
            <w:pPr>
              <w:keepNext w:val="0"/>
              <w:keepLines w:val="0"/>
              <w:suppressLineNumbers w:val="0"/>
              <w:spacing w:before="0" w:beforeAutospacing="0" w:after="0" w:afterAutospacing="0" w:line="360" w:lineRule="auto"/>
              <w:ind w:left="0" w:right="0" w:firstLine="360" w:firstLineChars="150"/>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查询企业</w:t>
            </w:r>
          </w:p>
        </w:tc>
        <w:tc>
          <w:tcPr>
            <w:tcW w:w="1698" w:type="dxa"/>
            <w:tcBorders>
              <w:top w:val="single" w:color="auto" w:sz="8" w:space="0"/>
              <w:bottom w:val="single" w:color="auto" w:sz="4" w:space="0"/>
            </w:tcBorders>
            <w:vAlign w:val="center"/>
          </w:tcPr>
          <w:p>
            <w:pPr>
              <w:keepNext w:val="0"/>
              <w:keepLines w:val="0"/>
              <w:suppressLineNumbers w:val="0"/>
              <w:spacing w:before="0" w:beforeAutospacing="0" w:after="0" w:afterAutospacing="0" w:line="400" w:lineRule="exact"/>
              <w:ind w:left="0" w:right="0"/>
              <w:jc w:val="left"/>
              <w:rPr>
                <w:rFonts w:ascii="宋体" w:hAnsi="宋体"/>
                <w:sz w:val="24"/>
                <w:szCs w:val="22"/>
              </w:rPr>
            </w:pPr>
            <w:r>
              <w:rPr>
                <w:rFonts w:hint="eastAsia" w:ascii="宋体" w:hAnsi="宋体"/>
                <w:sz w:val="24"/>
                <w:szCs w:val="22"/>
              </w:rPr>
              <w:t>所查询企业</w:t>
            </w:r>
          </w:p>
          <w:p>
            <w:pPr>
              <w:keepNext w:val="0"/>
              <w:keepLines w:val="0"/>
              <w:suppressLineNumbers w:val="0"/>
              <w:spacing w:before="0" w:beforeAutospacing="0" w:after="0" w:afterAutospacing="0" w:line="400" w:lineRule="exact"/>
              <w:ind w:left="0" w:right="0"/>
              <w:jc w:val="left"/>
              <w:rPr>
                <w:rFonts w:ascii="宋体" w:hAnsi="宋体"/>
                <w:sz w:val="24"/>
                <w:szCs w:val="22"/>
              </w:rPr>
            </w:pPr>
            <w:r>
              <w:rPr>
                <w:rFonts w:hint="eastAsia" w:ascii="宋体" w:hAnsi="宋体"/>
                <w:sz w:val="24"/>
                <w:szCs w:val="22"/>
              </w:rPr>
              <w:t>全称</w:t>
            </w:r>
          </w:p>
        </w:tc>
        <w:tc>
          <w:tcPr>
            <w:tcW w:w="8424" w:type="dxa"/>
            <w:gridSpan w:val="5"/>
            <w:tcBorders>
              <w:top w:val="single" w:color="auto" w:sz="8"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05" w:type="dxa"/>
            <w:vMerge w:val="continue"/>
            <w:vAlign w:val="center"/>
          </w:tcPr>
          <w:p>
            <w:pPr>
              <w:keepNext w:val="0"/>
              <w:keepLines w:val="0"/>
              <w:suppressLineNumbers w:val="0"/>
              <w:spacing w:before="0" w:beforeAutospacing="0" w:after="0" w:afterAutospacing="0" w:line="360" w:lineRule="auto"/>
              <w:ind w:left="0" w:right="0"/>
              <w:jc w:val="left"/>
              <w:rPr>
                <w:szCs w:val="22"/>
              </w:rPr>
            </w:pPr>
          </w:p>
        </w:tc>
        <w:tc>
          <w:tcPr>
            <w:tcW w:w="1698" w:type="dxa"/>
            <w:tcBorders>
              <w:top w:val="single" w:color="auto" w:sz="8" w:space="0"/>
              <w:bottom w:val="single" w:color="auto" w:sz="4" w:space="0"/>
            </w:tcBorders>
            <w:vAlign w:val="center"/>
          </w:tcPr>
          <w:p>
            <w:pPr>
              <w:keepNext w:val="0"/>
              <w:keepLines w:val="0"/>
              <w:suppressLineNumbers w:val="0"/>
              <w:spacing w:before="0" w:beforeAutospacing="0" w:after="0" w:afterAutospacing="0" w:line="400" w:lineRule="exact"/>
              <w:ind w:left="0" w:right="0"/>
              <w:jc w:val="left"/>
              <w:rPr>
                <w:rFonts w:ascii="宋体" w:hAnsi="宋体"/>
                <w:sz w:val="24"/>
                <w:szCs w:val="22"/>
              </w:rPr>
            </w:pPr>
            <w:r>
              <w:rPr>
                <w:rFonts w:hint="eastAsia" w:ascii="宋体" w:hAnsi="宋体"/>
                <w:sz w:val="24"/>
                <w:szCs w:val="22"/>
              </w:rPr>
              <w:t>企业统一社会信用代码</w:t>
            </w:r>
          </w:p>
        </w:tc>
        <w:tc>
          <w:tcPr>
            <w:tcW w:w="8424" w:type="dxa"/>
            <w:gridSpan w:val="5"/>
            <w:tcBorders>
              <w:bottom w:val="single" w:color="auto" w:sz="4"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05" w:type="dxa"/>
            <w:vMerge w:val="continue"/>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p>
        </w:tc>
        <w:tc>
          <w:tcPr>
            <w:tcW w:w="1698" w:type="dxa"/>
            <w:tcBorders>
              <w:top w:val="single" w:color="auto" w:sz="8"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法人姓名</w:t>
            </w:r>
          </w:p>
        </w:tc>
        <w:tc>
          <w:tcPr>
            <w:tcW w:w="8424" w:type="dxa"/>
            <w:gridSpan w:val="5"/>
            <w:tcBorders>
              <w:top w:val="single" w:color="auto" w:sz="8"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keepNext w:val="0"/>
              <w:keepLines w:val="0"/>
              <w:suppressLineNumbers w:val="0"/>
              <w:spacing w:before="0" w:beforeAutospacing="0" w:after="0" w:afterAutospacing="0" w:line="360" w:lineRule="auto"/>
              <w:ind w:left="0" w:right="0"/>
              <w:jc w:val="center"/>
              <w:rPr>
                <w:szCs w:val="22"/>
              </w:rPr>
            </w:pPr>
          </w:p>
        </w:tc>
        <w:tc>
          <w:tcPr>
            <w:tcW w:w="1698" w:type="dxa"/>
            <w:tcBorders>
              <w:top w:val="single" w:color="auto" w:sz="8"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身份证号码</w:t>
            </w:r>
          </w:p>
        </w:tc>
        <w:tc>
          <w:tcPr>
            <w:tcW w:w="8424" w:type="dxa"/>
            <w:gridSpan w:val="5"/>
            <w:tcBorders>
              <w:bottom w:val="single" w:color="auto" w:sz="4" w:space="0"/>
            </w:tcBorders>
            <w:vAlign w:val="center"/>
          </w:tcPr>
          <w:tbl>
            <w:tblPr>
              <w:tblStyle w:val="24"/>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r>
          </w:tbl>
          <w:p>
            <w:pPr>
              <w:keepNext w:val="0"/>
              <w:keepLines w:val="0"/>
              <w:suppressLineNumbers w:val="0"/>
              <w:spacing w:before="0" w:beforeAutospacing="0" w:after="0" w:afterAutospacing="0" w:line="360" w:lineRule="auto"/>
              <w:ind w:left="0" w:right="0"/>
              <w:jc w:val="center"/>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ascii="宋体" w:hAnsi="宋体"/>
                <w:b/>
                <w:bCs/>
                <w:sz w:val="24"/>
                <w:szCs w:val="22"/>
              </w:rPr>
            </w:pPr>
            <w:r>
              <w:rPr>
                <w:rFonts w:hint="eastAsia" w:ascii="宋体" w:hAnsi="宋体"/>
                <w:sz w:val="24"/>
                <w:szCs w:val="22"/>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2"/>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left"/>
              <w:rPr>
                <w:rFonts w:ascii="宋体" w:hAnsi="宋体"/>
                <w:bCs/>
                <w:sz w:val="24"/>
                <w:szCs w:val="22"/>
              </w:rPr>
            </w:pPr>
            <w:r>
              <w:rPr>
                <w:rFonts w:hint="eastAsia" w:ascii="宋体" w:hAnsi="宋体" w:cs="宋体"/>
                <w:kern w:val="0"/>
                <w:sz w:val="24"/>
                <w:szCs w:val="22"/>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left"/>
              <w:rPr>
                <w:rFonts w:ascii="宋体" w:hAnsi="宋体" w:cs="宋体"/>
                <w:kern w:val="0"/>
                <w:sz w:val="24"/>
                <w:szCs w:val="22"/>
              </w:rPr>
            </w:pPr>
            <w:r>
              <w:rPr>
                <w:rFonts w:hint="eastAsia" w:ascii="宋体" w:hAnsi="宋体" w:cs="宋体"/>
                <w:kern w:val="0"/>
                <w:sz w:val="24"/>
                <w:szCs w:val="22"/>
              </w:rPr>
              <w:t>□办理</w:t>
            </w:r>
            <w:r>
              <w:rPr>
                <w:rFonts w:hint="eastAsia" w:ascii="宋体" w:hAnsi="宋体" w:cs="宋体"/>
                <w:kern w:val="0"/>
                <w:sz w:val="24"/>
                <w:szCs w:val="22"/>
                <w:u w:val="single"/>
              </w:rPr>
              <w:t xml:space="preserve">                                                     </w:t>
            </w:r>
            <w:r>
              <w:rPr>
                <w:rFonts w:hint="eastAsia" w:ascii="宋体" w:hAnsi="宋体" w:cs="宋体"/>
                <w:kern w:val="0"/>
                <w:sz w:val="24"/>
                <w:szCs w:val="22"/>
              </w:rPr>
              <w:t>相关业务。</w:t>
            </w:r>
          </w:p>
          <w:p>
            <w:pPr>
              <w:keepNext w:val="0"/>
              <w:keepLines w:val="0"/>
              <w:suppressLineNumbers w:val="0"/>
              <w:spacing w:before="0" w:beforeAutospacing="0" w:after="0" w:afterAutospacing="0" w:line="360" w:lineRule="auto"/>
              <w:ind w:left="0" w:right="0"/>
              <w:jc w:val="left"/>
              <w:rPr>
                <w:rFonts w:ascii="宋体" w:hAnsi="宋体"/>
                <w:bCs/>
                <w:sz w:val="24"/>
                <w:szCs w:val="22"/>
              </w:rPr>
            </w:pPr>
            <w:r>
              <w:rPr>
                <w:rFonts w:hint="eastAsia" w:ascii="宋体" w:hAnsi="宋体" w:cs="宋体"/>
                <w:kern w:val="0"/>
                <w:sz w:val="24"/>
                <w:szCs w:val="22"/>
              </w:rPr>
              <w:t>□</w:t>
            </w:r>
            <w:r>
              <w:rPr>
                <w:rFonts w:hint="eastAsia" w:ascii="宋体" w:hAnsi="宋体"/>
                <w:sz w:val="24"/>
                <w:szCs w:val="22"/>
              </w:rPr>
              <w:t>其他</w:t>
            </w:r>
            <w:r>
              <w:rPr>
                <w:rFonts w:hint="eastAsia" w:ascii="宋体" w:hAnsi="宋体" w:cs="宋体"/>
                <w:kern w:val="0"/>
                <w:sz w:val="24"/>
                <w:szCs w:val="22"/>
                <w:u w:val="single"/>
              </w:rPr>
              <w:t xml:space="preserve">                                             　　　 </w:t>
            </w:r>
            <w:r>
              <w:rPr>
                <w:rFonts w:hint="eastAsia" w:ascii="宋体" w:hAnsi="宋体" w:cs="宋体"/>
                <w:kern w:val="0"/>
                <w:sz w:val="24"/>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firstLine="5570" w:firstLineChars="2321"/>
              <w:rPr>
                <w:rFonts w:ascii="宋体" w:hAnsi="宋体"/>
                <w:sz w:val="24"/>
                <w:szCs w:val="22"/>
              </w:rPr>
            </w:pPr>
          </w:p>
          <w:p>
            <w:pPr>
              <w:keepNext w:val="0"/>
              <w:keepLines w:val="0"/>
              <w:suppressLineNumbers w:val="0"/>
              <w:spacing w:before="0" w:beforeAutospacing="0" w:after="0" w:afterAutospacing="0" w:line="360" w:lineRule="auto"/>
              <w:ind w:left="0" w:right="0"/>
              <w:jc w:val="right"/>
              <w:rPr>
                <w:rFonts w:ascii="宋体" w:hAnsi="宋体"/>
                <w:bCs/>
                <w:sz w:val="24"/>
                <w:szCs w:val="22"/>
              </w:rPr>
            </w:pPr>
            <w:r>
              <w:rPr>
                <w:rFonts w:hint="eastAsia" w:ascii="宋体" w:hAnsi="宋体"/>
                <w:sz w:val="24"/>
                <w:szCs w:val="22"/>
              </w:rPr>
              <w:t>申请人签名：</w:t>
            </w:r>
            <w:r>
              <w:rPr>
                <w:rFonts w:hint="eastAsia" w:ascii="宋体" w:hAnsi="宋体"/>
                <w:bCs/>
                <w:sz w:val="24"/>
                <w:szCs w:val="22"/>
              </w:rPr>
              <w:t xml:space="preserve">                       年      月    日</w:t>
            </w:r>
          </w:p>
          <w:p>
            <w:pPr>
              <w:keepNext w:val="0"/>
              <w:keepLines w:val="0"/>
              <w:suppressLineNumbers w:val="0"/>
              <w:spacing w:before="0" w:beforeAutospacing="0" w:after="0" w:afterAutospacing="0" w:line="360" w:lineRule="auto"/>
              <w:ind w:left="0" w:right="0"/>
              <w:jc w:val="right"/>
              <w:rPr>
                <w:rFonts w:ascii="宋体" w:hAnsi="宋体"/>
                <w:bCs/>
                <w:sz w:val="24"/>
                <w:szCs w:val="22"/>
              </w:rPr>
            </w:pPr>
          </w:p>
          <w:p>
            <w:pPr>
              <w:keepNext w:val="0"/>
              <w:keepLines w:val="0"/>
              <w:suppressLineNumbers w:val="0"/>
              <w:spacing w:before="0" w:beforeAutospacing="0" w:after="0" w:afterAutospacing="0" w:line="360" w:lineRule="auto"/>
              <w:ind w:left="0" w:right="0" w:firstLine="4560" w:firstLineChars="1900"/>
              <w:rPr>
                <w:rFonts w:ascii="宋体" w:hAnsi="宋体" w:cs="宋体"/>
                <w:kern w:val="0"/>
                <w:sz w:val="24"/>
                <w:szCs w:val="22"/>
              </w:rPr>
            </w:pPr>
            <w:r>
              <w:rPr>
                <w:rFonts w:hint="eastAsia" w:ascii="宋体" w:hAnsi="宋体"/>
                <w:bCs/>
                <w:sz w:val="24"/>
                <w:szCs w:val="22"/>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firstLine="480" w:firstLineChars="200"/>
              <w:rPr>
                <w:rFonts w:ascii="宋体" w:hAnsi="宋体" w:cs="宋体"/>
                <w:kern w:val="0"/>
                <w:sz w:val="24"/>
                <w:szCs w:val="22"/>
              </w:rPr>
            </w:pPr>
            <w:r>
              <w:rPr>
                <w:rFonts w:hint="eastAsia" w:ascii="宋体" w:hAnsi="宋体" w:cs="宋体"/>
                <w:kern w:val="0"/>
                <w:sz w:val="24"/>
                <w:szCs w:val="22"/>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firstLine="480" w:firstLineChars="200"/>
              <w:rPr>
                <w:rFonts w:ascii="宋体" w:hAnsi="宋体" w:cs="宋体"/>
                <w:kern w:val="0"/>
                <w:sz w:val="24"/>
                <w:szCs w:val="22"/>
              </w:rPr>
            </w:pPr>
          </w:p>
        </w:tc>
        <w:tc>
          <w:tcPr>
            <w:tcW w:w="1513"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rPr>
                <w:rFonts w:ascii="宋体" w:hAnsi="宋体" w:cs="宋体"/>
                <w:kern w:val="0"/>
                <w:sz w:val="24"/>
                <w:szCs w:val="22"/>
              </w:rPr>
            </w:pPr>
            <w:r>
              <w:rPr>
                <w:rFonts w:hint="eastAsia" w:ascii="宋体" w:hAnsi="宋体" w:cs="宋体"/>
                <w:kern w:val="0"/>
                <w:sz w:val="24"/>
                <w:szCs w:val="22"/>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rPr>
                <w:rFonts w:ascii="宋体" w:hAnsi="宋体" w:cs="宋体"/>
                <w:kern w:val="0"/>
                <w:sz w:val="24"/>
                <w:szCs w:val="22"/>
              </w:rPr>
            </w:pPr>
            <w:r>
              <w:rPr>
                <w:rFonts w:hint="eastAsia" w:ascii="宋体" w:hAnsi="宋体" w:cs="宋体"/>
                <w:kern w:val="0"/>
                <w:sz w:val="24"/>
                <w:szCs w:val="22"/>
              </w:rPr>
              <w:t xml:space="preserve"> </w:t>
            </w:r>
          </w:p>
          <w:p>
            <w:pPr>
              <w:keepNext w:val="0"/>
              <w:keepLines w:val="0"/>
              <w:suppressLineNumbers w:val="0"/>
              <w:spacing w:before="0" w:beforeAutospacing="0" w:after="0" w:afterAutospacing="0" w:line="360" w:lineRule="auto"/>
              <w:ind w:left="0" w:right="0"/>
              <w:rPr>
                <w:rFonts w:ascii="宋体" w:hAnsi="宋体" w:cs="宋体"/>
                <w:kern w:val="0"/>
                <w:sz w:val="24"/>
                <w:szCs w:val="22"/>
              </w:rPr>
            </w:pPr>
            <w:r>
              <w:rPr>
                <w:rFonts w:hint="eastAsia" w:ascii="宋体" w:hAnsi="宋体" w:cs="宋体"/>
                <w:kern w:val="0"/>
                <w:sz w:val="24"/>
                <w:szCs w:val="22"/>
              </w:rPr>
              <w:t>签名：</w:t>
            </w:r>
          </w:p>
        </w:tc>
      </w:tr>
    </w:tbl>
    <w:p>
      <w:pPr>
        <w:spacing w:line="0" w:lineRule="atLeast"/>
        <w:rPr>
          <w:rFonts w:ascii="宋体" w:hAnsi="宋体"/>
          <w:szCs w:val="21"/>
        </w:rPr>
      </w:pPr>
      <w:r>
        <w:rPr>
          <w:rFonts w:hint="eastAsia" w:ascii="宋体" w:hAnsi="宋体"/>
          <w:b/>
          <w:szCs w:val="21"/>
        </w:rPr>
        <w:t xml:space="preserve">　　　　　　　　　　　　　　　　　　　　 </w:t>
      </w:r>
    </w:p>
    <w:p>
      <w:pPr>
        <w:spacing w:line="0" w:lineRule="atLeast"/>
        <w:rPr>
          <w:rFonts w:ascii="宋体" w:hAnsi="宋体"/>
          <w:b/>
          <w:szCs w:val="21"/>
        </w:rPr>
      </w:pPr>
      <w:r>
        <w:rPr>
          <w:rFonts w:hint="eastAsia" w:ascii="宋体" w:hAnsi="宋体"/>
          <w:b/>
          <w:szCs w:val="21"/>
        </w:rPr>
        <w:t>注：</w:t>
      </w:r>
    </w:p>
    <w:p>
      <w:pPr>
        <w:spacing w:line="0" w:lineRule="atLeast"/>
        <w:rPr>
          <w:rFonts w:ascii="宋体" w:hAnsi="宋体"/>
          <w:szCs w:val="21"/>
          <w:lang w:val="zh-CN"/>
        </w:rPr>
      </w:pPr>
      <w:r>
        <w:rPr>
          <w:rFonts w:hint="eastAsia" w:ascii="宋体" w:hAnsi="宋体"/>
          <w:szCs w:val="21"/>
        </w:rPr>
        <w:t>1.请</w:t>
      </w:r>
      <w:r>
        <w:rPr>
          <w:rFonts w:hint="eastAsia" w:ascii="宋体" w:hAnsi="宋体"/>
          <w:szCs w:val="21"/>
          <w:lang w:val="zh-CN"/>
        </w:rPr>
        <w:t>如实、完整地填写有关内容。</w:t>
      </w:r>
    </w:p>
    <w:p>
      <w:pPr>
        <w:spacing w:line="0" w:lineRule="atLeast"/>
        <w:rPr>
          <w:rFonts w:ascii="宋体" w:hAnsi="宋体"/>
          <w:szCs w:val="21"/>
          <w:lang w:val="zh-CN"/>
        </w:rPr>
      </w:pPr>
      <w:r>
        <w:rPr>
          <w:rFonts w:hint="eastAsia" w:ascii="宋体" w:hAnsi="宋体"/>
          <w:szCs w:val="21"/>
        </w:rPr>
        <w:t>2.</w:t>
      </w:r>
      <w:r>
        <w:rPr>
          <w:rFonts w:hint="eastAsia" w:ascii="宋体" w:hAnsi="宋体"/>
          <w:szCs w:val="21"/>
          <w:lang w:val="zh-CN"/>
        </w:rPr>
        <w:t>请使用黑色钢笔、中性笔签字。</w:t>
      </w:r>
    </w:p>
    <w:p>
      <w:pPr>
        <w:spacing w:line="0" w:lineRule="atLeast"/>
        <w:rPr>
          <w:rFonts w:hint="eastAsia" w:ascii="宋体" w:hAnsi="宋体"/>
          <w:szCs w:val="21"/>
          <w:lang w:val="zh-CN"/>
        </w:rPr>
      </w:pPr>
      <w:r>
        <w:rPr>
          <w:rFonts w:hint="eastAsia" w:ascii="宋体" w:hAnsi="宋体"/>
          <w:szCs w:val="21"/>
        </w:rPr>
        <w:t>3.</w:t>
      </w:r>
      <w:r>
        <w:rPr>
          <w:rFonts w:hint="eastAsia" w:ascii="宋体" w:hAnsi="宋体"/>
          <w:szCs w:val="21"/>
          <w:lang w:val="en-US" w:eastAsia="zh-CN"/>
        </w:rPr>
        <w:t>本查询结果有效期为20天。</w:t>
      </w:r>
    </w:p>
    <w:p>
      <w:pPr>
        <w:spacing w:line="0" w:lineRule="atLeast"/>
        <w:rPr>
          <w:rFonts w:hint="default" w:eastAsia="宋体"/>
          <w:lang w:val="en-US" w:eastAsia="zh-CN"/>
        </w:rPr>
      </w:pPr>
      <w:r>
        <w:rPr>
          <w:rFonts w:hint="eastAsia" w:ascii="宋体" w:hAnsi="宋体"/>
          <w:szCs w:val="21"/>
          <w:lang w:val="en-US" w:eastAsia="zh-CN"/>
        </w:rPr>
        <w:t>4.</w:t>
      </w:r>
      <w:r>
        <w:rPr>
          <w:rFonts w:hint="eastAsia" w:ascii="宋体" w:hAnsi="宋体"/>
          <w:szCs w:val="21"/>
          <w:lang w:val="zh-CN"/>
        </w:rPr>
        <w:t>受理查询后</w:t>
      </w:r>
      <w:r>
        <w:rPr>
          <w:rFonts w:hint="eastAsia" w:ascii="宋体" w:hAnsi="宋体"/>
          <w:szCs w:val="21"/>
          <w:lang w:val="en-US" w:eastAsia="zh-CN"/>
        </w:rPr>
        <w:t>2</w:t>
      </w:r>
      <w:r>
        <w:rPr>
          <w:rFonts w:hint="eastAsia" w:ascii="宋体" w:hAnsi="宋体"/>
          <w:szCs w:val="21"/>
        </w:rPr>
        <w:t>个工作日</w:t>
      </w:r>
      <w:r>
        <w:rPr>
          <w:rFonts w:hint="eastAsia" w:ascii="宋体" w:hAnsi="宋体"/>
          <w:szCs w:val="21"/>
          <w:lang w:val="zh-CN"/>
        </w:rPr>
        <w:t>提供所申请的企业信用信息情况。</w:t>
      </w:r>
    </w:p>
    <w:p>
      <w:pPr>
        <w:spacing w:line="0" w:lineRule="atLeast"/>
        <w:rPr>
          <w:rFonts w:ascii="宋体" w:hAnsi="宋体"/>
          <w:szCs w:val="21"/>
          <w:lang w:val="zh-CN"/>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zh-CN"/>
        </w:rPr>
        <w:t>如有不提供、失效的、弄虚作假等行为的，评标委员会有权否决其投标资格。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黑体" w:hAnsi="华文中宋" w:eastAsia="黑体"/>
          <w:b/>
          <w:sz w:val="36"/>
          <w:szCs w:val="36"/>
        </w:rPr>
      </w:pPr>
      <w:r>
        <w:rPr>
          <w:rFonts w:hint="eastAsia" w:ascii="黑体" w:hAnsi="华文中宋" w:eastAsia="黑体"/>
          <w:b/>
          <w:sz w:val="32"/>
          <w:szCs w:val="32"/>
        </w:rPr>
        <w:t>鄂托克前旗社会信用管理中心制表</w:t>
      </w:r>
    </w:p>
    <w:p>
      <w:pPr>
        <w:autoSpaceDE w:val="0"/>
        <w:autoSpaceDN w:val="0"/>
        <w:spacing w:line="500" w:lineRule="exact"/>
        <w:ind w:firstLine="480" w:firstLineChars="200"/>
        <w:rPr>
          <w:rFonts w:ascii="宋体" w:hAnsi="宋体"/>
          <w:color w:val="000000"/>
          <w:sz w:val="24"/>
          <w:szCs w:val="24"/>
        </w:rPr>
      </w:pPr>
    </w:p>
    <w:p>
      <w:pPr>
        <w:autoSpaceDE w:val="0"/>
        <w:autoSpaceDN w:val="0"/>
        <w:spacing w:line="500" w:lineRule="exact"/>
        <w:ind w:firstLine="480" w:firstLineChars="200"/>
        <w:rPr>
          <w:rFonts w:hint="eastAsia" w:ascii="宋体" w:hAnsi="宋体"/>
          <w:color w:val="auto"/>
          <w:sz w:val="24"/>
          <w:szCs w:val="24"/>
        </w:rPr>
      </w:pPr>
    </w:p>
    <w:p>
      <w:pPr>
        <w:autoSpaceDE w:val="0"/>
        <w:autoSpaceDN w:val="0"/>
        <w:spacing w:line="500" w:lineRule="exact"/>
        <w:ind w:firstLine="480" w:firstLineChars="200"/>
        <w:rPr>
          <w:rFonts w:hint="eastAsia" w:ascii="宋体" w:hAnsi="宋体"/>
          <w:color w:val="auto"/>
          <w:sz w:val="24"/>
          <w:szCs w:val="24"/>
        </w:rPr>
      </w:pPr>
    </w:p>
    <w:p>
      <w:pPr>
        <w:autoSpaceDE w:val="0"/>
        <w:autoSpaceDN w:val="0"/>
        <w:spacing w:line="500" w:lineRule="exact"/>
        <w:ind w:firstLine="480" w:firstLineChars="200"/>
        <w:rPr>
          <w:rFonts w:ascii="宋体" w:hAnsi="宋体"/>
          <w:b/>
          <w:bCs/>
          <w:color w:val="auto"/>
          <w:kern w:val="0"/>
          <w:sz w:val="24"/>
          <w:szCs w:val="24"/>
        </w:rPr>
      </w:pPr>
      <w:r>
        <w:rPr>
          <w:rFonts w:hint="eastAsia" w:ascii="宋体" w:hAnsi="宋体"/>
          <w:color w:val="auto"/>
          <w:sz w:val="24"/>
          <w:szCs w:val="24"/>
        </w:rPr>
        <w:t>供应商须在</w:t>
      </w:r>
      <w:r>
        <w:rPr>
          <w:rFonts w:hint="eastAsia" w:ascii="宋体" w:hAnsi="宋体"/>
          <w:color w:val="auto"/>
          <w:sz w:val="24"/>
          <w:szCs w:val="24"/>
          <w:lang w:eastAsia="zh-CN"/>
        </w:rPr>
        <w:t>响应文件</w:t>
      </w:r>
      <w:r>
        <w:rPr>
          <w:rFonts w:hint="eastAsia" w:ascii="宋体" w:hAnsi="宋体"/>
          <w:color w:val="auto"/>
          <w:sz w:val="24"/>
          <w:szCs w:val="24"/>
        </w:rPr>
        <w:t>中提供企业工商注册所在地或项目所在地信用管理中心出具的《信用信息查询结果》且在有效期范围内（注：鄂托克前旗社会信用管理中心：地址．</w:t>
      </w:r>
      <w:r>
        <w:rPr>
          <w:rFonts w:hint="eastAsia" w:ascii="宋体" w:hAnsi="宋体"/>
          <w:color w:val="auto"/>
          <w:sz w:val="24"/>
          <w:szCs w:val="24"/>
          <w:lang w:eastAsia="zh-CN"/>
        </w:rPr>
        <w:t>鄂托克前旗敖勒召其镇</w:t>
      </w:r>
      <w:r>
        <w:rPr>
          <w:rFonts w:hint="eastAsia" w:ascii="宋体" w:hAnsi="宋体"/>
          <w:color w:val="auto"/>
          <w:sz w:val="24"/>
          <w:szCs w:val="24"/>
        </w:rPr>
        <w:t>综合办公楼700</w:t>
      </w:r>
      <w:r>
        <w:rPr>
          <w:rFonts w:hint="eastAsia" w:ascii="宋体" w:hAnsi="宋体"/>
          <w:color w:val="auto"/>
          <w:sz w:val="24"/>
          <w:szCs w:val="24"/>
          <w:lang w:val="en-US" w:eastAsia="zh-CN"/>
        </w:rPr>
        <w:t>6</w:t>
      </w:r>
      <w:r>
        <w:rPr>
          <w:rFonts w:hint="eastAsia" w:ascii="宋体" w:hAnsi="宋体"/>
          <w:color w:val="auto"/>
          <w:sz w:val="24"/>
          <w:szCs w:val="24"/>
        </w:rPr>
        <w:t>房间；　电话：0477-7625899）。</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办理步骤：</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1.营业执照彩色扫描件jpeg图片格式。（必须能够清楚的分辨统一社会信用代码以及企业名称）。</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3.鄂托克前旗企业信用信息查询申请表盖章彩色扫描件jpeg图片格式。</w:t>
      </w:r>
      <w:r>
        <w:rPr>
          <w:rFonts w:hint="eastAsia" w:ascii="宋体" w:hAnsi="宋体"/>
          <w:color w:val="auto"/>
          <w:sz w:val="24"/>
          <w:szCs w:val="24"/>
          <w:lang w:val="en-US" w:eastAsia="zh-CN"/>
        </w:rPr>
        <w:t>（高清jpeg图片格式。右上角编号请勿填写，最后“受理人签名”一行请勿填写，“申请查询企业信用信息事由及用途”请填写“所投项目名称”，必须盖公章）</w:t>
      </w:r>
    </w:p>
    <w:p>
      <w:pPr>
        <w:autoSpaceDE w:val="0"/>
        <w:autoSpaceDN w:val="0"/>
        <w:spacing w:line="500" w:lineRule="exact"/>
        <w:rPr>
          <w:rFonts w:hint="eastAsia"/>
          <w:lang w:eastAsia="zh-CN"/>
        </w:rPr>
      </w:pPr>
      <w:r>
        <w:rPr>
          <w:rFonts w:hint="eastAsia" w:ascii="宋体" w:hAnsi="宋体"/>
          <w:color w:val="auto"/>
          <w:sz w:val="24"/>
          <w:szCs w:val="24"/>
        </w:rPr>
        <w:t xml:space="preserve">申请材料发送到  </w:t>
      </w:r>
      <w:r>
        <w:rPr>
          <w:rFonts w:hint="eastAsia" w:ascii="宋体" w:hAnsi="宋体"/>
          <w:color w:val="auto"/>
          <w:sz w:val="24"/>
          <w:szCs w:val="24"/>
        </w:rPr>
        <w:fldChar w:fldCharType="begin"/>
      </w:r>
      <w:r>
        <w:rPr>
          <w:rFonts w:hint="eastAsia" w:ascii="宋体" w:hAnsi="宋体"/>
          <w:color w:val="auto"/>
          <w:sz w:val="24"/>
          <w:szCs w:val="24"/>
        </w:rPr>
        <w:instrText xml:space="preserve"> HYPERLINK "mailto:eqqfgjxyglzx@163.com" </w:instrText>
      </w:r>
      <w:r>
        <w:rPr>
          <w:rFonts w:hint="eastAsia" w:ascii="宋体" w:hAnsi="宋体"/>
          <w:color w:val="auto"/>
          <w:sz w:val="24"/>
          <w:szCs w:val="24"/>
        </w:rPr>
        <w:fldChar w:fldCharType="separate"/>
      </w:r>
      <w:r>
        <w:rPr>
          <w:rStyle w:val="31"/>
          <w:rFonts w:hint="eastAsia" w:ascii="宋体" w:hAnsi="宋体"/>
          <w:sz w:val="24"/>
          <w:szCs w:val="24"/>
        </w:rPr>
        <w:t>eqqfgjxyglzx@163.com</w:t>
      </w:r>
      <w:r>
        <w:rPr>
          <w:rFonts w:hint="eastAsia" w:ascii="宋体" w:hAnsi="宋体"/>
          <w:color w:val="auto"/>
          <w:sz w:val="24"/>
          <w:szCs w:val="24"/>
        </w:rPr>
        <w:fldChar w:fldCharType="end"/>
      </w:r>
    </w:p>
    <w:p>
      <w:pPr>
        <w:widowControl/>
        <w:spacing w:line="360" w:lineRule="auto"/>
        <w:jc w:val="left"/>
        <w:rPr>
          <w:rFonts w:asciiTheme="minorEastAsia" w:hAnsiTheme="minorEastAsia" w:eastAsiaTheme="minorEastAsia"/>
          <w:color w:val="auto"/>
          <w:sz w:val="24"/>
          <w:szCs w:val="24"/>
        </w:rPr>
      </w:pPr>
    </w:p>
    <w:p>
      <w:pPr>
        <w:widowControl/>
        <w:spacing w:line="360" w:lineRule="auto"/>
        <w:jc w:val="left"/>
        <w:rPr>
          <w:rFonts w:asciiTheme="minorEastAsia" w:hAnsiTheme="minorEastAsia" w:eastAsiaTheme="minorEastAsia"/>
          <w:color w:val="auto"/>
          <w:sz w:val="24"/>
          <w:szCs w:val="24"/>
        </w:rPr>
      </w:pPr>
    </w:p>
    <w:p>
      <w:pPr>
        <w:widowControl/>
        <w:spacing w:line="360" w:lineRule="auto"/>
        <w:jc w:val="left"/>
        <w:rPr>
          <w:rFonts w:asciiTheme="minorEastAsia" w:hAnsiTheme="minorEastAsia" w:eastAsiaTheme="minorEastAsia"/>
          <w:color w:val="auto"/>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bCs/>
          <w:color w:val="000000"/>
          <w:sz w:val="30"/>
          <w:szCs w:val="30"/>
        </w:rPr>
      </w:pPr>
      <w:r>
        <w:rPr>
          <w:rFonts w:hint="eastAsia" w:ascii="宋体" w:hAnsi="宋体"/>
          <w:b/>
          <w:bCs/>
          <w:color w:val="000000"/>
          <w:sz w:val="30"/>
          <w:szCs w:val="30"/>
        </w:rPr>
        <w:t>二、</w:t>
      </w:r>
      <w:bookmarkEnd w:id="44"/>
      <w:bookmarkEnd w:id="45"/>
      <w:bookmarkEnd w:id="46"/>
      <w:r>
        <w:rPr>
          <w:rFonts w:hint="eastAsia" w:ascii="宋体" w:hAnsi="宋体"/>
          <w:b/>
          <w:bCs/>
          <w:color w:val="000000"/>
          <w:sz w:val="30"/>
          <w:szCs w:val="30"/>
        </w:rPr>
        <w:t>“中国政府采购网”查询记录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2" w:firstLineChars="200"/>
        <w:rPr>
          <w:rFonts w:ascii="宋体" w:hAnsi="宋体"/>
          <w:b/>
          <w:bCs/>
          <w:color w:val="000000"/>
          <w:sz w:val="30"/>
          <w:szCs w:val="30"/>
        </w:rPr>
      </w:pPr>
      <w:r>
        <w:rPr>
          <w:rFonts w:hint="eastAsia" w:ascii="宋体" w:hAnsi="宋体"/>
          <w:b/>
          <w:bCs/>
          <w:color w:val="000000"/>
          <w:sz w:val="30"/>
          <w:szCs w:val="30"/>
        </w:rPr>
        <w:t>供应商需登录“中国政府采购网”网站（www.ccgp.gov.cn）查询，并提供近一个月内的任意一天的查询截图。</w:t>
      </w: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十九、政府采购政策情况表</w:t>
      </w:r>
    </w:p>
    <w:tbl>
      <w:tblPr>
        <w:tblStyle w:val="2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rPr>
                <w:rFonts w:ascii="宋体" w:hAnsi="宋体" w:cs="宋体"/>
                <w:kern w:val="0"/>
                <w:sz w:val="24"/>
              </w:rPr>
            </w:pPr>
            <w:r>
              <w:rPr>
                <w:rFonts w:hint="eastAsia" w:ascii="宋体" w:hAnsi="宋体" w:cs="宋体"/>
                <w:kern w:val="0"/>
                <w:sz w:val="24"/>
              </w:rPr>
              <w:t>中小企业扶持政策</w:t>
            </w:r>
          </w:p>
          <w:p>
            <w:pPr>
              <w:pStyle w:val="57"/>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7899" w:type="dxa"/>
            <w:gridSpan w:val="5"/>
            <w:shd w:val="clear" w:color="auto" w:fill="auto"/>
            <w:vAlign w:val="center"/>
          </w:tcPr>
          <w:p>
            <w:pPr>
              <w:pStyle w:val="57"/>
              <w:keepNext w:val="0"/>
              <w:keepLines w:val="0"/>
              <w:suppressLineNumbers w:val="0"/>
              <w:tabs>
                <w:tab w:val="left" w:pos="1260"/>
              </w:tabs>
              <w:spacing w:before="40" w:beforeAutospacing="0" w:after="40" w:afterAutospacing="0" w:line="360" w:lineRule="auto"/>
              <w:ind w:left="0" w:right="0" w:firstLine="480"/>
              <w:rPr>
                <w:rFonts w:ascii="宋体" w:hAnsi="宋体" w:cs="宋体"/>
                <w:kern w:val="0"/>
                <w:sz w:val="24"/>
              </w:rPr>
            </w:pPr>
            <w:r>
              <w:rPr>
                <w:rFonts w:hint="eastAsia" w:ascii="宋体" w:hAnsi="宋体" w:cs="宋体"/>
                <w:kern w:val="0"/>
                <w:sz w:val="24"/>
              </w:rPr>
              <w:t>如属所列情形的，请在括号内打“√”：</w:t>
            </w:r>
          </w:p>
          <w:p>
            <w:pPr>
              <w:pStyle w:val="57"/>
              <w:keepNext w:val="0"/>
              <w:keepLines w:val="0"/>
              <w:suppressLineNumbers w:val="0"/>
              <w:tabs>
                <w:tab w:val="left" w:pos="1260"/>
              </w:tabs>
              <w:spacing w:before="40" w:beforeAutospacing="0" w:after="40" w:afterAutospacing="0" w:line="360" w:lineRule="auto"/>
              <w:ind w:left="0" w:right="0" w:firstLine="480"/>
              <w:rPr>
                <w:rFonts w:ascii="宋体" w:hAnsi="宋体" w:cs="宋体"/>
                <w:kern w:val="0"/>
                <w:sz w:val="24"/>
              </w:rPr>
            </w:pPr>
            <w:r>
              <w:rPr>
                <w:rFonts w:hint="eastAsia" w:ascii="宋体" w:hAnsi="宋体" w:cs="宋体"/>
                <w:kern w:val="0"/>
                <w:sz w:val="24"/>
              </w:rPr>
              <w:t>（  ）小型、微型企业投标且提供本企业制造的产品。</w:t>
            </w:r>
          </w:p>
          <w:p>
            <w:pPr>
              <w:pStyle w:val="57"/>
              <w:keepNext w:val="0"/>
              <w:keepLines w:val="0"/>
              <w:suppressLineNumbers w:val="0"/>
              <w:tabs>
                <w:tab w:val="left" w:pos="1260"/>
              </w:tabs>
              <w:spacing w:before="40" w:beforeAutospacing="0" w:after="40" w:afterAutospacing="0" w:line="360" w:lineRule="auto"/>
              <w:ind w:left="0" w:right="0" w:firstLine="480"/>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1702"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1702"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196"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356"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960"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685"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1702"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196"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356"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960"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685"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6214" w:type="dxa"/>
            <w:gridSpan w:val="4"/>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本表内容不填写或与本采购文件其他要求填写不一致、填写不完整的，不予价格扣除。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spacing w:line="588" w:lineRule="exact"/>
        <w:jc w:val="center"/>
        <w:rPr>
          <w:rFonts w:ascii="宋体" w:hAnsi="宋体" w:cs="宋体"/>
          <w:kern w:val="0"/>
          <w:sz w:val="24"/>
          <w:szCs w:val="24"/>
        </w:rPr>
      </w:pPr>
      <w:r>
        <w:rPr>
          <w:rFonts w:hint="eastAsia" w:ascii="宋体" w:hAnsi="宋体" w:cs="宋体"/>
          <w:kern w:val="0"/>
          <w:sz w:val="24"/>
          <w:szCs w:val="24"/>
        </w:rPr>
        <w:t>二十、中小企业声明函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47" w:name="OLE_LINK5"/>
      <w:bookmarkStart w:id="48" w:name="OLE_LINK2"/>
      <w:r>
        <w:rPr>
          <w:rFonts w:hint="eastAsia" w:ascii="宋体" w:hAnsi="宋体" w:cs="宋体"/>
          <w:kern w:val="0"/>
          <w:sz w:val="24"/>
          <w:szCs w:val="24"/>
        </w:rPr>
        <w:t>______（请填写：中型、小型、微型）企业</w:t>
      </w:r>
      <w:bookmarkEnd w:id="47"/>
      <w:bookmarkEnd w:id="48"/>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hint="eastAsia" w:ascii="宋体" w:hAnsi="宋体" w:cs="宋体"/>
          <w:kern w:val="0"/>
          <w:sz w:val="24"/>
          <w:szCs w:val="24"/>
        </w:rPr>
      </w:pPr>
      <w:r>
        <w:rPr>
          <w:rFonts w:hint="eastAsia" w:ascii="宋体" w:hAnsi="宋体" w:cs="宋体"/>
          <w:kern w:val="0"/>
          <w:sz w:val="24"/>
          <w:szCs w:val="24"/>
        </w:rPr>
        <w:t>说明：</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1.供应商不按要求填写、盖章的将不享受中小微企业有关政策。</w:t>
      </w:r>
      <w:r>
        <w:rPr>
          <w:rFonts w:ascii="宋体" w:hAnsi="宋体" w:cs="宋体"/>
          <w:kern w:val="0"/>
          <w:sz w:val="24"/>
          <w:szCs w:val="24"/>
        </w:rPr>
        <w:br w:type="page"/>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二十一、残疾人福利性单位声明函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sz w:val="24"/>
        </w:rPr>
      </w:pPr>
    </w:p>
    <w:p>
      <w:pPr>
        <w:autoSpaceDE w:val="0"/>
        <w:autoSpaceDN w:val="0"/>
        <w:spacing w:line="360" w:lineRule="auto"/>
        <w:rPr>
          <w:sz w:val="24"/>
        </w:rPr>
      </w:pPr>
    </w:p>
    <w:p>
      <w:pPr>
        <w:autoSpaceDE w:val="0"/>
        <w:autoSpaceDN w:val="0"/>
        <w:spacing w:line="360" w:lineRule="auto"/>
        <w:rPr>
          <w:sz w:val="24"/>
        </w:rPr>
      </w:pPr>
      <w:r>
        <w:rPr>
          <w:rFonts w:hint="eastAsia"/>
          <w:sz w:val="24"/>
        </w:rPr>
        <w:t>说明：供应商不按要求填写、盖章的将不享受残疾人企业有关政策。</w:t>
      </w:r>
      <w:r>
        <w:rPr>
          <w:sz w:val="24"/>
        </w:rPr>
        <w:br w:type="page"/>
      </w:r>
    </w:p>
    <w:p>
      <w:pPr>
        <w:autoSpaceDE w:val="0"/>
        <w:autoSpaceDN w:val="0"/>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二十二、各类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1.谈判文件要求提供的其他资料。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3012" w:firstLineChars="125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pStyle w:val="3"/>
        <w:keepNext w:val="0"/>
        <w:keepLines w:val="0"/>
        <w:spacing w:line="360" w:lineRule="auto"/>
        <w:rPr>
          <w:rFonts w:ascii="宋体" w:hAnsi="宋体"/>
          <w:color w:val="000000"/>
          <w:sz w:val="24"/>
          <w:szCs w:val="24"/>
        </w:rPr>
      </w:pPr>
      <w:bookmarkStart w:id="49" w:name="_Toc16614"/>
      <w:r>
        <w:rPr>
          <w:rFonts w:hint="eastAsia" w:ascii="宋体" w:hAnsi="宋体"/>
          <w:color w:val="000000"/>
          <w:sz w:val="24"/>
          <w:szCs w:val="24"/>
        </w:rPr>
        <w:t>第八章 温馨提示</w:t>
      </w:r>
      <w:bookmarkEnd w:id="49"/>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sz w:val="24"/>
          <w:szCs w:val="24"/>
        </w:rPr>
      </w:pPr>
      <w:r>
        <w:rPr>
          <w:rFonts w:hint="eastAsia" w:ascii="宋体" w:hAns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及时查看投标项目的相关信息公告，如谈判公告、变更公告、废标公告等。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4.注意《开标一览表》应单独密封、单独递交一份，用于唱标之用。</w:t>
      </w:r>
    </w:p>
    <w:p>
      <w:pPr>
        <w:tabs>
          <w:tab w:val="left" w:pos="851"/>
        </w:tabs>
        <w:spacing w:line="360" w:lineRule="auto"/>
        <w:rPr>
          <w:rFonts w:ascii="宋体" w:hAnsi="宋体"/>
          <w:sz w:val="24"/>
          <w:szCs w:val="24"/>
        </w:rPr>
      </w:pPr>
      <w:r>
        <w:rPr>
          <w:rFonts w:hint="eastAsia" w:ascii="宋体" w:hAnsi="宋体"/>
          <w:sz w:val="24"/>
          <w:szCs w:val="24"/>
        </w:rPr>
        <w:t>5.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sz w:val="24"/>
          <w:szCs w:val="24"/>
        </w:rPr>
      </w:pPr>
      <w:r>
        <w:rPr>
          <w:rFonts w:hint="eastAsia" w:ascii="宋体" w:hAnsi="宋体"/>
          <w:sz w:val="24"/>
          <w:szCs w:val="24"/>
        </w:rPr>
        <w:t>请各供应商严格遵守《中华人民共和国政府采购法》及其条例，如出现违法、违规行为，将承担相应法律责任。</w:t>
      </w:r>
    </w:p>
    <w:p>
      <w:pPr>
        <w:ind w:firstLine="480" w:firstLineChars="200"/>
        <w:rPr>
          <w:sz w:val="24"/>
          <w:szCs w:val="24"/>
        </w:rPr>
      </w:pPr>
    </w:p>
    <w:sectPr>
      <w:footerReference r:id="rId10" w:type="default"/>
      <w:pgSz w:w="11906" w:h="16838"/>
      <w:pgMar w:top="737" w:right="1247" w:bottom="737" w:left="124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align>top</wp:align>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rPr>
                              <w:rStyle w:val="28"/>
                            </w:rPr>
                            <w:instrText xml:space="preserve"> PAGE  </w:instrText>
                          </w:r>
                          <w:r>
                            <w:fldChar w:fldCharType="separate"/>
                          </w:r>
                          <w:r>
                            <w:rPr>
                              <w:rStyle w:val="28"/>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17"/>
                    </w:pPr>
                    <w:r>
                      <w:fldChar w:fldCharType="begin"/>
                    </w:r>
                    <w:r>
                      <w:rPr>
                        <w:rStyle w:val="28"/>
                      </w:rPr>
                      <w:instrText xml:space="preserve"> PAGE  </w:instrText>
                    </w:r>
                    <w:r>
                      <w:fldChar w:fldCharType="separate"/>
                    </w:r>
                    <w:r>
                      <w:rPr>
                        <w:rStyle w:val="28"/>
                      </w:rP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255F4D"/>
    <w:multiLevelType w:val="singleLevel"/>
    <w:tmpl w:val="F6255F4D"/>
    <w:lvl w:ilvl="0" w:tentative="0">
      <w:start w:val="2"/>
      <w:numFmt w:val="chineseCounting"/>
      <w:lvlText w:val="%1."/>
      <w:lvlJc w:val="left"/>
      <w:pPr>
        <w:tabs>
          <w:tab w:val="left" w:pos="312"/>
        </w:tabs>
      </w:pPr>
      <w:rPr>
        <w:rFonts w:hint="eastAsia"/>
      </w:rPr>
    </w:lvl>
  </w:abstractNum>
  <w:abstractNum w:abstractNumId="1">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2">
    <w:nsid w:val="0D860106"/>
    <w:multiLevelType w:val="singleLevel"/>
    <w:tmpl w:val="0D860106"/>
    <w:lvl w:ilvl="0" w:tentative="0">
      <w:start w:val="9"/>
      <w:numFmt w:val="chineseCounting"/>
      <w:suff w:val="nothing"/>
      <w:lvlText w:val="%1、"/>
      <w:lvlJc w:val="left"/>
      <w:rPr>
        <w:rFonts w:hint="eastAsia"/>
      </w:rPr>
    </w:lvl>
  </w:abstractNum>
  <w:abstractNum w:abstractNumId="3">
    <w:nsid w:val="118AFF2C"/>
    <w:multiLevelType w:val="singleLevel"/>
    <w:tmpl w:val="118AFF2C"/>
    <w:lvl w:ilvl="0" w:tentative="0">
      <w:start w:val="1"/>
      <w:numFmt w:val="decimal"/>
      <w:lvlText w:val="%1."/>
      <w:lvlJc w:val="left"/>
      <w:pPr>
        <w:tabs>
          <w:tab w:val="left" w:pos="312"/>
        </w:tabs>
      </w:pPr>
    </w:lvl>
  </w:abstractNum>
  <w:abstractNum w:abstractNumId="4">
    <w:nsid w:val="2F7BF258"/>
    <w:multiLevelType w:val="singleLevel"/>
    <w:tmpl w:val="2F7BF258"/>
    <w:lvl w:ilvl="0" w:tentative="0">
      <w:start w:val="12"/>
      <w:numFmt w:val="chineseCounting"/>
      <w:suff w:val="nothing"/>
      <w:lvlText w:val="%1、"/>
      <w:lvlJc w:val="left"/>
      <w:rPr>
        <w:rFonts w:hint="eastAsia"/>
      </w:rPr>
    </w:lvl>
  </w:abstractNum>
  <w:abstractNum w:abstractNumId="5">
    <w:nsid w:val="5705E00B"/>
    <w:multiLevelType w:val="singleLevel"/>
    <w:tmpl w:val="5705E00B"/>
    <w:lvl w:ilvl="0" w:tentative="0">
      <w:start w:val="2"/>
      <w:numFmt w:val="decimal"/>
      <w:suff w:val="nothing"/>
      <w:lvlText w:val="%1．"/>
      <w:lvlJc w:val="left"/>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9B5"/>
    <w:rsid w:val="00001E33"/>
    <w:rsid w:val="000037F2"/>
    <w:rsid w:val="00005FCE"/>
    <w:rsid w:val="000064F9"/>
    <w:rsid w:val="000070C0"/>
    <w:rsid w:val="000120FC"/>
    <w:rsid w:val="000124B7"/>
    <w:rsid w:val="00015A02"/>
    <w:rsid w:val="00015B44"/>
    <w:rsid w:val="00016625"/>
    <w:rsid w:val="00021C1D"/>
    <w:rsid w:val="00022CDF"/>
    <w:rsid w:val="00024348"/>
    <w:rsid w:val="00024DB1"/>
    <w:rsid w:val="000275BE"/>
    <w:rsid w:val="00030745"/>
    <w:rsid w:val="0003153C"/>
    <w:rsid w:val="0003167E"/>
    <w:rsid w:val="00032217"/>
    <w:rsid w:val="00032340"/>
    <w:rsid w:val="00032A72"/>
    <w:rsid w:val="00032C24"/>
    <w:rsid w:val="00032F2B"/>
    <w:rsid w:val="00035A5E"/>
    <w:rsid w:val="00035AB0"/>
    <w:rsid w:val="00040326"/>
    <w:rsid w:val="00040454"/>
    <w:rsid w:val="0004101F"/>
    <w:rsid w:val="0004149A"/>
    <w:rsid w:val="00042767"/>
    <w:rsid w:val="00043181"/>
    <w:rsid w:val="00044995"/>
    <w:rsid w:val="00044B0F"/>
    <w:rsid w:val="00050B48"/>
    <w:rsid w:val="000521B0"/>
    <w:rsid w:val="000545A4"/>
    <w:rsid w:val="0005504F"/>
    <w:rsid w:val="000551DC"/>
    <w:rsid w:val="000554EC"/>
    <w:rsid w:val="000558A5"/>
    <w:rsid w:val="00060357"/>
    <w:rsid w:val="00060549"/>
    <w:rsid w:val="00062218"/>
    <w:rsid w:val="000629DD"/>
    <w:rsid w:val="00063168"/>
    <w:rsid w:val="0006359A"/>
    <w:rsid w:val="00067542"/>
    <w:rsid w:val="0006757D"/>
    <w:rsid w:val="00071A78"/>
    <w:rsid w:val="000750A4"/>
    <w:rsid w:val="00076D91"/>
    <w:rsid w:val="000779FC"/>
    <w:rsid w:val="00077EEC"/>
    <w:rsid w:val="00080DBF"/>
    <w:rsid w:val="00082D2C"/>
    <w:rsid w:val="00083CDD"/>
    <w:rsid w:val="00085B49"/>
    <w:rsid w:val="00086144"/>
    <w:rsid w:val="00086FD7"/>
    <w:rsid w:val="00087037"/>
    <w:rsid w:val="000876AB"/>
    <w:rsid w:val="0008773A"/>
    <w:rsid w:val="00087B0F"/>
    <w:rsid w:val="000900FC"/>
    <w:rsid w:val="00090186"/>
    <w:rsid w:val="00090F39"/>
    <w:rsid w:val="00091D78"/>
    <w:rsid w:val="0009262E"/>
    <w:rsid w:val="000944D7"/>
    <w:rsid w:val="00096C31"/>
    <w:rsid w:val="000971DF"/>
    <w:rsid w:val="0009744B"/>
    <w:rsid w:val="000A0964"/>
    <w:rsid w:val="000A0F1D"/>
    <w:rsid w:val="000A132A"/>
    <w:rsid w:val="000A1428"/>
    <w:rsid w:val="000A3313"/>
    <w:rsid w:val="000A5AB3"/>
    <w:rsid w:val="000A6071"/>
    <w:rsid w:val="000B04B1"/>
    <w:rsid w:val="000B18EE"/>
    <w:rsid w:val="000B1DD4"/>
    <w:rsid w:val="000B2D92"/>
    <w:rsid w:val="000B4FD6"/>
    <w:rsid w:val="000B5551"/>
    <w:rsid w:val="000B57D8"/>
    <w:rsid w:val="000B7161"/>
    <w:rsid w:val="000C1341"/>
    <w:rsid w:val="000C19EE"/>
    <w:rsid w:val="000C3A16"/>
    <w:rsid w:val="000C3E86"/>
    <w:rsid w:val="000C5C82"/>
    <w:rsid w:val="000C612E"/>
    <w:rsid w:val="000C6D84"/>
    <w:rsid w:val="000D02AA"/>
    <w:rsid w:val="000D0A17"/>
    <w:rsid w:val="000D17C6"/>
    <w:rsid w:val="000D515C"/>
    <w:rsid w:val="000D5C01"/>
    <w:rsid w:val="000D7A79"/>
    <w:rsid w:val="000E148A"/>
    <w:rsid w:val="000E15BD"/>
    <w:rsid w:val="000E550B"/>
    <w:rsid w:val="000E6319"/>
    <w:rsid w:val="000F082D"/>
    <w:rsid w:val="000F333E"/>
    <w:rsid w:val="000F422E"/>
    <w:rsid w:val="000F64BB"/>
    <w:rsid w:val="000F6D0F"/>
    <w:rsid w:val="001016F2"/>
    <w:rsid w:val="00103E0C"/>
    <w:rsid w:val="00104530"/>
    <w:rsid w:val="001066A5"/>
    <w:rsid w:val="0010792E"/>
    <w:rsid w:val="001117FE"/>
    <w:rsid w:val="00111FA5"/>
    <w:rsid w:val="00115C17"/>
    <w:rsid w:val="00117038"/>
    <w:rsid w:val="00117F1A"/>
    <w:rsid w:val="00120A63"/>
    <w:rsid w:val="001246B6"/>
    <w:rsid w:val="001247E2"/>
    <w:rsid w:val="00124F0B"/>
    <w:rsid w:val="00126F44"/>
    <w:rsid w:val="00127E2F"/>
    <w:rsid w:val="00130354"/>
    <w:rsid w:val="00131C8E"/>
    <w:rsid w:val="00132AC3"/>
    <w:rsid w:val="00132C99"/>
    <w:rsid w:val="00134349"/>
    <w:rsid w:val="00136DFA"/>
    <w:rsid w:val="00141011"/>
    <w:rsid w:val="00141C9F"/>
    <w:rsid w:val="00142373"/>
    <w:rsid w:val="00143ACD"/>
    <w:rsid w:val="00143F98"/>
    <w:rsid w:val="0014459C"/>
    <w:rsid w:val="00146DBB"/>
    <w:rsid w:val="00147FB1"/>
    <w:rsid w:val="00152DE7"/>
    <w:rsid w:val="00154774"/>
    <w:rsid w:val="00155388"/>
    <w:rsid w:val="00156723"/>
    <w:rsid w:val="00156A89"/>
    <w:rsid w:val="00157C1F"/>
    <w:rsid w:val="00160171"/>
    <w:rsid w:val="00160B53"/>
    <w:rsid w:val="00160C4C"/>
    <w:rsid w:val="00161123"/>
    <w:rsid w:val="001611B8"/>
    <w:rsid w:val="00161331"/>
    <w:rsid w:val="00161CC8"/>
    <w:rsid w:val="00162B44"/>
    <w:rsid w:val="00165EB9"/>
    <w:rsid w:val="00166437"/>
    <w:rsid w:val="001669A9"/>
    <w:rsid w:val="0016725C"/>
    <w:rsid w:val="00170333"/>
    <w:rsid w:val="00171AA8"/>
    <w:rsid w:val="001721FE"/>
    <w:rsid w:val="001740A1"/>
    <w:rsid w:val="00176355"/>
    <w:rsid w:val="00177528"/>
    <w:rsid w:val="00180D8E"/>
    <w:rsid w:val="0018304A"/>
    <w:rsid w:val="00183D05"/>
    <w:rsid w:val="00183F40"/>
    <w:rsid w:val="00186AFA"/>
    <w:rsid w:val="00190BA3"/>
    <w:rsid w:val="00194A15"/>
    <w:rsid w:val="001A0A5F"/>
    <w:rsid w:val="001A0B92"/>
    <w:rsid w:val="001A22C1"/>
    <w:rsid w:val="001A3186"/>
    <w:rsid w:val="001A3257"/>
    <w:rsid w:val="001A45B1"/>
    <w:rsid w:val="001A4ADD"/>
    <w:rsid w:val="001A5910"/>
    <w:rsid w:val="001A6850"/>
    <w:rsid w:val="001A69EF"/>
    <w:rsid w:val="001B2547"/>
    <w:rsid w:val="001B631D"/>
    <w:rsid w:val="001C4C6E"/>
    <w:rsid w:val="001C66C5"/>
    <w:rsid w:val="001C7085"/>
    <w:rsid w:val="001C780A"/>
    <w:rsid w:val="001C7988"/>
    <w:rsid w:val="001D1224"/>
    <w:rsid w:val="001D128E"/>
    <w:rsid w:val="001D44B5"/>
    <w:rsid w:val="001D470F"/>
    <w:rsid w:val="001D7C35"/>
    <w:rsid w:val="001E0168"/>
    <w:rsid w:val="001E146C"/>
    <w:rsid w:val="001E15CD"/>
    <w:rsid w:val="001E2F8C"/>
    <w:rsid w:val="001E3E6E"/>
    <w:rsid w:val="001E6B2B"/>
    <w:rsid w:val="001F0A48"/>
    <w:rsid w:val="001F29E7"/>
    <w:rsid w:val="001F3324"/>
    <w:rsid w:val="001F38E6"/>
    <w:rsid w:val="001F3A9C"/>
    <w:rsid w:val="001F3CF4"/>
    <w:rsid w:val="001F46E4"/>
    <w:rsid w:val="001F50D5"/>
    <w:rsid w:val="00200C69"/>
    <w:rsid w:val="002024F8"/>
    <w:rsid w:val="00203A97"/>
    <w:rsid w:val="00203C57"/>
    <w:rsid w:val="00204D35"/>
    <w:rsid w:val="00205A07"/>
    <w:rsid w:val="0021286A"/>
    <w:rsid w:val="002138E0"/>
    <w:rsid w:val="002141C4"/>
    <w:rsid w:val="0021704B"/>
    <w:rsid w:val="00217885"/>
    <w:rsid w:val="00217F36"/>
    <w:rsid w:val="00220C2D"/>
    <w:rsid w:val="002216D2"/>
    <w:rsid w:val="00224F93"/>
    <w:rsid w:val="002309C7"/>
    <w:rsid w:val="002349C2"/>
    <w:rsid w:val="002359DD"/>
    <w:rsid w:val="00236BF6"/>
    <w:rsid w:val="00236FE0"/>
    <w:rsid w:val="00246923"/>
    <w:rsid w:val="00247981"/>
    <w:rsid w:val="00247D3C"/>
    <w:rsid w:val="002520A9"/>
    <w:rsid w:val="002523A4"/>
    <w:rsid w:val="00252A85"/>
    <w:rsid w:val="00252E75"/>
    <w:rsid w:val="002531F7"/>
    <w:rsid w:val="00257636"/>
    <w:rsid w:val="002618B9"/>
    <w:rsid w:val="00262286"/>
    <w:rsid w:val="00267255"/>
    <w:rsid w:val="002677C5"/>
    <w:rsid w:val="0026789F"/>
    <w:rsid w:val="002706A8"/>
    <w:rsid w:val="00271A81"/>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7CB"/>
    <w:rsid w:val="00291B09"/>
    <w:rsid w:val="0029262E"/>
    <w:rsid w:val="00292903"/>
    <w:rsid w:val="00293351"/>
    <w:rsid w:val="00294C80"/>
    <w:rsid w:val="002954F1"/>
    <w:rsid w:val="0029579F"/>
    <w:rsid w:val="00297645"/>
    <w:rsid w:val="002A033D"/>
    <w:rsid w:val="002A1E57"/>
    <w:rsid w:val="002A3538"/>
    <w:rsid w:val="002A3B12"/>
    <w:rsid w:val="002A3C54"/>
    <w:rsid w:val="002A40A7"/>
    <w:rsid w:val="002A5FA3"/>
    <w:rsid w:val="002B07D2"/>
    <w:rsid w:val="002B086D"/>
    <w:rsid w:val="002B46C2"/>
    <w:rsid w:val="002B5D5C"/>
    <w:rsid w:val="002B6555"/>
    <w:rsid w:val="002B6ACB"/>
    <w:rsid w:val="002C065F"/>
    <w:rsid w:val="002C0752"/>
    <w:rsid w:val="002C1118"/>
    <w:rsid w:val="002C179F"/>
    <w:rsid w:val="002C1AB6"/>
    <w:rsid w:val="002C2541"/>
    <w:rsid w:val="002C582E"/>
    <w:rsid w:val="002C5CB7"/>
    <w:rsid w:val="002C5EBE"/>
    <w:rsid w:val="002C7284"/>
    <w:rsid w:val="002C72B3"/>
    <w:rsid w:val="002D274A"/>
    <w:rsid w:val="002D2ABF"/>
    <w:rsid w:val="002D3A79"/>
    <w:rsid w:val="002D3B81"/>
    <w:rsid w:val="002D4130"/>
    <w:rsid w:val="002D5A33"/>
    <w:rsid w:val="002D5B54"/>
    <w:rsid w:val="002D6C15"/>
    <w:rsid w:val="002E0705"/>
    <w:rsid w:val="002E38DF"/>
    <w:rsid w:val="002E3D50"/>
    <w:rsid w:val="002E5B05"/>
    <w:rsid w:val="002E5B7A"/>
    <w:rsid w:val="002E5EAB"/>
    <w:rsid w:val="002E5EDD"/>
    <w:rsid w:val="002E6E32"/>
    <w:rsid w:val="002E7061"/>
    <w:rsid w:val="002E7AC9"/>
    <w:rsid w:val="002F0432"/>
    <w:rsid w:val="002F14A2"/>
    <w:rsid w:val="002F4D72"/>
    <w:rsid w:val="002F4ECE"/>
    <w:rsid w:val="002F5648"/>
    <w:rsid w:val="002F692A"/>
    <w:rsid w:val="002F6F9E"/>
    <w:rsid w:val="002F7057"/>
    <w:rsid w:val="002F7ADE"/>
    <w:rsid w:val="002F7E87"/>
    <w:rsid w:val="003028A1"/>
    <w:rsid w:val="00305086"/>
    <w:rsid w:val="0030511C"/>
    <w:rsid w:val="00305EF3"/>
    <w:rsid w:val="00307C6D"/>
    <w:rsid w:val="0031146F"/>
    <w:rsid w:val="0031539A"/>
    <w:rsid w:val="003166E1"/>
    <w:rsid w:val="003175DD"/>
    <w:rsid w:val="00317A60"/>
    <w:rsid w:val="0032346F"/>
    <w:rsid w:val="0032502A"/>
    <w:rsid w:val="003252DF"/>
    <w:rsid w:val="00330FBC"/>
    <w:rsid w:val="00331EF4"/>
    <w:rsid w:val="0033413C"/>
    <w:rsid w:val="0034009B"/>
    <w:rsid w:val="00340152"/>
    <w:rsid w:val="00343DE1"/>
    <w:rsid w:val="00344E0C"/>
    <w:rsid w:val="003453A3"/>
    <w:rsid w:val="003456D5"/>
    <w:rsid w:val="00346797"/>
    <w:rsid w:val="00350415"/>
    <w:rsid w:val="00351A42"/>
    <w:rsid w:val="00354113"/>
    <w:rsid w:val="00354D79"/>
    <w:rsid w:val="00355D59"/>
    <w:rsid w:val="003562A9"/>
    <w:rsid w:val="0035724C"/>
    <w:rsid w:val="00357BB1"/>
    <w:rsid w:val="00357FA8"/>
    <w:rsid w:val="003601BC"/>
    <w:rsid w:val="003605DA"/>
    <w:rsid w:val="00360873"/>
    <w:rsid w:val="003611ED"/>
    <w:rsid w:val="00361AFB"/>
    <w:rsid w:val="00361E13"/>
    <w:rsid w:val="003620B6"/>
    <w:rsid w:val="00363A25"/>
    <w:rsid w:val="00363FBE"/>
    <w:rsid w:val="0036589D"/>
    <w:rsid w:val="00366FF7"/>
    <w:rsid w:val="00367583"/>
    <w:rsid w:val="00372CDD"/>
    <w:rsid w:val="00373BBE"/>
    <w:rsid w:val="00374800"/>
    <w:rsid w:val="003753C5"/>
    <w:rsid w:val="0037604A"/>
    <w:rsid w:val="0037796F"/>
    <w:rsid w:val="003850C1"/>
    <w:rsid w:val="00385BEA"/>
    <w:rsid w:val="00386C41"/>
    <w:rsid w:val="00386F2E"/>
    <w:rsid w:val="003874AF"/>
    <w:rsid w:val="00387C9F"/>
    <w:rsid w:val="00391691"/>
    <w:rsid w:val="00394488"/>
    <w:rsid w:val="00394EAE"/>
    <w:rsid w:val="0039586D"/>
    <w:rsid w:val="00396A34"/>
    <w:rsid w:val="003973DC"/>
    <w:rsid w:val="0039754F"/>
    <w:rsid w:val="003978E6"/>
    <w:rsid w:val="003A0038"/>
    <w:rsid w:val="003A059F"/>
    <w:rsid w:val="003A231E"/>
    <w:rsid w:val="003A585F"/>
    <w:rsid w:val="003A60CE"/>
    <w:rsid w:val="003A68ED"/>
    <w:rsid w:val="003A7970"/>
    <w:rsid w:val="003A7FDC"/>
    <w:rsid w:val="003B5C3F"/>
    <w:rsid w:val="003C4C9F"/>
    <w:rsid w:val="003C57A9"/>
    <w:rsid w:val="003C62D0"/>
    <w:rsid w:val="003C6BAD"/>
    <w:rsid w:val="003C719D"/>
    <w:rsid w:val="003D175D"/>
    <w:rsid w:val="003D1807"/>
    <w:rsid w:val="003D198A"/>
    <w:rsid w:val="003D1FCF"/>
    <w:rsid w:val="003D305F"/>
    <w:rsid w:val="003D3113"/>
    <w:rsid w:val="003D3190"/>
    <w:rsid w:val="003D5B83"/>
    <w:rsid w:val="003D7194"/>
    <w:rsid w:val="003D73A0"/>
    <w:rsid w:val="003E303A"/>
    <w:rsid w:val="003E309A"/>
    <w:rsid w:val="003E3399"/>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15E2"/>
    <w:rsid w:val="004117C1"/>
    <w:rsid w:val="00411877"/>
    <w:rsid w:val="004127CA"/>
    <w:rsid w:val="004135DF"/>
    <w:rsid w:val="00414241"/>
    <w:rsid w:val="00414662"/>
    <w:rsid w:val="00414951"/>
    <w:rsid w:val="00416BA2"/>
    <w:rsid w:val="00417D84"/>
    <w:rsid w:val="00420B58"/>
    <w:rsid w:val="004223BB"/>
    <w:rsid w:val="004230C7"/>
    <w:rsid w:val="00425C9D"/>
    <w:rsid w:val="00425DB7"/>
    <w:rsid w:val="004261E5"/>
    <w:rsid w:val="00426A2D"/>
    <w:rsid w:val="00431F27"/>
    <w:rsid w:val="00432AB7"/>
    <w:rsid w:val="00432F40"/>
    <w:rsid w:val="00433011"/>
    <w:rsid w:val="004340DD"/>
    <w:rsid w:val="004352F5"/>
    <w:rsid w:val="00435D31"/>
    <w:rsid w:val="00435D5B"/>
    <w:rsid w:val="004374BE"/>
    <w:rsid w:val="00440E33"/>
    <w:rsid w:val="00441C6D"/>
    <w:rsid w:val="00441CA8"/>
    <w:rsid w:val="00442FB1"/>
    <w:rsid w:val="004431F8"/>
    <w:rsid w:val="00443247"/>
    <w:rsid w:val="0044364D"/>
    <w:rsid w:val="00445BD5"/>
    <w:rsid w:val="0044637C"/>
    <w:rsid w:val="00446442"/>
    <w:rsid w:val="00447670"/>
    <w:rsid w:val="00447B3B"/>
    <w:rsid w:val="00452F0B"/>
    <w:rsid w:val="00454B9D"/>
    <w:rsid w:val="00454BA2"/>
    <w:rsid w:val="00456764"/>
    <w:rsid w:val="004575B1"/>
    <w:rsid w:val="00461B30"/>
    <w:rsid w:val="00461F1F"/>
    <w:rsid w:val="0046293D"/>
    <w:rsid w:val="0046308F"/>
    <w:rsid w:val="00473067"/>
    <w:rsid w:val="004755C8"/>
    <w:rsid w:val="004771B0"/>
    <w:rsid w:val="00477F94"/>
    <w:rsid w:val="00481182"/>
    <w:rsid w:val="0048197A"/>
    <w:rsid w:val="00481B1C"/>
    <w:rsid w:val="004825C2"/>
    <w:rsid w:val="004827A6"/>
    <w:rsid w:val="00482AEC"/>
    <w:rsid w:val="00482DE0"/>
    <w:rsid w:val="00483816"/>
    <w:rsid w:val="004857AE"/>
    <w:rsid w:val="00486BCF"/>
    <w:rsid w:val="0049094E"/>
    <w:rsid w:val="00491598"/>
    <w:rsid w:val="00493B4C"/>
    <w:rsid w:val="00493C31"/>
    <w:rsid w:val="0049481A"/>
    <w:rsid w:val="004A17D2"/>
    <w:rsid w:val="004A2179"/>
    <w:rsid w:val="004A32E9"/>
    <w:rsid w:val="004A6F4D"/>
    <w:rsid w:val="004A7401"/>
    <w:rsid w:val="004B1CE0"/>
    <w:rsid w:val="004B22B2"/>
    <w:rsid w:val="004B565B"/>
    <w:rsid w:val="004B6BB2"/>
    <w:rsid w:val="004C28F6"/>
    <w:rsid w:val="004C362D"/>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7D1"/>
    <w:rsid w:val="004E3BE0"/>
    <w:rsid w:val="004F1447"/>
    <w:rsid w:val="004F73E9"/>
    <w:rsid w:val="00500436"/>
    <w:rsid w:val="00500D74"/>
    <w:rsid w:val="0050117C"/>
    <w:rsid w:val="005049B8"/>
    <w:rsid w:val="005055B0"/>
    <w:rsid w:val="005064F0"/>
    <w:rsid w:val="005109E3"/>
    <w:rsid w:val="00510CE7"/>
    <w:rsid w:val="00511267"/>
    <w:rsid w:val="00511FC6"/>
    <w:rsid w:val="00517A47"/>
    <w:rsid w:val="00517F41"/>
    <w:rsid w:val="0052071C"/>
    <w:rsid w:val="00520A53"/>
    <w:rsid w:val="005214EC"/>
    <w:rsid w:val="0052378F"/>
    <w:rsid w:val="00523827"/>
    <w:rsid w:val="00523AF4"/>
    <w:rsid w:val="00525B1D"/>
    <w:rsid w:val="0052688C"/>
    <w:rsid w:val="005269E2"/>
    <w:rsid w:val="005275B1"/>
    <w:rsid w:val="00530AA4"/>
    <w:rsid w:val="00531038"/>
    <w:rsid w:val="005323F9"/>
    <w:rsid w:val="00532CEC"/>
    <w:rsid w:val="005351EA"/>
    <w:rsid w:val="0053557A"/>
    <w:rsid w:val="00535BD1"/>
    <w:rsid w:val="00536ACA"/>
    <w:rsid w:val="00536CC2"/>
    <w:rsid w:val="0053771F"/>
    <w:rsid w:val="00540583"/>
    <w:rsid w:val="00541140"/>
    <w:rsid w:val="00541B23"/>
    <w:rsid w:val="00542B4D"/>
    <w:rsid w:val="005441BD"/>
    <w:rsid w:val="00544F6C"/>
    <w:rsid w:val="00545552"/>
    <w:rsid w:val="00552AF4"/>
    <w:rsid w:val="00552C27"/>
    <w:rsid w:val="00555D85"/>
    <w:rsid w:val="00556CAB"/>
    <w:rsid w:val="00557212"/>
    <w:rsid w:val="005611C9"/>
    <w:rsid w:val="005655C3"/>
    <w:rsid w:val="0056676F"/>
    <w:rsid w:val="00566FEB"/>
    <w:rsid w:val="00567130"/>
    <w:rsid w:val="00570A65"/>
    <w:rsid w:val="00571223"/>
    <w:rsid w:val="00572B98"/>
    <w:rsid w:val="00575115"/>
    <w:rsid w:val="0057590C"/>
    <w:rsid w:val="00575C09"/>
    <w:rsid w:val="005771EF"/>
    <w:rsid w:val="00577D22"/>
    <w:rsid w:val="00584B37"/>
    <w:rsid w:val="00585EC9"/>
    <w:rsid w:val="00586746"/>
    <w:rsid w:val="00587E08"/>
    <w:rsid w:val="005937B4"/>
    <w:rsid w:val="00594ECC"/>
    <w:rsid w:val="00595358"/>
    <w:rsid w:val="00595AC9"/>
    <w:rsid w:val="0059662E"/>
    <w:rsid w:val="00596711"/>
    <w:rsid w:val="0059698F"/>
    <w:rsid w:val="00597732"/>
    <w:rsid w:val="005A30D6"/>
    <w:rsid w:val="005A3AD9"/>
    <w:rsid w:val="005A5BF4"/>
    <w:rsid w:val="005A63BF"/>
    <w:rsid w:val="005A75B9"/>
    <w:rsid w:val="005B275E"/>
    <w:rsid w:val="005B346C"/>
    <w:rsid w:val="005B37A7"/>
    <w:rsid w:val="005B37DC"/>
    <w:rsid w:val="005B72CA"/>
    <w:rsid w:val="005B7C5D"/>
    <w:rsid w:val="005C02F2"/>
    <w:rsid w:val="005C0AAB"/>
    <w:rsid w:val="005C1201"/>
    <w:rsid w:val="005C24D1"/>
    <w:rsid w:val="005C46EF"/>
    <w:rsid w:val="005C70A7"/>
    <w:rsid w:val="005C7788"/>
    <w:rsid w:val="005C7795"/>
    <w:rsid w:val="005D1575"/>
    <w:rsid w:val="005D18E5"/>
    <w:rsid w:val="005D20F2"/>
    <w:rsid w:val="005D32FF"/>
    <w:rsid w:val="005D3ABE"/>
    <w:rsid w:val="005D450D"/>
    <w:rsid w:val="005D49D6"/>
    <w:rsid w:val="005D7B0E"/>
    <w:rsid w:val="005E0C34"/>
    <w:rsid w:val="005E1B00"/>
    <w:rsid w:val="005E1E22"/>
    <w:rsid w:val="005E28DB"/>
    <w:rsid w:val="005E31CC"/>
    <w:rsid w:val="005E3EC1"/>
    <w:rsid w:val="005E4F1E"/>
    <w:rsid w:val="005E6A35"/>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33B9"/>
    <w:rsid w:val="00603405"/>
    <w:rsid w:val="0061529A"/>
    <w:rsid w:val="00615A8D"/>
    <w:rsid w:val="00616936"/>
    <w:rsid w:val="00616A52"/>
    <w:rsid w:val="00620490"/>
    <w:rsid w:val="00620B2E"/>
    <w:rsid w:val="00622B32"/>
    <w:rsid w:val="00624825"/>
    <w:rsid w:val="00624BAD"/>
    <w:rsid w:val="00625939"/>
    <w:rsid w:val="00633E76"/>
    <w:rsid w:val="00635B60"/>
    <w:rsid w:val="006370B3"/>
    <w:rsid w:val="00637903"/>
    <w:rsid w:val="00637E93"/>
    <w:rsid w:val="00637F2E"/>
    <w:rsid w:val="00641217"/>
    <w:rsid w:val="00645BC8"/>
    <w:rsid w:val="00647829"/>
    <w:rsid w:val="0064782F"/>
    <w:rsid w:val="00650FB0"/>
    <w:rsid w:val="0065161B"/>
    <w:rsid w:val="006530CE"/>
    <w:rsid w:val="0065564E"/>
    <w:rsid w:val="0065785E"/>
    <w:rsid w:val="00657D10"/>
    <w:rsid w:val="00657D1A"/>
    <w:rsid w:val="00661376"/>
    <w:rsid w:val="006615E5"/>
    <w:rsid w:val="00663483"/>
    <w:rsid w:val="00663B6F"/>
    <w:rsid w:val="00663B9C"/>
    <w:rsid w:val="00663DD3"/>
    <w:rsid w:val="0066477C"/>
    <w:rsid w:val="00666A3E"/>
    <w:rsid w:val="00670FAA"/>
    <w:rsid w:val="006718B0"/>
    <w:rsid w:val="006719FE"/>
    <w:rsid w:val="00671B47"/>
    <w:rsid w:val="006725D2"/>
    <w:rsid w:val="00673EB8"/>
    <w:rsid w:val="0067569A"/>
    <w:rsid w:val="006770D0"/>
    <w:rsid w:val="006820F4"/>
    <w:rsid w:val="00683D35"/>
    <w:rsid w:val="00685872"/>
    <w:rsid w:val="00685E21"/>
    <w:rsid w:val="006869C4"/>
    <w:rsid w:val="0068719C"/>
    <w:rsid w:val="00687D18"/>
    <w:rsid w:val="0069019B"/>
    <w:rsid w:val="00693E39"/>
    <w:rsid w:val="00694C2F"/>
    <w:rsid w:val="006974C8"/>
    <w:rsid w:val="00697B24"/>
    <w:rsid w:val="00697EA9"/>
    <w:rsid w:val="006A06EE"/>
    <w:rsid w:val="006A25CE"/>
    <w:rsid w:val="006A3281"/>
    <w:rsid w:val="006A4BA2"/>
    <w:rsid w:val="006A78BD"/>
    <w:rsid w:val="006A7FBB"/>
    <w:rsid w:val="006B0E96"/>
    <w:rsid w:val="006B1ADB"/>
    <w:rsid w:val="006B1C83"/>
    <w:rsid w:val="006B3C71"/>
    <w:rsid w:val="006B4351"/>
    <w:rsid w:val="006C0C8A"/>
    <w:rsid w:val="006C227A"/>
    <w:rsid w:val="006C344B"/>
    <w:rsid w:val="006C3D88"/>
    <w:rsid w:val="006C4292"/>
    <w:rsid w:val="006D30BE"/>
    <w:rsid w:val="006D567A"/>
    <w:rsid w:val="006D58D2"/>
    <w:rsid w:val="006D5943"/>
    <w:rsid w:val="006D7490"/>
    <w:rsid w:val="006E010B"/>
    <w:rsid w:val="006E16A8"/>
    <w:rsid w:val="006E382F"/>
    <w:rsid w:val="006E6765"/>
    <w:rsid w:val="006E6953"/>
    <w:rsid w:val="006E77F4"/>
    <w:rsid w:val="006F1AAC"/>
    <w:rsid w:val="006F2097"/>
    <w:rsid w:val="006F344D"/>
    <w:rsid w:val="006F5052"/>
    <w:rsid w:val="006F5776"/>
    <w:rsid w:val="006F63B1"/>
    <w:rsid w:val="006F7539"/>
    <w:rsid w:val="00700CD9"/>
    <w:rsid w:val="00701BA9"/>
    <w:rsid w:val="00701EF4"/>
    <w:rsid w:val="007020B5"/>
    <w:rsid w:val="007029E6"/>
    <w:rsid w:val="00702AB7"/>
    <w:rsid w:val="007055F3"/>
    <w:rsid w:val="00706DA6"/>
    <w:rsid w:val="007071EB"/>
    <w:rsid w:val="00710463"/>
    <w:rsid w:val="00710837"/>
    <w:rsid w:val="00710B71"/>
    <w:rsid w:val="00713350"/>
    <w:rsid w:val="00714859"/>
    <w:rsid w:val="00714F92"/>
    <w:rsid w:val="00717FD3"/>
    <w:rsid w:val="00720C41"/>
    <w:rsid w:val="00722FBA"/>
    <w:rsid w:val="0072313F"/>
    <w:rsid w:val="00724F07"/>
    <w:rsid w:val="0072792D"/>
    <w:rsid w:val="00727F36"/>
    <w:rsid w:val="0073012D"/>
    <w:rsid w:val="00732742"/>
    <w:rsid w:val="00732B47"/>
    <w:rsid w:val="0073370C"/>
    <w:rsid w:val="00733A3B"/>
    <w:rsid w:val="007426F3"/>
    <w:rsid w:val="00742762"/>
    <w:rsid w:val="00744479"/>
    <w:rsid w:val="007444F9"/>
    <w:rsid w:val="00744FCC"/>
    <w:rsid w:val="0075190A"/>
    <w:rsid w:val="00752753"/>
    <w:rsid w:val="00752854"/>
    <w:rsid w:val="00753180"/>
    <w:rsid w:val="00754E54"/>
    <w:rsid w:val="00755E9B"/>
    <w:rsid w:val="007577DB"/>
    <w:rsid w:val="00757E08"/>
    <w:rsid w:val="00761B4D"/>
    <w:rsid w:val="007667D9"/>
    <w:rsid w:val="00766ADF"/>
    <w:rsid w:val="00772676"/>
    <w:rsid w:val="007726C3"/>
    <w:rsid w:val="00773CE2"/>
    <w:rsid w:val="00773D9F"/>
    <w:rsid w:val="00774571"/>
    <w:rsid w:val="00780E8E"/>
    <w:rsid w:val="007812FA"/>
    <w:rsid w:val="0078207C"/>
    <w:rsid w:val="00782676"/>
    <w:rsid w:val="007830D7"/>
    <w:rsid w:val="00784142"/>
    <w:rsid w:val="0078499E"/>
    <w:rsid w:val="0078591F"/>
    <w:rsid w:val="0078611D"/>
    <w:rsid w:val="0078682A"/>
    <w:rsid w:val="00786E7B"/>
    <w:rsid w:val="00787879"/>
    <w:rsid w:val="00791867"/>
    <w:rsid w:val="007919E4"/>
    <w:rsid w:val="0079216A"/>
    <w:rsid w:val="00792D96"/>
    <w:rsid w:val="00793656"/>
    <w:rsid w:val="00794032"/>
    <w:rsid w:val="00795189"/>
    <w:rsid w:val="007969EF"/>
    <w:rsid w:val="007A0737"/>
    <w:rsid w:val="007A1182"/>
    <w:rsid w:val="007A341B"/>
    <w:rsid w:val="007A5951"/>
    <w:rsid w:val="007A6419"/>
    <w:rsid w:val="007A7335"/>
    <w:rsid w:val="007B06C6"/>
    <w:rsid w:val="007B16B5"/>
    <w:rsid w:val="007B4372"/>
    <w:rsid w:val="007B50EE"/>
    <w:rsid w:val="007B79A8"/>
    <w:rsid w:val="007C0FB3"/>
    <w:rsid w:val="007C17CD"/>
    <w:rsid w:val="007C17F7"/>
    <w:rsid w:val="007C1873"/>
    <w:rsid w:val="007C1EAB"/>
    <w:rsid w:val="007C3E96"/>
    <w:rsid w:val="007C43EF"/>
    <w:rsid w:val="007C4F12"/>
    <w:rsid w:val="007C6D29"/>
    <w:rsid w:val="007C6DE3"/>
    <w:rsid w:val="007C7D9A"/>
    <w:rsid w:val="007D0240"/>
    <w:rsid w:val="007D064F"/>
    <w:rsid w:val="007D06D2"/>
    <w:rsid w:val="007D1ACE"/>
    <w:rsid w:val="007D2830"/>
    <w:rsid w:val="007D4070"/>
    <w:rsid w:val="007D4AB8"/>
    <w:rsid w:val="007D4FF0"/>
    <w:rsid w:val="007D6050"/>
    <w:rsid w:val="007E1654"/>
    <w:rsid w:val="007E1922"/>
    <w:rsid w:val="007E4109"/>
    <w:rsid w:val="007E6083"/>
    <w:rsid w:val="007E6348"/>
    <w:rsid w:val="007E7BC7"/>
    <w:rsid w:val="007E7F1E"/>
    <w:rsid w:val="007F425A"/>
    <w:rsid w:val="007F5F08"/>
    <w:rsid w:val="007F5FD5"/>
    <w:rsid w:val="007F6127"/>
    <w:rsid w:val="007F6812"/>
    <w:rsid w:val="007F6974"/>
    <w:rsid w:val="007F6F6A"/>
    <w:rsid w:val="007F7A75"/>
    <w:rsid w:val="00803208"/>
    <w:rsid w:val="00807358"/>
    <w:rsid w:val="00810769"/>
    <w:rsid w:val="00813037"/>
    <w:rsid w:val="0081336F"/>
    <w:rsid w:val="008151FE"/>
    <w:rsid w:val="008160B8"/>
    <w:rsid w:val="008209C0"/>
    <w:rsid w:val="0082268F"/>
    <w:rsid w:val="008237E0"/>
    <w:rsid w:val="00823D48"/>
    <w:rsid w:val="008244AF"/>
    <w:rsid w:val="00825E02"/>
    <w:rsid w:val="00825F3D"/>
    <w:rsid w:val="008261CD"/>
    <w:rsid w:val="00827211"/>
    <w:rsid w:val="00827C96"/>
    <w:rsid w:val="008314C9"/>
    <w:rsid w:val="00831F79"/>
    <w:rsid w:val="00833423"/>
    <w:rsid w:val="00833704"/>
    <w:rsid w:val="008342B6"/>
    <w:rsid w:val="0083503B"/>
    <w:rsid w:val="0083719D"/>
    <w:rsid w:val="008372F3"/>
    <w:rsid w:val="00837C3F"/>
    <w:rsid w:val="00840E26"/>
    <w:rsid w:val="00841F9C"/>
    <w:rsid w:val="00842A8E"/>
    <w:rsid w:val="00844F0C"/>
    <w:rsid w:val="00845391"/>
    <w:rsid w:val="00846755"/>
    <w:rsid w:val="00847B72"/>
    <w:rsid w:val="00852B2F"/>
    <w:rsid w:val="00853159"/>
    <w:rsid w:val="00855499"/>
    <w:rsid w:val="0085576F"/>
    <w:rsid w:val="00855F4C"/>
    <w:rsid w:val="00856A51"/>
    <w:rsid w:val="00857D31"/>
    <w:rsid w:val="00860870"/>
    <w:rsid w:val="0086264D"/>
    <w:rsid w:val="00862DFA"/>
    <w:rsid w:val="00863D3F"/>
    <w:rsid w:val="008640A9"/>
    <w:rsid w:val="00864A68"/>
    <w:rsid w:val="0086561A"/>
    <w:rsid w:val="00867A66"/>
    <w:rsid w:val="00867D40"/>
    <w:rsid w:val="00870E20"/>
    <w:rsid w:val="00871360"/>
    <w:rsid w:val="008714CE"/>
    <w:rsid w:val="00872F54"/>
    <w:rsid w:val="00874F1E"/>
    <w:rsid w:val="00874F94"/>
    <w:rsid w:val="008759F2"/>
    <w:rsid w:val="00876D6E"/>
    <w:rsid w:val="0088080F"/>
    <w:rsid w:val="00881C7A"/>
    <w:rsid w:val="00881CC4"/>
    <w:rsid w:val="008820EB"/>
    <w:rsid w:val="0088395D"/>
    <w:rsid w:val="0088652E"/>
    <w:rsid w:val="00887695"/>
    <w:rsid w:val="00887B1A"/>
    <w:rsid w:val="00890105"/>
    <w:rsid w:val="008920CE"/>
    <w:rsid w:val="00895CE7"/>
    <w:rsid w:val="008A090F"/>
    <w:rsid w:val="008A3DD5"/>
    <w:rsid w:val="008A3F3D"/>
    <w:rsid w:val="008B2560"/>
    <w:rsid w:val="008B4F77"/>
    <w:rsid w:val="008B58CB"/>
    <w:rsid w:val="008B6131"/>
    <w:rsid w:val="008B773A"/>
    <w:rsid w:val="008B7839"/>
    <w:rsid w:val="008B7C2B"/>
    <w:rsid w:val="008C0BB8"/>
    <w:rsid w:val="008C141C"/>
    <w:rsid w:val="008C2460"/>
    <w:rsid w:val="008C2C58"/>
    <w:rsid w:val="008C4E19"/>
    <w:rsid w:val="008C61E1"/>
    <w:rsid w:val="008C7CCE"/>
    <w:rsid w:val="008D03BD"/>
    <w:rsid w:val="008D1CB0"/>
    <w:rsid w:val="008D2B65"/>
    <w:rsid w:val="008D3244"/>
    <w:rsid w:val="008D4B46"/>
    <w:rsid w:val="008D51C7"/>
    <w:rsid w:val="008D6598"/>
    <w:rsid w:val="008D6D39"/>
    <w:rsid w:val="008D6E21"/>
    <w:rsid w:val="008D7F22"/>
    <w:rsid w:val="008E1103"/>
    <w:rsid w:val="008E1839"/>
    <w:rsid w:val="008E3AA7"/>
    <w:rsid w:val="008E3D32"/>
    <w:rsid w:val="008E5FD0"/>
    <w:rsid w:val="008E64B5"/>
    <w:rsid w:val="008F1E56"/>
    <w:rsid w:val="008F23DD"/>
    <w:rsid w:val="008F2E32"/>
    <w:rsid w:val="008F6418"/>
    <w:rsid w:val="008F66DE"/>
    <w:rsid w:val="008F7C65"/>
    <w:rsid w:val="00900237"/>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754C"/>
    <w:rsid w:val="009175DE"/>
    <w:rsid w:val="00920046"/>
    <w:rsid w:val="00920A46"/>
    <w:rsid w:val="00923416"/>
    <w:rsid w:val="00923F9C"/>
    <w:rsid w:val="00924D6A"/>
    <w:rsid w:val="00925DCD"/>
    <w:rsid w:val="00925EC5"/>
    <w:rsid w:val="00927B96"/>
    <w:rsid w:val="009303B7"/>
    <w:rsid w:val="0093237F"/>
    <w:rsid w:val="00934288"/>
    <w:rsid w:val="00936C9E"/>
    <w:rsid w:val="0093717B"/>
    <w:rsid w:val="00943FF4"/>
    <w:rsid w:val="00945EC2"/>
    <w:rsid w:val="009464E6"/>
    <w:rsid w:val="00947E3D"/>
    <w:rsid w:val="0095029C"/>
    <w:rsid w:val="00950A42"/>
    <w:rsid w:val="009510CA"/>
    <w:rsid w:val="00953BAA"/>
    <w:rsid w:val="00954B1F"/>
    <w:rsid w:val="00954CD1"/>
    <w:rsid w:val="00957FDA"/>
    <w:rsid w:val="00964157"/>
    <w:rsid w:val="009654D6"/>
    <w:rsid w:val="0097254D"/>
    <w:rsid w:val="00972E53"/>
    <w:rsid w:val="00974D6B"/>
    <w:rsid w:val="00975CFC"/>
    <w:rsid w:val="00977590"/>
    <w:rsid w:val="00977707"/>
    <w:rsid w:val="00977DF3"/>
    <w:rsid w:val="0098116C"/>
    <w:rsid w:val="009836C4"/>
    <w:rsid w:val="009854E2"/>
    <w:rsid w:val="00986A6C"/>
    <w:rsid w:val="00987331"/>
    <w:rsid w:val="00990A4E"/>
    <w:rsid w:val="00991782"/>
    <w:rsid w:val="00991D87"/>
    <w:rsid w:val="009920D9"/>
    <w:rsid w:val="009939F1"/>
    <w:rsid w:val="00994A54"/>
    <w:rsid w:val="009964D9"/>
    <w:rsid w:val="00996755"/>
    <w:rsid w:val="00997359"/>
    <w:rsid w:val="009A0BCB"/>
    <w:rsid w:val="009A53E3"/>
    <w:rsid w:val="009B5D5A"/>
    <w:rsid w:val="009C2E57"/>
    <w:rsid w:val="009C401C"/>
    <w:rsid w:val="009C4254"/>
    <w:rsid w:val="009D1A5A"/>
    <w:rsid w:val="009D2091"/>
    <w:rsid w:val="009D37AC"/>
    <w:rsid w:val="009D3EA9"/>
    <w:rsid w:val="009D4DAB"/>
    <w:rsid w:val="009D54CB"/>
    <w:rsid w:val="009D799E"/>
    <w:rsid w:val="009E0628"/>
    <w:rsid w:val="009E1506"/>
    <w:rsid w:val="009E17E6"/>
    <w:rsid w:val="009E29BB"/>
    <w:rsid w:val="009E391F"/>
    <w:rsid w:val="009E4F61"/>
    <w:rsid w:val="009E55D8"/>
    <w:rsid w:val="009E6BCD"/>
    <w:rsid w:val="009F074C"/>
    <w:rsid w:val="009F204C"/>
    <w:rsid w:val="009F31F8"/>
    <w:rsid w:val="009F354C"/>
    <w:rsid w:val="009F4F17"/>
    <w:rsid w:val="009F5564"/>
    <w:rsid w:val="009F7C18"/>
    <w:rsid w:val="00A00403"/>
    <w:rsid w:val="00A031CD"/>
    <w:rsid w:val="00A03B8F"/>
    <w:rsid w:val="00A04AB7"/>
    <w:rsid w:val="00A04F9A"/>
    <w:rsid w:val="00A05DF3"/>
    <w:rsid w:val="00A10757"/>
    <w:rsid w:val="00A10B3D"/>
    <w:rsid w:val="00A13C8B"/>
    <w:rsid w:val="00A150F0"/>
    <w:rsid w:val="00A153E9"/>
    <w:rsid w:val="00A177BC"/>
    <w:rsid w:val="00A17933"/>
    <w:rsid w:val="00A2176D"/>
    <w:rsid w:val="00A21819"/>
    <w:rsid w:val="00A22C5E"/>
    <w:rsid w:val="00A277B8"/>
    <w:rsid w:val="00A27998"/>
    <w:rsid w:val="00A312E4"/>
    <w:rsid w:val="00A32952"/>
    <w:rsid w:val="00A342F7"/>
    <w:rsid w:val="00A34CA2"/>
    <w:rsid w:val="00A3579C"/>
    <w:rsid w:val="00A35E73"/>
    <w:rsid w:val="00A3653F"/>
    <w:rsid w:val="00A36877"/>
    <w:rsid w:val="00A37132"/>
    <w:rsid w:val="00A376DE"/>
    <w:rsid w:val="00A40D9C"/>
    <w:rsid w:val="00A41B11"/>
    <w:rsid w:val="00A43596"/>
    <w:rsid w:val="00A4479C"/>
    <w:rsid w:val="00A463C5"/>
    <w:rsid w:val="00A46519"/>
    <w:rsid w:val="00A467CB"/>
    <w:rsid w:val="00A472B6"/>
    <w:rsid w:val="00A524BA"/>
    <w:rsid w:val="00A5339C"/>
    <w:rsid w:val="00A5438D"/>
    <w:rsid w:val="00A54921"/>
    <w:rsid w:val="00A553D4"/>
    <w:rsid w:val="00A5679A"/>
    <w:rsid w:val="00A569E6"/>
    <w:rsid w:val="00A57307"/>
    <w:rsid w:val="00A57517"/>
    <w:rsid w:val="00A579B0"/>
    <w:rsid w:val="00A57FBF"/>
    <w:rsid w:val="00A6030F"/>
    <w:rsid w:val="00A6233D"/>
    <w:rsid w:val="00A639B9"/>
    <w:rsid w:val="00A67AED"/>
    <w:rsid w:val="00A70302"/>
    <w:rsid w:val="00A70F46"/>
    <w:rsid w:val="00A7112C"/>
    <w:rsid w:val="00A71C5A"/>
    <w:rsid w:val="00A744A6"/>
    <w:rsid w:val="00A75A4D"/>
    <w:rsid w:val="00A770AD"/>
    <w:rsid w:val="00A847DE"/>
    <w:rsid w:val="00A84B75"/>
    <w:rsid w:val="00A8522A"/>
    <w:rsid w:val="00A85806"/>
    <w:rsid w:val="00A90680"/>
    <w:rsid w:val="00A90976"/>
    <w:rsid w:val="00A90D02"/>
    <w:rsid w:val="00A938B6"/>
    <w:rsid w:val="00A93EE5"/>
    <w:rsid w:val="00AA02D4"/>
    <w:rsid w:val="00AA1B71"/>
    <w:rsid w:val="00AA2404"/>
    <w:rsid w:val="00AA31B0"/>
    <w:rsid w:val="00AA4062"/>
    <w:rsid w:val="00AA56A4"/>
    <w:rsid w:val="00AB019D"/>
    <w:rsid w:val="00AB59B5"/>
    <w:rsid w:val="00AB5DED"/>
    <w:rsid w:val="00AB6FD5"/>
    <w:rsid w:val="00AC08EC"/>
    <w:rsid w:val="00AC1C33"/>
    <w:rsid w:val="00AC445C"/>
    <w:rsid w:val="00AC5CD4"/>
    <w:rsid w:val="00AC7611"/>
    <w:rsid w:val="00AD0654"/>
    <w:rsid w:val="00AD0D4D"/>
    <w:rsid w:val="00AD2B93"/>
    <w:rsid w:val="00AD3D67"/>
    <w:rsid w:val="00AD497A"/>
    <w:rsid w:val="00AD5BBB"/>
    <w:rsid w:val="00AD6104"/>
    <w:rsid w:val="00AD63F6"/>
    <w:rsid w:val="00AD7033"/>
    <w:rsid w:val="00AD7399"/>
    <w:rsid w:val="00AE40B3"/>
    <w:rsid w:val="00AE4E5E"/>
    <w:rsid w:val="00AE731A"/>
    <w:rsid w:val="00AE7FD2"/>
    <w:rsid w:val="00AF0EC5"/>
    <w:rsid w:val="00AF15E2"/>
    <w:rsid w:val="00AF1E0E"/>
    <w:rsid w:val="00AF23DE"/>
    <w:rsid w:val="00AF3A3E"/>
    <w:rsid w:val="00AF45AC"/>
    <w:rsid w:val="00AF594A"/>
    <w:rsid w:val="00B01D77"/>
    <w:rsid w:val="00B035D1"/>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17806"/>
    <w:rsid w:val="00B204A1"/>
    <w:rsid w:val="00B21F10"/>
    <w:rsid w:val="00B22517"/>
    <w:rsid w:val="00B2713A"/>
    <w:rsid w:val="00B27C5F"/>
    <w:rsid w:val="00B31F5D"/>
    <w:rsid w:val="00B32CDD"/>
    <w:rsid w:val="00B33034"/>
    <w:rsid w:val="00B33BD3"/>
    <w:rsid w:val="00B34FEA"/>
    <w:rsid w:val="00B401C4"/>
    <w:rsid w:val="00B402A9"/>
    <w:rsid w:val="00B41184"/>
    <w:rsid w:val="00B4234F"/>
    <w:rsid w:val="00B423FA"/>
    <w:rsid w:val="00B4289E"/>
    <w:rsid w:val="00B434A7"/>
    <w:rsid w:val="00B44434"/>
    <w:rsid w:val="00B452D0"/>
    <w:rsid w:val="00B46FB3"/>
    <w:rsid w:val="00B51B8B"/>
    <w:rsid w:val="00B51D74"/>
    <w:rsid w:val="00B54ADE"/>
    <w:rsid w:val="00B55C34"/>
    <w:rsid w:val="00B56F75"/>
    <w:rsid w:val="00B57F03"/>
    <w:rsid w:val="00B619EA"/>
    <w:rsid w:val="00B61A7F"/>
    <w:rsid w:val="00B63244"/>
    <w:rsid w:val="00B636AC"/>
    <w:rsid w:val="00B64C82"/>
    <w:rsid w:val="00B65A95"/>
    <w:rsid w:val="00B66062"/>
    <w:rsid w:val="00B66D42"/>
    <w:rsid w:val="00B66E41"/>
    <w:rsid w:val="00B712A6"/>
    <w:rsid w:val="00B721FD"/>
    <w:rsid w:val="00B7294E"/>
    <w:rsid w:val="00B72BAF"/>
    <w:rsid w:val="00B73AB7"/>
    <w:rsid w:val="00B74AEE"/>
    <w:rsid w:val="00B75348"/>
    <w:rsid w:val="00B762DB"/>
    <w:rsid w:val="00B76FD5"/>
    <w:rsid w:val="00B777AD"/>
    <w:rsid w:val="00B81725"/>
    <w:rsid w:val="00B82DAE"/>
    <w:rsid w:val="00B83520"/>
    <w:rsid w:val="00B8568D"/>
    <w:rsid w:val="00B8697F"/>
    <w:rsid w:val="00B86BC8"/>
    <w:rsid w:val="00B941A6"/>
    <w:rsid w:val="00B95A1E"/>
    <w:rsid w:val="00B97AC6"/>
    <w:rsid w:val="00BA4166"/>
    <w:rsid w:val="00BA55A8"/>
    <w:rsid w:val="00BA6AF0"/>
    <w:rsid w:val="00BA74C6"/>
    <w:rsid w:val="00BB1479"/>
    <w:rsid w:val="00BB1844"/>
    <w:rsid w:val="00BB1D5E"/>
    <w:rsid w:val="00BB3DB9"/>
    <w:rsid w:val="00BB407C"/>
    <w:rsid w:val="00BB4686"/>
    <w:rsid w:val="00BB4B11"/>
    <w:rsid w:val="00BB7E3F"/>
    <w:rsid w:val="00BC1EC4"/>
    <w:rsid w:val="00BC256F"/>
    <w:rsid w:val="00BC356E"/>
    <w:rsid w:val="00BC362E"/>
    <w:rsid w:val="00BC671A"/>
    <w:rsid w:val="00BC7718"/>
    <w:rsid w:val="00BC7CB0"/>
    <w:rsid w:val="00BD404C"/>
    <w:rsid w:val="00BD4981"/>
    <w:rsid w:val="00BD5066"/>
    <w:rsid w:val="00BD7D7A"/>
    <w:rsid w:val="00BE0D1F"/>
    <w:rsid w:val="00BE2A8C"/>
    <w:rsid w:val="00BE328A"/>
    <w:rsid w:val="00BE371B"/>
    <w:rsid w:val="00BE3FD8"/>
    <w:rsid w:val="00BE64FC"/>
    <w:rsid w:val="00BE7999"/>
    <w:rsid w:val="00BF16B5"/>
    <w:rsid w:val="00BF2325"/>
    <w:rsid w:val="00BF31CC"/>
    <w:rsid w:val="00BF379A"/>
    <w:rsid w:val="00BF5677"/>
    <w:rsid w:val="00BF6A75"/>
    <w:rsid w:val="00BF7B2E"/>
    <w:rsid w:val="00C025F2"/>
    <w:rsid w:val="00C06133"/>
    <w:rsid w:val="00C06595"/>
    <w:rsid w:val="00C10324"/>
    <w:rsid w:val="00C1035C"/>
    <w:rsid w:val="00C105D7"/>
    <w:rsid w:val="00C107EE"/>
    <w:rsid w:val="00C10D3B"/>
    <w:rsid w:val="00C11493"/>
    <w:rsid w:val="00C14B78"/>
    <w:rsid w:val="00C20838"/>
    <w:rsid w:val="00C2217B"/>
    <w:rsid w:val="00C223CD"/>
    <w:rsid w:val="00C23E02"/>
    <w:rsid w:val="00C24386"/>
    <w:rsid w:val="00C25776"/>
    <w:rsid w:val="00C27AE9"/>
    <w:rsid w:val="00C27E3E"/>
    <w:rsid w:val="00C30542"/>
    <w:rsid w:val="00C30E72"/>
    <w:rsid w:val="00C325DA"/>
    <w:rsid w:val="00C3556B"/>
    <w:rsid w:val="00C3609F"/>
    <w:rsid w:val="00C36118"/>
    <w:rsid w:val="00C36337"/>
    <w:rsid w:val="00C3696F"/>
    <w:rsid w:val="00C37D9B"/>
    <w:rsid w:val="00C413E4"/>
    <w:rsid w:val="00C41917"/>
    <w:rsid w:val="00C426E9"/>
    <w:rsid w:val="00C4548B"/>
    <w:rsid w:val="00C50596"/>
    <w:rsid w:val="00C51ABB"/>
    <w:rsid w:val="00C53BB6"/>
    <w:rsid w:val="00C561F7"/>
    <w:rsid w:val="00C564D7"/>
    <w:rsid w:val="00C57BDD"/>
    <w:rsid w:val="00C60605"/>
    <w:rsid w:val="00C60D33"/>
    <w:rsid w:val="00C61528"/>
    <w:rsid w:val="00C61E6E"/>
    <w:rsid w:val="00C64F93"/>
    <w:rsid w:val="00C66124"/>
    <w:rsid w:val="00C667AE"/>
    <w:rsid w:val="00C70C7A"/>
    <w:rsid w:val="00C73054"/>
    <w:rsid w:val="00C733D3"/>
    <w:rsid w:val="00C7527E"/>
    <w:rsid w:val="00C7685A"/>
    <w:rsid w:val="00C76C70"/>
    <w:rsid w:val="00C80D9D"/>
    <w:rsid w:val="00C8171B"/>
    <w:rsid w:val="00C854C5"/>
    <w:rsid w:val="00C90015"/>
    <w:rsid w:val="00C90333"/>
    <w:rsid w:val="00C90685"/>
    <w:rsid w:val="00C90A41"/>
    <w:rsid w:val="00C93B88"/>
    <w:rsid w:val="00C94EE5"/>
    <w:rsid w:val="00C95166"/>
    <w:rsid w:val="00C95827"/>
    <w:rsid w:val="00CA08FD"/>
    <w:rsid w:val="00CA11E5"/>
    <w:rsid w:val="00CA172D"/>
    <w:rsid w:val="00CA2E53"/>
    <w:rsid w:val="00CA335D"/>
    <w:rsid w:val="00CA57E6"/>
    <w:rsid w:val="00CA58E1"/>
    <w:rsid w:val="00CA5ADB"/>
    <w:rsid w:val="00CA68E7"/>
    <w:rsid w:val="00CB44BE"/>
    <w:rsid w:val="00CB513A"/>
    <w:rsid w:val="00CB53F8"/>
    <w:rsid w:val="00CB6C02"/>
    <w:rsid w:val="00CC0C98"/>
    <w:rsid w:val="00CC1280"/>
    <w:rsid w:val="00CC32D8"/>
    <w:rsid w:val="00CC3A13"/>
    <w:rsid w:val="00CC3A49"/>
    <w:rsid w:val="00CC42E5"/>
    <w:rsid w:val="00CC4D5E"/>
    <w:rsid w:val="00CC5132"/>
    <w:rsid w:val="00CC6071"/>
    <w:rsid w:val="00CC7248"/>
    <w:rsid w:val="00CD0605"/>
    <w:rsid w:val="00CD22F9"/>
    <w:rsid w:val="00CD2825"/>
    <w:rsid w:val="00CD343A"/>
    <w:rsid w:val="00CD462C"/>
    <w:rsid w:val="00CD48EE"/>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FC4"/>
    <w:rsid w:val="00CF5117"/>
    <w:rsid w:val="00CF5ECB"/>
    <w:rsid w:val="00CF6383"/>
    <w:rsid w:val="00CF653E"/>
    <w:rsid w:val="00CF6F9E"/>
    <w:rsid w:val="00CF7BE0"/>
    <w:rsid w:val="00D013FD"/>
    <w:rsid w:val="00D02798"/>
    <w:rsid w:val="00D02BE8"/>
    <w:rsid w:val="00D02E5D"/>
    <w:rsid w:val="00D04195"/>
    <w:rsid w:val="00D046D6"/>
    <w:rsid w:val="00D05CEF"/>
    <w:rsid w:val="00D10303"/>
    <w:rsid w:val="00D12282"/>
    <w:rsid w:val="00D13446"/>
    <w:rsid w:val="00D13817"/>
    <w:rsid w:val="00D13A24"/>
    <w:rsid w:val="00D153A8"/>
    <w:rsid w:val="00D15A4A"/>
    <w:rsid w:val="00D201DA"/>
    <w:rsid w:val="00D215CB"/>
    <w:rsid w:val="00D22056"/>
    <w:rsid w:val="00D220E2"/>
    <w:rsid w:val="00D222A1"/>
    <w:rsid w:val="00D243A5"/>
    <w:rsid w:val="00D2526B"/>
    <w:rsid w:val="00D25D9C"/>
    <w:rsid w:val="00D25E82"/>
    <w:rsid w:val="00D264BE"/>
    <w:rsid w:val="00D2726D"/>
    <w:rsid w:val="00D274DC"/>
    <w:rsid w:val="00D30BF3"/>
    <w:rsid w:val="00D31203"/>
    <w:rsid w:val="00D31B6C"/>
    <w:rsid w:val="00D33F5B"/>
    <w:rsid w:val="00D35D00"/>
    <w:rsid w:val="00D36231"/>
    <w:rsid w:val="00D3768D"/>
    <w:rsid w:val="00D37A5C"/>
    <w:rsid w:val="00D4093A"/>
    <w:rsid w:val="00D4167C"/>
    <w:rsid w:val="00D426BF"/>
    <w:rsid w:val="00D4281E"/>
    <w:rsid w:val="00D42BC6"/>
    <w:rsid w:val="00D4525A"/>
    <w:rsid w:val="00D506E9"/>
    <w:rsid w:val="00D519D1"/>
    <w:rsid w:val="00D52E6C"/>
    <w:rsid w:val="00D53047"/>
    <w:rsid w:val="00D53FA8"/>
    <w:rsid w:val="00D5774E"/>
    <w:rsid w:val="00D60913"/>
    <w:rsid w:val="00D62D47"/>
    <w:rsid w:val="00D64FD0"/>
    <w:rsid w:val="00D66013"/>
    <w:rsid w:val="00D67284"/>
    <w:rsid w:val="00D67679"/>
    <w:rsid w:val="00D67C8B"/>
    <w:rsid w:val="00D70AA6"/>
    <w:rsid w:val="00D7189B"/>
    <w:rsid w:val="00D72E41"/>
    <w:rsid w:val="00D740A7"/>
    <w:rsid w:val="00D7468E"/>
    <w:rsid w:val="00D74E38"/>
    <w:rsid w:val="00D7522F"/>
    <w:rsid w:val="00D758EC"/>
    <w:rsid w:val="00D773D8"/>
    <w:rsid w:val="00D77699"/>
    <w:rsid w:val="00D77A17"/>
    <w:rsid w:val="00D77B3F"/>
    <w:rsid w:val="00D80224"/>
    <w:rsid w:val="00D80277"/>
    <w:rsid w:val="00D82A8B"/>
    <w:rsid w:val="00D83AF5"/>
    <w:rsid w:val="00D84F53"/>
    <w:rsid w:val="00D85920"/>
    <w:rsid w:val="00D85D82"/>
    <w:rsid w:val="00D85FAA"/>
    <w:rsid w:val="00D865BB"/>
    <w:rsid w:val="00D877C3"/>
    <w:rsid w:val="00D9048A"/>
    <w:rsid w:val="00D92142"/>
    <w:rsid w:val="00D95D5D"/>
    <w:rsid w:val="00DA1FCB"/>
    <w:rsid w:val="00DA397E"/>
    <w:rsid w:val="00DA4E92"/>
    <w:rsid w:val="00DA6C48"/>
    <w:rsid w:val="00DB1BF7"/>
    <w:rsid w:val="00DB5509"/>
    <w:rsid w:val="00DB5848"/>
    <w:rsid w:val="00DC1103"/>
    <w:rsid w:val="00DC3A07"/>
    <w:rsid w:val="00DC46B8"/>
    <w:rsid w:val="00DC53EC"/>
    <w:rsid w:val="00DC5610"/>
    <w:rsid w:val="00DC6D9D"/>
    <w:rsid w:val="00DC7CF8"/>
    <w:rsid w:val="00DC7D20"/>
    <w:rsid w:val="00DD0764"/>
    <w:rsid w:val="00DD3477"/>
    <w:rsid w:val="00DD3D93"/>
    <w:rsid w:val="00DD5AAA"/>
    <w:rsid w:val="00DD6928"/>
    <w:rsid w:val="00DE042B"/>
    <w:rsid w:val="00DE0BE2"/>
    <w:rsid w:val="00DE1CF8"/>
    <w:rsid w:val="00DE2DEA"/>
    <w:rsid w:val="00DE4AD2"/>
    <w:rsid w:val="00DE5B7E"/>
    <w:rsid w:val="00DE61A4"/>
    <w:rsid w:val="00DE6E2C"/>
    <w:rsid w:val="00DE74E0"/>
    <w:rsid w:val="00DE75C5"/>
    <w:rsid w:val="00DF002B"/>
    <w:rsid w:val="00DF42DE"/>
    <w:rsid w:val="00DF47E7"/>
    <w:rsid w:val="00DF49C8"/>
    <w:rsid w:val="00DF53E5"/>
    <w:rsid w:val="00DF767C"/>
    <w:rsid w:val="00E00781"/>
    <w:rsid w:val="00E01BC1"/>
    <w:rsid w:val="00E01BEC"/>
    <w:rsid w:val="00E026DC"/>
    <w:rsid w:val="00E02E0C"/>
    <w:rsid w:val="00E036B1"/>
    <w:rsid w:val="00E04FDA"/>
    <w:rsid w:val="00E05DFF"/>
    <w:rsid w:val="00E06326"/>
    <w:rsid w:val="00E06C1A"/>
    <w:rsid w:val="00E06F24"/>
    <w:rsid w:val="00E13B0E"/>
    <w:rsid w:val="00E15C59"/>
    <w:rsid w:val="00E16261"/>
    <w:rsid w:val="00E20312"/>
    <w:rsid w:val="00E20403"/>
    <w:rsid w:val="00E209B5"/>
    <w:rsid w:val="00E20DB7"/>
    <w:rsid w:val="00E2232F"/>
    <w:rsid w:val="00E2425E"/>
    <w:rsid w:val="00E26544"/>
    <w:rsid w:val="00E302BE"/>
    <w:rsid w:val="00E3075F"/>
    <w:rsid w:val="00E31F3F"/>
    <w:rsid w:val="00E321C8"/>
    <w:rsid w:val="00E32815"/>
    <w:rsid w:val="00E34628"/>
    <w:rsid w:val="00E40203"/>
    <w:rsid w:val="00E40D44"/>
    <w:rsid w:val="00E40D51"/>
    <w:rsid w:val="00E41A31"/>
    <w:rsid w:val="00E443DE"/>
    <w:rsid w:val="00E46A38"/>
    <w:rsid w:val="00E52314"/>
    <w:rsid w:val="00E52942"/>
    <w:rsid w:val="00E52AE4"/>
    <w:rsid w:val="00E54541"/>
    <w:rsid w:val="00E57D14"/>
    <w:rsid w:val="00E611A0"/>
    <w:rsid w:val="00E638CF"/>
    <w:rsid w:val="00E64DBF"/>
    <w:rsid w:val="00E66D37"/>
    <w:rsid w:val="00E67310"/>
    <w:rsid w:val="00E71663"/>
    <w:rsid w:val="00E72050"/>
    <w:rsid w:val="00E7366F"/>
    <w:rsid w:val="00E74A9C"/>
    <w:rsid w:val="00E74CD6"/>
    <w:rsid w:val="00E751D0"/>
    <w:rsid w:val="00E81147"/>
    <w:rsid w:val="00E8218C"/>
    <w:rsid w:val="00E8244F"/>
    <w:rsid w:val="00E8295B"/>
    <w:rsid w:val="00E83A0B"/>
    <w:rsid w:val="00E83B6C"/>
    <w:rsid w:val="00E83C20"/>
    <w:rsid w:val="00E87BF0"/>
    <w:rsid w:val="00E91FB2"/>
    <w:rsid w:val="00E9217E"/>
    <w:rsid w:val="00E93B3E"/>
    <w:rsid w:val="00E93C4D"/>
    <w:rsid w:val="00E93F42"/>
    <w:rsid w:val="00E94E99"/>
    <w:rsid w:val="00E951F2"/>
    <w:rsid w:val="00E9604D"/>
    <w:rsid w:val="00E966AC"/>
    <w:rsid w:val="00E96B0E"/>
    <w:rsid w:val="00E96F9A"/>
    <w:rsid w:val="00E97B7D"/>
    <w:rsid w:val="00EA076E"/>
    <w:rsid w:val="00EA16B2"/>
    <w:rsid w:val="00EA3CB8"/>
    <w:rsid w:val="00EA44F7"/>
    <w:rsid w:val="00EA4914"/>
    <w:rsid w:val="00EA7E87"/>
    <w:rsid w:val="00EB0871"/>
    <w:rsid w:val="00EB0B22"/>
    <w:rsid w:val="00EB1045"/>
    <w:rsid w:val="00EB18D5"/>
    <w:rsid w:val="00EB1ADC"/>
    <w:rsid w:val="00EB36C9"/>
    <w:rsid w:val="00EB4D9E"/>
    <w:rsid w:val="00EB6A35"/>
    <w:rsid w:val="00EB6FF5"/>
    <w:rsid w:val="00EC27B7"/>
    <w:rsid w:val="00EC30C5"/>
    <w:rsid w:val="00EC47C9"/>
    <w:rsid w:val="00EC61C4"/>
    <w:rsid w:val="00EC6368"/>
    <w:rsid w:val="00EC6461"/>
    <w:rsid w:val="00EC6A69"/>
    <w:rsid w:val="00ED0367"/>
    <w:rsid w:val="00ED1E24"/>
    <w:rsid w:val="00ED2A12"/>
    <w:rsid w:val="00ED3ACC"/>
    <w:rsid w:val="00ED4CDC"/>
    <w:rsid w:val="00ED67BD"/>
    <w:rsid w:val="00EE10D5"/>
    <w:rsid w:val="00EE1CC5"/>
    <w:rsid w:val="00EE2154"/>
    <w:rsid w:val="00EE22EE"/>
    <w:rsid w:val="00EE2FF5"/>
    <w:rsid w:val="00EE337A"/>
    <w:rsid w:val="00EE6B97"/>
    <w:rsid w:val="00EE7EB4"/>
    <w:rsid w:val="00EF149F"/>
    <w:rsid w:val="00EF1C5E"/>
    <w:rsid w:val="00EF1D9D"/>
    <w:rsid w:val="00EF38D9"/>
    <w:rsid w:val="00EF439F"/>
    <w:rsid w:val="00EF52FD"/>
    <w:rsid w:val="00EF731B"/>
    <w:rsid w:val="00EF7E88"/>
    <w:rsid w:val="00F023B2"/>
    <w:rsid w:val="00F025D4"/>
    <w:rsid w:val="00F037F8"/>
    <w:rsid w:val="00F03E93"/>
    <w:rsid w:val="00F05B2F"/>
    <w:rsid w:val="00F05F49"/>
    <w:rsid w:val="00F11341"/>
    <w:rsid w:val="00F11819"/>
    <w:rsid w:val="00F12D43"/>
    <w:rsid w:val="00F13062"/>
    <w:rsid w:val="00F1328B"/>
    <w:rsid w:val="00F14EC6"/>
    <w:rsid w:val="00F14EF2"/>
    <w:rsid w:val="00F1665D"/>
    <w:rsid w:val="00F17582"/>
    <w:rsid w:val="00F20CD4"/>
    <w:rsid w:val="00F236A0"/>
    <w:rsid w:val="00F26503"/>
    <w:rsid w:val="00F26B75"/>
    <w:rsid w:val="00F277E6"/>
    <w:rsid w:val="00F278D2"/>
    <w:rsid w:val="00F27A22"/>
    <w:rsid w:val="00F31131"/>
    <w:rsid w:val="00F313D5"/>
    <w:rsid w:val="00F31E1E"/>
    <w:rsid w:val="00F348AE"/>
    <w:rsid w:val="00F3543A"/>
    <w:rsid w:val="00F35761"/>
    <w:rsid w:val="00F35C6B"/>
    <w:rsid w:val="00F416FF"/>
    <w:rsid w:val="00F43B30"/>
    <w:rsid w:val="00F442CE"/>
    <w:rsid w:val="00F44352"/>
    <w:rsid w:val="00F44AF7"/>
    <w:rsid w:val="00F44E60"/>
    <w:rsid w:val="00F46A1D"/>
    <w:rsid w:val="00F46DA2"/>
    <w:rsid w:val="00F511C1"/>
    <w:rsid w:val="00F52D81"/>
    <w:rsid w:val="00F54D93"/>
    <w:rsid w:val="00F56BC9"/>
    <w:rsid w:val="00F56C79"/>
    <w:rsid w:val="00F57598"/>
    <w:rsid w:val="00F57C43"/>
    <w:rsid w:val="00F61401"/>
    <w:rsid w:val="00F618D9"/>
    <w:rsid w:val="00F6248E"/>
    <w:rsid w:val="00F63C33"/>
    <w:rsid w:val="00F63F80"/>
    <w:rsid w:val="00F64437"/>
    <w:rsid w:val="00F64578"/>
    <w:rsid w:val="00F64AF9"/>
    <w:rsid w:val="00F64B41"/>
    <w:rsid w:val="00F64E90"/>
    <w:rsid w:val="00F65392"/>
    <w:rsid w:val="00F65EEF"/>
    <w:rsid w:val="00F664EB"/>
    <w:rsid w:val="00F665F5"/>
    <w:rsid w:val="00F66F60"/>
    <w:rsid w:val="00F70136"/>
    <w:rsid w:val="00F703A6"/>
    <w:rsid w:val="00F70E7C"/>
    <w:rsid w:val="00F70FE2"/>
    <w:rsid w:val="00F7125C"/>
    <w:rsid w:val="00F71348"/>
    <w:rsid w:val="00F724A8"/>
    <w:rsid w:val="00F73151"/>
    <w:rsid w:val="00F737D0"/>
    <w:rsid w:val="00F73DD0"/>
    <w:rsid w:val="00F74504"/>
    <w:rsid w:val="00F765FE"/>
    <w:rsid w:val="00F76F26"/>
    <w:rsid w:val="00F77442"/>
    <w:rsid w:val="00F77737"/>
    <w:rsid w:val="00F82BC4"/>
    <w:rsid w:val="00F8489B"/>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4A30"/>
    <w:rsid w:val="00FC08BE"/>
    <w:rsid w:val="00FC375D"/>
    <w:rsid w:val="00FC5551"/>
    <w:rsid w:val="00FC5D48"/>
    <w:rsid w:val="00FC751A"/>
    <w:rsid w:val="00FD04FF"/>
    <w:rsid w:val="00FD0A07"/>
    <w:rsid w:val="00FD0F69"/>
    <w:rsid w:val="00FD1490"/>
    <w:rsid w:val="00FD1B78"/>
    <w:rsid w:val="00FD6052"/>
    <w:rsid w:val="00FD71B1"/>
    <w:rsid w:val="00FE04C4"/>
    <w:rsid w:val="00FE0938"/>
    <w:rsid w:val="00FE1A27"/>
    <w:rsid w:val="00FE22B0"/>
    <w:rsid w:val="00FE2B9B"/>
    <w:rsid w:val="00FE3732"/>
    <w:rsid w:val="00FE4101"/>
    <w:rsid w:val="00FE6E59"/>
    <w:rsid w:val="00FE6E67"/>
    <w:rsid w:val="00FF1D02"/>
    <w:rsid w:val="00FF2A96"/>
    <w:rsid w:val="00FF306B"/>
    <w:rsid w:val="00FF4262"/>
    <w:rsid w:val="00FF64D3"/>
    <w:rsid w:val="00FF6919"/>
    <w:rsid w:val="00FF71FD"/>
    <w:rsid w:val="01166B6A"/>
    <w:rsid w:val="012C5D5E"/>
    <w:rsid w:val="01712B68"/>
    <w:rsid w:val="02EA23BF"/>
    <w:rsid w:val="039C0838"/>
    <w:rsid w:val="04AC0511"/>
    <w:rsid w:val="05EE6B6C"/>
    <w:rsid w:val="06842AE3"/>
    <w:rsid w:val="06BA43CD"/>
    <w:rsid w:val="0741064E"/>
    <w:rsid w:val="08A65C32"/>
    <w:rsid w:val="093933F2"/>
    <w:rsid w:val="09BE48A5"/>
    <w:rsid w:val="0A21614F"/>
    <w:rsid w:val="0AF01194"/>
    <w:rsid w:val="0CC80510"/>
    <w:rsid w:val="0F6A62A4"/>
    <w:rsid w:val="108608BC"/>
    <w:rsid w:val="11191079"/>
    <w:rsid w:val="130B61F4"/>
    <w:rsid w:val="13A47997"/>
    <w:rsid w:val="13B90A8F"/>
    <w:rsid w:val="145B0A51"/>
    <w:rsid w:val="14957ACE"/>
    <w:rsid w:val="15604C98"/>
    <w:rsid w:val="156C4873"/>
    <w:rsid w:val="15C36AF8"/>
    <w:rsid w:val="16AC5666"/>
    <w:rsid w:val="16DF562D"/>
    <w:rsid w:val="17BE7CAD"/>
    <w:rsid w:val="18727F87"/>
    <w:rsid w:val="187A22DA"/>
    <w:rsid w:val="18A524F3"/>
    <w:rsid w:val="196F213D"/>
    <w:rsid w:val="1972633C"/>
    <w:rsid w:val="19D01A80"/>
    <w:rsid w:val="1A1D543B"/>
    <w:rsid w:val="1A6F029D"/>
    <w:rsid w:val="1D371472"/>
    <w:rsid w:val="1DE83F1F"/>
    <w:rsid w:val="1DFB514F"/>
    <w:rsid w:val="1E4C3D7E"/>
    <w:rsid w:val="1FC76978"/>
    <w:rsid w:val="20366EB1"/>
    <w:rsid w:val="20452F30"/>
    <w:rsid w:val="20A20EA4"/>
    <w:rsid w:val="22C67237"/>
    <w:rsid w:val="24672150"/>
    <w:rsid w:val="24860017"/>
    <w:rsid w:val="24A74FB5"/>
    <w:rsid w:val="24B52D12"/>
    <w:rsid w:val="24D35278"/>
    <w:rsid w:val="26CC7083"/>
    <w:rsid w:val="29E744D7"/>
    <w:rsid w:val="2BF00B6D"/>
    <w:rsid w:val="2C2C0CA6"/>
    <w:rsid w:val="2C8C6C8E"/>
    <w:rsid w:val="2CAD6D15"/>
    <w:rsid w:val="2E1F67A8"/>
    <w:rsid w:val="2E4542CC"/>
    <w:rsid w:val="2FE33293"/>
    <w:rsid w:val="316107C5"/>
    <w:rsid w:val="32441523"/>
    <w:rsid w:val="33FC2734"/>
    <w:rsid w:val="3461707C"/>
    <w:rsid w:val="34682CC4"/>
    <w:rsid w:val="34C64866"/>
    <w:rsid w:val="34ED423A"/>
    <w:rsid w:val="35E32479"/>
    <w:rsid w:val="36265D54"/>
    <w:rsid w:val="363167A7"/>
    <w:rsid w:val="368045DF"/>
    <w:rsid w:val="38233559"/>
    <w:rsid w:val="39B278D2"/>
    <w:rsid w:val="3A4D30C4"/>
    <w:rsid w:val="3AB82C61"/>
    <w:rsid w:val="3ACD461F"/>
    <w:rsid w:val="3B355A1B"/>
    <w:rsid w:val="3B4D260D"/>
    <w:rsid w:val="3B7E0351"/>
    <w:rsid w:val="3D656F0A"/>
    <w:rsid w:val="3D7355B3"/>
    <w:rsid w:val="3DD422B1"/>
    <w:rsid w:val="3DE668CB"/>
    <w:rsid w:val="3E3A426B"/>
    <w:rsid w:val="3FDB3B51"/>
    <w:rsid w:val="403B4E84"/>
    <w:rsid w:val="409E674C"/>
    <w:rsid w:val="41253A43"/>
    <w:rsid w:val="42BB5806"/>
    <w:rsid w:val="42E3263F"/>
    <w:rsid w:val="43364B77"/>
    <w:rsid w:val="437A0379"/>
    <w:rsid w:val="44050BA4"/>
    <w:rsid w:val="459036E8"/>
    <w:rsid w:val="46D33217"/>
    <w:rsid w:val="46E73E87"/>
    <w:rsid w:val="473B77E2"/>
    <w:rsid w:val="48080EF8"/>
    <w:rsid w:val="48AA7B9C"/>
    <w:rsid w:val="4A541327"/>
    <w:rsid w:val="4A7B2930"/>
    <w:rsid w:val="4AE45964"/>
    <w:rsid w:val="4B243E91"/>
    <w:rsid w:val="4C53092B"/>
    <w:rsid w:val="4D57382D"/>
    <w:rsid w:val="4DE17109"/>
    <w:rsid w:val="4E4A3437"/>
    <w:rsid w:val="4FC558BB"/>
    <w:rsid w:val="50176EA1"/>
    <w:rsid w:val="511B0B7F"/>
    <w:rsid w:val="52A649EF"/>
    <w:rsid w:val="52DA6B0C"/>
    <w:rsid w:val="52E55A20"/>
    <w:rsid w:val="536D0A2F"/>
    <w:rsid w:val="542E103C"/>
    <w:rsid w:val="54946C3C"/>
    <w:rsid w:val="54DB7C00"/>
    <w:rsid w:val="551735BF"/>
    <w:rsid w:val="552B5A8B"/>
    <w:rsid w:val="56A10233"/>
    <w:rsid w:val="56A5642A"/>
    <w:rsid w:val="57D727D0"/>
    <w:rsid w:val="58BA2191"/>
    <w:rsid w:val="5A8916B0"/>
    <w:rsid w:val="5AE2145E"/>
    <w:rsid w:val="5B4875A1"/>
    <w:rsid w:val="5C4F787E"/>
    <w:rsid w:val="5CB57AB9"/>
    <w:rsid w:val="5D0E0E1E"/>
    <w:rsid w:val="5D392851"/>
    <w:rsid w:val="5DC13368"/>
    <w:rsid w:val="5EA13226"/>
    <w:rsid w:val="5F514D8B"/>
    <w:rsid w:val="5F770876"/>
    <w:rsid w:val="5FE14EBF"/>
    <w:rsid w:val="606C51FD"/>
    <w:rsid w:val="60B95EAA"/>
    <w:rsid w:val="60EC2B35"/>
    <w:rsid w:val="62164149"/>
    <w:rsid w:val="62790FE9"/>
    <w:rsid w:val="62E73708"/>
    <w:rsid w:val="63080EA3"/>
    <w:rsid w:val="638347A2"/>
    <w:rsid w:val="64B0283B"/>
    <w:rsid w:val="64C5217A"/>
    <w:rsid w:val="65CF2F72"/>
    <w:rsid w:val="65E146D6"/>
    <w:rsid w:val="66507FAE"/>
    <w:rsid w:val="67092B6D"/>
    <w:rsid w:val="67A3617D"/>
    <w:rsid w:val="680B05A1"/>
    <w:rsid w:val="68924E0F"/>
    <w:rsid w:val="68A25C4D"/>
    <w:rsid w:val="68DA6376"/>
    <w:rsid w:val="68F60192"/>
    <w:rsid w:val="69985A33"/>
    <w:rsid w:val="699F719A"/>
    <w:rsid w:val="6A2639DC"/>
    <w:rsid w:val="6AFA391C"/>
    <w:rsid w:val="6C596B9D"/>
    <w:rsid w:val="6CEF20BD"/>
    <w:rsid w:val="6D49031A"/>
    <w:rsid w:val="6D5611E4"/>
    <w:rsid w:val="6F1A317A"/>
    <w:rsid w:val="6F571BB0"/>
    <w:rsid w:val="6FC73538"/>
    <w:rsid w:val="701D5E78"/>
    <w:rsid w:val="70237890"/>
    <w:rsid w:val="702D02C4"/>
    <w:rsid w:val="708F1DB1"/>
    <w:rsid w:val="71A51E9F"/>
    <w:rsid w:val="71C20FED"/>
    <w:rsid w:val="72061AA9"/>
    <w:rsid w:val="724334BE"/>
    <w:rsid w:val="726A3A7B"/>
    <w:rsid w:val="72800F06"/>
    <w:rsid w:val="738168FB"/>
    <w:rsid w:val="73D02D29"/>
    <w:rsid w:val="744E3362"/>
    <w:rsid w:val="74710B94"/>
    <w:rsid w:val="74B07E88"/>
    <w:rsid w:val="75437B76"/>
    <w:rsid w:val="759B53BF"/>
    <w:rsid w:val="759E2EC4"/>
    <w:rsid w:val="76027095"/>
    <w:rsid w:val="7623749A"/>
    <w:rsid w:val="766E1179"/>
    <w:rsid w:val="780B09F3"/>
    <w:rsid w:val="78697BF1"/>
    <w:rsid w:val="789D0837"/>
    <w:rsid w:val="791A3302"/>
    <w:rsid w:val="7CB35A51"/>
    <w:rsid w:val="7CF87564"/>
    <w:rsid w:val="7D590E46"/>
    <w:rsid w:val="7EAE40A9"/>
    <w:rsid w:val="7F027568"/>
    <w:rsid w:val="7F0755A3"/>
    <w:rsid w:val="7F30153C"/>
    <w:rsid w:val="7FDB6524"/>
    <w:rsid w:val="7FF56E81"/>
    <w:rsid w:val="7FFF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4"/>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link w:val="3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5">
    <w:name w:val="heading 3"/>
    <w:basedOn w:val="1"/>
    <w:next w:val="1"/>
    <w:link w:val="36"/>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37"/>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3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3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4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4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4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2"/>
    <w:basedOn w:val="1"/>
    <w:semiHidden/>
    <w:unhideWhenUsed/>
    <w:qFormat/>
    <w:uiPriority w:val="99"/>
    <w:pPr>
      <w:spacing w:line="480" w:lineRule="auto"/>
    </w:pPr>
  </w:style>
  <w:style w:type="paragraph" w:styleId="12">
    <w:name w:val="Body Text 3"/>
    <w:basedOn w:val="1"/>
    <w:link w:val="50"/>
    <w:qFormat/>
    <w:uiPriority w:val="0"/>
    <w:rPr>
      <w:rFonts w:ascii="黑体" w:hAnsi="Arial" w:eastAsia="黑体"/>
      <w:b/>
      <w:kern w:val="0"/>
    </w:rPr>
  </w:style>
  <w:style w:type="paragraph" w:styleId="13">
    <w:name w:val="Body Text Indent"/>
    <w:basedOn w:val="1"/>
    <w:link w:val="53"/>
    <w:semiHidden/>
    <w:unhideWhenUsed/>
    <w:qFormat/>
    <w:uiPriority w:val="99"/>
    <w:pPr>
      <w:spacing w:after="120"/>
      <w:ind w:left="420" w:leftChars="200"/>
    </w:pPr>
  </w:style>
  <w:style w:type="paragraph" w:styleId="14">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5"/>
    <w:qFormat/>
    <w:uiPriority w:val="0"/>
    <w:rPr>
      <w:rFonts w:ascii="宋体" w:hAnsi="Courier New" w:cs="Courier New"/>
      <w:kern w:val="0"/>
      <w:sz w:val="20"/>
      <w:szCs w:val="21"/>
    </w:rPr>
  </w:style>
  <w:style w:type="paragraph" w:styleId="16">
    <w:name w:val="Balloon Text"/>
    <w:basedOn w:val="1"/>
    <w:link w:val="52"/>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jc w:val="left"/>
    </w:pPr>
    <w:rPr>
      <w:sz w:val="18"/>
      <w:szCs w:val="18"/>
    </w:rPr>
  </w:style>
  <w:style w:type="paragraph" w:styleId="18">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rPr>
  </w:style>
  <w:style w:type="paragraph" w:styleId="20">
    <w:name w:val="Subtitle"/>
    <w:basedOn w:val="1"/>
    <w:next w:val="1"/>
    <w:link w:val="44"/>
    <w:qFormat/>
    <w:uiPriority w:val="0"/>
    <w:pPr>
      <w:spacing w:before="240" w:after="60" w:line="312" w:lineRule="auto"/>
      <w:jc w:val="center"/>
      <w:outlineLvl w:val="1"/>
    </w:pPr>
    <w:rPr>
      <w:rFonts w:ascii="Cambria" w:hAnsi="Cambria" w:eastAsia="方正楷体简体"/>
      <w:bCs/>
      <w:kern w:val="28"/>
      <w:sz w:val="20"/>
      <w:szCs w:val="32"/>
    </w:rPr>
  </w:style>
  <w:style w:type="paragraph" w:styleId="21">
    <w:name w:val="toc 2"/>
    <w:basedOn w:val="1"/>
    <w:next w:val="1"/>
    <w:qFormat/>
    <w:uiPriority w:val="39"/>
    <w:pPr>
      <w:ind w:left="420" w:leftChars="200"/>
    </w:pPr>
    <w:rPr>
      <w:sz w:val="24"/>
    </w:rPr>
  </w:style>
  <w:style w:type="paragraph" w:styleId="22">
    <w:name w:val="Normal (Web)"/>
    <w:basedOn w:val="1"/>
    <w:semiHidden/>
    <w:unhideWhenUsed/>
    <w:qFormat/>
    <w:uiPriority w:val="99"/>
    <w:rPr>
      <w:sz w:val="24"/>
    </w:rPr>
  </w:style>
  <w:style w:type="paragraph" w:styleId="23">
    <w:name w:val="Title"/>
    <w:basedOn w:val="1"/>
    <w:next w:val="1"/>
    <w:link w:val="43"/>
    <w:qFormat/>
    <w:uiPriority w:val="99"/>
    <w:pPr>
      <w:spacing w:before="240" w:after="60"/>
      <w:jc w:val="center"/>
      <w:outlineLvl w:val="0"/>
    </w:pPr>
    <w:rPr>
      <w:rFonts w:ascii="Cambria" w:hAnsi="Cambria" w:eastAsia="方正小标宋简体"/>
      <w:b/>
      <w:bCs/>
      <w:kern w:val="0"/>
      <w:sz w:val="44"/>
      <w:szCs w:val="32"/>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b/>
    </w:rPr>
  </w:style>
  <w:style w:type="character" w:styleId="28">
    <w:name w:val="page number"/>
    <w:basedOn w:val="26"/>
    <w:qFormat/>
    <w:uiPriority w:val="0"/>
  </w:style>
  <w:style w:type="character" w:styleId="29">
    <w:name w:val="FollowedHyperlink"/>
    <w:basedOn w:val="26"/>
    <w:semiHidden/>
    <w:unhideWhenUsed/>
    <w:qFormat/>
    <w:uiPriority w:val="99"/>
    <w:rPr>
      <w:color w:val="0D203D"/>
      <w:u w:val="none"/>
    </w:rPr>
  </w:style>
  <w:style w:type="character" w:styleId="30">
    <w:name w:val="Emphasis"/>
    <w:qFormat/>
    <w:uiPriority w:val="0"/>
    <w:rPr>
      <w:rFonts w:hint="default" w:ascii="Times New Roman" w:hAnsi="Times New Roman" w:cs="Times New Roman"/>
    </w:rPr>
  </w:style>
  <w:style w:type="character" w:styleId="31">
    <w:name w:val="Hyperlink"/>
    <w:basedOn w:val="26"/>
    <w:qFormat/>
    <w:uiPriority w:val="99"/>
    <w:rPr>
      <w:color w:val="0000FF"/>
      <w:u w:val="single"/>
    </w:rPr>
  </w:style>
  <w:style w:type="paragraph" w:customStyle="1" w:styleId="32">
    <w:name w:val="Body Text 21"/>
    <w:basedOn w:val="1"/>
    <w:qFormat/>
    <w:uiPriority w:val="0"/>
    <w:pPr>
      <w:spacing w:after="120" w:line="480" w:lineRule="auto"/>
    </w:pPr>
    <w:rPr>
      <w:rFonts w:ascii="Calibri" w:hAnsi="Calibri"/>
    </w:rPr>
  </w:style>
  <w:style w:type="paragraph" w:customStyle="1" w:styleId="33">
    <w:name w:val="列出段落1"/>
    <w:basedOn w:val="1"/>
    <w:qFormat/>
    <w:uiPriority w:val="34"/>
    <w:pPr>
      <w:ind w:firstLine="420" w:firstLineChars="200"/>
    </w:pPr>
    <w:rPr>
      <w:rFonts w:ascii="Calibri" w:hAnsi="Calibri"/>
      <w:szCs w:val="22"/>
    </w:rPr>
  </w:style>
  <w:style w:type="character" w:customStyle="1" w:styleId="34">
    <w:name w:val="标题 1 Char"/>
    <w:link w:val="3"/>
    <w:qFormat/>
    <w:uiPriority w:val="0"/>
    <w:rPr>
      <w:rFonts w:ascii="Times New Roman" w:hAnsi="Times New Roman"/>
      <w:b/>
      <w:bCs/>
      <w:kern w:val="44"/>
      <w:sz w:val="36"/>
      <w:szCs w:val="44"/>
      <w:lang w:val="zh-CN" w:eastAsia="zh-CN"/>
    </w:rPr>
  </w:style>
  <w:style w:type="character" w:customStyle="1" w:styleId="35">
    <w:name w:val="标题 2 Char"/>
    <w:link w:val="4"/>
    <w:qFormat/>
    <w:uiPriority w:val="0"/>
    <w:rPr>
      <w:rFonts w:ascii="Arial" w:hAnsi="Arial" w:eastAsia="黑体"/>
      <w:b/>
      <w:bCs/>
      <w:sz w:val="32"/>
      <w:szCs w:val="32"/>
      <w:lang w:val="zh-CN" w:eastAsia="zh-CN"/>
    </w:rPr>
  </w:style>
  <w:style w:type="character" w:customStyle="1" w:styleId="36">
    <w:name w:val="标题 3 Char"/>
    <w:link w:val="5"/>
    <w:qFormat/>
    <w:uiPriority w:val="0"/>
    <w:rPr>
      <w:rFonts w:ascii="Times New Roman" w:hAnsi="Times New Roman"/>
      <w:b/>
      <w:bCs/>
      <w:sz w:val="32"/>
      <w:szCs w:val="32"/>
    </w:rPr>
  </w:style>
  <w:style w:type="character" w:customStyle="1" w:styleId="37">
    <w:name w:val="标题 4 Char"/>
    <w:link w:val="6"/>
    <w:qFormat/>
    <w:uiPriority w:val="0"/>
    <w:rPr>
      <w:rFonts w:ascii="仿宋_GB2312" w:hAnsi="Times New Roman" w:eastAsia="仿宋_GB2312"/>
      <w:sz w:val="28"/>
      <w:szCs w:val="24"/>
    </w:rPr>
  </w:style>
  <w:style w:type="character" w:customStyle="1" w:styleId="38">
    <w:name w:val="标题 5 Char"/>
    <w:link w:val="7"/>
    <w:qFormat/>
    <w:uiPriority w:val="0"/>
    <w:rPr>
      <w:rFonts w:ascii="宋体" w:hAnsi="宋体"/>
      <w:b/>
      <w:kern w:val="21"/>
      <w:sz w:val="28"/>
      <w:lang w:eastAsia="ar-SA"/>
    </w:rPr>
  </w:style>
  <w:style w:type="character" w:customStyle="1" w:styleId="39">
    <w:name w:val="标题 6 Char"/>
    <w:link w:val="8"/>
    <w:qFormat/>
    <w:uiPriority w:val="0"/>
    <w:rPr>
      <w:rFonts w:ascii="Arial" w:hAnsi="Arial" w:eastAsia="黑体"/>
      <w:b/>
      <w:kern w:val="21"/>
      <w:sz w:val="24"/>
      <w:lang w:eastAsia="ar-SA"/>
    </w:rPr>
  </w:style>
  <w:style w:type="character" w:customStyle="1" w:styleId="40">
    <w:name w:val="标题 7 Char"/>
    <w:link w:val="9"/>
    <w:qFormat/>
    <w:uiPriority w:val="0"/>
    <w:rPr>
      <w:rFonts w:ascii="宋体" w:hAnsi="宋体"/>
      <w:b/>
      <w:kern w:val="21"/>
      <w:sz w:val="24"/>
      <w:lang w:eastAsia="ar-SA"/>
    </w:rPr>
  </w:style>
  <w:style w:type="character" w:customStyle="1" w:styleId="41">
    <w:name w:val="标题 8 Char"/>
    <w:link w:val="10"/>
    <w:qFormat/>
    <w:uiPriority w:val="0"/>
    <w:rPr>
      <w:rFonts w:ascii="Arial" w:hAnsi="Arial" w:eastAsia="黑体"/>
      <w:kern w:val="21"/>
      <w:sz w:val="24"/>
      <w:lang w:eastAsia="ar-SA"/>
    </w:rPr>
  </w:style>
  <w:style w:type="character" w:customStyle="1" w:styleId="42">
    <w:name w:val="标题 9 Char"/>
    <w:link w:val="11"/>
    <w:qFormat/>
    <w:uiPriority w:val="0"/>
    <w:rPr>
      <w:rFonts w:ascii="Arial" w:hAnsi="Arial" w:eastAsia="黑体"/>
      <w:kern w:val="21"/>
      <w:sz w:val="21"/>
      <w:lang w:eastAsia="ar-SA"/>
    </w:rPr>
  </w:style>
  <w:style w:type="character" w:customStyle="1" w:styleId="43">
    <w:name w:val="标题 Char"/>
    <w:link w:val="23"/>
    <w:qFormat/>
    <w:uiPriority w:val="99"/>
    <w:rPr>
      <w:rFonts w:ascii="Cambria" w:hAnsi="Cambria" w:eastAsia="方正小标宋简体"/>
      <w:b/>
      <w:bCs/>
      <w:sz w:val="44"/>
      <w:szCs w:val="32"/>
    </w:rPr>
  </w:style>
  <w:style w:type="character" w:customStyle="1" w:styleId="44">
    <w:name w:val="副标题 Char"/>
    <w:link w:val="20"/>
    <w:qFormat/>
    <w:uiPriority w:val="0"/>
    <w:rPr>
      <w:rFonts w:ascii="Cambria" w:hAnsi="Cambria" w:eastAsia="方正楷体简体"/>
      <w:bCs/>
      <w:kern w:val="28"/>
      <w:szCs w:val="32"/>
    </w:rPr>
  </w:style>
  <w:style w:type="character" w:customStyle="1" w:styleId="45">
    <w:name w:val="纯文本 Char"/>
    <w:link w:val="15"/>
    <w:qFormat/>
    <w:uiPriority w:val="0"/>
    <w:rPr>
      <w:rFonts w:ascii="宋体" w:hAnsi="Courier New" w:cs="Courier New"/>
      <w:szCs w:val="21"/>
    </w:rPr>
  </w:style>
  <w:style w:type="paragraph" w:styleId="46">
    <w:name w:val="No Spacing"/>
    <w:link w:val="47"/>
    <w:qFormat/>
    <w:uiPriority w:val="0"/>
    <w:rPr>
      <w:rFonts w:ascii="Calibri" w:hAnsi="Calibri" w:eastAsia="宋体" w:cs="Times New Roman"/>
      <w:sz w:val="22"/>
      <w:lang w:val="en-US" w:eastAsia="zh-CN" w:bidi="ar-SA"/>
    </w:rPr>
  </w:style>
  <w:style w:type="character" w:customStyle="1" w:styleId="47">
    <w:name w:val="无间隔 Char"/>
    <w:link w:val="46"/>
    <w:qFormat/>
    <w:uiPriority w:val="0"/>
    <w:rPr>
      <w:sz w:val="22"/>
    </w:rPr>
  </w:style>
  <w:style w:type="paragraph" w:styleId="48">
    <w:name w:val="List Paragraph"/>
    <w:basedOn w:val="1"/>
    <w:qFormat/>
    <w:uiPriority w:val="34"/>
    <w:pPr>
      <w:ind w:firstLine="420" w:firstLineChars="200"/>
    </w:pPr>
    <w:rPr>
      <w:szCs w:val="21"/>
    </w:rPr>
  </w:style>
  <w:style w:type="paragraph" w:customStyle="1" w:styleId="4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0">
    <w:name w:val="正文文本 3 Char"/>
    <w:link w:val="12"/>
    <w:qFormat/>
    <w:uiPriority w:val="0"/>
    <w:rPr>
      <w:rFonts w:ascii="黑体" w:hAnsi="Arial" w:eastAsia="黑体"/>
      <w:b/>
      <w:sz w:val="28"/>
    </w:rPr>
  </w:style>
  <w:style w:type="character" w:customStyle="1" w:styleId="51">
    <w:name w:val="正文文本 3 Char1"/>
    <w:basedOn w:val="26"/>
    <w:semiHidden/>
    <w:qFormat/>
    <w:uiPriority w:val="99"/>
    <w:rPr>
      <w:rFonts w:ascii="Times New Roman" w:hAnsi="Times New Roman"/>
      <w:kern w:val="2"/>
      <w:sz w:val="16"/>
      <w:szCs w:val="16"/>
    </w:rPr>
  </w:style>
  <w:style w:type="character" w:customStyle="1" w:styleId="52">
    <w:name w:val="批注框文本 Char"/>
    <w:basedOn w:val="26"/>
    <w:link w:val="16"/>
    <w:semiHidden/>
    <w:qFormat/>
    <w:uiPriority w:val="99"/>
    <w:rPr>
      <w:rFonts w:ascii="Times New Roman" w:hAnsi="Times New Roman"/>
      <w:kern w:val="2"/>
      <w:sz w:val="18"/>
      <w:szCs w:val="18"/>
    </w:rPr>
  </w:style>
  <w:style w:type="character" w:customStyle="1" w:styleId="53">
    <w:name w:val="正文文本缩进 Char"/>
    <w:basedOn w:val="26"/>
    <w:link w:val="13"/>
    <w:semiHidden/>
    <w:qFormat/>
    <w:uiPriority w:val="99"/>
    <w:rPr>
      <w:rFonts w:ascii="Times New Roman" w:hAnsi="Times New Roman"/>
      <w:kern w:val="2"/>
      <w:sz w:val="28"/>
    </w:rPr>
  </w:style>
  <w:style w:type="character" w:customStyle="1" w:styleId="54">
    <w:name w:val="页眉 Char"/>
    <w:basedOn w:val="26"/>
    <w:link w:val="18"/>
    <w:qFormat/>
    <w:uiPriority w:val="99"/>
    <w:rPr>
      <w:rFonts w:ascii="Times New Roman" w:hAnsi="Times New Roman"/>
      <w:kern w:val="2"/>
      <w:sz w:val="18"/>
      <w:szCs w:val="18"/>
    </w:rPr>
  </w:style>
  <w:style w:type="character" w:customStyle="1" w:styleId="55">
    <w:name w:val="页脚 Char"/>
    <w:basedOn w:val="26"/>
    <w:link w:val="17"/>
    <w:qFormat/>
    <w:uiPriority w:val="99"/>
    <w:rPr>
      <w:rFonts w:ascii="Times New Roman" w:hAnsi="Times New Roman"/>
      <w:kern w:val="2"/>
      <w:sz w:val="18"/>
      <w:szCs w:val="18"/>
    </w:rPr>
  </w:style>
  <w:style w:type="paragraph" w:customStyle="1" w:styleId="5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Normal_0"/>
    <w:qFormat/>
    <w:uiPriority w:val="0"/>
    <w:rPr>
      <w:rFonts w:ascii="Times New Roman" w:hAnsi="Times New Roman" w:eastAsia="Times New Roman" w:cs="Times New Roman"/>
      <w:sz w:val="24"/>
      <w:szCs w:val="24"/>
      <w:lang w:val="en-US" w:eastAsia="zh-CN" w:bidi="ar-SA"/>
    </w:rPr>
  </w:style>
  <w:style w:type="paragraph" w:customStyle="1" w:styleId="5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无间隔1"/>
    <w:qFormat/>
    <w:uiPriority w:val="99"/>
    <w:rPr>
      <w:rFonts w:ascii="Times New Roman" w:hAnsi="Times New Roman" w:eastAsia="宋体" w:cs="Times New Roman"/>
      <w:sz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5241EC-CBB3-4A07-B31A-20AFFD8EDF9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38</Pages>
  <Words>4323</Words>
  <Characters>24644</Characters>
  <Lines>205</Lines>
  <Paragraphs>57</Paragraphs>
  <TotalTime>21</TotalTime>
  <ScaleCrop>false</ScaleCrop>
  <LinksUpToDate>false</LinksUpToDate>
  <CharactersWithSpaces>28910</CharactersWithSpaces>
  <Application>WPS Office_11.1.0.9566_F1E327BC-269C-435d-A152-05C5408002CA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2019-03-02T01:20:00Z</dcterms:created>
  <dc:creator>Administrator</dc:creator>
  <cp:lastModifiedBy>♔ ゛S</cp:lastModifiedBy>
  <dcterms:modified xsi:type="dcterms:W3CDTF">2020-03-16T08:59:40Z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