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52"/>
          <w:szCs w:val="52"/>
        </w:rPr>
      </w:pPr>
      <w:r>
        <w:rPr>
          <w:rFonts w:hint="eastAsia" w:ascii="宋体" w:hAnsi="宋体"/>
          <w:b/>
          <w:bCs/>
          <w:color w:val="000000"/>
          <w:spacing w:val="36"/>
          <w:w w:val="66"/>
          <w:sz w:val="52"/>
          <w:szCs w:val="52"/>
        </w:rPr>
        <w:t>鄂尔多斯市鄂托克前旗公共资源交易中心</w:t>
      </w: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竞争性谈判文件</w:t>
      </w:r>
    </w:p>
    <w:p>
      <w:pPr>
        <w:tabs>
          <w:tab w:val="left" w:pos="315"/>
          <w:tab w:val="left" w:pos="8820"/>
        </w:tabs>
        <w:spacing w:line="360" w:lineRule="auto"/>
        <w:ind w:right="356" w:rightChars="127"/>
        <w:rPr>
          <w:rFonts w:ascii="宋体" w:hAnsi="宋体"/>
          <w:b/>
          <w:color w:val="000000"/>
          <w:kern w:val="0"/>
          <w:szCs w:val="28"/>
          <w:lang w:val="zh-CN"/>
        </w:rPr>
      </w:pPr>
    </w:p>
    <w:p>
      <w:pPr>
        <w:pStyle w:val="2"/>
        <w:rPr>
          <w:rFonts w:ascii="宋体" w:hAnsi="宋体"/>
          <w:b/>
          <w:color w:val="000000"/>
          <w:kern w:val="0"/>
          <w:szCs w:val="28"/>
          <w:lang w:val="zh-CN"/>
        </w:rPr>
      </w:pPr>
    </w:p>
    <w:p>
      <w:pPr>
        <w:pStyle w:val="2"/>
        <w:rPr>
          <w:rFonts w:ascii="宋体" w:hAnsi="宋体"/>
          <w:b/>
          <w:color w:val="000000"/>
          <w:kern w:val="0"/>
          <w:szCs w:val="28"/>
          <w:lang w:val="zh-CN"/>
        </w:rPr>
      </w:pPr>
    </w:p>
    <w:p>
      <w:pPr>
        <w:pStyle w:val="2"/>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宋体" w:hAnsi="宋体"/>
          <w:color w:val="000000"/>
          <w:szCs w:val="28"/>
        </w:rPr>
        <w:drawing>
          <wp:inline distT="0" distB="0" distL="0" distR="0">
            <wp:extent cx="2237105" cy="1677670"/>
            <wp:effectExtent l="0" t="0" r="10795" b="1778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终稿"/>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5"/>
        <w:spacing w:line="360" w:lineRule="auto"/>
        <w:ind w:left="2476" w:leftChars="337" w:hanging="1532" w:hangingChars="545"/>
        <w:rPr>
          <w:rFonts w:hint="eastAsia" w:ascii="宋体" w:hAnsi="宋体" w:eastAsia="宋体"/>
          <w:color w:val="000000"/>
          <w:sz w:val="24"/>
          <w:szCs w:val="24"/>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鄂托克前旗文物保护管理所采购电动密集架项目</w:t>
      </w:r>
    </w:p>
    <w:p>
      <w:pPr>
        <w:pStyle w:val="5"/>
        <w:spacing w:line="360" w:lineRule="auto"/>
        <w:ind w:left="2476" w:leftChars="337" w:hanging="1532" w:hangingChars="545"/>
        <w:rPr>
          <w:rFonts w:hint="eastAsia" w:ascii="宋体" w:hAnsi="宋体" w:eastAsia="宋体"/>
          <w:color w:val="000000"/>
          <w:szCs w:val="28"/>
          <w:lang w:eastAsia="zh-CN"/>
        </w:rPr>
      </w:pPr>
      <w:r>
        <w:rPr>
          <w:rFonts w:hint="eastAsia" w:ascii="宋体" w:hAnsi="宋体" w:eastAsia="宋体"/>
          <w:color w:val="000000"/>
          <w:szCs w:val="28"/>
        </w:rPr>
        <w:t>项目编号：</w:t>
      </w:r>
      <w:r>
        <w:rPr>
          <w:rFonts w:hint="eastAsia" w:ascii="宋体" w:hAnsi="宋体" w:eastAsia="宋体"/>
          <w:color w:val="000000"/>
          <w:szCs w:val="28"/>
          <w:lang w:eastAsia="zh-CN"/>
        </w:rPr>
        <w:t>CG2020HTP071</w:t>
      </w:r>
    </w:p>
    <w:p>
      <w:pPr>
        <w:pStyle w:val="5"/>
        <w:spacing w:line="360" w:lineRule="auto"/>
        <w:ind w:left="2335" w:leftChars="337" w:hanging="1391" w:hangingChars="495"/>
        <w:rPr>
          <w:rFonts w:ascii="宋体" w:hAnsi="宋体" w:eastAsia="宋体"/>
          <w:color w:val="000000"/>
          <w:szCs w:val="28"/>
        </w:rPr>
      </w:pPr>
    </w:p>
    <w:p>
      <w:pPr>
        <w:pStyle w:val="5"/>
        <w:spacing w:line="360" w:lineRule="auto"/>
        <w:rPr>
          <w:rFonts w:ascii="宋体" w:hAnsi="宋体" w:eastAsia="宋体"/>
          <w:color w:val="000000"/>
          <w:szCs w:val="28"/>
        </w:rPr>
      </w:pPr>
    </w:p>
    <w:p>
      <w:pPr>
        <w:pStyle w:val="5"/>
        <w:spacing w:line="360" w:lineRule="auto"/>
        <w:jc w:val="center"/>
        <w:rPr>
          <w:rFonts w:hint="eastAsia" w:ascii="宋体" w:hAnsi="宋体" w:eastAsia="宋体"/>
          <w:color w:val="000000"/>
          <w:szCs w:val="28"/>
          <w:lang w:eastAsia="zh-CN"/>
        </w:rPr>
      </w:pPr>
      <w:bookmarkStart w:id="0" w:name="_Toc266431005"/>
      <w:bookmarkStart w:id="1" w:name="_Toc266431113"/>
      <w:r>
        <w:rPr>
          <w:rFonts w:hint="eastAsia" w:ascii="宋体" w:hAnsi="宋体" w:eastAsia="宋体"/>
          <w:color w:val="000000"/>
          <w:szCs w:val="28"/>
          <w:lang w:eastAsia="zh-CN"/>
        </w:rPr>
        <w:t>2020年03月16日</w:t>
      </w:r>
    </w:p>
    <w:p>
      <w:pPr>
        <w:jc w:val="center"/>
        <w:rPr>
          <w:rFonts w:ascii="宋体" w:hAnsi="宋体"/>
          <w:color w:val="000000"/>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pgNumType w:start="1"/>
          <w:cols w:space="720" w:num="1"/>
          <w:titlePg/>
          <w:docGrid w:linePitch="312" w:charSpace="0"/>
        </w:sectPr>
      </w:pPr>
    </w:p>
    <w:p>
      <w:pPr>
        <w:pStyle w:val="2"/>
        <w:rPr>
          <w:lang w:val="zh-CN"/>
        </w:rPr>
      </w:pPr>
    </w:p>
    <w:p>
      <w:pPr>
        <w:pStyle w:val="2"/>
        <w:rPr>
          <w:lang w:val="zh-CN"/>
        </w:rPr>
      </w:pPr>
    </w:p>
    <w:p>
      <w:pPr>
        <w:pStyle w:val="23"/>
        <w:keepNext w:val="0"/>
        <w:keepLines w:val="0"/>
        <w:spacing w:before="0" w:line="360" w:lineRule="auto"/>
        <w:jc w:val="center"/>
        <w:rPr>
          <w:rFonts w:ascii="宋体" w:hAnsi="宋体"/>
          <w:color w:val="000000"/>
        </w:rPr>
      </w:pPr>
      <w:r>
        <w:rPr>
          <w:rFonts w:hint="eastAsia" w:ascii="宋体" w:hAnsi="宋体"/>
          <w:color w:val="000000"/>
        </w:rPr>
        <w:t>目   录</w:t>
      </w:r>
    </w:p>
    <w:p>
      <w:pPr>
        <w:pStyle w:val="12"/>
        <w:tabs>
          <w:tab w:val="right" w:leader="dot" w:pos="9412"/>
        </w:tabs>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"_Toc1557" </w:instrText>
      </w:r>
      <w:r>
        <w:fldChar w:fldCharType="separate"/>
      </w:r>
      <w:r>
        <w:rPr>
          <w:rFonts w:hint="eastAsia" w:ascii="宋体" w:hAnsi="宋体"/>
          <w:szCs w:val="28"/>
        </w:rPr>
        <w:t>第一章 采购公告</w:t>
      </w:r>
      <w:r>
        <w:tab/>
      </w:r>
      <w:r>
        <w:fldChar w:fldCharType="begin"/>
      </w:r>
      <w:r>
        <w:instrText xml:space="preserve"> PAGEREF _Toc1557 </w:instrText>
      </w:r>
      <w:r>
        <w:fldChar w:fldCharType="separate"/>
      </w:r>
      <w:r>
        <w:t>3</w:t>
      </w:r>
      <w:r>
        <w:fldChar w:fldCharType="end"/>
      </w:r>
      <w:r>
        <w:fldChar w:fldCharType="end"/>
      </w:r>
    </w:p>
    <w:p>
      <w:pPr>
        <w:pStyle w:val="12"/>
        <w:tabs>
          <w:tab w:val="right" w:leader="dot" w:pos="9412"/>
        </w:tabs>
      </w:pPr>
      <w:r>
        <w:fldChar w:fldCharType="begin"/>
      </w:r>
      <w:r>
        <w:instrText xml:space="preserve"> HYPERLINK \l "_Toc10230" </w:instrText>
      </w:r>
      <w:r>
        <w:fldChar w:fldCharType="separate"/>
      </w:r>
      <w:r>
        <w:rPr>
          <w:rFonts w:hint="eastAsia" w:ascii="宋体" w:hAnsi="宋体"/>
          <w:szCs w:val="24"/>
        </w:rPr>
        <w:t>第二章 供应商须知</w:t>
      </w:r>
      <w:r>
        <w:tab/>
      </w:r>
      <w:r>
        <w:fldChar w:fldCharType="begin"/>
      </w:r>
      <w:r>
        <w:instrText xml:space="preserve"> PAGEREF _Toc10230 </w:instrText>
      </w:r>
      <w:r>
        <w:fldChar w:fldCharType="separate"/>
      </w:r>
      <w:r>
        <w:t>5</w:t>
      </w:r>
      <w:r>
        <w:fldChar w:fldCharType="end"/>
      </w:r>
      <w:r>
        <w:fldChar w:fldCharType="end"/>
      </w:r>
    </w:p>
    <w:p>
      <w:pPr>
        <w:pStyle w:val="12"/>
        <w:tabs>
          <w:tab w:val="right" w:leader="dot" w:pos="9412"/>
        </w:tabs>
      </w:pPr>
      <w:r>
        <w:fldChar w:fldCharType="begin"/>
      </w:r>
      <w:r>
        <w:instrText xml:space="preserve"> HYPERLINK \l "_Toc2452" </w:instrText>
      </w:r>
      <w:r>
        <w:fldChar w:fldCharType="separate"/>
      </w:r>
      <w:r>
        <w:rPr>
          <w:rFonts w:hint="eastAsia" w:ascii="宋体" w:hAnsi="宋体" w:cs="宋体"/>
          <w:bCs w:val="0"/>
          <w:szCs w:val="24"/>
        </w:rPr>
        <w:t>第三章 合同与验收</w:t>
      </w:r>
      <w:r>
        <w:tab/>
      </w:r>
      <w:r>
        <w:fldChar w:fldCharType="begin"/>
      </w:r>
      <w:r>
        <w:instrText xml:space="preserve"> PAGEREF _Toc2452 </w:instrText>
      </w:r>
      <w:r>
        <w:fldChar w:fldCharType="separate"/>
      </w:r>
      <w:r>
        <w:t>15</w:t>
      </w:r>
      <w:r>
        <w:fldChar w:fldCharType="end"/>
      </w:r>
      <w:r>
        <w:fldChar w:fldCharType="end"/>
      </w:r>
    </w:p>
    <w:p>
      <w:pPr>
        <w:pStyle w:val="12"/>
        <w:tabs>
          <w:tab w:val="right" w:leader="dot" w:pos="9412"/>
        </w:tabs>
      </w:pPr>
      <w:r>
        <w:fldChar w:fldCharType="begin"/>
      </w:r>
      <w:r>
        <w:instrText xml:space="preserve"> HYPERLINK \l "_Toc29929" </w:instrText>
      </w:r>
      <w:r>
        <w:fldChar w:fldCharType="separate"/>
      </w:r>
      <w:r>
        <w:rPr>
          <w:rFonts w:hint="eastAsia" w:ascii="宋体" w:hAnsi="宋体"/>
          <w:szCs w:val="24"/>
        </w:rPr>
        <w:t>第四章 谈判内容与技术要求</w:t>
      </w:r>
      <w:r>
        <w:tab/>
      </w:r>
      <w:r>
        <w:fldChar w:fldCharType="begin"/>
      </w:r>
      <w:r>
        <w:instrText xml:space="preserve"> PAGEREF _Toc29929 </w:instrText>
      </w:r>
      <w:r>
        <w:fldChar w:fldCharType="separate"/>
      </w:r>
      <w:r>
        <w:t>18</w:t>
      </w:r>
      <w:r>
        <w:fldChar w:fldCharType="end"/>
      </w:r>
      <w:r>
        <w:fldChar w:fldCharType="end"/>
      </w:r>
    </w:p>
    <w:p>
      <w:pPr>
        <w:pStyle w:val="12"/>
        <w:tabs>
          <w:tab w:val="right" w:leader="dot" w:pos="9412"/>
        </w:tabs>
      </w:pPr>
      <w:r>
        <w:fldChar w:fldCharType="begin"/>
      </w:r>
      <w:r>
        <w:instrText xml:space="preserve"> HYPERLINK \l "_Toc4241" </w:instrText>
      </w:r>
      <w:r>
        <w:fldChar w:fldCharType="separate"/>
      </w:r>
      <w:r>
        <w:rPr>
          <w:rFonts w:hint="eastAsia" w:ascii="宋体" w:hAnsi="宋体"/>
          <w:szCs w:val="24"/>
        </w:rPr>
        <w:t>第五章 供应商资格证明及相关文件要求</w:t>
      </w:r>
      <w:r>
        <w:tab/>
      </w:r>
      <w:r>
        <w:fldChar w:fldCharType="begin"/>
      </w:r>
      <w:r>
        <w:instrText xml:space="preserve"> PAGEREF _Toc4241 </w:instrText>
      </w:r>
      <w:r>
        <w:fldChar w:fldCharType="separate"/>
      </w:r>
      <w:r>
        <w:t>18</w:t>
      </w:r>
      <w:r>
        <w:fldChar w:fldCharType="end"/>
      </w:r>
      <w:r>
        <w:fldChar w:fldCharType="end"/>
      </w:r>
    </w:p>
    <w:p>
      <w:pPr>
        <w:pStyle w:val="12"/>
        <w:tabs>
          <w:tab w:val="right" w:leader="dot" w:pos="9412"/>
        </w:tabs>
      </w:pPr>
      <w:r>
        <w:fldChar w:fldCharType="begin"/>
      </w:r>
      <w:r>
        <w:instrText xml:space="preserve"> HYPERLINK \l "_Toc14867" </w:instrText>
      </w:r>
      <w:r>
        <w:fldChar w:fldCharType="separate"/>
      </w:r>
      <w:r>
        <w:rPr>
          <w:rFonts w:hint="eastAsia" w:ascii="宋体" w:hAnsi="宋体"/>
          <w:szCs w:val="24"/>
        </w:rPr>
        <w:t>第六章 谈判程序及方法</w:t>
      </w:r>
      <w:r>
        <w:tab/>
      </w:r>
      <w:r>
        <w:fldChar w:fldCharType="begin"/>
      </w:r>
      <w:r>
        <w:instrText xml:space="preserve"> PAGEREF _Toc14867 </w:instrText>
      </w:r>
      <w:r>
        <w:fldChar w:fldCharType="separate"/>
      </w:r>
      <w:r>
        <w:t>21</w:t>
      </w:r>
      <w:r>
        <w:fldChar w:fldCharType="end"/>
      </w:r>
      <w:r>
        <w:fldChar w:fldCharType="end"/>
      </w:r>
    </w:p>
    <w:p>
      <w:pPr>
        <w:pStyle w:val="12"/>
        <w:tabs>
          <w:tab w:val="right" w:leader="dot" w:pos="9412"/>
        </w:tabs>
      </w:pPr>
      <w:r>
        <w:fldChar w:fldCharType="begin"/>
      </w:r>
      <w:r>
        <w:instrText xml:space="preserve"> HYPERLINK \l "_Toc18377" </w:instrText>
      </w:r>
      <w:r>
        <w:fldChar w:fldCharType="separate"/>
      </w:r>
      <w:r>
        <w:rPr>
          <w:rFonts w:hint="eastAsia" w:ascii="宋体" w:hAnsi="宋体"/>
          <w:szCs w:val="24"/>
        </w:rPr>
        <w:t>第七章 响应文件格式与要求</w:t>
      </w:r>
      <w:r>
        <w:tab/>
      </w:r>
      <w:r>
        <w:fldChar w:fldCharType="begin"/>
      </w:r>
      <w:r>
        <w:instrText xml:space="preserve"> PAGEREF _Toc18377 </w:instrText>
      </w:r>
      <w:r>
        <w:fldChar w:fldCharType="separate"/>
      </w:r>
      <w:r>
        <w:t>25</w:t>
      </w:r>
      <w:r>
        <w:fldChar w:fldCharType="end"/>
      </w:r>
      <w:r>
        <w:fldChar w:fldCharType="end"/>
      </w:r>
    </w:p>
    <w:p>
      <w:pPr>
        <w:pStyle w:val="12"/>
        <w:tabs>
          <w:tab w:val="right" w:leader="dot" w:pos="9412"/>
        </w:tabs>
      </w:pPr>
      <w:r>
        <w:fldChar w:fldCharType="begin"/>
      </w:r>
      <w:r>
        <w:instrText xml:space="preserve"> HYPERLINK \l "_Toc16614" </w:instrText>
      </w:r>
      <w:r>
        <w:fldChar w:fldCharType="separate"/>
      </w:r>
      <w:r>
        <w:rPr>
          <w:rFonts w:hint="eastAsia" w:ascii="宋体" w:hAnsi="宋体"/>
          <w:szCs w:val="24"/>
        </w:rPr>
        <w:t>第八章 温馨提示</w:t>
      </w:r>
      <w:r>
        <w:tab/>
      </w:r>
      <w:r>
        <w:fldChar w:fldCharType="begin"/>
      </w:r>
      <w:r>
        <w:instrText xml:space="preserve"> PAGEREF _Toc16614 </w:instrText>
      </w:r>
      <w:r>
        <w:fldChar w:fldCharType="separate"/>
      </w:r>
      <w:r>
        <w:t>53</w:t>
      </w:r>
      <w:r>
        <w:fldChar w:fldCharType="end"/>
      </w:r>
      <w:r>
        <w:fldChar w:fldCharType="end"/>
      </w:r>
    </w:p>
    <w:p>
      <w:pPr>
        <w:widowControl/>
        <w:ind w:firstLine="3220" w:firstLineChars="1150"/>
        <w:jc w:val="left"/>
        <w:rPr>
          <w:rFonts w:ascii="宋体" w:hAnsi="宋体"/>
          <w:b/>
          <w:color w:val="000000"/>
          <w:szCs w:val="28"/>
        </w:rPr>
      </w:pPr>
      <w:r>
        <w:rPr>
          <w:rFonts w:ascii="宋体" w:hAnsi="宋体"/>
          <w:color w:val="000000"/>
          <w:szCs w:val="28"/>
        </w:rPr>
        <w:fldChar w:fldCharType="end"/>
      </w:r>
      <w:bookmarkEnd w:id="0"/>
      <w:bookmarkEnd w:id="1"/>
      <w:bookmarkStart w:id="2" w:name="_Toc266431116"/>
      <w:bookmarkStart w:id="3" w:name="_Toc253045125"/>
      <w:r>
        <w:rPr>
          <w:rFonts w:ascii="宋体" w:hAnsi="宋体"/>
          <w:b/>
          <w:color w:val="000000"/>
          <w:szCs w:val="28"/>
        </w:rPr>
        <w:br w:type="page"/>
      </w:r>
    </w:p>
    <w:p>
      <w:pPr>
        <w:widowControl/>
        <w:ind w:firstLine="3233" w:firstLineChars="1150"/>
        <w:jc w:val="left"/>
        <w:outlineLvl w:val="0"/>
        <w:rPr>
          <w:rFonts w:ascii="宋体" w:hAnsi="宋体"/>
          <w:b/>
          <w:color w:val="000000"/>
          <w:szCs w:val="28"/>
        </w:rPr>
      </w:pPr>
      <w:bookmarkStart w:id="4" w:name="_Toc1557"/>
      <w:r>
        <w:rPr>
          <w:rFonts w:hint="eastAsia" w:ascii="宋体" w:hAnsi="宋体"/>
          <w:b/>
          <w:color w:val="000000"/>
          <w:szCs w:val="28"/>
        </w:rPr>
        <w:t>第一章 采购公告</w:t>
      </w:r>
      <w:bookmarkEnd w:id="4"/>
    </w:p>
    <w:p>
      <w:pPr>
        <w:widowControl/>
        <w:jc w:val="center"/>
        <w:rPr>
          <w:rFonts w:hint="default" w:ascii="宋体" w:hAnsi="宋体"/>
          <w:bCs/>
          <w:color w:val="000000"/>
          <w:kern w:val="44"/>
          <w:szCs w:val="28"/>
          <w:lang w:val="en-US"/>
        </w:rPr>
      </w:pPr>
      <w:r>
        <w:rPr>
          <w:rFonts w:hint="eastAsia" w:ascii="宋体" w:hAnsi="宋体"/>
          <w:b/>
          <w:sz w:val="24"/>
          <w:szCs w:val="24"/>
          <w:lang w:eastAsia="zh-CN"/>
        </w:rPr>
        <w:t>鄂托克前旗文物保护管理所采购电动密集架项目</w:t>
      </w:r>
      <w:r>
        <w:rPr>
          <w:rFonts w:hint="eastAsia" w:ascii="宋体" w:hAnsi="宋体"/>
          <w:b/>
          <w:sz w:val="24"/>
          <w:szCs w:val="24"/>
          <w:lang w:val="en-US" w:eastAsia="zh-CN"/>
        </w:rPr>
        <w:t>竞争性谈判公告</w:t>
      </w:r>
    </w:p>
    <w:p>
      <w:pPr>
        <w:spacing w:line="360" w:lineRule="auto"/>
        <w:ind w:firstLine="480" w:firstLineChars="200"/>
        <w:rPr>
          <w:rFonts w:ascii="宋体" w:hAnsi="宋体"/>
          <w:color w:val="000000"/>
          <w:sz w:val="24"/>
          <w:szCs w:val="24"/>
        </w:rPr>
      </w:pPr>
      <w:r>
        <w:rPr>
          <w:rFonts w:hint="eastAsia" w:ascii="宋体" w:hAnsi="宋体"/>
          <w:sz w:val="24"/>
          <w:szCs w:val="24"/>
        </w:rPr>
        <w:t>鄂尔多斯市鄂托克前旗公共资源交易中心受</w:t>
      </w:r>
      <w:r>
        <w:rPr>
          <w:rFonts w:hint="eastAsia" w:ascii="宋体" w:hAnsi="宋体"/>
          <w:sz w:val="24"/>
          <w:szCs w:val="24"/>
          <w:lang w:eastAsia="zh-CN"/>
        </w:rPr>
        <w:t>鄂托克前旗文物保护管理所</w:t>
      </w:r>
      <w:r>
        <w:rPr>
          <w:rFonts w:hint="eastAsia" w:ascii="宋体" w:hAnsi="宋体"/>
          <w:sz w:val="24"/>
          <w:szCs w:val="24"/>
        </w:rPr>
        <w:t>委托，按照采管办审批（竞争性谈判）方式组织采购</w:t>
      </w:r>
      <w:r>
        <w:rPr>
          <w:rFonts w:hint="eastAsia" w:ascii="宋体" w:hAnsi="宋体"/>
          <w:sz w:val="24"/>
          <w:szCs w:val="24"/>
          <w:lang w:eastAsia="zh-CN"/>
        </w:rPr>
        <w:t>电动密集架项目</w:t>
      </w:r>
      <w:r>
        <w:rPr>
          <w:rFonts w:hint="eastAsia" w:ascii="宋体" w:hAnsi="宋体"/>
          <w:color w:val="000000"/>
          <w:sz w:val="24"/>
          <w:szCs w:val="24"/>
        </w:rPr>
        <w:t>。欢迎符合资格条件的供应商前来报名参加。</w:t>
      </w:r>
    </w:p>
    <w:p>
      <w:pPr>
        <w:pStyle w:val="24"/>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24"/>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项目名称：</w:t>
      </w:r>
      <w:r>
        <w:rPr>
          <w:rFonts w:hint="eastAsia" w:ascii="宋体" w:hAnsi="宋体"/>
          <w:sz w:val="24"/>
          <w:szCs w:val="24"/>
          <w:lang w:eastAsia="zh-CN"/>
        </w:rPr>
        <w:t>鄂托克前旗文物保护管理所采购电动密集架项目</w:t>
      </w:r>
    </w:p>
    <w:p>
      <w:pPr>
        <w:spacing w:line="360" w:lineRule="auto"/>
        <w:ind w:firstLine="480" w:firstLineChars="200"/>
        <w:jc w:val="left"/>
        <w:rPr>
          <w:rFonts w:ascii="宋体" w:hAnsi="宋体"/>
          <w:sz w:val="24"/>
          <w:szCs w:val="24"/>
        </w:rPr>
      </w:pPr>
      <w:r>
        <w:rPr>
          <w:rFonts w:hint="eastAsia" w:ascii="宋体" w:hAnsi="宋体"/>
          <w:color w:val="000000"/>
          <w:sz w:val="24"/>
          <w:szCs w:val="24"/>
        </w:rPr>
        <w:t>批准文件编号：</w:t>
      </w:r>
      <w:r>
        <w:rPr>
          <w:rFonts w:hint="eastAsia" w:ascii="宋体" w:hAnsi="宋体"/>
          <w:sz w:val="24"/>
          <w:szCs w:val="24"/>
          <w:highlight w:val="none"/>
          <w:lang w:eastAsia="zh-CN"/>
        </w:rPr>
        <w:t>鄂</w:t>
      </w:r>
      <w:r>
        <w:rPr>
          <w:rFonts w:hint="eastAsia" w:ascii="宋体" w:hAnsi="宋体"/>
          <w:sz w:val="24"/>
          <w:szCs w:val="24"/>
          <w:highlight w:val="none"/>
          <w:lang w:val="en-US" w:eastAsia="zh-CN"/>
        </w:rPr>
        <w:t>财购备</w:t>
      </w:r>
      <w:r>
        <w:rPr>
          <w:rFonts w:hint="eastAsia" w:ascii="宋体" w:hAnsi="宋体"/>
          <w:sz w:val="24"/>
          <w:szCs w:val="24"/>
          <w:highlight w:val="none"/>
          <w:lang w:eastAsia="zh-CN"/>
        </w:rPr>
        <w:t>字（</w:t>
      </w:r>
      <w:r>
        <w:rPr>
          <w:rFonts w:hint="eastAsia" w:ascii="宋体" w:hAnsi="宋体"/>
          <w:sz w:val="24"/>
          <w:szCs w:val="24"/>
          <w:highlight w:val="none"/>
          <w:lang w:val="en-US" w:eastAsia="zh-CN"/>
        </w:rPr>
        <w:t>电子</w:t>
      </w:r>
      <w:r>
        <w:rPr>
          <w:rFonts w:hint="eastAsia" w:ascii="宋体" w:hAnsi="宋体"/>
          <w:sz w:val="24"/>
          <w:szCs w:val="24"/>
          <w:highlight w:val="none"/>
          <w:lang w:eastAsia="zh-CN"/>
        </w:rPr>
        <w:t>）【</w:t>
      </w:r>
      <w:r>
        <w:rPr>
          <w:rFonts w:hint="eastAsia" w:ascii="宋体" w:hAnsi="宋体"/>
          <w:sz w:val="24"/>
          <w:szCs w:val="24"/>
          <w:highlight w:val="none"/>
          <w:lang w:val="en-US" w:eastAsia="zh-CN"/>
        </w:rPr>
        <w:t>2020</w:t>
      </w:r>
      <w:r>
        <w:rPr>
          <w:rFonts w:hint="eastAsia" w:ascii="宋体" w:hAnsi="宋体"/>
          <w:sz w:val="24"/>
          <w:szCs w:val="24"/>
          <w:highlight w:val="none"/>
          <w:lang w:eastAsia="zh-CN"/>
        </w:rPr>
        <w:t>】</w:t>
      </w:r>
      <w:r>
        <w:rPr>
          <w:rFonts w:hint="eastAsia" w:ascii="宋体" w:hAnsi="宋体"/>
          <w:sz w:val="24"/>
          <w:szCs w:val="24"/>
          <w:highlight w:val="none"/>
          <w:lang w:val="en-US" w:eastAsia="zh-CN"/>
        </w:rPr>
        <w:t>QQ00028</w:t>
      </w:r>
      <w:r>
        <w:rPr>
          <w:rFonts w:hint="eastAsia" w:ascii="宋体" w:hAnsi="宋体"/>
          <w:sz w:val="24"/>
          <w:szCs w:val="24"/>
          <w:highlight w:val="none"/>
        </w:rPr>
        <w:t>号</w:t>
      </w:r>
    </w:p>
    <w:p>
      <w:pPr>
        <w:spacing w:line="360" w:lineRule="auto"/>
        <w:ind w:firstLine="480" w:firstLineChars="200"/>
        <w:jc w:val="left"/>
        <w:rPr>
          <w:rFonts w:hint="eastAsia" w:ascii="宋体" w:hAnsi="宋体" w:eastAsia="宋体"/>
          <w:color w:val="FF0000"/>
          <w:sz w:val="24"/>
          <w:szCs w:val="24"/>
          <w:lang w:eastAsia="zh-CN"/>
        </w:rPr>
      </w:pPr>
      <w:r>
        <w:rPr>
          <w:rFonts w:hint="eastAsia" w:ascii="宋体" w:hAnsi="宋体"/>
          <w:color w:val="000000"/>
          <w:sz w:val="24"/>
          <w:szCs w:val="24"/>
        </w:rPr>
        <w:t>谈判文件编号：</w:t>
      </w:r>
      <w:r>
        <w:rPr>
          <w:rFonts w:hint="eastAsia" w:ascii="宋体" w:hAnsi="宋体"/>
          <w:color w:val="000000"/>
          <w:sz w:val="24"/>
          <w:szCs w:val="24"/>
          <w:lang w:eastAsia="zh-CN"/>
        </w:rPr>
        <w:t>CG2020HTP071</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16"/>
        <w:tblW w:w="918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00"/>
        <w:gridCol w:w="825"/>
        <w:gridCol w:w="960"/>
        <w:gridCol w:w="279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735" w:type="dxa"/>
            <w:vAlign w:val="top"/>
          </w:tcPr>
          <w:p>
            <w:pPr>
              <w:keepNext w:val="0"/>
              <w:keepLines w:val="0"/>
              <w:suppressLineNumbers w:val="0"/>
              <w:spacing w:before="0" w:beforeAutospacing="0" w:after="0" w:afterAutospacing="0" w:line="560" w:lineRule="exact"/>
              <w:ind w:left="0" w:leftChars="0" w:right="0" w:rightChars="0"/>
              <w:jc w:val="center"/>
              <w:rPr>
                <w:rFonts w:hAnsi="宋体"/>
                <w:b/>
                <w:sz w:val="21"/>
                <w:szCs w:val="21"/>
              </w:rPr>
            </w:pPr>
            <w:r>
              <w:rPr>
                <w:rFonts w:hint="eastAsia" w:hAnsi="宋体"/>
                <w:b/>
                <w:sz w:val="21"/>
                <w:szCs w:val="21"/>
              </w:rPr>
              <w:t>包号</w:t>
            </w:r>
          </w:p>
        </w:tc>
        <w:tc>
          <w:tcPr>
            <w:tcW w:w="2100" w:type="dxa"/>
            <w:vAlign w:val="top"/>
          </w:tcPr>
          <w:p>
            <w:pPr>
              <w:keepNext w:val="0"/>
              <w:keepLines w:val="0"/>
              <w:suppressLineNumbers w:val="0"/>
              <w:spacing w:before="0" w:beforeAutospacing="0" w:after="0" w:afterAutospacing="0" w:line="560" w:lineRule="exact"/>
              <w:ind w:left="0" w:leftChars="0" w:right="0" w:rightChars="0"/>
              <w:jc w:val="center"/>
              <w:rPr>
                <w:rFonts w:hAnsi="宋体"/>
                <w:b/>
                <w:sz w:val="21"/>
                <w:szCs w:val="21"/>
              </w:rPr>
            </w:pPr>
            <w:r>
              <w:rPr>
                <w:rFonts w:hint="eastAsia" w:hAnsi="宋体"/>
                <w:b/>
                <w:sz w:val="21"/>
                <w:szCs w:val="21"/>
              </w:rPr>
              <w:t>采购名称</w:t>
            </w:r>
          </w:p>
        </w:tc>
        <w:tc>
          <w:tcPr>
            <w:tcW w:w="825" w:type="dxa"/>
            <w:vAlign w:val="top"/>
          </w:tcPr>
          <w:p>
            <w:pPr>
              <w:keepNext w:val="0"/>
              <w:keepLines w:val="0"/>
              <w:suppressLineNumbers w:val="0"/>
              <w:spacing w:before="0" w:beforeAutospacing="0" w:after="0" w:afterAutospacing="0" w:line="560" w:lineRule="exact"/>
              <w:ind w:left="0" w:leftChars="0" w:right="0" w:rightChars="0"/>
              <w:jc w:val="center"/>
              <w:rPr>
                <w:rFonts w:hint="eastAsia" w:hAnsi="宋体" w:eastAsia="宋体"/>
                <w:b/>
                <w:sz w:val="21"/>
                <w:szCs w:val="21"/>
                <w:lang w:eastAsia="zh-CN"/>
              </w:rPr>
            </w:pPr>
            <w:r>
              <w:rPr>
                <w:rFonts w:hint="eastAsia" w:hAnsi="宋体"/>
                <w:b/>
                <w:sz w:val="21"/>
                <w:szCs w:val="21"/>
                <w:lang w:eastAsia="zh-CN"/>
              </w:rPr>
              <w:t>单位</w:t>
            </w:r>
          </w:p>
        </w:tc>
        <w:tc>
          <w:tcPr>
            <w:tcW w:w="960" w:type="dxa"/>
            <w:vAlign w:val="top"/>
          </w:tcPr>
          <w:p>
            <w:pPr>
              <w:keepNext w:val="0"/>
              <w:keepLines w:val="0"/>
              <w:suppressLineNumbers w:val="0"/>
              <w:spacing w:before="0" w:beforeAutospacing="0" w:after="0" w:afterAutospacing="0" w:line="560" w:lineRule="exact"/>
              <w:ind w:left="0" w:leftChars="0" w:right="0" w:rightChars="0"/>
              <w:jc w:val="center"/>
              <w:rPr>
                <w:rFonts w:hAnsi="宋体"/>
                <w:b/>
                <w:sz w:val="21"/>
                <w:szCs w:val="21"/>
              </w:rPr>
            </w:pPr>
            <w:r>
              <w:rPr>
                <w:rFonts w:hint="eastAsia" w:hAnsi="宋体"/>
                <w:b/>
                <w:sz w:val="21"/>
                <w:szCs w:val="21"/>
              </w:rPr>
              <w:t>数量</w:t>
            </w:r>
          </w:p>
        </w:tc>
        <w:tc>
          <w:tcPr>
            <w:tcW w:w="2790" w:type="dxa"/>
            <w:vAlign w:val="top"/>
          </w:tcPr>
          <w:p>
            <w:pPr>
              <w:keepNext w:val="0"/>
              <w:keepLines w:val="0"/>
              <w:suppressLineNumbers w:val="0"/>
              <w:spacing w:before="0" w:beforeAutospacing="0" w:after="0" w:afterAutospacing="0" w:line="560" w:lineRule="exact"/>
              <w:ind w:left="0" w:leftChars="0" w:right="0" w:rightChars="0"/>
              <w:jc w:val="center"/>
              <w:rPr>
                <w:rFonts w:hAnsi="宋体"/>
                <w:b/>
                <w:sz w:val="21"/>
                <w:szCs w:val="21"/>
              </w:rPr>
            </w:pPr>
            <w:r>
              <w:rPr>
                <w:rFonts w:hint="eastAsia" w:hAnsi="宋体"/>
                <w:b/>
                <w:sz w:val="21"/>
                <w:szCs w:val="21"/>
              </w:rPr>
              <w:t>技术规格、参数及要求</w:t>
            </w:r>
          </w:p>
        </w:tc>
        <w:tc>
          <w:tcPr>
            <w:tcW w:w="1770" w:type="dxa"/>
            <w:vAlign w:val="top"/>
          </w:tcPr>
          <w:p>
            <w:pPr>
              <w:keepNext w:val="0"/>
              <w:keepLines w:val="0"/>
              <w:suppressLineNumbers w:val="0"/>
              <w:spacing w:before="0" w:beforeAutospacing="0" w:after="0" w:afterAutospacing="0" w:line="560" w:lineRule="exact"/>
              <w:ind w:left="0" w:leftChars="0" w:right="0" w:rightChars="0"/>
              <w:jc w:val="center"/>
              <w:rPr>
                <w:rFonts w:hAnsi="宋体"/>
                <w:b/>
                <w:sz w:val="21"/>
                <w:szCs w:val="21"/>
              </w:rPr>
            </w:pPr>
            <w:r>
              <w:rPr>
                <w:rFonts w:hint="eastAsia" w:hAnsi="宋体"/>
                <w:b/>
                <w:sz w:val="21"/>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35" w:type="dxa"/>
            <w:vAlign w:val="center"/>
          </w:tcPr>
          <w:p>
            <w:pPr>
              <w:keepNext w:val="0"/>
              <w:keepLines w:val="0"/>
              <w:suppressLineNumbers w:val="0"/>
              <w:spacing w:before="0" w:beforeAutospacing="0" w:after="0" w:afterAutospacing="0" w:line="560" w:lineRule="exact"/>
              <w:ind w:left="0" w:leftChars="0" w:right="0" w:rightChars="0"/>
              <w:jc w:val="center"/>
              <w:rPr>
                <w:rFonts w:hAnsi="宋体"/>
                <w:b/>
                <w:sz w:val="21"/>
                <w:szCs w:val="21"/>
              </w:rPr>
            </w:pPr>
            <w:r>
              <w:rPr>
                <w:rFonts w:hint="eastAsia" w:hAnsi="宋体"/>
                <w:b/>
                <w:sz w:val="21"/>
                <w:szCs w:val="21"/>
              </w:rPr>
              <w:t>1</w:t>
            </w:r>
          </w:p>
        </w:tc>
        <w:tc>
          <w:tcPr>
            <w:tcW w:w="2100" w:type="dxa"/>
            <w:vAlign w:val="center"/>
          </w:tcPr>
          <w:p>
            <w:pPr>
              <w:keepNext w:val="0"/>
              <w:keepLines w:val="0"/>
              <w:suppressLineNumbers w:val="0"/>
              <w:spacing w:before="0" w:beforeAutospacing="0" w:after="0" w:afterAutospacing="0" w:line="560" w:lineRule="exact"/>
              <w:ind w:left="0" w:leftChars="0" w:right="0" w:rightChars="0"/>
              <w:jc w:val="center"/>
              <w:rPr>
                <w:rFonts w:hint="eastAsia" w:hAnsi="宋体" w:eastAsia="宋体"/>
                <w:b/>
                <w:sz w:val="21"/>
                <w:szCs w:val="21"/>
                <w:lang w:eastAsia="zh-CN"/>
              </w:rPr>
            </w:pPr>
            <w:r>
              <w:rPr>
                <w:rFonts w:hint="eastAsia" w:hAnsi="宋体"/>
                <w:b/>
                <w:sz w:val="21"/>
                <w:szCs w:val="21"/>
                <w:lang w:eastAsia="zh-CN"/>
              </w:rPr>
              <w:t>电动密集架项目</w:t>
            </w:r>
          </w:p>
        </w:tc>
        <w:tc>
          <w:tcPr>
            <w:tcW w:w="825" w:type="dxa"/>
            <w:vAlign w:val="center"/>
          </w:tcPr>
          <w:p>
            <w:pPr>
              <w:keepNext w:val="0"/>
              <w:keepLines w:val="0"/>
              <w:suppressLineNumbers w:val="0"/>
              <w:spacing w:before="0" w:beforeAutospacing="0" w:after="0" w:afterAutospacing="0" w:line="560" w:lineRule="exact"/>
              <w:ind w:left="0" w:leftChars="0" w:right="0" w:rightChars="0"/>
              <w:jc w:val="center"/>
              <w:rPr>
                <w:rFonts w:hint="default" w:hAnsi="宋体"/>
                <w:b/>
                <w:sz w:val="21"/>
                <w:szCs w:val="21"/>
                <w:lang w:val="en-US" w:eastAsia="zh-CN"/>
              </w:rPr>
            </w:pPr>
            <w:r>
              <w:rPr>
                <w:rFonts w:hint="eastAsia" w:hAnsi="宋体"/>
                <w:b/>
                <w:sz w:val="21"/>
                <w:szCs w:val="21"/>
                <w:lang w:val="en-US" w:eastAsia="zh-CN"/>
              </w:rPr>
              <w:t>批</w:t>
            </w:r>
          </w:p>
        </w:tc>
        <w:tc>
          <w:tcPr>
            <w:tcW w:w="960" w:type="dxa"/>
            <w:vAlign w:val="center"/>
          </w:tcPr>
          <w:p>
            <w:pPr>
              <w:keepNext w:val="0"/>
              <w:keepLines w:val="0"/>
              <w:suppressLineNumbers w:val="0"/>
              <w:spacing w:before="0" w:beforeAutospacing="0" w:after="0" w:afterAutospacing="0" w:line="560" w:lineRule="exact"/>
              <w:ind w:left="0" w:leftChars="0" w:right="0" w:rightChars="0"/>
              <w:jc w:val="center"/>
              <w:rPr>
                <w:rFonts w:hint="default" w:hAnsi="宋体" w:eastAsia="宋体"/>
                <w:b/>
                <w:sz w:val="21"/>
                <w:szCs w:val="21"/>
                <w:lang w:val="en-US" w:eastAsia="zh-CN"/>
              </w:rPr>
            </w:pPr>
            <w:r>
              <w:rPr>
                <w:rFonts w:hint="eastAsia" w:hAnsi="宋体"/>
                <w:b/>
                <w:sz w:val="21"/>
                <w:szCs w:val="21"/>
                <w:lang w:val="en-US" w:eastAsia="zh-CN"/>
              </w:rPr>
              <w:t>1</w:t>
            </w:r>
          </w:p>
        </w:tc>
        <w:tc>
          <w:tcPr>
            <w:tcW w:w="2790" w:type="dxa"/>
            <w:vAlign w:val="center"/>
          </w:tcPr>
          <w:p>
            <w:pPr>
              <w:keepNext w:val="0"/>
              <w:keepLines w:val="0"/>
              <w:suppressLineNumbers w:val="0"/>
              <w:spacing w:before="0" w:beforeAutospacing="0" w:after="0" w:afterAutospacing="0" w:line="560" w:lineRule="exact"/>
              <w:ind w:left="0" w:leftChars="0" w:right="0" w:rightChars="0"/>
              <w:jc w:val="center"/>
              <w:rPr>
                <w:rFonts w:hint="eastAsia" w:hAnsi="宋体" w:eastAsia="宋体"/>
                <w:b/>
                <w:sz w:val="21"/>
                <w:szCs w:val="21"/>
                <w:lang w:eastAsia="zh-CN"/>
              </w:rPr>
            </w:pPr>
            <w:r>
              <w:rPr>
                <w:rFonts w:hint="eastAsia" w:hAnsi="宋体"/>
                <w:b/>
                <w:sz w:val="21"/>
                <w:szCs w:val="21"/>
              </w:rPr>
              <w:t>详见</w:t>
            </w:r>
            <w:r>
              <w:rPr>
                <w:rFonts w:hint="eastAsia" w:hAnsi="宋体"/>
                <w:b/>
                <w:sz w:val="21"/>
                <w:szCs w:val="21"/>
                <w:lang w:val="en-US" w:eastAsia="zh-CN"/>
              </w:rPr>
              <w:t>谈判文件第四章</w:t>
            </w:r>
          </w:p>
        </w:tc>
        <w:tc>
          <w:tcPr>
            <w:tcW w:w="1770" w:type="dxa"/>
            <w:vAlign w:val="center"/>
          </w:tcPr>
          <w:p>
            <w:pPr>
              <w:keepNext w:val="0"/>
              <w:keepLines w:val="0"/>
              <w:suppressLineNumbers w:val="0"/>
              <w:spacing w:before="0" w:beforeAutospacing="0" w:after="0" w:afterAutospacing="0" w:line="560" w:lineRule="exact"/>
              <w:ind w:left="0" w:leftChars="0" w:right="0" w:rightChars="0"/>
              <w:jc w:val="center"/>
              <w:rPr>
                <w:rFonts w:hAnsi="宋体"/>
                <w:b/>
                <w:sz w:val="21"/>
                <w:szCs w:val="21"/>
              </w:rPr>
            </w:pPr>
            <w:r>
              <w:rPr>
                <w:rFonts w:hint="eastAsia" w:hAnsi="宋体"/>
                <w:b/>
                <w:sz w:val="21"/>
                <w:szCs w:val="21"/>
                <w:lang w:val="en-US" w:eastAsia="zh-CN"/>
              </w:rPr>
              <w:t>459101</w:t>
            </w:r>
            <w:r>
              <w:rPr>
                <w:rFonts w:hint="eastAsia" w:hAnsi="宋体"/>
                <w:b/>
                <w:sz w:val="21"/>
                <w:szCs w:val="21"/>
              </w:rPr>
              <w:t>.00</w:t>
            </w:r>
          </w:p>
        </w:tc>
      </w:tr>
    </w:tbl>
    <w:p>
      <w:pPr>
        <w:pStyle w:val="24"/>
        <w:spacing w:line="360" w:lineRule="auto"/>
        <w:ind w:firstLine="482"/>
        <w:rPr>
          <w:rFonts w:ascii="宋体" w:hAnsi="宋体"/>
          <w:b/>
          <w:sz w:val="24"/>
          <w:szCs w:val="24"/>
        </w:rPr>
      </w:pPr>
      <w:r>
        <w:rPr>
          <w:rFonts w:hint="eastAsia" w:ascii="宋体" w:hAnsi="宋体"/>
          <w:b/>
          <w:sz w:val="24"/>
          <w:szCs w:val="24"/>
        </w:rPr>
        <w:t>二.供应商的资格要求</w:t>
      </w:r>
    </w:p>
    <w:p>
      <w:pPr>
        <w:autoSpaceDE w:val="0"/>
        <w:autoSpaceDN w:val="0"/>
        <w:adjustRightInd w:val="0"/>
        <w:snapToGrid w:val="0"/>
        <w:spacing w:line="240" w:lineRule="auto"/>
        <w:ind w:right="0" w:firstLine="480" w:firstLineChars="200"/>
        <w:rPr>
          <w:rFonts w:hint="eastAsia" w:ascii="宋体" w:hAnsi="宋体" w:cs="宋体"/>
          <w:sz w:val="24"/>
          <w:szCs w:val="24"/>
        </w:rPr>
      </w:pPr>
      <w:r>
        <w:rPr>
          <w:rFonts w:hint="eastAsia" w:ascii="宋体" w:hAnsi="宋体" w:cs="宋体"/>
          <w:sz w:val="24"/>
          <w:szCs w:val="24"/>
        </w:rPr>
        <w:t>1、供应商应符合《中华人民共和国政府采购法》第二十二条规定的条件；</w:t>
      </w:r>
    </w:p>
    <w:p>
      <w:pPr>
        <w:pStyle w:val="2"/>
        <w:spacing w:line="240" w:lineRule="auto"/>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投标人须具备有效的中国环境标志产品认证证书；</w:t>
      </w:r>
    </w:p>
    <w:p>
      <w:pPr>
        <w:pStyle w:val="2"/>
        <w:spacing w:line="240" w:lineRule="auto"/>
        <w:ind w:firstLine="480" w:firstLineChars="200"/>
        <w:rPr>
          <w:rFonts w:ascii="Verdana" w:hAnsi="Verdana" w:cs="Verdana"/>
          <w:color w:val="000000"/>
          <w:sz w:val="21"/>
          <w:szCs w:val="21"/>
          <w:shd w:val="clear" w:color="auto" w:fill="FFFFFF"/>
        </w:rPr>
      </w:pPr>
      <w:r>
        <w:rPr>
          <w:rFonts w:hint="eastAsia" w:ascii="宋体" w:hAnsi="宋体" w:cs="宋体"/>
          <w:sz w:val="24"/>
          <w:szCs w:val="24"/>
          <w:lang w:val="en-US" w:eastAsia="zh-CN"/>
        </w:rPr>
        <w:t>3、</w:t>
      </w:r>
      <w:r>
        <w:rPr>
          <w:rFonts w:hint="eastAsia" w:ascii="宋体" w:hAnsi="宋体" w:cs="宋体"/>
          <w:sz w:val="24"/>
          <w:szCs w:val="24"/>
        </w:rPr>
        <w:t>本项目不接受联合体投标。</w:t>
      </w:r>
    </w:p>
    <w:p>
      <w:pPr>
        <w:spacing w:line="360" w:lineRule="auto"/>
        <w:ind w:firstLine="482" w:firstLineChars="200"/>
        <w:textAlignment w:val="baseline"/>
        <w:rPr>
          <w:rFonts w:ascii="宋体" w:hAnsi="宋体"/>
          <w:b/>
          <w:color w:val="000000"/>
          <w:sz w:val="24"/>
          <w:szCs w:val="24"/>
        </w:rPr>
      </w:pPr>
      <w:r>
        <w:rPr>
          <w:rFonts w:hint="eastAsia" w:ascii="宋体" w:hAnsi="宋体"/>
          <w:b/>
          <w:color w:val="000000"/>
          <w:sz w:val="24"/>
          <w:szCs w:val="24"/>
        </w:rPr>
        <w:t>三.获取谈判文件的时间、地点、方式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eastAsia="zh-CN"/>
        </w:rPr>
        <w:t>2020年03月16日</w:t>
      </w:r>
      <w:r>
        <w:rPr>
          <w:rFonts w:hint="eastAsia" w:ascii="宋体" w:hAnsi="宋体"/>
          <w:sz w:val="24"/>
          <w:szCs w:val="24"/>
        </w:rPr>
        <w:t>起登录内蒙古自治区政府采购网、内蒙古自治区公共资源交易网、鄂尔多斯市政府采购网、鄂尔多斯市公共资源交易网、鄂尔多斯市鄂托克前旗公共资源交易中心网、鄂托克前旗人民政府网站获取谈判文件。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4.鄂尔多斯市公共资源交易网（http://www.ordosggzyjy.org.cn）。登陆网站页面，点击“政府采购”中的“信息公告”栏，查询采购信息，点击信息公告页面左下角“附件”即可浏览、下载谈判文件。</w:t>
      </w:r>
    </w:p>
    <w:p>
      <w:pPr>
        <w:spacing w:line="500" w:lineRule="exact"/>
        <w:ind w:firstLine="480" w:firstLineChars="200"/>
        <w:rPr>
          <w:rFonts w:ascii="宋体" w:hAnsi="宋体"/>
          <w:bCs/>
          <w:sz w:val="24"/>
          <w:szCs w:val="24"/>
        </w:rPr>
      </w:pPr>
      <w:r>
        <w:rPr>
          <w:rFonts w:hint="eastAsia" w:ascii="宋体" w:hAnsi="宋体"/>
          <w:sz w:val="24"/>
          <w:szCs w:val="24"/>
        </w:rPr>
        <w:t>5.</w:t>
      </w:r>
      <w:r>
        <w:rPr>
          <w:rFonts w:hint="eastAsia" w:ascii="宋体" w:hAnsi="宋体"/>
          <w:bCs/>
          <w:sz w:val="24"/>
          <w:szCs w:val="24"/>
        </w:rPr>
        <w:t>鄂尔多斯市鄂托克前旗公共资源交易网（http://www.ordosggzyjy.org.cn/TPFront_etkqq/）。登陆网站页面，点击“政府采购”中的“信息公告”栏，查询采购信息，点击信息公告页面左下角“附件”即可浏览、下载</w:t>
      </w:r>
      <w:r>
        <w:rPr>
          <w:rFonts w:hint="eastAsia" w:ascii="宋体" w:hAnsi="宋体"/>
          <w:bCs/>
          <w:sz w:val="24"/>
          <w:szCs w:val="24"/>
          <w:lang w:eastAsia="zh-CN"/>
        </w:rPr>
        <w:t>谈判文件</w:t>
      </w:r>
      <w:r>
        <w:rPr>
          <w:rFonts w:hint="eastAsia" w:ascii="宋体" w:hAnsi="宋体"/>
          <w:bCs/>
          <w:sz w:val="24"/>
          <w:szCs w:val="24"/>
        </w:rPr>
        <w:t>。</w:t>
      </w:r>
    </w:p>
    <w:p>
      <w:pPr>
        <w:spacing w:line="500" w:lineRule="exact"/>
        <w:ind w:firstLine="480" w:firstLineChars="200"/>
        <w:rPr>
          <w:rFonts w:ascii="宋体" w:hAnsi="宋体"/>
          <w:bCs/>
          <w:sz w:val="24"/>
          <w:szCs w:val="24"/>
        </w:rPr>
      </w:pPr>
      <w:r>
        <w:rPr>
          <w:rFonts w:hint="eastAsia" w:ascii="宋体" w:hAnsi="宋体"/>
          <w:bCs/>
          <w:sz w:val="24"/>
          <w:szCs w:val="24"/>
        </w:rPr>
        <w:t>6. 报名时间：</w:t>
      </w:r>
      <w:r>
        <w:rPr>
          <w:rFonts w:hint="eastAsia" w:ascii="宋体" w:hAnsi="宋体"/>
          <w:bCs/>
          <w:sz w:val="24"/>
          <w:szCs w:val="24"/>
          <w:lang w:eastAsia="zh-CN"/>
        </w:rPr>
        <w:t>2020年03月16日</w:t>
      </w:r>
      <w:r>
        <w:rPr>
          <w:rFonts w:hint="eastAsia" w:ascii="宋体" w:hAnsi="宋体"/>
          <w:bCs/>
          <w:sz w:val="24"/>
          <w:szCs w:val="24"/>
        </w:rPr>
        <w:t>至</w:t>
      </w:r>
      <w:r>
        <w:rPr>
          <w:rFonts w:hint="eastAsia" w:ascii="宋体" w:hAnsi="宋体"/>
          <w:bCs/>
          <w:sz w:val="24"/>
          <w:szCs w:val="24"/>
          <w:lang w:eastAsia="zh-CN"/>
        </w:rPr>
        <w:t>2020年03月20日</w:t>
      </w:r>
      <w:r>
        <w:rPr>
          <w:rFonts w:hint="eastAsia" w:ascii="宋体" w:hAnsi="宋体"/>
          <w:bCs/>
          <w:sz w:val="24"/>
          <w:szCs w:val="24"/>
        </w:rPr>
        <w:t>下午17时30分止。。</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四.谈判文件售价</w:t>
      </w:r>
    </w:p>
    <w:p>
      <w:pPr>
        <w:spacing w:line="360" w:lineRule="auto"/>
        <w:ind w:firstLine="480" w:firstLineChars="200"/>
        <w:rPr>
          <w:rFonts w:ascii="宋体" w:hAnsi="宋体"/>
          <w:sz w:val="24"/>
          <w:szCs w:val="24"/>
        </w:rPr>
      </w:pPr>
      <w:r>
        <w:rPr>
          <w:rFonts w:hint="eastAsia" w:ascii="宋体" w:hAnsi="宋体"/>
          <w:sz w:val="24"/>
          <w:szCs w:val="24"/>
        </w:rPr>
        <w:t>本次谈判文件的售价为0元人民币。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递交投标（响应）文件截止时间：</w:t>
      </w:r>
      <w:r>
        <w:rPr>
          <w:rFonts w:hint="eastAsia" w:ascii="宋体" w:hAnsi="宋体"/>
          <w:sz w:val="24"/>
          <w:szCs w:val="24"/>
          <w:lang w:eastAsia="zh-CN"/>
        </w:rPr>
        <w:t>2020年03月27日下午15时00分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投标地点：鄂尔多斯市鄂托克前旗公共资源交易中心开标二室（鄂托克前旗公园西路文化产业园东区C2座）</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开标时间：</w:t>
      </w:r>
      <w:r>
        <w:rPr>
          <w:rFonts w:hint="eastAsia" w:ascii="宋体" w:hAnsi="宋体"/>
          <w:sz w:val="24"/>
          <w:szCs w:val="24"/>
          <w:lang w:eastAsia="zh-CN"/>
        </w:rPr>
        <w:t>2020年03月27日下午15时00分</w:t>
      </w:r>
    </w:p>
    <w:p>
      <w:pPr>
        <w:spacing w:line="360" w:lineRule="auto"/>
        <w:ind w:firstLine="480" w:firstLineChars="200"/>
        <w:rPr>
          <w:rFonts w:ascii="宋体" w:hAnsi="宋体"/>
          <w:sz w:val="24"/>
          <w:szCs w:val="24"/>
        </w:rPr>
      </w:pPr>
      <w:r>
        <w:rPr>
          <w:rFonts w:hint="eastAsia" w:ascii="宋体" w:hAnsi="宋体"/>
          <w:sz w:val="24"/>
          <w:szCs w:val="24"/>
        </w:rPr>
        <w:t>开标地点：鄂尔多斯市鄂托克前旗公共资源交易中心开标二室（鄂托克前旗公园西路文化产业园东区C2座）</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采购代理机构名称：鄂尔多斯市鄂托克前旗公共资源交易中心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rPr>
        <w:t>鄂托克前旗公园西路文化产业园东区C2座</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ascii="宋体" w:hAnsi="宋体"/>
          <w:color w:val="000000"/>
          <w:sz w:val="24"/>
          <w:szCs w:val="24"/>
        </w:rPr>
      </w:pPr>
      <w:r>
        <w:rPr>
          <w:rFonts w:hint="eastAsia" w:ascii="宋体" w:hAnsi="宋体"/>
          <w:sz w:val="24"/>
          <w:szCs w:val="24"/>
        </w:rPr>
        <w:t>联系人：宋晨宏     联系电话：0477-7621750</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鄂托克前旗文物保护管理所</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sz w:val="24"/>
          <w:szCs w:val="24"/>
          <w:lang w:eastAsia="zh-CN"/>
        </w:rPr>
        <w:t>鄂托克前旗敖勒召其镇</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联系人：</w:t>
      </w:r>
      <w:r>
        <w:rPr>
          <w:rFonts w:hint="eastAsia" w:ascii="宋体" w:hAnsi="宋体"/>
          <w:color w:val="auto"/>
          <w:sz w:val="24"/>
          <w:szCs w:val="24"/>
          <w:lang w:eastAsia="zh-CN"/>
        </w:rPr>
        <w:t>李余飞</w:t>
      </w:r>
      <w:r>
        <w:rPr>
          <w:rFonts w:hint="eastAsia" w:ascii="宋体" w:hAnsi="宋体"/>
          <w:color w:val="auto"/>
          <w:sz w:val="24"/>
          <w:szCs w:val="24"/>
        </w:rPr>
        <w:t xml:space="preserve">       联系电话：</w:t>
      </w:r>
      <w:r>
        <w:rPr>
          <w:rFonts w:hint="eastAsia" w:ascii="宋体" w:hAnsi="宋体"/>
          <w:color w:val="auto"/>
          <w:sz w:val="24"/>
          <w:szCs w:val="24"/>
          <w:lang w:eastAsia="zh-CN"/>
        </w:rPr>
        <w:t>13948373537</w:t>
      </w:r>
    </w:p>
    <w:p>
      <w:pPr>
        <w:spacing w:line="360" w:lineRule="auto"/>
        <w:ind w:firstLine="600" w:firstLineChars="250"/>
        <w:rPr>
          <w:rFonts w:ascii="宋体" w:hAnsi="宋体"/>
          <w:sz w:val="24"/>
          <w:szCs w:val="24"/>
        </w:rPr>
      </w:pPr>
      <w:r>
        <w:rPr>
          <w:rFonts w:hint="eastAsia" w:ascii="宋体" w:hAnsi="宋体"/>
          <w:sz w:val="24"/>
          <w:szCs w:val="24"/>
        </w:rPr>
        <w:t xml:space="preserve">                              鄂尔多斯市鄂托克前旗公共资源交易中心</w:t>
      </w:r>
    </w:p>
    <w:p>
      <w:pPr>
        <w:spacing w:line="360" w:lineRule="auto"/>
        <w:ind w:firstLine="4680" w:firstLineChars="1950"/>
        <w:rPr>
          <w:rFonts w:hint="eastAsia" w:eastAsia="宋体"/>
          <w:lang w:eastAsia="zh-CN"/>
        </w:rPr>
      </w:pPr>
      <w:r>
        <w:rPr>
          <w:rFonts w:hint="eastAsia" w:ascii="宋体" w:hAnsi="宋体"/>
          <w:sz w:val="24"/>
          <w:szCs w:val="24"/>
        </w:rPr>
        <w:t xml:space="preserve">  </w:t>
      </w:r>
      <w:r>
        <w:rPr>
          <w:rFonts w:hint="eastAsia" w:ascii="宋体" w:hAnsi="宋体"/>
          <w:sz w:val="24"/>
          <w:szCs w:val="24"/>
          <w:lang w:eastAsia="zh-CN"/>
        </w:rPr>
        <w:t>2020年03月16日</w:t>
      </w:r>
    </w:p>
    <w:p>
      <w:pPr>
        <w:pStyle w:val="14"/>
        <w:spacing w:line="360" w:lineRule="auto"/>
        <w:rPr>
          <w:rFonts w:ascii="宋体" w:hAnsi="宋体" w:eastAsia="宋体"/>
          <w:color w:val="000000"/>
          <w:sz w:val="24"/>
          <w:szCs w:val="24"/>
        </w:rPr>
      </w:pPr>
      <w:bookmarkStart w:id="5" w:name="_Toc10230"/>
    </w:p>
    <w:p>
      <w:pPr>
        <w:pStyle w:val="14"/>
        <w:spacing w:line="360" w:lineRule="auto"/>
        <w:rPr>
          <w:rFonts w:hint="eastAsia" w:ascii="宋体" w:hAnsi="宋体" w:eastAsia="宋体"/>
          <w:color w:val="000000"/>
          <w:sz w:val="24"/>
          <w:szCs w:val="24"/>
        </w:rPr>
      </w:pPr>
    </w:p>
    <w:p>
      <w:pPr>
        <w:pStyle w:val="14"/>
        <w:spacing w:line="360" w:lineRule="auto"/>
        <w:rPr>
          <w:rFonts w:hint="eastAsia" w:ascii="宋体" w:hAnsi="宋体" w:eastAsia="宋体"/>
          <w:color w:val="000000"/>
          <w:sz w:val="24"/>
          <w:szCs w:val="24"/>
        </w:rPr>
      </w:pPr>
    </w:p>
    <w:p>
      <w:pPr>
        <w:pStyle w:val="14"/>
        <w:spacing w:line="360" w:lineRule="auto"/>
        <w:rPr>
          <w:rFonts w:ascii="宋体" w:hAnsi="宋体" w:eastAsia="宋体"/>
          <w:color w:val="000000"/>
          <w:sz w:val="24"/>
          <w:szCs w:val="24"/>
        </w:rPr>
      </w:pPr>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15"/>
        <w:tblW w:w="99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235"/>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序号</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条款名称</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采购人</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40" w:rightChars="-50"/>
              <w:rPr>
                <w:rFonts w:hint="eastAsia" w:ascii="宋体" w:hAnsi="宋体"/>
                <w:sz w:val="24"/>
                <w:szCs w:val="24"/>
                <w:lang w:eastAsia="zh-CN"/>
              </w:rPr>
            </w:pPr>
            <w:r>
              <w:rPr>
                <w:rFonts w:hint="eastAsia" w:ascii="宋体" w:hAnsi="宋体"/>
                <w:sz w:val="24"/>
                <w:szCs w:val="24"/>
                <w:lang w:eastAsia="zh-CN"/>
              </w:rPr>
              <w:t>鄂托克前旗文物保护管理所</w:t>
            </w:r>
          </w:p>
          <w:p>
            <w:pPr>
              <w:keepNext w:val="0"/>
              <w:keepLines w:val="0"/>
              <w:suppressLineNumbers w:val="0"/>
              <w:spacing w:before="0" w:beforeAutospacing="0" w:after="0" w:afterAutospacing="0" w:line="360" w:lineRule="auto"/>
              <w:ind w:left="0" w:right="-140" w:rightChars="-50"/>
              <w:rPr>
                <w:rFonts w:hint="eastAsia" w:ascii="宋体" w:hAnsi="宋体" w:eastAsia="宋体"/>
                <w:color w:val="auto"/>
                <w:sz w:val="24"/>
                <w:szCs w:val="24"/>
                <w:lang w:eastAsia="zh-CN"/>
              </w:rPr>
            </w:pPr>
            <w:r>
              <w:rPr>
                <w:rFonts w:hint="eastAsia" w:ascii="宋体" w:hAnsi="宋体"/>
                <w:color w:val="auto"/>
                <w:sz w:val="24"/>
                <w:szCs w:val="24"/>
              </w:rPr>
              <w:t>联系人：</w:t>
            </w:r>
            <w:r>
              <w:rPr>
                <w:rFonts w:hint="eastAsia" w:ascii="宋体" w:hAnsi="宋体"/>
                <w:color w:val="auto"/>
                <w:sz w:val="24"/>
                <w:szCs w:val="24"/>
                <w:lang w:eastAsia="zh-CN"/>
              </w:rPr>
              <w:t>李余飞</w:t>
            </w:r>
            <w:r>
              <w:rPr>
                <w:rFonts w:hint="eastAsia" w:ascii="宋体" w:hAnsi="宋体"/>
                <w:color w:val="auto"/>
                <w:sz w:val="24"/>
                <w:szCs w:val="24"/>
              </w:rPr>
              <w:t xml:space="preserve">       联系电话：</w:t>
            </w:r>
            <w:r>
              <w:rPr>
                <w:rFonts w:hint="eastAsia" w:ascii="宋体" w:hAnsi="宋体"/>
                <w:color w:val="auto"/>
                <w:sz w:val="24"/>
                <w:szCs w:val="24"/>
                <w:lang w:eastAsia="zh-CN"/>
              </w:rPr>
              <w:t>13948373537</w:t>
            </w:r>
          </w:p>
          <w:p>
            <w:pPr>
              <w:keepNext w:val="0"/>
              <w:keepLines w:val="0"/>
              <w:suppressLineNumbers w:val="0"/>
              <w:spacing w:before="0" w:beforeAutospacing="0" w:after="0" w:afterAutospacing="0" w:line="360" w:lineRule="auto"/>
              <w:ind w:left="0" w:right="-140" w:rightChars="-50"/>
              <w:rPr>
                <w:rFonts w:hint="eastAsia" w:ascii="宋体" w:hAnsi="宋体" w:eastAsia="宋体"/>
                <w:sz w:val="24"/>
                <w:szCs w:val="24"/>
                <w:lang w:eastAsia="zh-CN"/>
              </w:rPr>
            </w:pPr>
            <w:r>
              <w:rPr>
                <w:rFonts w:hint="eastAsia" w:ascii="宋体" w:hAnsi="宋体"/>
                <w:sz w:val="24"/>
                <w:szCs w:val="24"/>
              </w:rPr>
              <w:t>地址：</w:t>
            </w:r>
            <w:r>
              <w:rPr>
                <w:rFonts w:hint="eastAsia" w:ascii="宋体" w:hAnsi="宋体"/>
                <w:sz w:val="24"/>
                <w:szCs w:val="24"/>
                <w:lang w:eastAsia="zh-CN"/>
              </w:rPr>
              <w:t>鄂托克前旗敖勒召其镇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2</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采购代理机构</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40" w:rightChars="-50"/>
              <w:rPr>
                <w:rFonts w:ascii="宋体" w:hAnsi="宋体"/>
                <w:sz w:val="24"/>
                <w:szCs w:val="24"/>
              </w:rPr>
            </w:pPr>
            <w:r>
              <w:rPr>
                <w:rFonts w:hint="eastAsia" w:ascii="宋体" w:hAnsi="宋体"/>
                <w:sz w:val="24"/>
                <w:szCs w:val="24"/>
              </w:rPr>
              <w:t xml:space="preserve">鄂尔多斯市鄂托克前旗公共资源交易中心 </w:t>
            </w:r>
          </w:p>
          <w:p>
            <w:pPr>
              <w:keepNext w:val="0"/>
              <w:keepLines w:val="0"/>
              <w:suppressLineNumbers w:val="0"/>
              <w:spacing w:before="0" w:beforeAutospacing="0" w:after="0" w:afterAutospacing="0" w:line="360" w:lineRule="auto"/>
              <w:ind w:left="0" w:right="-140" w:rightChars="-50"/>
              <w:rPr>
                <w:rFonts w:ascii="宋体" w:hAnsi="宋体"/>
                <w:sz w:val="24"/>
                <w:szCs w:val="24"/>
              </w:rPr>
            </w:pPr>
            <w:r>
              <w:rPr>
                <w:rFonts w:hint="eastAsia" w:ascii="宋体" w:hAnsi="宋体"/>
                <w:sz w:val="24"/>
                <w:szCs w:val="24"/>
              </w:rPr>
              <w:t>联系人：宋晨宏       联系电话：0477-7621750</w:t>
            </w:r>
          </w:p>
          <w:p>
            <w:pPr>
              <w:keepNext w:val="0"/>
              <w:keepLines w:val="0"/>
              <w:suppressLineNumbers w:val="0"/>
              <w:spacing w:before="0" w:beforeAutospacing="0" w:after="0" w:afterAutospacing="0" w:line="360" w:lineRule="auto"/>
              <w:ind w:left="0" w:right="-140" w:rightChars="-50"/>
              <w:rPr>
                <w:rFonts w:ascii="宋体" w:hAnsi="宋体"/>
                <w:sz w:val="24"/>
                <w:szCs w:val="24"/>
              </w:rPr>
            </w:pPr>
            <w:r>
              <w:rPr>
                <w:rFonts w:hint="eastAsia" w:ascii="宋体" w:hAnsi="宋体"/>
                <w:sz w:val="24"/>
                <w:szCs w:val="24"/>
              </w:rPr>
              <w:t>地址：</w:t>
            </w:r>
            <w:r>
              <w:rPr>
                <w:rFonts w:hint="eastAsia" w:ascii="宋体" w:hAnsi="宋体"/>
                <w:color w:val="000000"/>
                <w:sz w:val="24"/>
                <w:szCs w:val="24"/>
              </w:rPr>
              <w:t>鄂托克前旗公园西路文化产业园东区C2座</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3</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项目内容及要求</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Lines="50" w:beforeAutospacing="0" w:after="0" w:afterAutospacing="0" w:line="360" w:lineRule="auto"/>
              <w:ind w:left="0" w:right="0"/>
              <w:textAlignment w:val="baseline"/>
              <w:rPr>
                <w:rFonts w:ascii="宋体" w:hAnsi="宋体"/>
                <w:sz w:val="24"/>
                <w:szCs w:val="24"/>
              </w:rPr>
            </w:pPr>
            <w:r>
              <w:rPr>
                <w:rFonts w:hint="eastAsia" w:ascii="宋体" w:hAns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4</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采购预算</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rPr>
            </w:pPr>
            <w:r>
              <w:rPr>
                <w:rFonts w:hint="eastAsia" w:ascii="宋体" w:hAnsi="宋体"/>
                <w:sz w:val="24"/>
                <w:szCs w:val="24"/>
                <w:u w:val="single"/>
              </w:rPr>
              <w:t xml:space="preserve"> </w:t>
            </w:r>
            <w:bookmarkStart w:id="58" w:name="_GoBack"/>
            <w:bookmarkEnd w:id="58"/>
            <w:r>
              <w:rPr>
                <w:rFonts w:hint="eastAsia" w:ascii="宋体" w:hAnsi="宋体"/>
                <w:sz w:val="24"/>
                <w:szCs w:val="24"/>
                <w:u w:val="single"/>
                <w:lang w:val="en-US" w:eastAsia="zh-CN"/>
              </w:rPr>
              <w:t>459101</w:t>
            </w:r>
            <w:r>
              <w:rPr>
                <w:rFonts w:hint="eastAsia" w:ascii="宋体" w:hAnsi="宋体"/>
                <w:sz w:val="24"/>
                <w:szCs w:val="24"/>
                <w:u w:val="single"/>
              </w:rPr>
              <w:t xml:space="preserve">.00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5</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分包情况</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rPr>
            </w:pP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6</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付款方式</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7</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采购方式</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rPr>
            </w:pPr>
            <w:r>
              <w:rPr>
                <w:rFonts w:hint="eastAsia" w:ascii="宋体" w:hAns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8</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评标办法</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9</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谈判小组数量</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rPr>
                <w:rFonts w:ascii="宋体" w:hAnsi="宋体"/>
                <w:sz w:val="24"/>
                <w:szCs w:val="24"/>
              </w:rPr>
            </w:pPr>
            <w:r>
              <w:rPr>
                <w:rFonts w:hint="eastAsia" w:ascii="宋体" w:hAnsi="宋体"/>
                <w:sz w:val="24"/>
                <w:szCs w:val="24"/>
              </w:rPr>
              <w:t>谈判小组依法组建，由采购人代表和评审专家组成共</w:t>
            </w:r>
            <w:r>
              <w:rPr>
                <w:rFonts w:hint="eastAsia" w:ascii="宋体" w:hAnsi="宋体"/>
                <w:sz w:val="24"/>
                <w:szCs w:val="24"/>
                <w:u w:val="single"/>
              </w:rPr>
              <w:t xml:space="preserve"> 3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10</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成交供应商确定</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20" w:firstLineChars="50"/>
              <w:rPr>
                <w:rFonts w:ascii="宋体" w:hAnsi="宋体"/>
                <w:sz w:val="24"/>
                <w:szCs w:val="24"/>
              </w:rPr>
            </w:pPr>
            <w:r>
              <w:rPr>
                <w:rFonts w:hint="eastAsia" w:ascii="宋体" w:hAnsi="宋体"/>
                <w:sz w:val="24"/>
                <w:szCs w:val="24"/>
                <w:lang w:eastAsia="zh-CN"/>
              </w:rPr>
              <w:t>□</w:t>
            </w:r>
            <w:r>
              <w:rPr>
                <w:rFonts w:hint="eastAsia" w:ascii="宋体" w:hAnsi="宋体"/>
                <w:sz w:val="24"/>
                <w:szCs w:val="24"/>
              </w:rPr>
              <w:t>采购人授权谈判小组直接确定成交供应商</w:t>
            </w:r>
          </w:p>
          <w:p>
            <w:pPr>
              <w:keepNext w:val="0"/>
              <w:keepLines w:val="0"/>
              <w:suppressLineNumbers w:val="0"/>
              <w:spacing w:before="0" w:beforeAutospacing="0" w:after="0" w:afterAutospacing="0" w:line="360" w:lineRule="auto"/>
              <w:ind w:left="-140" w:leftChars="-50" w:right="-140" w:rightChars="-50" w:firstLine="120" w:firstLineChars="50"/>
              <w:rPr>
                <w:rFonts w:ascii="宋体" w:hAnsi="宋体"/>
                <w:sz w:val="24"/>
                <w:szCs w:val="24"/>
              </w:rPr>
            </w:pPr>
            <w:r>
              <w:rPr>
                <w:rFonts w:hint="eastAsia" w:ascii="宋体" w:hAnsi="宋体"/>
                <w:sz w:val="24"/>
                <w:szCs w:val="24"/>
                <w:lang w:eastAsia="zh-CN"/>
              </w:rPr>
              <w:t>☑</w:t>
            </w:r>
            <w:r>
              <w:rPr>
                <w:rFonts w:hint="eastAsia" w:ascii="宋体" w:hAnsi="宋体"/>
                <w:sz w:val="24"/>
                <w:szCs w:val="24"/>
              </w:rPr>
              <w:t>采购人按照谈判报告中推荐的成交候选人确定成交供应商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11</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供应商资格要求</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75" w:firstLineChars="73"/>
              <w:rPr>
                <w:rFonts w:ascii="宋体" w:hAnsi="宋体"/>
                <w:sz w:val="24"/>
                <w:szCs w:val="24"/>
              </w:rPr>
            </w:pPr>
            <w:r>
              <w:rPr>
                <w:rFonts w:hint="eastAsia" w:ascii="宋体" w:hAns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57"/>
              <w:jc w:val="center"/>
              <w:rPr>
                <w:rFonts w:ascii="宋体" w:hAnsi="宋体"/>
                <w:sz w:val="24"/>
                <w:szCs w:val="24"/>
              </w:rPr>
            </w:pPr>
            <w:r>
              <w:rPr>
                <w:rFonts w:hint="eastAsia" w:ascii="宋体" w:hAnsi="宋体"/>
                <w:sz w:val="24"/>
                <w:szCs w:val="24"/>
              </w:rPr>
              <w:t>12</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投标有效期</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13</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rPr>
            </w:pPr>
            <w:r>
              <w:rPr>
                <w:rFonts w:hint="eastAsia" w:ascii="宋体" w:hAnsi="宋体"/>
                <w:sz w:val="24"/>
                <w:szCs w:val="24"/>
              </w:rPr>
              <w:t>响应文件递交时间</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2020年03月27日</w:t>
            </w:r>
            <w:r>
              <w:rPr>
                <w:rFonts w:hint="eastAsia" w:ascii="宋体" w:hAnsi="宋体"/>
                <w:sz w:val="24"/>
                <w:szCs w:val="24"/>
                <w:lang w:val="en-US" w:eastAsia="zh-CN"/>
              </w:rPr>
              <w:t>下</w:t>
            </w:r>
            <w:r>
              <w:rPr>
                <w:rFonts w:hint="eastAsia" w:ascii="宋体" w:hAnsi="宋体"/>
                <w:sz w:val="24"/>
                <w:szCs w:val="24"/>
                <w:lang w:eastAsia="zh-CN"/>
              </w:rPr>
              <w:t>午</w:t>
            </w:r>
            <w:r>
              <w:rPr>
                <w:rFonts w:hint="eastAsia" w:ascii="宋体" w:hAnsi="宋体"/>
                <w:sz w:val="24"/>
                <w:szCs w:val="24"/>
                <w:lang w:val="en-US" w:eastAsia="zh-CN"/>
              </w:rPr>
              <w:t>14</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分--</w:t>
            </w:r>
            <w:r>
              <w:rPr>
                <w:rFonts w:hint="eastAsia" w:ascii="宋体" w:hAnsi="宋体"/>
                <w:sz w:val="24"/>
                <w:szCs w:val="24"/>
                <w:lang w:val="en-US" w:eastAsia="zh-CN"/>
              </w:rPr>
              <w:t>15</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r>
              <w:rPr>
                <w:rFonts w:hint="eastAsia" w:ascii="宋体" w:hAnsi="宋体"/>
                <w:sz w:val="24"/>
                <w:szCs w:val="24"/>
                <w:lang w:val="en-US" w:eastAsia="zh-CN"/>
              </w:rPr>
              <w:t>截止。</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14</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开标时间</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2020年03月27日下午15时00分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15</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开标地点（响应文件递交地点）</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rPr>
                <w:rFonts w:ascii="宋体" w:hAnsi="宋体"/>
                <w:sz w:val="24"/>
                <w:szCs w:val="24"/>
              </w:rPr>
            </w:pPr>
            <w:r>
              <w:rPr>
                <w:rFonts w:hint="eastAsia" w:ascii="宋体" w:hAnsi="宋体"/>
                <w:sz w:val="24"/>
                <w:szCs w:val="24"/>
              </w:rPr>
              <w:t>鄂尔多斯市鄂托克前旗公共资源交易中心（鄂托克前旗公园西路文化产业园东区C2座）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16</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响应文件数量</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40" w:leftChars="-50" w:right="-140" w:rightChars="-50"/>
              <w:rPr>
                <w:rFonts w:ascii="宋体" w:hAnsi="宋体"/>
                <w:sz w:val="24"/>
                <w:szCs w:val="24"/>
              </w:rPr>
            </w:pPr>
            <w:r>
              <w:rPr>
                <w:rFonts w:hint="eastAsia" w:ascii="宋体" w:hAnsi="宋体"/>
                <w:sz w:val="24"/>
                <w:szCs w:val="24"/>
              </w:rPr>
              <w:t>正本1份、副本 2份，电子U盘1份（U盘上标明供应商名称）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17</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ascii="宋体" w:hAnsi="宋体" w:cs="宋体"/>
                <w:sz w:val="24"/>
                <w:szCs w:val="24"/>
              </w:rPr>
            </w:pPr>
            <w:r>
              <w:rPr>
                <w:rFonts w:hint="eastAsia" w:ascii="宋体" w:hAnsi="宋体" w:cs="宋体"/>
                <w:sz w:val="24"/>
                <w:szCs w:val="24"/>
              </w:rPr>
              <w:t>实物样品（演示）</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contextualSpacing/>
              <w:rPr>
                <w:rFonts w:ascii="宋体" w:hAnsi="宋体"/>
                <w:sz w:val="24"/>
                <w:szCs w:val="24"/>
              </w:rPr>
            </w:pPr>
            <w:r>
              <w:rPr>
                <w:rFonts w:hint="eastAsia" w:ascii="宋体" w:hAnsi="宋体"/>
                <w:sz w:val="24"/>
                <w:szCs w:val="24"/>
                <w:lang w:val="en-US" w:eastAsia="zh-CN"/>
              </w:rPr>
              <w:t>无</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18</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cs="宋体"/>
                <w:sz w:val="24"/>
                <w:szCs w:val="24"/>
              </w:rPr>
            </w:pPr>
            <w:r>
              <w:rPr>
                <w:rFonts w:hint="eastAsia" w:ascii="宋体" w:hAnsi="宋体" w:cs="宋体"/>
                <w:sz w:val="24"/>
                <w:szCs w:val="24"/>
              </w:rPr>
              <w:t>现场踏勘</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40" w:rightChars="-50"/>
              <w:rPr>
                <w:rFonts w:ascii="宋体" w:hAnsi="宋体" w:cs="宋体"/>
                <w:sz w:val="24"/>
                <w:szCs w:val="24"/>
                <w:u w:val="single"/>
              </w:rPr>
            </w:pPr>
            <w:r>
              <w:rPr>
                <w:rFonts w:hint="eastAsia" w:ascii="宋体" w:hAnsi="宋体" w:cs="宋体"/>
                <w:sz w:val="24"/>
                <w:szCs w:val="22"/>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19</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备选方案</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20</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联合体投标</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40" w:rightChars="-50"/>
              <w:rPr>
                <w:rFonts w:ascii="宋体" w:hAnsi="宋体"/>
                <w:sz w:val="24"/>
                <w:szCs w:val="24"/>
              </w:rPr>
            </w:pPr>
            <w:r>
              <w:rPr>
                <w:rFonts w:hint="eastAsia" w:ascii="宋体" w:hAnsi="宋体"/>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21</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履约保证金</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22</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采购机构代理费用</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23</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投标保证金</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rPr>
            </w:pPr>
            <w:r>
              <w:rPr>
                <w:rFonts w:hint="eastAsia" w:ascii="宋体" w:hAnsi="宋体"/>
                <w:b/>
                <w:sz w:val="24"/>
                <w:szCs w:val="24"/>
                <w:lang w:val="en-US" w:eastAsia="zh-CN"/>
              </w:rPr>
              <w:t>该项目无需缴纳投标保证金</w:t>
            </w:r>
            <w:r>
              <w:rPr>
                <w:rFonts w:hint="eastAsia" w:ascii="宋体" w:hAnsi="宋体"/>
                <w:b/>
                <w:sz w:val="24"/>
                <w:szCs w:val="24"/>
              </w:rPr>
              <w:t>。</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rPr>
        <w:t>1、报名方式采用网上报名。</w:t>
      </w:r>
    </w:p>
    <w:p>
      <w:pPr>
        <w:widowControl/>
        <w:spacing w:line="500" w:lineRule="exact"/>
        <w:ind w:firstLine="480" w:firstLineChars="200"/>
        <w:textAlignment w:val="baseline"/>
        <w:rPr>
          <w:rFonts w:hint="eastAsia" w:ascii="宋体" w:hAnsi="宋体"/>
          <w:sz w:val="24"/>
          <w:szCs w:val="24"/>
          <w:lang w:val="en-US" w:eastAsia="zh-CN"/>
        </w:rPr>
      </w:pPr>
      <w:r>
        <w:rPr>
          <w:rFonts w:hint="eastAsia" w:ascii="宋体" w:hAnsi="宋体"/>
          <w:sz w:val="24"/>
          <w:szCs w:val="24"/>
        </w:rPr>
        <w:t>2、</w:t>
      </w:r>
      <w:r>
        <w:rPr>
          <w:rFonts w:hint="eastAsia" w:ascii="宋体" w:hAnsi="宋体"/>
          <w:sz w:val="24"/>
          <w:szCs w:val="24"/>
          <w:lang w:val="en-US" w:eastAsia="zh-CN"/>
        </w:rPr>
        <w:t>该项目无需缴纳保证金。</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、网上报名成功而放弃参加竞标的竞标人，请在递交响应文件前以书面形式并加盖单位公章（扫描件发送至</w:t>
      </w:r>
      <w:r>
        <w:fldChar w:fldCharType="begin"/>
      </w:r>
      <w:r>
        <w:instrText xml:space="preserve"> HYPERLINK "javascript:;" </w:instrText>
      </w:r>
      <w:r>
        <w:fldChar w:fldCharType="separate"/>
      </w:r>
      <w:r>
        <w:rPr>
          <w:rStyle w:val="21"/>
          <w:rFonts w:hint="eastAsia" w:ascii="宋体" w:hAnsi="宋体"/>
          <w:b/>
          <w:bCs/>
          <w:sz w:val="24"/>
          <w:szCs w:val="24"/>
          <w:shd w:val="clear" w:color="auto" w:fill="FFFFFF"/>
          <w:lang w:eastAsia="zh-CN"/>
        </w:rPr>
        <w:t>453167618</w:t>
      </w:r>
      <w:r>
        <w:rPr>
          <w:rStyle w:val="21"/>
          <w:rFonts w:hint="eastAsia" w:ascii="宋体" w:hAnsi="宋体"/>
          <w:b/>
          <w:bCs/>
          <w:sz w:val="24"/>
          <w:szCs w:val="24"/>
          <w:shd w:val="clear" w:color="auto" w:fill="FFFFFF"/>
        </w:rPr>
        <w:t>@qq</w:t>
      </w:r>
      <w:r>
        <w:rPr>
          <w:rStyle w:val="21"/>
          <w:rFonts w:ascii="宋体" w:hAnsi="宋体"/>
          <w:b/>
          <w:bCs/>
          <w:sz w:val="24"/>
          <w:szCs w:val="24"/>
          <w:shd w:val="clear" w:color="auto" w:fill="FFFFFF"/>
        </w:rPr>
        <w:t>.com</w:t>
      </w:r>
      <w:r>
        <w:rPr>
          <w:rStyle w:val="21"/>
          <w:rFonts w:ascii="宋体" w:hAnsi="宋体"/>
          <w:b/>
          <w:bCs/>
          <w:sz w:val="24"/>
          <w:szCs w:val="24"/>
          <w:shd w:val="clear" w:color="auto" w:fill="FFFFFF"/>
        </w:rPr>
        <w:fldChar w:fldCharType="end"/>
      </w:r>
      <w:r>
        <w:rPr>
          <w:rFonts w:hint="eastAsia" w:ascii="宋体" w:hAnsi="宋体"/>
          <w:sz w:val="24"/>
          <w:szCs w:val="24"/>
        </w:rPr>
        <w:t>或书面送达）通知鄂尔多斯市鄂托克前旗公共资源交易中心。放弃投标未予告知的，鄂尔多斯市鄂托克前旗公共资源交易中心将给予不诚信行为记录。</w:t>
      </w:r>
    </w:p>
    <w:p>
      <w:pPr>
        <w:spacing w:line="360" w:lineRule="auto"/>
        <w:ind w:firstLine="482" w:firstLineChars="200"/>
        <w:rPr>
          <w:rFonts w:ascii="宋体" w:hAnsi="宋体"/>
          <w:b/>
          <w:sz w:val="24"/>
          <w:szCs w:val="24"/>
        </w:rPr>
      </w:pPr>
      <w:r>
        <w:rPr>
          <w:rFonts w:hint="eastAsia" w:ascii="宋体" w:hAnsi="宋体"/>
          <w:b/>
          <w:sz w:val="24"/>
          <w:szCs w:val="24"/>
        </w:rPr>
        <w:t>5.报名及</w:t>
      </w:r>
      <w:r>
        <w:rPr>
          <w:rFonts w:hint="eastAsia" w:ascii="宋体" w:hAnsi="宋体"/>
          <w:b/>
          <w:sz w:val="24"/>
          <w:szCs w:val="24"/>
          <w:lang w:val="en-US" w:eastAsia="zh-CN"/>
        </w:rPr>
        <w:t>投标保证金缴纳</w:t>
      </w:r>
      <w:r>
        <w:rPr>
          <w:rFonts w:hint="eastAsia" w:ascii="宋体" w:hAnsi="宋体"/>
          <w:b/>
          <w:sz w:val="24"/>
          <w:szCs w:val="24"/>
        </w:rPr>
        <w:t>截止时间</w:t>
      </w:r>
    </w:p>
    <w:p>
      <w:pPr>
        <w:spacing w:line="360" w:lineRule="auto"/>
        <w:ind w:firstLine="480" w:firstLineChars="200"/>
        <w:rPr>
          <w:rFonts w:ascii="宋体" w:hAnsi="宋体"/>
          <w:sz w:val="24"/>
          <w:szCs w:val="24"/>
        </w:rPr>
      </w:pPr>
      <w:r>
        <w:rPr>
          <w:rFonts w:hint="eastAsia" w:ascii="宋体" w:hAnsi="宋体"/>
          <w:sz w:val="24"/>
          <w:szCs w:val="24"/>
        </w:rPr>
        <w:t>5.1报名时间（谈判文件提供期限）：</w:t>
      </w:r>
      <w:r>
        <w:rPr>
          <w:rFonts w:hint="eastAsia" w:ascii="宋体" w:hAnsi="宋体"/>
          <w:sz w:val="24"/>
          <w:szCs w:val="24"/>
          <w:lang w:eastAsia="zh-CN"/>
        </w:rPr>
        <w:t>2020年03月16日</w:t>
      </w:r>
      <w:r>
        <w:rPr>
          <w:rFonts w:hint="eastAsia" w:ascii="宋体" w:hAnsi="宋体"/>
          <w:sz w:val="24"/>
          <w:szCs w:val="24"/>
        </w:rPr>
        <w:t>至</w:t>
      </w:r>
      <w:r>
        <w:rPr>
          <w:rFonts w:hint="eastAsia" w:ascii="宋体" w:hAnsi="宋体"/>
          <w:sz w:val="24"/>
          <w:szCs w:val="24"/>
          <w:lang w:eastAsia="zh-CN"/>
        </w:rPr>
        <w:t>2020年03月20日</w:t>
      </w:r>
      <w:r>
        <w:rPr>
          <w:rFonts w:hint="eastAsia" w:ascii="宋体" w:hAnsi="宋体"/>
          <w:sz w:val="24"/>
          <w:szCs w:val="24"/>
        </w:rPr>
        <w:t>下午17时30分止。</w:t>
      </w:r>
    </w:p>
    <w:p>
      <w:pPr>
        <w:spacing w:line="240" w:lineRule="auto"/>
        <w:ind w:firstLine="480" w:firstLineChars="200"/>
        <w:rPr>
          <w:rFonts w:ascii="宋体" w:hAnsi="宋体"/>
          <w:sz w:val="24"/>
          <w:szCs w:val="24"/>
        </w:rPr>
      </w:pPr>
      <w:r>
        <w:rPr>
          <w:rFonts w:hint="eastAsia" w:ascii="宋体" w:hAnsi="宋体"/>
          <w:sz w:val="24"/>
          <w:szCs w:val="24"/>
        </w:rPr>
        <w:t>5.2</w:t>
      </w:r>
      <w:r>
        <w:rPr>
          <w:rFonts w:hint="eastAsia" w:ascii="宋体" w:hAnsi="宋体"/>
          <w:sz w:val="24"/>
          <w:szCs w:val="24"/>
          <w:lang w:val="en-US" w:eastAsia="zh-CN"/>
        </w:rPr>
        <w:t>该项目无需缴纳投标保证金。</w:t>
      </w: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管理办法》（财政部令第74号）、《政府采购质疑和投诉办法（财政部令第94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w:t>
      </w:r>
      <w:r>
        <w:rPr>
          <w:rFonts w:hint="eastAsia" w:ascii="宋体" w:hAnsi="宋体"/>
          <w:sz w:val="24"/>
          <w:szCs w:val="24"/>
          <w:lang w:val="en-US" w:eastAsia="zh-CN"/>
        </w:rPr>
        <w:t>采购</w:t>
      </w:r>
      <w:r>
        <w:rPr>
          <w:rFonts w:hint="eastAsia" w:ascii="宋体" w:hAnsi="宋体"/>
          <w:sz w:val="24"/>
          <w:szCs w:val="24"/>
        </w:rPr>
        <w:t>文件的谈判办法确定成交供应商或推荐成交候选人的采购方式。</w:t>
      </w:r>
    </w:p>
    <w:p>
      <w:pPr>
        <w:pStyle w:val="8"/>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8"/>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8"/>
        <w:adjustRightInd w:val="0"/>
        <w:snapToGrid w:val="0"/>
        <w:spacing w:line="360" w:lineRule="auto"/>
        <w:ind w:firstLine="480" w:firstLineChars="200"/>
        <w:rPr>
          <w:rFonts w:hAnsi="宋体"/>
          <w:sz w:val="24"/>
          <w:szCs w:val="24"/>
        </w:rPr>
      </w:pPr>
      <w:r>
        <w:rPr>
          <w:rFonts w:hint="eastAsia" w:hAnsi="宋体"/>
          <w:sz w:val="24"/>
          <w:szCs w:val="24"/>
        </w:rPr>
        <w:t>3.1供应商应承担所有与准备和参加投标有关的费用。不论投标结果如何，鄂尔多斯市鄂托克前旗公共资源交易中心和采购人均无义务和责任承担相关费用。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right="-140" w:rightChars="-5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依法进行政府采购的国家机关、事业单位、团体组织。本谈判文件的采购人特指</w:t>
      </w:r>
      <w:r>
        <w:rPr>
          <w:rFonts w:hint="eastAsia" w:ascii="宋体" w:hAnsi="宋体"/>
          <w:sz w:val="24"/>
          <w:szCs w:val="24"/>
          <w:lang w:eastAsia="zh-CN"/>
        </w:rPr>
        <w:t>鄂托克前旗文物保护管理所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4.2“集中采购机构”是指人民政府依法设立的代理集中采购项目的执行机构。本谈判文件的集中采购机构特指鄂尔多斯市鄂托克前旗公共资源交易中心（以下简称旗公共资源交易中心）。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符合本谈判文件规定的资格要求，并按照要求提供相关证明材料。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鄂尔多斯市公共资源交易网”和“鄂尔多斯市鄂托克前旗公共资源交易中心网”上发布澄清或者变更公告。澄清或者变更公告的内容为谈判文件的组成部分，供应商应自行上网查询，采购人或鄂尔多斯市鄂托克前旗公共资源交易中心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2" w:firstLineChars="200"/>
        <w:rPr>
          <w:rFonts w:ascii="宋体" w:hAnsi="宋体"/>
          <w:b/>
          <w:bCs/>
          <w:kern w:val="0"/>
          <w:sz w:val="24"/>
          <w:szCs w:val="24"/>
        </w:rPr>
      </w:pPr>
      <w:r>
        <w:rPr>
          <w:rFonts w:hint="eastAsia" w:ascii="宋体" w:hAnsi="宋体"/>
          <w:b/>
          <w:bCs/>
          <w:kern w:val="0"/>
          <w:sz w:val="24"/>
          <w:szCs w:val="24"/>
        </w:rPr>
        <w:t xml:space="preserve">2.2 </w:t>
      </w:r>
      <w:r>
        <w:rPr>
          <w:rFonts w:hint="eastAsia" w:ascii="宋体" w:hAnsi="宋体"/>
          <w:b/>
          <w:bCs/>
          <w:sz w:val="24"/>
          <w:szCs w:val="24"/>
        </w:rPr>
        <w:t>投标报价的范</w:t>
      </w:r>
      <w:r>
        <w:rPr>
          <w:rFonts w:hint="eastAsia" w:ascii="宋体" w:hAnsi="宋体"/>
          <w:b/>
          <w:bCs/>
          <w:kern w:val="0"/>
          <w:sz w:val="24"/>
          <w:szCs w:val="24"/>
        </w:rPr>
        <w:t>围：本项目实行两轮报价，第一轮为响应性报价，第二轮为谈判后报价（也是最后报价），必要时可进行第三轮报价。投标报价含本采购文件要求、合同履约需要及供货过程中所产生的全部费用。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3.2电子版响应文件编制要求：提供PDF格式和word格式电子文档一份，内容必须一致，在电子文档上标明供应商全称。（电子文档须使用U盘）</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0" w:firstLineChars="200"/>
        <w:rPr>
          <w:rFonts w:ascii="宋体" w:hAnsi="宋体"/>
          <w:sz w:val="24"/>
          <w:szCs w:val="24"/>
        </w:rPr>
      </w:pPr>
      <w:r>
        <w:rPr>
          <w:rFonts w:hint="eastAsia" w:ascii="宋体" w:hAnsi="宋体"/>
          <w:sz w:val="24"/>
          <w:szCs w:val="24"/>
        </w:rPr>
        <w:t>3.4响应文件的密封。供应商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3.5供应商按上述规定进行密封和标记后，将响应文件按照谈判文件的要求送达指定地点。如果未按上述规定进行密封和标记，鄂尔多斯市鄂托克前旗公共资源交易中心对误投或提前启封概不负责。</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：1、供应商在响应文件及相关书面文件中的单位公章（包括印章、公章等）均指与供应商名称全称一致的标准公章，不得使用其他形式（如带有“专用章”、“财务章”、“业务章”等）的印章。</w:t>
      </w:r>
    </w:p>
    <w:p>
      <w:pPr>
        <w:pStyle w:val="2"/>
        <w:ind w:firstLine="480" w:firstLineChars="200"/>
      </w:pPr>
      <w:r>
        <w:rPr>
          <w:rFonts w:hint="eastAsia" w:ascii="宋体" w:hAnsi="宋体"/>
          <w:sz w:val="24"/>
          <w:szCs w:val="24"/>
        </w:rPr>
        <w:t>2、供应商应单独密封、单独递交一份《开标一览表》，用于唱标时使用。</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hint="eastAsia"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4.2出现特殊情况需要延长投标有效期的，采购人以书面形式通知所有供应商延长投标有效期。供应商不得要求或被允许修改或撤销其响应文件。</w:t>
      </w:r>
    </w:p>
    <w:p>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5.投标保证金</w:t>
      </w:r>
    </w:p>
    <w:p>
      <w:pPr>
        <w:spacing w:line="360" w:lineRule="auto"/>
        <w:ind w:firstLine="528" w:firstLineChars="220"/>
        <w:rPr>
          <w:rFonts w:hint="default" w:eastAsia="宋体"/>
          <w:lang w:val="en-US" w:eastAsia="zh-CN"/>
        </w:rPr>
      </w:pPr>
      <w:r>
        <w:rPr>
          <w:rFonts w:hint="eastAsia" w:ascii="宋体" w:hAnsi="宋体"/>
          <w:color w:val="000000"/>
          <w:sz w:val="24"/>
          <w:szCs w:val="24"/>
          <w:lang w:val="en-US" w:eastAsia="zh-CN"/>
        </w:rPr>
        <w:t>5.1</w:t>
      </w:r>
      <w:r>
        <w:rPr>
          <w:rFonts w:hint="eastAsia" w:ascii="宋体" w:hAnsi="宋体"/>
          <w:sz w:val="24"/>
          <w:szCs w:val="24"/>
          <w:lang w:val="en-US" w:eastAsia="zh-CN"/>
        </w:rPr>
        <w:t>本项目无需缴纳保证金。</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鄂尔多斯市鄂托克前旗公共资源交易中心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2" w:firstLineChars="200"/>
        <w:rPr>
          <w:rFonts w:ascii="宋体" w:hAnsi="宋体"/>
          <w:b/>
          <w:bCs/>
          <w:sz w:val="24"/>
          <w:szCs w:val="24"/>
        </w:rPr>
      </w:pPr>
      <w:r>
        <w:rPr>
          <w:rFonts w:hint="eastAsia" w:ascii="宋体" w:hAnsi="宋体"/>
          <w:b/>
          <w:bCs/>
          <w:sz w:val="24"/>
          <w:szCs w:val="24"/>
        </w:rPr>
        <w:t>在谈判文件要求提交响应文件的截止时间之后送达或没有将《开标一览表》单独密封、单独递交的响应文件</w:t>
      </w:r>
      <w:r>
        <w:rPr>
          <w:rFonts w:hint="eastAsia" w:ascii="宋体" w:hAnsi="宋体"/>
          <w:b/>
          <w:bCs/>
          <w:color w:val="000000"/>
          <w:kern w:val="0"/>
          <w:sz w:val="24"/>
          <w:szCs w:val="24"/>
        </w:rPr>
        <w:t>，</w:t>
      </w:r>
      <w:r>
        <w:rPr>
          <w:rFonts w:hint="eastAsia" w:ascii="宋体" w:hAnsi="宋体"/>
          <w:b/>
          <w:bCs/>
          <w:sz w:val="24"/>
          <w:szCs w:val="24"/>
        </w:rPr>
        <w:t>为无效响应文件，采购单位或采购代理机构将拒收。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采购人、鄂尔多斯市鄂托克前旗公共资源交易中心对误投或未按规定时间、地点进行投标的概不负责。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鄂尔多斯市鄂托克前旗公共资源交易中心将在内蒙古自治区政府采购网、内蒙古自治区公共资源交易网、鄂尔多斯市政府采购网、鄂尔多斯市公共资源交易网鄂尔多斯市鄂托克前旗公共资源交易中心网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政府采购相关范本）（包括货物名称、生产厂家、品牌、规格、型号、数量、单位、单价及总价等）于谈判结束后当天发送在鄂尔多斯市鄂托克前旗公共资源交易中心工作人员邮箱内（</w:t>
      </w:r>
      <w:r>
        <w:rPr>
          <w:rFonts w:hint="default" w:ascii="Times New Roman" w:hAnsi="Times New Roman" w:eastAsia="宋体" w:cs="Times New Roman"/>
          <w:kern w:val="2"/>
          <w:sz w:val="28"/>
          <w:szCs w:val="20"/>
          <w:lang w:val="en-US" w:eastAsia="zh-CN" w:bidi="ar"/>
        </w:rPr>
        <w:fldChar w:fldCharType="begin"/>
      </w:r>
      <w:r>
        <w:rPr>
          <w:rFonts w:hint="default" w:ascii="Times New Roman" w:hAnsi="Times New Roman" w:eastAsia="宋体" w:cs="Times New Roman"/>
          <w:kern w:val="2"/>
          <w:sz w:val="28"/>
          <w:szCs w:val="20"/>
          <w:lang w:val="en-US" w:eastAsia="zh-CN" w:bidi="ar"/>
        </w:rPr>
        <w:instrText xml:space="preserve"> HYPERLINK "mailto:youj_0722@163.com" </w:instrText>
      </w:r>
      <w:r>
        <w:rPr>
          <w:rFonts w:hint="default" w:ascii="Times New Roman" w:hAnsi="Times New Roman" w:eastAsia="宋体" w:cs="Times New Roman"/>
          <w:kern w:val="2"/>
          <w:sz w:val="28"/>
          <w:szCs w:val="20"/>
          <w:lang w:val="en-US" w:eastAsia="zh-CN" w:bidi="ar"/>
        </w:rPr>
        <w:fldChar w:fldCharType="separate"/>
      </w:r>
      <w:r>
        <w:rPr>
          <w:rStyle w:val="21"/>
          <w:rFonts w:hint="eastAsia" w:ascii="宋体" w:hAnsi="宋体" w:cs="宋体"/>
          <w:kern w:val="2"/>
          <w:sz w:val="24"/>
          <w:szCs w:val="24"/>
          <w:u w:val="single"/>
          <w:lang w:val="en-US" w:eastAsia="zh-CN" w:bidi="ar"/>
        </w:rPr>
        <w:t>453167618</w:t>
      </w:r>
      <w:r>
        <w:rPr>
          <w:rStyle w:val="21"/>
          <w:rFonts w:hint="eastAsia" w:ascii="宋体" w:hAnsi="宋体" w:eastAsia="宋体" w:cs="宋体"/>
          <w:kern w:val="2"/>
          <w:sz w:val="24"/>
          <w:szCs w:val="24"/>
          <w:u w:val="single"/>
          <w:lang w:val="en-US" w:eastAsia="zh-CN" w:bidi="ar"/>
        </w:rPr>
        <w:t>@qq.com</w:t>
      </w:r>
      <w:r>
        <w:rPr>
          <w:rFonts w:hint="default" w:ascii="Times New Roman" w:hAnsi="Times New Roman" w:eastAsia="宋体" w:cs="Times New Roman"/>
          <w:kern w:val="2"/>
          <w:sz w:val="28"/>
          <w:szCs w:val="20"/>
          <w:lang w:val="en-US" w:eastAsia="zh-CN" w:bidi="ar"/>
        </w:rPr>
        <w:fldChar w:fldCharType="end"/>
      </w:r>
      <w:r>
        <w:rPr>
          <w:rFonts w:hint="eastAsia" w:ascii="宋体" w:hAnsi="宋体"/>
          <w:sz w:val="24"/>
          <w:szCs w:val="24"/>
        </w:rPr>
        <w:t>，联系人</w:t>
      </w:r>
      <w:r>
        <w:rPr>
          <w:rFonts w:hint="eastAsia" w:ascii="宋体" w:hAnsi="宋体"/>
          <w:sz w:val="24"/>
          <w:szCs w:val="24"/>
          <w:lang w:eastAsia="zh-CN"/>
        </w:rPr>
        <w:t>宋</w:t>
      </w:r>
      <w:r>
        <w:rPr>
          <w:rFonts w:hint="eastAsia" w:ascii="宋体" w:hAnsi="宋体"/>
          <w:sz w:val="24"/>
          <w:szCs w:val="24"/>
        </w:rPr>
        <w:t>先生，联系电话0477-7621750），并在邮件标题注明项目名称及成交单位名称。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rPr>
        <w:t>鄂尔多斯市鄂托克前旗公共资源交易中心以书面形式向成交供应商发出成交通知书，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成交供应商须持法定代表人授权委托书及本人身份证至鄂尔多斯市鄂托克前旗公共资源交易中心领取。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供应商对政府采购活动事项有疑问的，可以向采购人或旗公共资源交易中心提出询问，采购人或旗公共资源交易中心应当在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供应商提出的询问超出采购人对旗公共资源交易中心委托授权范围的，旗公共资源交易中心应当告知其向采购人提出。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询问内容以书面材料的形式亲自递交到鄂尔多斯市鄂托克前旗公共资源交易中心，正式受理后方可生效，否则，为无效询问。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8"/>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谈判文件公告期满之日前提出书面质疑，采购人或旗公共资源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供应商对采购过程提出质疑的，可以在各采购程序环节结束之日，以书面形式向采购人或旗公共资源交易中心提出质疑。采购人或旗公共资源交易中心应当在收到供应商的书面质疑后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旗公共资源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2.4供应商提出的质疑超出采购人对旗公共资源交易中心委托授权范围的，旗公共资源交易中心应当告知其向采购人提出。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质疑人必须为本次采购活动当事人，且由法定代表人或投标授权人亲自递交到鄂尔多斯市鄂托克前旗公共资源交易中心，正式受理后方可生效，否则，为无效质疑。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注：除亲自送达书面质疑书式外，其他任何方式的质疑，采购人或鄂尔多斯市鄂托克前旗公共资源交易中心均不予受理。供应商询问、质疑应当有明确的请求和必要的证明材料。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鄂尔多斯市鄂托克前旗公共资源交易中心的答复不满意或者采购人、鄂尔多斯市鄂托克前旗公共资源交易中心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p>
      <w:pPr>
        <w:widowControl/>
        <w:jc w:val="left"/>
        <w:rPr>
          <w:rFonts w:ascii="宋体" w:hAnsi="宋体"/>
          <w:sz w:val="24"/>
          <w:szCs w:val="24"/>
        </w:rPr>
      </w:pPr>
      <w:r>
        <w:rPr>
          <w:rFonts w:ascii="宋体" w:hAnsi="宋体"/>
          <w:sz w:val="24"/>
          <w:szCs w:val="24"/>
        </w:rPr>
        <w:br w:type="page"/>
      </w:r>
    </w:p>
    <w:bookmarkEnd w:id="2"/>
    <w:bookmarkEnd w:id="3"/>
    <w:p>
      <w:pPr>
        <w:pStyle w:val="14"/>
        <w:spacing w:line="360" w:lineRule="auto"/>
        <w:rPr>
          <w:rFonts w:ascii="宋体" w:hAnsi="宋体" w:eastAsia="宋体" w:cs="宋体"/>
          <w:sz w:val="24"/>
          <w:szCs w:val="24"/>
        </w:rPr>
      </w:pPr>
      <w:bookmarkStart w:id="6" w:name="_Toc494546020"/>
      <w:bookmarkStart w:id="7" w:name="_Toc2452"/>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自合同签订之日起2个工作日内，中标人应将政府采购合同送达至旗公共资源交易中心（联系人：宋先生，联系电话：0477-7621750）存档，逾期未签订合同或未按时交回合同，将按照相关法律法规做出相应处罚。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中标人在供货、工程竣工或服务结束后，采购人应及时组织验收，并按照谈判文件、响应文件及合同约定填写验收单（下载地址：鄂尔多斯市公共资源交易网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政府采购相关范本）。验收合格后2个工作日内，中标人应将政府采购项目验收单送达至旗公共资源交易中心（联系人：宋先生，联系电话：0477-7621750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3、谈判文件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***（见谈判文件第四章）</w:t>
      </w:r>
    </w:p>
    <w:p>
      <w:pPr>
        <w:spacing w:line="15" w:lineRule="atLeast"/>
        <w:ind w:firstLine="645"/>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五、</w:t>
      </w:r>
      <w:r>
        <w:rPr>
          <w:rFonts w:hint="eastAsia" w:asciiTheme="minorEastAsia" w:hAnsiTheme="minorEastAsia" w:eastAsiaTheme="minorEastAsia"/>
          <w:sz w:val="24"/>
          <w:szCs w:val="24"/>
          <w:lang w:eastAsia="zh-CN"/>
        </w:rPr>
        <w:t>交付使用</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（一）乙方应按谈判文件、响应文件及乙方在谈判过程中做出的书面说明或承诺提供及时、快速、优质的售后服务。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合同文本一式五份，采购单位、供应商、政府采购监管部门、鄂尔多斯市鄂托克前旗公共资源交易中心、国库支付执行机构各一份，自双方签订之日起生效。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118" w:leftChars="-42" w:right="0"/>
              <w:jc w:val="center"/>
              <w:rPr>
                <w:rFonts w:asciiTheme="minorEastAsia" w:hAnsiTheme="minorEastAsia" w:eastAsiaTheme="minorEastAsia"/>
                <w:color w:val="000000"/>
                <w:sz w:val="24"/>
                <w:szCs w:val="24"/>
              </w:rPr>
            </w:pP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118" w:leftChars="-42" w:right="0"/>
              <w:jc w:val="center"/>
              <w:rPr>
                <w:rFonts w:asciiTheme="minorEastAsia" w:hAnsiTheme="minorEastAsia" w:eastAsiaTheme="minorEastAsia"/>
                <w:color w:val="000000"/>
                <w:sz w:val="24"/>
                <w:szCs w:val="24"/>
              </w:rPr>
            </w:pP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118" w:leftChars="-42" w:right="0"/>
              <w:jc w:val="center"/>
              <w:rPr>
                <w:rFonts w:asciiTheme="minorEastAsia" w:hAnsiTheme="minorEastAsia" w:eastAsiaTheme="minorEastAsia"/>
                <w:color w:val="000000"/>
                <w:sz w:val="24"/>
                <w:szCs w:val="24"/>
              </w:rPr>
            </w:pP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118" w:leftChars="-42" w:right="0"/>
              <w:jc w:val="center"/>
              <w:rPr>
                <w:rFonts w:asciiTheme="minorEastAsia" w:hAnsiTheme="minorEastAsia" w:eastAsiaTheme="minorEastAsia"/>
                <w:color w:val="000000"/>
                <w:sz w:val="24"/>
                <w:szCs w:val="24"/>
              </w:rPr>
            </w:pP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keepNext w:val="0"/>
              <w:keepLines w:val="0"/>
              <w:suppressLineNumbers w:val="0"/>
              <w:adjustRightInd w:val="0"/>
              <w:snapToGrid w:val="0"/>
              <w:spacing w:before="0" w:beforeAutospacing="0" w:after="0" w:afterAutospacing="0" w:line="460" w:lineRule="exact"/>
              <w:ind w:left="0" w:right="0"/>
              <w:rPr>
                <w:rFonts w:asciiTheme="minorEastAsia" w:hAnsiTheme="minorEastAsia" w:eastAsiaTheme="minorEastAsia"/>
                <w:color w:val="000000"/>
                <w:sz w:val="24"/>
                <w:szCs w:val="24"/>
              </w:rPr>
            </w:pPr>
          </w:p>
        </w:tc>
        <w:tc>
          <w:tcPr>
            <w:tcW w:w="408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000000"/>
                <w:sz w:val="24"/>
                <w:szCs w:val="24"/>
              </w:rPr>
            </w:pPr>
          </w:p>
        </w:tc>
        <w:tc>
          <w:tcPr>
            <w:tcW w:w="616"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p>
        </w:tc>
        <w:tc>
          <w:tcPr>
            <w:tcW w:w="932"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940"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c>
          <w:tcPr>
            <w:tcW w:w="1413" w:type="dxa"/>
            <w:vAlign w:val="center"/>
          </w:tcPr>
          <w:p>
            <w:pPr>
              <w:keepNext w:val="0"/>
              <w:keepLines w:val="0"/>
              <w:suppressLineNumbers w:val="0"/>
              <w:adjustRightInd w:val="0"/>
              <w:snapToGrid w:val="0"/>
              <w:spacing w:before="0" w:beforeAutospacing="0" w:after="0" w:afterAutospacing="0" w:line="460" w:lineRule="exact"/>
              <w:ind w:left="0" w:right="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8"/>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8" w:name="_Toc29929"/>
      <w:r>
        <w:rPr>
          <w:rFonts w:hint="eastAsia" w:ascii="宋体" w:hAnsi="宋体"/>
          <w:sz w:val="24"/>
          <w:szCs w:val="24"/>
        </w:rPr>
        <w:t>第四章 谈判内容与技术要求</w:t>
      </w:r>
      <w:bookmarkEnd w:id="8"/>
    </w:p>
    <w:p>
      <w:pPr>
        <w:jc w:val="left"/>
        <w:rPr>
          <w:rFonts w:hAnsi="宋体"/>
          <w:sz w:val="24"/>
          <w:szCs w:val="24"/>
        </w:rPr>
      </w:pPr>
      <w:bookmarkStart w:id="9" w:name="_Toc397088603"/>
      <w:bookmarkStart w:id="10" w:name="_Toc303801500"/>
      <w:r>
        <w:rPr>
          <w:rFonts w:hint="eastAsia" w:ascii="宋体" w:hAnsi="宋体"/>
          <w:b/>
          <w:bCs/>
          <w:color w:val="000000"/>
          <w:kern w:val="44"/>
          <w:sz w:val="24"/>
          <w:szCs w:val="24"/>
        </w:rPr>
        <w:t>一.主要商务要求</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24"/>
              <w:keepNext w:val="0"/>
              <w:keepLines w:val="0"/>
              <w:suppressLineNumbers w:val="0"/>
              <w:spacing w:before="0" w:beforeAutospacing="0" w:after="0" w:afterAutospacing="0"/>
              <w:ind w:left="0" w:right="0" w:firstLine="0" w:firstLineChars="0"/>
              <w:jc w:val="center"/>
              <w:rPr>
                <w:rFonts w:ascii="宋体" w:hAnsi="宋体"/>
                <w:sz w:val="24"/>
                <w:szCs w:val="24"/>
              </w:rPr>
            </w:pPr>
            <w:r>
              <w:rPr>
                <w:rFonts w:hint="eastAsia" w:ascii="宋体" w:hAnsi="宋体"/>
                <w:sz w:val="24"/>
                <w:szCs w:val="24"/>
              </w:rPr>
              <w:t xml:space="preserve">   </w:t>
            </w:r>
            <w:bookmarkStart w:id="11" w:name="_Toc491862079"/>
            <w:r>
              <w:rPr>
                <w:rFonts w:hint="eastAsia" w:ascii="宋体" w:hAnsi="宋体"/>
                <w:sz w:val="24"/>
                <w:szCs w:val="24"/>
              </w:rPr>
              <w:t>主要商务条款</w:t>
            </w:r>
            <w:bookmarkEnd w:id="11"/>
          </w:p>
        </w:tc>
        <w:tc>
          <w:tcPr>
            <w:tcW w:w="6957" w:type="dxa"/>
            <w:vAlign w:val="center"/>
          </w:tcPr>
          <w:p>
            <w:pPr>
              <w:pStyle w:val="24"/>
              <w:keepNext w:val="0"/>
              <w:keepLines w:val="0"/>
              <w:suppressLineNumbers w:val="0"/>
              <w:spacing w:before="0" w:beforeAutospacing="0" w:after="0" w:afterAutospacing="0"/>
              <w:ind w:left="0" w:right="0" w:firstLine="0" w:firstLineChars="0"/>
              <w:jc w:val="center"/>
              <w:rPr>
                <w:rFonts w:ascii="宋体" w:hAnsi="宋体"/>
                <w:sz w:val="24"/>
                <w:szCs w:val="24"/>
              </w:rPr>
            </w:pPr>
            <w:bookmarkStart w:id="12" w:name="_Toc491862080"/>
            <w:r>
              <w:rPr>
                <w:rFonts w:hint="eastAsia" w:ascii="宋体" w:hAnsi="宋体"/>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671" w:type="dxa"/>
            <w:vAlign w:val="center"/>
          </w:tcPr>
          <w:p>
            <w:pPr>
              <w:pStyle w:val="24"/>
              <w:keepNext w:val="0"/>
              <w:keepLines w:val="0"/>
              <w:suppressLineNumbers w:val="0"/>
              <w:spacing w:before="0" w:beforeAutospacing="0" w:after="0" w:afterAutospacing="0"/>
              <w:ind w:left="0" w:right="0" w:firstLine="0" w:firstLineChars="0"/>
              <w:jc w:val="center"/>
              <w:rPr>
                <w:rFonts w:ascii="宋体" w:hAnsi="宋体"/>
                <w:sz w:val="24"/>
                <w:szCs w:val="24"/>
              </w:rPr>
            </w:pPr>
            <w:bookmarkStart w:id="13" w:name="_Toc491862082"/>
            <w:r>
              <w:rPr>
                <w:rFonts w:hint="eastAsia" w:ascii="宋体" w:hAnsi="宋体"/>
                <w:sz w:val="24"/>
                <w:szCs w:val="24"/>
              </w:rPr>
              <w:t xml:space="preserve">  采购预算</w:t>
            </w:r>
            <w:bookmarkEnd w:id="13"/>
          </w:p>
        </w:tc>
        <w:tc>
          <w:tcPr>
            <w:tcW w:w="6957" w:type="dxa"/>
            <w:vAlign w:val="center"/>
          </w:tcPr>
          <w:p>
            <w:pPr>
              <w:keepNext w:val="0"/>
              <w:keepLines w:val="0"/>
              <w:suppressLineNumbers w:val="0"/>
              <w:spacing w:before="0" w:beforeAutospacing="0" w:after="0" w:afterAutospacing="0"/>
              <w:ind w:left="0" w:right="0"/>
              <w:rPr>
                <w:rFonts w:ascii="宋体" w:hAnsi="宋体"/>
                <w:sz w:val="24"/>
                <w:szCs w:val="24"/>
              </w:rPr>
            </w:pPr>
            <w:bookmarkStart w:id="14" w:name="_Toc491862083"/>
            <w:r>
              <w:rPr>
                <w:rFonts w:hint="eastAsia" w:ascii="宋体" w:hAnsi="宋体"/>
                <w:sz w:val="24"/>
                <w:szCs w:val="24"/>
                <w:lang w:val="en-US" w:eastAsia="zh-CN"/>
              </w:rPr>
              <w:t>459101</w:t>
            </w:r>
            <w:r>
              <w:rPr>
                <w:rFonts w:hint="eastAsia" w:ascii="宋体" w:hAnsi="宋体"/>
                <w:sz w:val="24"/>
                <w:szCs w:val="24"/>
              </w:rPr>
              <w:t>.00元</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671" w:type="dxa"/>
            <w:vAlign w:val="center"/>
          </w:tcPr>
          <w:p>
            <w:pPr>
              <w:keepNext w:val="0"/>
              <w:keepLines w:val="0"/>
              <w:suppressLineNumbers w:val="0"/>
              <w:spacing w:before="0" w:beforeAutospacing="0" w:after="0" w:afterAutospacing="0" w:line="240" w:lineRule="auto"/>
              <w:ind w:left="0" w:right="0"/>
              <w:jc w:val="center"/>
              <w:rPr>
                <w:rFonts w:ascii="宋体" w:hAnsi="宋体"/>
                <w:sz w:val="24"/>
                <w:szCs w:val="24"/>
              </w:rPr>
            </w:pPr>
            <w:r>
              <w:rPr>
                <w:rFonts w:hint="eastAsia" w:ascii="宋体" w:hAnsi="宋体"/>
                <w:sz w:val="24"/>
                <w:szCs w:val="24"/>
              </w:rPr>
              <w:t>交付使用时间</w:t>
            </w:r>
          </w:p>
        </w:tc>
        <w:tc>
          <w:tcPr>
            <w:tcW w:w="6957" w:type="dxa"/>
            <w:vAlign w:val="center"/>
          </w:tcPr>
          <w:p>
            <w:pPr>
              <w:keepNext w:val="0"/>
              <w:keepLines w:val="0"/>
              <w:suppressLineNumbers w:val="0"/>
              <w:spacing w:before="0" w:beforeAutospacing="0" w:after="0" w:afterAutospacing="0" w:line="240" w:lineRule="auto"/>
              <w:ind w:left="0" w:right="0"/>
              <w:rPr>
                <w:rFonts w:ascii="宋体" w:hAnsi="宋体"/>
                <w:sz w:val="24"/>
                <w:szCs w:val="24"/>
              </w:rPr>
            </w:pPr>
            <w:r>
              <w:rPr>
                <w:rFonts w:hint="eastAsia" w:ascii="宋体" w:hAnsi="宋体"/>
                <w:sz w:val="24"/>
                <w:szCs w:val="24"/>
              </w:rPr>
              <w:t>签订合同后</w:t>
            </w:r>
            <w:r>
              <w:rPr>
                <w:rFonts w:hint="eastAsia" w:ascii="宋体" w:hAnsi="宋体"/>
                <w:sz w:val="24"/>
                <w:szCs w:val="24"/>
                <w:lang w:val="en-US" w:eastAsia="zh-CN"/>
              </w:rPr>
              <w:t>20</w:t>
            </w:r>
            <w:r>
              <w:rPr>
                <w:rFonts w:hint="eastAsia" w:ascii="宋体" w:hAnsi="宋体"/>
                <w:sz w:val="24"/>
                <w:szCs w:val="24"/>
              </w:rPr>
              <w:t>日历天内交付使用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71" w:type="dxa"/>
            <w:vAlign w:val="center"/>
          </w:tcPr>
          <w:p>
            <w:pPr>
              <w:pStyle w:val="24"/>
              <w:keepNext w:val="0"/>
              <w:keepLines w:val="0"/>
              <w:suppressLineNumbers w:val="0"/>
              <w:spacing w:before="0" w:beforeAutospacing="0" w:after="0" w:afterAutospacing="0"/>
              <w:ind w:left="0" w:right="0" w:firstLine="0" w:firstLineChars="0"/>
              <w:jc w:val="center"/>
              <w:rPr>
                <w:rFonts w:ascii="宋体" w:hAnsi="宋体"/>
                <w:sz w:val="24"/>
                <w:szCs w:val="24"/>
              </w:rPr>
            </w:pPr>
            <w:bookmarkStart w:id="15" w:name="_Toc491862089"/>
            <w:r>
              <w:rPr>
                <w:rFonts w:hint="eastAsia" w:ascii="宋体" w:hAnsi="宋体"/>
                <w:sz w:val="24"/>
                <w:szCs w:val="24"/>
              </w:rPr>
              <w:t>交付使用地点</w:t>
            </w:r>
            <w:bookmarkEnd w:id="15"/>
          </w:p>
        </w:tc>
        <w:tc>
          <w:tcPr>
            <w:tcW w:w="6957" w:type="dxa"/>
            <w:vAlign w:val="center"/>
          </w:tcPr>
          <w:p>
            <w:pPr>
              <w:pStyle w:val="24"/>
              <w:keepNext w:val="0"/>
              <w:keepLines w:val="0"/>
              <w:suppressLineNumbers w:val="0"/>
              <w:spacing w:before="0" w:beforeAutospacing="0" w:after="0" w:afterAutospacing="0"/>
              <w:ind w:left="0" w:right="0" w:firstLine="0" w:firstLineChars="0"/>
              <w:rPr>
                <w:rFonts w:ascii="宋体" w:hAnsi="宋体"/>
                <w:sz w:val="24"/>
                <w:szCs w:val="24"/>
              </w:rPr>
            </w:pPr>
            <w:bookmarkStart w:id="16" w:name="_Toc491862090"/>
            <w:r>
              <w:rPr>
                <w:rFonts w:hint="eastAsia" w:ascii="宋体" w:hAnsi="宋体"/>
                <w:sz w:val="24"/>
                <w:szCs w:val="24"/>
              </w:rPr>
              <w:t>采购人指定地点。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pStyle w:val="24"/>
              <w:keepNext w:val="0"/>
              <w:keepLines w:val="0"/>
              <w:suppressLineNumbers w:val="0"/>
              <w:spacing w:before="0" w:beforeAutospacing="0" w:after="0" w:afterAutospacing="0"/>
              <w:ind w:left="0" w:right="0"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24"/>
              <w:keepNext w:val="0"/>
              <w:keepLines w:val="0"/>
              <w:suppressLineNumbers w:val="0"/>
              <w:spacing w:before="0" w:beforeAutospacing="0" w:after="0" w:afterAutospacing="0"/>
              <w:ind w:left="0" w:right="0"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rPr>
              <w:t xml:space="preserve"> 90</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71" w:type="dxa"/>
            <w:vAlign w:val="center"/>
          </w:tcPr>
          <w:p>
            <w:pPr>
              <w:pStyle w:val="24"/>
              <w:keepNext w:val="0"/>
              <w:keepLines w:val="0"/>
              <w:suppressLineNumbers w:val="0"/>
              <w:spacing w:before="0" w:beforeAutospacing="0" w:after="0" w:afterAutospacing="0"/>
              <w:ind w:left="0" w:right="0" w:firstLine="0" w:firstLineChars="0"/>
              <w:jc w:val="center"/>
              <w:rPr>
                <w:rFonts w:ascii="宋体" w:hAnsi="宋体"/>
                <w:sz w:val="24"/>
                <w:szCs w:val="24"/>
              </w:rPr>
            </w:pPr>
            <w:bookmarkStart w:id="17" w:name="_Toc491862092"/>
            <w:r>
              <w:rPr>
                <w:rFonts w:hint="eastAsia" w:ascii="宋体" w:hAnsi="宋体"/>
                <w:sz w:val="24"/>
                <w:szCs w:val="24"/>
              </w:rPr>
              <w:t>质保期</w:t>
            </w:r>
            <w:bookmarkEnd w:id="17"/>
          </w:p>
        </w:tc>
        <w:tc>
          <w:tcPr>
            <w:tcW w:w="6957" w:type="dxa"/>
            <w:vAlign w:val="center"/>
          </w:tcPr>
          <w:p>
            <w:pPr>
              <w:pStyle w:val="24"/>
              <w:keepNext w:val="0"/>
              <w:keepLines w:val="0"/>
              <w:suppressLineNumbers w:val="0"/>
              <w:spacing w:before="0" w:beforeAutospacing="0" w:after="0" w:afterAutospacing="0"/>
              <w:ind w:left="0" w:right="0" w:firstLine="0" w:firstLineChars="0"/>
              <w:rPr>
                <w:rFonts w:ascii="宋体" w:hAnsi="宋体"/>
                <w:sz w:val="24"/>
                <w:szCs w:val="24"/>
              </w:rPr>
            </w:pPr>
            <w:bookmarkStart w:id="18" w:name="_Toc491862093"/>
            <w:r>
              <w:rPr>
                <w:rFonts w:hint="eastAsia" w:ascii="宋体" w:hAnsi="宋体"/>
                <w:sz w:val="24"/>
                <w:szCs w:val="24"/>
                <w:lang w:val="en-US" w:eastAsia="zh-CN"/>
              </w:rPr>
              <w:t>1</w:t>
            </w:r>
            <w:r>
              <w:rPr>
                <w:rFonts w:hint="eastAsia" w:ascii="宋体" w:hAnsi="宋体"/>
                <w:sz w:val="24"/>
                <w:szCs w:val="24"/>
              </w:rPr>
              <w:t>年。</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671" w:type="dxa"/>
            <w:vAlign w:val="center"/>
          </w:tcPr>
          <w:p>
            <w:pPr>
              <w:pStyle w:val="24"/>
              <w:keepNext w:val="0"/>
              <w:keepLines w:val="0"/>
              <w:suppressLineNumbers w:val="0"/>
              <w:spacing w:before="0" w:beforeAutospacing="0" w:after="0" w:afterAutospacing="0"/>
              <w:ind w:left="0" w:right="0" w:firstLine="0" w:firstLineChars="0"/>
              <w:jc w:val="center"/>
              <w:rPr>
                <w:rFonts w:ascii="宋体" w:hAnsi="宋体"/>
                <w:sz w:val="24"/>
                <w:szCs w:val="24"/>
              </w:rPr>
            </w:pPr>
            <w:bookmarkStart w:id="19" w:name="_Toc491862095"/>
            <w:r>
              <w:rPr>
                <w:rFonts w:hint="eastAsia" w:ascii="宋体" w:hAnsi="宋体"/>
                <w:sz w:val="24"/>
                <w:szCs w:val="24"/>
              </w:rPr>
              <w:t>付款方式</w:t>
            </w:r>
            <w:bookmarkEnd w:id="19"/>
          </w:p>
        </w:tc>
        <w:tc>
          <w:tcPr>
            <w:tcW w:w="6957" w:type="dxa"/>
            <w:vAlign w:val="center"/>
          </w:tcPr>
          <w:p>
            <w:pPr>
              <w:pStyle w:val="24"/>
              <w:keepNext w:val="0"/>
              <w:keepLines w:val="0"/>
              <w:suppressLineNumbers w:val="0"/>
              <w:spacing w:before="0" w:beforeAutospacing="0" w:after="0" w:afterAutospacing="0"/>
              <w:ind w:left="0" w:right="0" w:firstLine="0" w:firstLineChars="0"/>
              <w:rPr>
                <w:rFonts w:ascii="宋体" w:hAnsi="宋体"/>
                <w:sz w:val="24"/>
                <w:szCs w:val="24"/>
              </w:rPr>
            </w:pPr>
            <w:r>
              <w:rPr>
                <w:rFonts w:hint="eastAsia" w:ascii="宋体" w:hAnsi="宋体"/>
                <w:sz w:val="24"/>
                <w:szCs w:val="24"/>
              </w:rPr>
              <w:t>国库集中支付</w:t>
            </w:r>
          </w:p>
        </w:tc>
      </w:tr>
    </w:tbl>
    <w:p>
      <w:pPr>
        <w:numPr>
          <w:ilvl w:val="0"/>
          <w:numId w:val="1"/>
        </w:numPr>
        <w:spacing w:line="360" w:lineRule="auto"/>
        <w:jc w:val="left"/>
        <w:rPr>
          <w:rFonts w:hAnsi="宋体"/>
          <w:b/>
          <w:sz w:val="24"/>
          <w:szCs w:val="24"/>
        </w:rPr>
      </w:pPr>
      <w:r>
        <w:rPr>
          <w:rFonts w:hint="eastAsia" w:hAnsi="宋体"/>
          <w:b/>
          <w:sz w:val="24"/>
          <w:szCs w:val="24"/>
          <w:lang w:eastAsia="zh-CN"/>
        </w:rPr>
        <w:t>主要技术参数及</w:t>
      </w:r>
      <w:r>
        <w:rPr>
          <w:rFonts w:hint="eastAsia" w:hAnsi="宋体"/>
          <w:b/>
          <w:sz w:val="24"/>
          <w:szCs w:val="24"/>
        </w:rPr>
        <w:t>要求：</w:t>
      </w:r>
    </w:p>
    <w:tbl>
      <w:tblPr>
        <w:tblStyle w:val="15"/>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884"/>
        <w:gridCol w:w="2668"/>
        <w:gridCol w:w="3131"/>
        <w:gridCol w:w="784"/>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8" w:type="dxa"/>
            <w:tcBorders>
              <w:tl2br w:val="nil"/>
              <w:tr2bl w:val="nil"/>
            </w:tcBorders>
            <w:vAlign w:val="center"/>
          </w:tcPr>
          <w:p>
            <w:pPr>
              <w:pStyle w:val="24"/>
              <w:keepNext w:val="0"/>
              <w:keepLines w:val="0"/>
              <w:suppressLineNumbers w:val="0"/>
              <w:spacing w:before="0" w:beforeAutospacing="0" w:after="0" w:afterAutospacing="0"/>
              <w:ind w:left="0" w:right="0" w:firstLine="0" w:firstLineChars="0"/>
              <w:rPr>
                <w:rFonts w:ascii="宋体" w:hAnsi="宋体" w:cs="宋体"/>
                <w:b/>
                <w:bCs/>
                <w:kern w:val="0"/>
                <w:sz w:val="24"/>
                <w:szCs w:val="24"/>
              </w:rPr>
            </w:pPr>
            <w:bookmarkStart w:id="20" w:name="_Toc4241"/>
            <w:r>
              <w:rPr>
                <w:rFonts w:hint="eastAsia" w:ascii="宋体" w:hAnsi="宋体" w:cs="宋体"/>
                <w:b/>
                <w:bCs/>
                <w:kern w:val="0"/>
                <w:sz w:val="24"/>
                <w:szCs w:val="24"/>
                <w:lang w:eastAsia="zh-CN"/>
              </w:rPr>
              <w:t>产品</w:t>
            </w:r>
            <w:r>
              <w:rPr>
                <w:rFonts w:hint="eastAsia" w:ascii="宋体" w:hAnsi="宋体" w:cs="宋体"/>
                <w:b/>
                <w:bCs/>
                <w:kern w:val="0"/>
                <w:sz w:val="24"/>
                <w:szCs w:val="24"/>
              </w:rPr>
              <w:t>性质</w:t>
            </w: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编号</w:t>
            </w:r>
          </w:p>
        </w:tc>
        <w:tc>
          <w:tcPr>
            <w:tcW w:w="2668"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货物名称</w:t>
            </w:r>
          </w:p>
        </w:tc>
        <w:tc>
          <w:tcPr>
            <w:tcW w:w="3131"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技术参数和</w:t>
            </w:r>
            <w:r>
              <w:rPr>
                <w:rFonts w:hint="eastAsia" w:ascii="宋体" w:hAnsi="宋体" w:cs="宋体"/>
                <w:b/>
                <w:bCs/>
                <w:sz w:val="24"/>
                <w:szCs w:val="24"/>
              </w:rPr>
              <w:t>性能指标</w:t>
            </w:r>
          </w:p>
        </w:tc>
        <w:tc>
          <w:tcPr>
            <w:tcW w:w="784"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数量</w:t>
            </w:r>
          </w:p>
        </w:tc>
        <w:tc>
          <w:tcPr>
            <w:tcW w:w="852"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kern w:val="0"/>
                <w:sz w:val="24"/>
                <w:szCs w:val="24"/>
              </w:rPr>
              <w:t>△</w:t>
            </w: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1</w:t>
            </w:r>
          </w:p>
        </w:tc>
        <w:tc>
          <w:tcPr>
            <w:tcW w:w="2668"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szCs w:val="24"/>
                <w:lang w:val="en-US"/>
              </w:rPr>
            </w:pPr>
            <w:r>
              <w:rPr>
                <w:rFonts w:hint="eastAsia" w:ascii="宋体" w:hAnsi="宋体" w:eastAsia="宋体" w:cs="宋体"/>
                <w:i w:val="0"/>
                <w:color w:val="000000"/>
                <w:kern w:val="0"/>
                <w:sz w:val="22"/>
                <w:szCs w:val="22"/>
                <w:u w:val="none"/>
                <w:lang w:val="en-US" w:eastAsia="zh-CN" w:bidi="ar"/>
              </w:rPr>
              <w:t>电动密集柜</w:t>
            </w:r>
          </w:p>
        </w:tc>
        <w:tc>
          <w:tcPr>
            <w:tcW w:w="3131"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ascii="宋体" w:hAnsi="宋体" w:cs="宋体"/>
                <w:color w:val="000000"/>
                <w:sz w:val="24"/>
                <w:szCs w:val="24"/>
              </w:rPr>
            </w:pPr>
            <w:r>
              <w:rPr>
                <w:rFonts w:hint="eastAsia" w:ascii="宋体" w:hAnsi="宋体" w:cs="宋体"/>
                <w:color w:val="000000"/>
                <w:sz w:val="24"/>
                <w:szCs w:val="24"/>
              </w:rPr>
              <w:t>附表1技术参数和性能指标</w:t>
            </w:r>
          </w:p>
        </w:tc>
        <w:tc>
          <w:tcPr>
            <w:tcW w:w="784"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kern w:val="0"/>
                <w:sz w:val="24"/>
                <w:szCs w:val="24"/>
                <w:lang w:val="en-US"/>
              </w:rPr>
            </w:pPr>
            <w:r>
              <w:rPr>
                <w:rFonts w:hint="eastAsia" w:ascii="宋体" w:hAnsi="宋体" w:eastAsia="宋体" w:cs="宋体"/>
                <w:i w:val="0"/>
                <w:color w:val="000000"/>
                <w:kern w:val="0"/>
                <w:sz w:val="22"/>
                <w:szCs w:val="22"/>
                <w:u w:val="none"/>
                <w:lang w:val="en-US" w:eastAsia="zh-CN" w:bidi="ar"/>
              </w:rPr>
              <w:t>105</w:t>
            </w:r>
          </w:p>
        </w:tc>
        <w:tc>
          <w:tcPr>
            <w:tcW w:w="852"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kern w:val="0"/>
                <w:sz w:val="24"/>
                <w:szCs w:val="24"/>
              </w:rPr>
            </w:pPr>
          </w:p>
        </w:tc>
        <w:tc>
          <w:tcPr>
            <w:tcW w:w="884"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2668"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szCs w:val="24"/>
                <w:lang w:val="en-US" w:eastAsia="zh-CN"/>
              </w:rPr>
            </w:pPr>
            <w:r>
              <w:rPr>
                <w:rFonts w:hint="eastAsia" w:ascii="宋体" w:hAnsi="宋体" w:eastAsia="宋体" w:cs="宋体"/>
                <w:i w:val="0"/>
                <w:color w:val="000000"/>
                <w:kern w:val="0"/>
                <w:sz w:val="22"/>
                <w:szCs w:val="22"/>
                <w:u w:val="none"/>
                <w:lang w:val="en-US" w:eastAsia="zh-CN" w:bidi="ar"/>
              </w:rPr>
              <w:t>恒湿机</w:t>
            </w:r>
          </w:p>
        </w:tc>
        <w:tc>
          <w:tcPr>
            <w:tcW w:w="3131"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2</w:t>
            </w:r>
            <w:r>
              <w:rPr>
                <w:rFonts w:hint="eastAsia" w:ascii="宋体" w:hAnsi="宋体" w:cs="宋体"/>
                <w:color w:val="000000"/>
                <w:sz w:val="24"/>
                <w:szCs w:val="24"/>
              </w:rPr>
              <w:t>技术参数和性能指标</w:t>
            </w:r>
          </w:p>
        </w:tc>
        <w:tc>
          <w:tcPr>
            <w:tcW w:w="784"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852"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7" w:type="dxa"/>
            <w:gridSpan w:val="6"/>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kern w:val="0"/>
                <w:sz w:val="24"/>
                <w:szCs w:val="24"/>
              </w:rPr>
            </w:pPr>
            <w:r>
              <w:rPr>
                <w:rFonts w:hint="eastAsia" w:ascii="宋体" w:hAnsi="宋体" w:cs="宋体"/>
                <w:kern w:val="0"/>
                <w:sz w:val="24"/>
                <w:szCs w:val="24"/>
              </w:rPr>
              <w:t>注：1.“</w:t>
            </w:r>
            <w:r>
              <w:rPr>
                <w:rFonts w:hint="eastAsia" w:ascii="宋体" w:hAnsi="宋体" w:cs="宋体"/>
                <w:kern w:val="0"/>
                <w:sz w:val="24"/>
                <w:szCs w:val="24"/>
                <w:lang w:eastAsia="zh-CN"/>
              </w:rPr>
              <w:t>产品</w:t>
            </w:r>
            <w:r>
              <w:rPr>
                <w:rFonts w:hint="eastAsia" w:ascii="宋体" w:hAnsi="宋体" w:cs="宋体"/>
                <w:kern w:val="0"/>
                <w:sz w:val="24"/>
                <w:szCs w:val="24"/>
              </w:rPr>
              <w:t>性质”标“</w:t>
            </w:r>
            <w:r>
              <w:rPr>
                <w:rFonts w:hint="eastAsia" w:ascii="宋体" w:hAnsi="宋体"/>
                <w:kern w:val="0"/>
                <w:sz w:val="24"/>
                <w:szCs w:val="24"/>
              </w:rPr>
              <w:t>△</w:t>
            </w:r>
            <w:r>
              <w:rPr>
                <w:rFonts w:hint="eastAsia" w:ascii="宋体" w:hAnsi="宋体" w:cs="宋体"/>
                <w:kern w:val="0"/>
                <w:sz w:val="24"/>
                <w:szCs w:val="24"/>
              </w:rPr>
              <w:t>”表示此</w:t>
            </w:r>
            <w:r>
              <w:rPr>
                <w:rFonts w:hint="eastAsia" w:ascii="宋体" w:hAnsi="宋体" w:cs="宋体"/>
                <w:kern w:val="0"/>
                <w:sz w:val="24"/>
                <w:szCs w:val="24"/>
                <w:lang w:eastAsia="zh-CN"/>
              </w:rPr>
              <w:t>次项目的</w:t>
            </w:r>
            <w:r>
              <w:rPr>
                <w:rFonts w:hint="eastAsia" w:ascii="宋体" w:hAnsi="宋体" w:cs="宋体"/>
                <w:kern w:val="0"/>
                <w:sz w:val="24"/>
                <w:szCs w:val="24"/>
              </w:rPr>
              <w:t>核心</w:t>
            </w:r>
            <w:r>
              <w:rPr>
                <w:rFonts w:hint="eastAsia" w:ascii="宋体" w:hAnsi="宋体" w:cs="宋体"/>
                <w:kern w:val="0"/>
                <w:sz w:val="24"/>
                <w:szCs w:val="24"/>
                <w:lang w:eastAsia="zh-CN"/>
              </w:rPr>
              <w:t>产品</w:t>
            </w: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sz w:val="24"/>
                <w:szCs w:val="24"/>
              </w:rPr>
              <w:t>提供核心产品为同一品牌同一型号的不同供应商参加同一项目投标的，评标时以其中通过初步审查且首轮报价最低的投标供应商作为有效投标单位，其余按无效投标处理。</w:t>
            </w:r>
          </w:p>
        </w:tc>
      </w:tr>
    </w:tbl>
    <w:p>
      <w:pPr>
        <w:spacing w:line="360" w:lineRule="auto"/>
        <w:rPr>
          <w:rFonts w:ascii="宋体" w:hAnsi="宋体" w:cs="宋体"/>
          <w:b/>
          <w:sz w:val="24"/>
          <w:szCs w:val="24"/>
        </w:rPr>
      </w:pPr>
      <w:r>
        <w:rPr>
          <w:rFonts w:hint="eastAsia" w:ascii="宋体" w:hAnsi="宋体" w:cs="宋体"/>
          <w:b/>
          <w:sz w:val="24"/>
          <w:szCs w:val="24"/>
        </w:rPr>
        <w:t>附表1技术参数和性能指标。货物名称：</w:t>
      </w:r>
      <w:r>
        <w:rPr>
          <w:rFonts w:hint="eastAsia" w:ascii="宋体" w:hAnsi="宋体" w:cs="宋体"/>
          <w:b/>
          <w:sz w:val="24"/>
          <w:szCs w:val="24"/>
          <w:lang w:val="en-US" w:eastAsia="zh-CN"/>
        </w:rPr>
        <w:t>电动密集柜</w:t>
      </w:r>
      <w:r>
        <w:rPr>
          <w:rFonts w:hint="eastAsia" w:ascii="宋体" w:hAnsi="宋体" w:cs="宋体"/>
          <w:b/>
          <w:sz w:val="24"/>
          <w:szCs w:val="24"/>
        </w:rPr>
        <w:t>。</w:t>
      </w:r>
    </w:p>
    <w:tbl>
      <w:tblPr>
        <w:tblStyle w:val="15"/>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hint="eastAsia" w:ascii="宋体" w:hAnsi="宋体"/>
                <w:kern w:val="0"/>
                <w:sz w:val="24"/>
                <w:szCs w:val="24"/>
              </w:rPr>
              <w:t>△</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轨道：地轨座，GB711-88 ST-12冷轧钢板 δ=3.0， 导轨，GB699-88 实心方钢 20*20mm；底盘：底梁、轴承档火紧块 GB711-88 ST-12冷轧钢板 δ=3.0； 架体：立柱采用GB710-88 ST-12冷轧钢板 δ=1.5， 搁板、 挂板采用GB710-88 ST-12冷轧钢板 δ=1.2； 门面：门框采用GB710-88 ST-12冷轧钢板 δ=1.2，定位模块采用ABS注塑件； 侧护板采用GB710-88 ST-12冷轧钢板 δ=1.0；传动机构：轴承采用GB1285-88 B级204，传动轴采用HB220-290 45#实心优质钢 ?20，连接钢管采用GB699-88无缝钢管?25*25，铁滚轮采用GB9439-88 HT20-40，链轮采用GB1135-89 滚轮精制ZG45，链条采用GB1135-89  B系列08B-2，Φ8.5节距12.7  FR420，手摇柄采用GB1285-85ZG45双向超越离合器结构； 制动装置：边列锁定装置808锁；中间列制动装置； 防护装置：防震装置采用磁性冰箱门吸条，防尘板、顶板采用GB710-88 ST-12冷轧钢板 δ=1.0，防鼠板采用GB710-88 ST-12冷轧钢板 δ=1.0，防倾倒装置采用GB711-88 ST-12冷轧钢板 δ=3.0；表面处理：前处理药剂采用Zn系磷化，表面喷塑环氧型聚脂混合粉； 驱动电机采用36V直流90W以上缓启动直流电机驱动；人机交互固定列采用10.5寸以上嵌入式设计的彩色液晶触摸屏控制，移动列采用欣瑞达7寸以上的彩色液晶触摸屏控制；语音提示采用高品质独立语音模块进行语音提示，手摇操作采用电动、手动无缝切换，自动灯光采用LED照明的自动灯光系统，控制软件保密及权限:管理员通过密码认证进入操作系统</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恒湿机</w:t>
      </w:r>
      <w:r>
        <w:rPr>
          <w:rFonts w:hint="eastAsia" w:ascii="宋体" w:hAnsi="宋体" w:cs="宋体"/>
          <w:b/>
          <w:sz w:val="24"/>
          <w:szCs w:val="24"/>
        </w:rPr>
        <w:t>。</w:t>
      </w:r>
    </w:p>
    <w:tbl>
      <w:tblPr>
        <w:tblStyle w:val="15"/>
        <w:tblW w:w="9407" w:type="dxa"/>
        <w:jc w:val="center"/>
        <w:tblLayout w:type="fixed"/>
        <w:tblCellMar>
          <w:top w:w="0" w:type="dxa"/>
          <w:left w:w="108" w:type="dxa"/>
          <w:bottom w:w="0" w:type="dxa"/>
          <w:right w:w="108" w:type="dxa"/>
        </w:tblCellMar>
      </w:tblPr>
      <w:tblGrid>
        <w:gridCol w:w="1229"/>
        <w:gridCol w:w="722"/>
        <w:gridCol w:w="6016"/>
        <w:gridCol w:w="1440"/>
      </w:tblGrid>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CellMar>
            <w:top w:w="0" w:type="dxa"/>
            <w:left w:w="108" w:type="dxa"/>
            <w:bottom w:w="0" w:type="dxa"/>
            <w:right w:w="108" w:type="dxa"/>
          </w:tblCellMar>
        </w:tblPrEx>
        <w:trPr>
          <w:trHeight w:val="90"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1.主机大小   ： 900MM宽X600MM深X1625MM高</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2.重量       ： 〈250KG（水箱空），〈320KG （水箱满）</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3.电源     ： 220V 60Hz 30A </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4.功耗     ： 12A 220V当在21℃产生50%湿度时。</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5.最大工作电流  ： 25A  220V 50HZ。</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6.去水      ： 地面去水口。</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7.供水管     ： 内径6MM。</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8.空气过滤介体 ： 活性碳</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9.水过滤介体  ： 反渗透</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10.气管    ： 內径25,50MM </w:t>
            </w:r>
          </w:p>
          <w:p>
            <w:pPr>
              <w:keepNext w:val="0"/>
              <w:keepLines w:val="0"/>
              <w:suppressLineNumbers w:val="0"/>
              <w:spacing w:before="0" w:beforeAutospacing="0" w:after="0" w:afterAutospacing="0"/>
              <w:ind w:left="0" w:right="0"/>
              <w:rPr>
                <w:rFonts w:hint="eastAsia" w:ascii="宋体" w:hAnsi="宋体"/>
                <w:color w:val="000000"/>
                <w:sz w:val="24"/>
                <w:szCs w:val="24"/>
                <w:lang w:val="en-US" w:eastAsia="zh-CN"/>
              </w:rPr>
            </w:pPr>
            <w:r>
              <w:rPr>
                <w:rFonts w:hint="eastAsia" w:ascii="宋体" w:hAnsi="宋体"/>
                <w:color w:val="000000"/>
                <w:sz w:val="24"/>
                <w:szCs w:val="24"/>
                <w:lang w:val="en-US" w:eastAsia="zh-CN"/>
              </w:rPr>
              <w:t>11.输出容量   ： 在工作温度15-32℃，湿度35%-75%及控制精度为正负2%时，可提供气流为 30CFM/50立方米每小时，该气流足够供给一个200立方米的展柜（密封度为每天4次换气）。</w:t>
            </w:r>
          </w:p>
          <w:p>
            <w:pPr>
              <w:keepNext w:val="0"/>
              <w:keepLines w:val="0"/>
              <w:suppressLineNumbers w:val="0"/>
              <w:spacing w:before="0" w:beforeAutospacing="0" w:after="0" w:afterAutospacing="0"/>
              <w:ind w:left="0" w:right="0"/>
              <w:rPr>
                <w:rFonts w:ascii="宋体" w:hAnsi="宋体" w:cs="宋体"/>
                <w:kern w:val="0"/>
                <w:sz w:val="24"/>
                <w:szCs w:val="24"/>
                <w:lang w:bidi="lo-LA"/>
              </w:rPr>
            </w:pPr>
            <w:r>
              <w:rPr>
                <w:rFonts w:hint="eastAsia" w:ascii="宋体" w:hAnsi="宋体"/>
                <w:color w:val="000000"/>
                <w:sz w:val="24"/>
                <w:szCs w:val="24"/>
                <w:lang w:val="en-US" w:eastAsia="zh-CN"/>
              </w:rPr>
              <w:t>12.配件   :  无线监控，实时数据储存和触摸控制屏等。</w:t>
            </w:r>
            <w:r>
              <w:rPr>
                <w:rFonts w:hint="eastAsia" w:ascii="宋体" w:hAnsi="宋体"/>
                <w:color w:val="000000"/>
                <w:sz w:val="24"/>
                <w:szCs w:val="24"/>
              </w:rPr>
              <w:t xml:space="preserve">             </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keepNext w:val="0"/>
        <w:keepLines w:val="0"/>
        <w:widowControl/>
        <w:numPr>
          <w:ilvl w:val="0"/>
          <w:numId w:val="2"/>
        </w:numPr>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以上凡涉及到品牌的则仅供参考，投标人可投不低于参考品牌的其他品牌产品。</w:t>
      </w:r>
    </w:p>
    <w:p>
      <w:pPr>
        <w:keepNext w:val="0"/>
        <w:keepLines w:val="0"/>
        <w:widowControl/>
        <w:numPr>
          <w:ilvl w:val="0"/>
          <w:numId w:val="2"/>
        </w:numPr>
        <w:suppressLineNumbers w:val="0"/>
        <w:jc w:val="left"/>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供应商必须符合参数的全部要求，如果中标者验收时不符合参数标准，此标作为废标处        理。</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.谈判小组根据与供应商谈判情况可能实质性变动的内容：质保期、及产品参数等。</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4.</w:t>
      </w:r>
      <w:r>
        <w:rPr>
          <w:rFonts w:hint="eastAsia" w:ascii="宋体" w:hAnsi="宋体" w:cs="宋体"/>
          <w:kern w:val="0"/>
          <w:sz w:val="24"/>
          <w:szCs w:val="24"/>
        </w:rPr>
        <w:t>“参数性质”标“</w:t>
      </w:r>
      <w:r>
        <w:rPr>
          <w:rFonts w:hint="eastAsia" w:ascii="宋体" w:hAnsi="宋体"/>
          <w:kern w:val="0"/>
          <w:sz w:val="24"/>
          <w:szCs w:val="24"/>
        </w:rPr>
        <w:t>△</w:t>
      </w:r>
      <w:r>
        <w:rPr>
          <w:rFonts w:hint="eastAsia" w:ascii="宋体" w:hAnsi="宋体" w:cs="宋体"/>
          <w:kern w:val="0"/>
          <w:sz w:val="24"/>
          <w:szCs w:val="24"/>
        </w:rPr>
        <w:t>”表示此设备为核心设备。</w:t>
      </w:r>
    </w:p>
    <w:p>
      <w:pPr>
        <w:keepNext w:val="0"/>
        <w:keepLines w:val="0"/>
        <w:widowControl/>
        <w:numPr>
          <w:ilvl w:val="0"/>
          <w:numId w:val="0"/>
        </w:numPr>
        <w:suppressLineNumbers w:val="0"/>
        <w:jc w:val="left"/>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ascii="宋体" w:hAnsi="宋体" w:eastAsia="宋体" w:cs="宋体"/>
          <w:kern w:val="0"/>
          <w:sz w:val="24"/>
          <w:szCs w:val="24"/>
          <w:lang w:val="en-US" w:eastAsia="zh-CN" w:bidi="ar"/>
        </w:rPr>
        <w:t>.供应商如对以上产品参数有疑问，截止报名时间之前向采购人或采购代理机构提出，过期则视为同意。</w:t>
      </w:r>
    </w:p>
    <w:p>
      <w:pPr>
        <w:keepNext w:val="0"/>
        <w:keepLines w:val="0"/>
        <w:widowControl/>
        <w:numPr>
          <w:ilvl w:val="0"/>
          <w:numId w:val="0"/>
        </w:numPr>
        <w:suppressLineNumbers w:val="0"/>
        <w:ind w:left="240" w:hanging="240" w:hangingChars="100"/>
        <w:jc w:val="left"/>
        <w:rPr>
          <w:rFonts w:hint="eastAsia" w:ascii="宋体" w:hAnsi="宋体"/>
          <w:color w:val="auto"/>
          <w:sz w:val="24"/>
          <w:szCs w:val="24"/>
        </w:rPr>
      </w:pP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以上凡涉及到品牌的则仅供参考，投标人可投不低于参考品牌的其他品牌产品。</w:t>
      </w:r>
    </w:p>
    <w:p>
      <w:pPr>
        <w:pStyle w:val="3"/>
        <w:keepNext w:val="0"/>
        <w:keepLines w:val="0"/>
        <w:numPr>
          <w:ilvl w:val="0"/>
          <w:numId w:val="0"/>
        </w:numPr>
        <w:spacing w:before="0" w:after="0" w:line="360" w:lineRule="auto"/>
        <w:jc w:val="center"/>
        <w:rPr>
          <w:rFonts w:hint="eastAsia" w:ascii="宋体" w:hAnsi="宋体"/>
          <w:color w:val="000000"/>
          <w:sz w:val="24"/>
          <w:szCs w:val="24"/>
        </w:rPr>
      </w:pPr>
    </w:p>
    <w:p>
      <w:pPr>
        <w:rPr>
          <w:rFonts w:hint="eastAsia" w:ascii="宋体" w:hAnsi="宋体"/>
          <w:color w:val="000000"/>
          <w:sz w:val="24"/>
          <w:szCs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keepNext w:val="0"/>
        <w:keepLines w:val="0"/>
        <w:numPr>
          <w:ilvl w:val="0"/>
          <w:numId w:val="0"/>
        </w:numPr>
        <w:spacing w:before="0" w:after="0" w:line="360" w:lineRule="auto"/>
        <w:jc w:val="center"/>
        <w:rPr>
          <w:rFonts w:ascii="宋体" w:hAnsi="宋体" w:cs="宋体"/>
          <w:b w:val="0"/>
          <w:bCs w:val="0"/>
          <w:kern w:val="0"/>
          <w:sz w:val="24"/>
          <w:szCs w:val="24"/>
          <w:lang w:val="en-US"/>
        </w:rPr>
      </w:pPr>
      <w:r>
        <w:rPr>
          <w:rFonts w:hint="eastAsia" w:ascii="宋体" w:hAnsi="宋体"/>
          <w:color w:val="000000"/>
          <w:sz w:val="24"/>
          <w:szCs w:val="24"/>
        </w:rPr>
        <w:t>第五章 供应商资格证明及相关文件要求</w:t>
      </w:r>
      <w:bookmarkEnd w:id="20"/>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2．委托代表投标时的法人代表授权书（开标时需另行提供原件一份）；</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3．具有良好的商业信誉：</w:t>
      </w:r>
      <w:r>
        <w:rPr>
          <w:rFonts w:hint="eastAsia" w:ascii="宋体" w:hAnsi="宋体" w:cs="宋体"/>
          <w:sz w:val="24"/>
          <w:szCs w:val="24"/>
        </w:rPr>
        <w:tab/>
      </w:r>
      <w:r>
        <w:rPr>
          <w:rFonts w:hint="eastAsia" w:ascii="宋体" w:hAnsi="宋体" w:cs="宋体"/>
          <w:sz w:val="24"/>
          <w:szCs w:val="24"/>
        </w:rPr>
        <w:t xml:space="preserve">供应商需提供由“征信中心网”（https://ipcrs.pbccrc.org.cn/）查询的信用报告；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sz w:val="24"/>
          <w:szCs w:val="24"/>
        </w:rPr>
        <w:t>4.供应商是企业或个体经营户的需带公司法人身份证及公司营业执照和公章去项目所在地或当地中国人民银行出具信用报告。</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7．供应商参加政府采购前三年内在经营活动中没有重大违法记录书面声明；</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8.供应商须在</w:t>
      </w:r>
      <w:r>
        <w:rPr>
          <w:rFonts w:hint="eastAsia" w:ascii="宋体" w:hAnsi="宋体" w:cs="宋体"/>
          <w:sz w:val="24"/>
          <w:szCs w:val="24"/>
          <w:lang w:eastAsia="zh-CN"/>
        </w:rPr>
        <w:t>响应文件</w:t>
      </w:r>
      <w:r>
        <w:rPr>
          <w:rFonts w:hint="eastAsia" w:ascii="宋体" w:hAnsi="宋体" w:cs="宋体"/>
          <w:sz w:val="24"/>
          <w:szCs w:val="24"/>
        </w:rPr>
        <w:t>中提供企业工商注册所在地或项目所在地信用管理中心出具的《信用信息查询结果》且在有效期范围内，办理步骤：详见第七章格式。</w:t>
      </w:r>
    </w:p>
    <w:p>
      <w:pPr>
        <w:pStyle w:val="2"/>
        <w:spacing w:line="240" w:lineRule="auto"/>
        <w:ind w:firstLine="480" w:firstLineChars="200"/>
        <w:rPr>
          <w:rFonts w:hint="eastAsia" w:ascii="宋体" w:hAnsi="宋体" w:cs="宋体"/>
          <w:sz w:val="24"/>
          <w:szCs w:val="24"/>
        </w:rPr>
      </w:pPr>
      <w:r>
        <w:rPr>
          <w:rFonts w:hint="eastAsia"/>
          <w:sz w:val="24"/>
          <w:szCs w:val="24"/>
          <w:lang w:val="en-US" w:eastAsia="zh-CN"/>
        </w:rPr>
        <w:t>9.</w:t>
      </w:r>
      <w:r>
        <w:rPr>
          <w:rFonts w:hint="eastAsia" w:ascii="宋体" w:hAnsi="宋体" w:cs="宋体"/>
          <w:sz w:val="24"/>
          <w:szCs w:val="24"/>
        </w:rPr>
        <w:t>投标人须具备有效的中国环境标志产品认证证书；</w:t>
      </w:r>
    </w:p>
    <w:p>
      <w:pPr>
        <w:numPr>
          <w:ilvl w:val="0"/>
          <w:numId w:val="0"/>
        </w:numPr>
        <w:autoSpaceDE w:val="0"/>
        <w:autoSpaceDN w:val="0"/>
        <w:adjustRightInd w:val="0"/>
        <w:snapToGrid w:val="0"/>
        <w:spacing w:line="360" w:lineRule="auto"/>
        <w:ind w:leftChars="0" w:right="32" w:rightChars="0" w:firstLine="480" w:firstLineChars="200"/>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谈判文件对供应商的其他资格要求。</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以上文件除要求提供原件以外，其余均在响应文件中提供复印件并加盖供应商公章；如不提供则为无效投标。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rPr>
          <w:rFonts w:ascii="宋体" w:hAnsi="宋体"/>
          <w:color w:val="000000"/>
          <w:sz w:val="24"/>
          <w:szCs w:val="24"/>
        </w:rPr>
      </w:pPr>
      <w:bookmarkStart w:id="21" w:name="_Toc14867"/>
      <w:r>
        <w:rPr>
          <w:rFonts w:hint="eastAsia" w:ascii="宋体" w:hAnsi="宋体"/>
          <w:color w:val="000000"/>
          <w:sz w:val="24"/>
          <w:szCs w:val="24"/>
        </w:rPr>
        <w:t xml:space="preserve">第六章 </w:t>
      </w:r>
      <w:r>
        <w:rPr>
          <w:rFonts w:hint="eastAsia" w:ascii="宋体" w:hAnsi="宋体"/>
          <w:sz w:val="24"/>
          <w:szCs w:val="24"/>
        </w:rPr>
        <w:t>谈判程序及方法</w:t>
      </w:r>
      <w:bookmarkEnd w:id="9"/>
      <w:bookmarkEnd w:id="21"/>
    </w:p>
    <w:p>
      <w:pPr>
        <w:spacing w:line="360" w:lineRule="auto"/>
        <w:ind w:firstLine="482" w:firstLineChars="200"/>
        <w:rPr>
          <w:rFonts w:ascii="宋体" w:hAnsi="宋体"/>
          <w:b/>
          <w:sz w:val="24"/>
          <w:szCs w:val="24"/>
        </w:rPr>
      </w:pPr>
      <w:bookmarkStart w:id="22" w:name="_Toc355703243"/>
      <w:bookmarkStart w:id="23" w:name="_Toc355703360"/>
      <w:bookmarkStart w:id="24" w:name="_Toc257983096"/>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22"/>
      <w:bookmarkEnd w:id="23"/>
      <w:bookmarkEnd w:id="24"/>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鄂尔多斯市鄂托克前旗公共资源交易中心。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5"/>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keepNext w:val="0"/>
              <w:keepLines w:val="0"/>
              <w:suppressLineNumbers w:val="0"/>
              <w:snapToGrid w:val="0"/>
              <w:spacing w:before="0" w:beforeAutospacing="0" w:after="0" w:afterAutospacing="0"/>
              <w:ind w:left="0" w:right="0"/>
              <w:jc w:val="center"/>
              <w:rPr>
                <w:rFonts w:ascii="宋体" w:hAnsi="宋体"/>
                <w:sz w:val="18"/>
                <w:szCs w:val="18"/>
              </w:rPr>
            </w:pPr>
            <w:r>
              <w:rPr>
                <w:rFonts w:hint="eastAsia" w:ascii="宋体" w:hAnsi="宋体"/>
                <w:sz w:val="18"/>
                <w:szCs w:val="18"/>
              </w:rPr>
              <w:t>序号</w:t>
            </w:r>
          </w:p>
        </w:tc>
        <w:tc>
          <w:tcPr>
            <w:tcW w:w="3828"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情形</w:t>
            </w:r>
          </w:p>
        </w:tc>
        <w:tc>
          <w:tcPr>
            <w:tcW w:w="2409"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价格扣除比例</w:t>
            </w:r>
          </w:p>
        </w:tc>
        <w:tc>
          <w:tcPr>
            <w:tcW w:w="2643"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1</w:t>
            </w:r>
          </w:p>
        </w:tc>
        <w:tc>
          <w:tcPr>
            <w:tcW w:w="3828"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非联合体供应商</w:t>
            </w:r>
          </w:p>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（小型、微型企业）</w:t>
            </w:r>
          </w:p>
        </w:tc>
        <w:tc>
          <w:tcPr>
            <w:tcW w:w="2409"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6%</w:t>
            </w:r>
          </w:p>
        </w:tc>
        <w:tc>
          <w:tcPr>
            <w:tcW w:w="2643" w:type="dxa"/>
            <w:vMerge w:val="restart"/>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2</w:t>
            </w:r>
          </w:p>
        </w:tc>
        <w:tc>
          <w:tcPr>
            <w:tcW w:w="3828"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keepNext w:val="0"/>
              <w:keepLines w:val="0"/>
              <w:suppressLineNumbers w:val="0"/>
              <w:snapToGrid w:val="0"/>
              <w:spacing w:before="0" w:beforeAutospacing="0" w:after="0" w:afterAutospacing="0"/>
              <w:ind w:left="0" w:right="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3</w:t>
            </w:r>
          </w:p>
        </w:tc>
        <w:tc>
          <w:tcPr>
            <w:tcW w:w="3828"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keepNext w:val="0"/>
              <w:keepLines w:val="0"/>
              <w:suppressLineNumbers w:val="0"/>
              <w:snapToGrid w:val="0"/>
              <w:spacing w:before="0" w:beforeAutospacing="0" w:after="0" w:afterAutospacing="0"/>
              <w:ind w:left="0" w:right="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keepNext w:val="0"/>
              <w:keepLines w:val="0"/>
              <w:suppressLineNumbers w:val="0"/>
              <w:snapToGrid w:val="0"/>
              <w:spacing w:before="0" w:beforeAutospacing="0" w:after="0" w:afterAutospacing="0"/>
              <w:ind w:left="0" w:right="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keepNext w:val="0"/>
              <w:keepLines w:val="0"/>
              <w:widowControl/>
              <w:suppressLineNumbers w:val="0"/>
              <w:spacing w:before="0" w:beforeAutospacing="0" w:after="0" w:afterAutospacing="0"/>
              <w:ind w:left="0" w:right="0" w:firstLine="316" w:firstLineChars="150"/>
              <w:jc w:val="left"/>
              <w:rPr>
                <w:rFonts w:ascii="宋体" w:hAnsi="宋体"/>
                <w:b/>
                <w:sz w:val="21"/>
                <w:szCs w:val="21"/>
              </w:rPr>
            </w:pPr>
            <w:r>
              <w:rPr>
                <w:rFonts w:hint="eastAsia" w:ascii="宋体" w:hAnsi="宋体"/>
                <w:b/>
                <w:sz w:val="21"/>
                <w:szCs w:val="21"/>
              </w:rPr>
              <w:t>（2）小型、微型企业是指供应商及其所投</w:t>
            </w:r>
            <w:r>
              <w:rPr>
                <w:rFonts w:hint="eastAsia" w:ascii="宋体" w:hAnsi="宋体"/>
                <w:b/>
                <w:sz w:val="21"/>
                <w:szCs w:val="21"/>
                <w:lang w:eastAsia="zh-CN"/>
              </w:rPr>
              <w:t>核心产品</w:t>
            </w:r>
            <w:r>
              <w:rPr>
                <w:rFonts w:hint="eastAsia" w:ascii="宋体" w:hAnsi="宋体"/>
                <w:b/>
                <w:sz w:val="21"/>
                <w:szCs w:val="21"/>
              </w:rPr>
              <w:t>的制造商均为小型、微型企业。（如实填写后附《政府采购政策情况表》）</w:t>
            </w:r>
          </w:p>
          <w:p>
            <w:pPr>
              <w:keepNext w:val="0"/>
              <w:keepLines w:val="0"/>
              <w:widowControl/>
              <w:suppressLineNumbers w:val="0"/>
              <w:spacing w:before="0" w:beforeAutospacing="0" w:after="0" w:afterAutospacing="0"/>
              <w:ind w:left="0" w:right="0"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5" w:name="OLE_LINK9"/>
      <w:bookmarkStart w:id="26" w:name="OLE_LINK1"/>
      <w:r>
        <w:rPr>
          <w:rFonts w:hint="eastAsia" w:ascii="宋体" w:hAnsi="宋体"/>
          <w:sz w:val="24"/>
          <w:szCs w:val="24"/>
        </w:rPr>
        <w:t>本项所称货物不包括使用大型企业注册商标的货物。</w:t>
      </w:r>
      <w:bookmarkEnd w:id="25"/>
      <w:bookmarkEnd w:id="26"/>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7" w:name="OLE_LINK13"/>
      <w:bookmarkStart w:id="28" w:name="OLE_LINK14"/>
      <w:r>
        <w:rPr>
          <w:rFonts w:hint="eastAsia" w:ascii="宋体" w:hAnsi="宋体"/>
          <w:sz w:val="24"/>
          <w:szCs w:val="24"/>
        </w:rPr>
        <w:t>《残疾人福利性单位声明函》</w:t>
      </w:r>
      <w:bookmarkEnd w:id="27"/>
      <w:bookmarkEnd w:id="28"/>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color w:val="000000"/>
                <w:sz w:val="21"/>
                <w:szCs w:val="21"/>
              </w:rPr>
            </w:pPr>
            <w:r>
              <w:rPr>
                <w:rFonts w:hint="eastAsia" w:ascii="宋体" w:hAnsi="宋体"/>
                <w:color w:val="000000"/>
                <w:sz w:val="21"/>
                <w:szCs w:val="21"/>
              </w:rPr>
              <w:t>资格性检查</w:t>
            </w:r>
          </w:p>
          <w:p>
            <w:pPr>
              <w:keepNext w:val="0"/>
              <w:keepLines w:val="0"/>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按要求进行网上报名，进行保证金缴纳（</w:t>
            </w:r>
            <w:r>
              <w:rPr>
                <w:rFonts w:hint="eastAsia" w:ascii="宋体" w:hAnsi="宋体"/>
                <w:sz w:val="24"/>
                <w:szCs w:val="24"/>
                <w:lang w:val="en-US" w:eastAsia="zh-CN"/>
              </w:rPr>
              <w:t>本项目无需缴纳保证金</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具有良好的商业信誉</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1.供应商需提供由“征信中心网”（https://ipcrs.pbccrc.org.cn/）查询的信用报告。</w:t>
            </w:r>
          </w:p>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1.201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月至开标当日的任意一个月缴纳增值税、营业税或企业所得税的凭据。</w:t>
            </w:r>
          </w:p>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2.201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月至开标当日的任意一个月缴纳社会保险的凭据（专用收据或社保缴纳清单）</w:t>
            </w:r>
          </w:p>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sz w:val="24"/>
                <w:szCs w:val="24"/>
                <w:lang w:eastAsia="zh-CN"/>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参加采购活动近三年内，在经营活动中没有重大违法记录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0" w:beforeAutospacing="0" w:after="0" w:afterAutospacing="0" w:line="240" w:lineRule="auto"/>
              <w:ind w:left="0" w:right="0"/>
              <w:jc w:val="left"/>
              <w:rPr>
                <w:rFonts w:ascii="宋体" w:hAnsi="宋体" w:cs="宋体"/>
                <w:bCs/>
                <w:kern w:val="36"/>
                <w:sz w:val="24"/>
                <w:szCs w:val="24"/>
              </w:rPr>
            </w:pPr>
            <w:r>
              <w:rPr>
                <w:rFonts w:hint="eastAsia" w:ascii="宋体" w:hAnsi="宋体" w:cs="宋体"/>
                <w:bCs/>
                <w:kern w:val="36"/>
                <w:sz w:val="24"/>
                <w:szCs w:val="24"/>
              </w:rPr>
              <w:t>1.审查参加政府采购活动近三年内在经营活动中没有重大违法违规记录书面声明函；</w:t>
            </w:r>
          </w:p>
          <w:p>
            <w:pPr>
              <w:pStyle w:val="2"/>
              <w:keepNext w:val="0"/>
              <w:keepLines w:val="0"/>
              <w:suppressLineNumbers w:val="0"/>
              <w:spacing w:before="0" w:beforeAutospacing="0" w:after="0" w:afterAutospacing="0" w:line="240" w:lineRule="auto"/>
              <w:ind w:left="0" w:right="0"/>
              <w:jc w:val="left"/>
              <w:rPr>
                <w:rFonts w:ascii="宋体" w:hAnsi="宋体" w:cs="宋体"/>
                <w:bCs/>
                <w:kern w:val="36"/>
                <w:sz w:val="24"/>
                <w:szCs w:val="24"/>
              </w:rPr>
            </w:pPr>
            <w:r>
              <w:rPr>
                <w:rFonts w:hint="eastAsia" w:ascii="宋体" w:hAnsi="宋体" w:cs="宋体"/>
                <w:bCs/>
                <w:kern w:val="36"/>
                <w:sz w:val="24"/>
                <w:szCs w:val="24"/>
              </w:rPr>
              <w:t>2.供应商是法人或其他组织的，需提供企业工商注册所在地或项目所在地信用管理中心出具的《信用信息查询结果》且在有效期范围内。</w:t>
            </w:r>
          </w:p>
          <w:p>
            <w:pPr>
              <w:pStyle w:val="2"/>
              <w:keepNext w:val="0"/>
              <w:keepLines w:val="0"/>
              <w:suppressLineNumbers w:val="0"/>
              <w:spacing w:before="0" w:beforeAutospacing="0" w:after="0" w:afterAutospacing="0" w:line="240" w:lineRule="auto"/>
              <w:ind w:left="0" w:right="0"/>
              <w:jc w:val="left"/>
              <w:rPr>
                <w:rFonts w:ascii="宋体" w:hAnsi="宋体"/>
                <w:sz w:val="24"/>
                <w:szCs w:val="24"/>
              </w:rPr>
            </w:pPr>
            <w:r>
              <w:rPr>
                <w:rFonts w:hint="eastAsia" w:ascii="宋体" w:hAnsi="宋体" w:cs="宋体"/>
                <w:bCs/>
                <w:kern w:val="36"/>
                <w:sz w:val="24"/>
                <w:szCs w:val="24"/>
              </w:rPr>
              <w:t>3.供应商未被“中国政府采购网”（www.ccgp.gov.cn）列入有关违法违规纪录（提供供应商网上查询结果截图）。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0" w:beforeAutospacing="0" w:after="0" w:afterAutospacing="0" w:line="240" w:lineRule="auto"/>
              <w:ind w:left="0" w:right="0"/>
              <w:rPr>
                <w:rFonts w:hint="default" w:eastAsia="宋体"/>
                <w:szCs w:val="22"/>
                <w:lang w:val="en-US" w:eastAsia="zh-CN"/>
              </w:rPr>
            </w:pPr>
            <w:r>
              <w:rPr>
                <w:rFonts w:hint="eastAsia" w:ascii="宋体" w:hAnsi="宋体" w:cs="宋体"/>
                <w:sz w:val="24"/>
                <w:szCs w:val="24"/>
              </w:rPr>
              <w:t>投标人须具备有效的中国环境标志产品认证证书</w:t>
            </w:r>
            <w:r>
              <w:rPr>
                <w:rFonts w:hint="eastAsia" w:ascii="宋体" w:hAnsi="宋体" w:eastAsia="宋体" w:cs="宋体"/>
                <w:bCs/>
                <w:kern w:val="36"/>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r>
              <w:rPr>
                <w:rFonts w:hint="eastAsia" w:ascii="宋体" w:hAnsi="宋体"/>
                <w:color w:val="000000"/>
                <w:sz w:val="21"/>
                <w:szCs w:val="21"/>
              </w:rPr>
              <w:t>符合性检查</w:t>
            </w:r>
          </w:p>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响应文件中不含采购人不能接受的附加条件。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ascii="宋体" w:hAnsi="宋体"/>
                <w:sz w:val="24"/>
                <w:szCs w:val="24"/>
              </w:rPr>
            </w:pPr>
            <w:r>
              <w:rPr>
                <w:rFonts w:hint="eastAsia" w:ascii="宋体" w:hAnsi="宋体"/>
                <w:sz w:val="24"/>
                <w:szCs w:val="24"/>
              </w:rPr>
              <w:t>明确所投全部货物的产品品牌、型号；满足谈判文件技术要求的规定。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p>
        </w:tc>
        <w:tc>
          <w:tcPr>
            <w:tcW w:w="6258"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ascii="宋体" w:hAnsi="宋体"/>
                <w:color w:val="000000"/>
                <w:sz w:val="24"/>
                <w:szCs w:val="24"/>
              </w:rPr>
            </w:pPr>
            <w:r>
              <w:rPr>
                <w:rFonts w:hint="eastAsia" w:ascii="宋体" w:hAnsi="宋体"/>
                <w:sz w:val="24"/>
                <w:szCs w:val="24"/>
              </w:rPr>
              <w:t>技术参数明确响应程度，逐一对应并作出响应说明。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45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ascii="宋体" w:hAnsi="宋体"/>
                <w:sz w:val="24"/>
                <w:szCs w:val="24"/>
              </w:rPr>
            </w:pPr>
            <w:r>
              <w:rPr>
                <w:rFonts w:hint="eastAsia" w:ascii="宋体" w:hAnsi="宋体"/>
                <w:sz w:val="24"/>
                <w:szCs w:val="24"/>
              </w:rPr>
              <w:t>未超过采购预算、不缺项漏项。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457"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color w:val="000000"/>
                <w:sz w:val="21"/>
                <w:szCs w:val="21"/>
              </w:rPr>
            </w:pPr>
            <w:r>
              <w:rPr>
                <w:rFonts w:hint="eastAsia" w:ascii="宋体" w:hAnsi="宋体"/>
                <w:color w:val="000000"/>
                <w:sz w:val="21"/>
                <w:szCs w:val="21"/>
              </w:rPr>
              <w:t>备注</w:t>
            </w:r>
          </w:p>
        </w:tc>
        <w:tc>
          <w:tcPr>
            <w:tcW w:w="29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ascii="宋体" w:hAnsi="宋体"/>
                <w:sz w:val="24"/>
                <w:szCs w:val="24"/>
              </w:rPr>
            </w:pPr>
            <w:r>
              <w:rPr>
                <w:rFonts w:hint="eastAsia" w:ascii="宋体" w:hAnsi="宋体"/>
                <w:sz w:val="24"/>
                <w:szCs w:val="24"/>
              </w:rPr>
              <w:t>特别说明</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cs="宋体"/>
                <w:bCs/>
                <w:kern w:val="36"/>
                <w:sz w:val="24"/>
                <w:szCs w:val="24"/>
              </w:rPr>
              <w:t>说明：1.供应商提供的《信用查询结果》、中国政府采购网查询截图以及</w:t>
            </w:r>
            <w:r>
              <w:rPr>
                <w:rFonts w:hint="eastAsia" w:ascii="宋体" w:hAnsi="宋体"/>
                <w:sz w:val="24"/>
                <w:szCs w:val="24"/>
              </w:rPr>
              <w:t>“征信中心网”查询的信用报告</w:t>
            </w:r>
            <w:r>
              <w:rPr>
                <w:rFonts w:hint="eastAsia" w:ascii="宋体" w:hAnsi="宋体" w:cs="宋体"/>
                <w:bCs/>
                <w:kern w:val="36"/>
                <w:sz w:val="24"/>
                <w:szCs w:val="24"/>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9" w:name="_Toc18377"/>
      <w:r>
        <w:rPr>
          <w:rFonts w:hint="eastAsia" w:ascii="宋体" w:hAnsi="宋体"/>
          <w:color w:val="000000"/>
          <w:sz w:val="24"/>
          <w:szCs w:val="24"/>
        </w:rPr>
        <w:t>第七章 响应文件格式与要求</w:t>
      </w:r>
      <w:bookmarkEnd w:id="10"/>
      <w:bookmarkEnd w:id="29"/>
    </w:p>
    <w:p>
      <w:pPr>
        <w:spacing w:line="360" w:lineRule="auto"/>
        <w:rPr>
          <w:sz w:val="24"/>
          <w:szCs w:val="24"/>
          <w:lang w:val="zh-CN"/>
        </w:rPr>
      </w:pPr>
    </w:p>
    <w:p>
      <w:pPr>
        <w:spacing w:line="360" w:lineRule="auto"/>
        <w:ind w:firstLine="480" w:firstLineChars="200"/>
        <w:rPr>
          <w:rFonts w:ascii="宋体" w:hAnsi="宋体"/>
          <w:bCs/>
          <w:color w:val="000000"/>
          <w:kern w:val="0"/>
          <w:sz w:val="24"/>
          <w:szCs w:val="24"/>
          <w:lang w:val="zh-CN"/>
        </w:rPr>
      </w:pPr>
      <w:r>
        <w:rPr>
          <w:rFonts w:hint="eastAsia"/>
          <w:sz w:val="24"/>
          <w:szCs w:val="24"/>
          <w:lang w:val="zh-CN"/>
        </w:rPr>
        <w:t>供应商提供响应文件应当按照以下格式及要求进行编制，</w:t>
      </w:r>
      <w:r>
        <w:rPr>
          <w:rFonts w:hint="eastAsia" w:ascii="宋体" w:hAnsi="宋体"/>
          <w:bCs/>
          <w:color w:val="000000"/>
          <w:kern w:val="0"/>
          <w:sz w:val="24"/>
          <w:szCs w:val="24"/>
          <w:lang w:val="zh-CN"/>
        </w:rPr>
        <w:t>具体要求见所附各格式及说明</w:t>
      </w:r>
      <w:r>
        <w:rPr>
          <w:rFonts w:hint="eastAsia"/>
          <w:sz w:val="24"/>
          <w:szCs w:val="24"/>
          <w:lang w:val="zh-CN"/>
        </w:rPr>
        <w:t>。</w:t>
      </w: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659" w:firstLineChars="701"/>
        <w:rPr>
          <w:rFonts w:ascii="宋体" w:hAnsi="宋体" w:cs="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30" w:name="_Toc482026546"/>
    </w:p>
    <w:bookmarkEnd w:id="30"/>
    <w:p>
      <w:pPr>
        <w:spacing w:line="360" w:lineRule="auto"/>
        <w:rPr>
          <w:rFonts w:ascii="宋体" w:hAnsi="宋体" w:cs="宋体"/>
          <w:sz w:val="24"/>
          <w:szCs w:val="24"/>
        </w:rPr>
      </w:pPr>
      <w:bookmarkStart w:id="31"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1"/>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 xml:space="preserve">一. </w:t>
      </w:r>
      <w:r>
        <w:rPr>
          <w:rFonts w:hint="eastAsia" w:ascii="宋体" w:hAnsi="宋体"/>
          <w:bCs/>
          <w:sz w:val="24"/>
          <w:szCs w:val="24"/>
          <w:lang w:eastAsia="zh-CN"/>
        </w:rPr>
        <w:t>政府采购诚信</w:t>
      </w:r>
      <w:r>
        <w:rPr>
          <w:rFonts w:hint="eastAsia" w:ascii="宋体" w:hAnsi="宋体"/>
          <w:bCs/>
          <w:sz w:val="24"/>
          <w:szCs w:val="24"/>
        </w:rPr>
        <w:t>投标承诺书</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w:t>
      </w:r>
      <w:r>
        <w:rPr>
          <w:rFonts w:hint="eastAsia" w:ascii="宋体" w:hAnsi="宋体"/>
          <w:sz w:val="24"/>
          <w:szCs w:val="24"/>
        </w:rPr>
        <w:t>商业信誉报告</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bCs/>
          <w:sz w:val="24"/>
          <w:szCs w:val="24"/>
        </w:rPr>
      </w:pPr>
      <w:r>
        <w:rPr>
          <w:rFonts w:hint="eastAsia" w:ascii="宋体" w:hAnsi="宋体" w:cs="宋体"/>
          <w:sz w:val="24"/>
          <w:szCs w:val="24"/>
        </w:rPr>
        <w:t>十九.</w:t>
      </w:r>
      <w:r>
        <w:rPr>
          <w:rFonts w:hint="eastAsia" w:ascii="宋体" w:hAnsi="宋体"/>
          <w:color w:val="000000"/>
          <w:sz w:val="24"/>
          <w:szCs w:val="24"/>
        </w:rPr>
        <w:t>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w:t>
      </w:r>
      <w:r>
        <w:rPr>
          <w:rFonts w:hint="eastAsia" w:ascii="宋体" w:hAnsi="宋体" w:cs="宋体"/>
          <w:sz w:val="24"/>
          <w:szCs w:val="24"/>
        </w:rPr>
        <w:t>各类证明材料……………</w:t>
      </w:r>
      <w:r>
        <w:rPr>
          <w:rFonts w:ascii="宋体" w:hAnsi="宋体"/>
          <w:color w:val="000000"/>
          <w:sz w:val="24"/>
          <w:szCs w:val="24"/>
        </w:rPr>
        <w:t>…………………………………………</w:t>
      </w:r>
      <w:r>
        <w:rPr>
          <w:rFonts w:hint="eastAsia" w:ascii="宋体" w:hAnsi="宋体"/>
          <w:color w:val="000000"/>
          <w:sz w:val="24"/>
          <w:szCs w:val="24"/>
        </w:rPr>
        <w:t>（ ）</w:t>
      </w: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keepNext w:val="0"/>
        <w:keepLines w:val="0"/>
        <w:pageBreakBefore w:val="0"/>
        <w:widowControl w:val="0"/>
        <w:kinsoku/>
        <w:wordWrap/>
        <w:overflowPunct/>
        <w:topLinePunct w:val="0"/>
        <w:bidi w:val="0"/>
        <w:spacing w:line="400" w:lineRule="exact"/>
        <w:jc w:val="center"/>
        <w:textAlignment w:val="auto"/>
        <w:rPr>
          <w:rFonts w:ascii="宋体" w:hAnsi="宋体"/>
          <w:bCs/>
          <w:sz w:val="24"/>
          <w:szCs w:val="24"/>
        </w:rPr>
      </w:pPr>
      <w:r>
        <w:rPr>
          <w:rFonts w:hint="eastAsia" w:ascii="宋体" w:hAnsi="宋体"/>
          <w:bCs/>
          <w:sz w:val="24"/>
          <w:szCs w:val="24"/>
          <w:lang w:eastAsia="zh-CN"/>
        </w:rPr>
        <w:t>一、政府采购诚信</w:t>
      </w:r>
      <w:r>
        <w:rPr>
          <w:rFonts w:hint="eastAsia" w:ascii="宋体" w:hAnsi="宋体"/>
          <w:bCs/>
          <w:sz w:val="24"/>
          <w:szCs w:val="24"/>
        </w:rPr>
        <w:t>投标承诺书</w:t>
      </w:r>
    </w:p>
    <w:p>
      <w:pPr>
        <w:keepNext w:val="0"/>
        <w:keepLines w:val="0"/>
        <w:pageBreakBefore w:val="0"/>
        <w:widowControl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lang w:eastAsia="zh-CN"/>
        </w:rPr>
        <w:t>鄂托克前旗财政局、</w:t>
      </w:r>
      <w:r>
        <w:rPr>
          <w:rFonts w:hint="eastAsia" w:ascii="宋体" w:hAnsi="宋体"/>
          <w:sz w:val="24"/>
          <w:szCs w:val="24"/>
          <w:lang w:val="en-US" w:eastAsia="zh-CN"/>
        </w:rPr>
        <w:t xml:space="preserve"> </w:t>
      </w:r>
      <w:r>
        <w:rPr>
          <w:rFonts w:hint="eastAsia" w:ascii="宋体" w:hAnsi="宋体"/>
          <w:sz w:val="24"/>
          <w:szCs w:val="24"/>
          <w:u w:val="single"/>
        </w:rPr>
        <w:t>（采购人名称）</w:t>
      </w:r>
      <w:r>
        <w:rPr>
          <w:rFonts w:hint="eastAsia" w:ascii="宋体" w:hAnsi="宋体"/>
          <w:sz w:val="24"/>
          <w:szCs w:val="24"/>
          <w:u w:val="single"/>
          <w:lang w:val="en-US" w:eastAsia="zh-CN"/>
        </w:rPr>
        <w:t xml:space="preserve"> 、</w:t>
      </w: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w:t>
      </w:r>
      <w:r>
        <w:rPr>
          <w:rFonts w:hint="eastAsia" w:ascii="宋体" w:hAnsi="宋体"/>
          <w:color w:val="auto"/>
          <w:sz w:val="24"/>
          <w:szCs w:val="24"/>
          <w:u w:val="single"/>
        </w:rPr>
        <w:t>供应商</w:t>
      </w:r>
      <w:r>
        <w:rPr>
          <w:rFonts w:hint="eastAsia" w:ascii="宋体" w:hAnsi="宋体"/>
          <w:color w:val="000000"/>
          <w:sz w:val="24"/>
          <w:szCs w:val="24"/>
          <w:u w:val="single"/>
        </w:rPr>
        <w:t xml:space="preserve">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keepNext w:val="0"/>
        <w:keepLines w:val="0"/>
        <w:pageBreakBefore w:val="0"/>
        <w:widowControl w:val="0"/>
        <w:kinsoku/>
        <w:wordWrap/>
        <w:overflowPunct/>
        <w:topLinePunct w:val="0"/>
        <w:bidi w:val="0"/>
        <w:spacing w:line="400" w:lineRule="exact"/>
        <w:ind w:firstLine="57"/>
        <w:textAlignment w:val="auto"/>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w:t>
      </w:r>
      <w:r>
        <w:rPr>
          <w:rFonts w:hint="eastAsia" w:ascii="宋体" w:hAnsi="宋体"/>
          <w:kern w:val="0"/>
          <w:sz w:val="24"/>
          <w:szCs w:val="24"/>
          <w:lang w:eastAsia="zh-CN"/>
        </w:rPr>
        <w:t>记入诚信档案、媒体通报，</w:t>
      </w:r>
      <w:r>
        <w:rPr>
          <w:rFonts w:hint="eastAsia" w:ascii="宋体" w:hAnsi="宋体"/>
          <w:kern w:val="0"/>
          <w:sz w:val="24"/>
          <w:szCs w:val="24"/>
          <w:lang w:val="en-US" w:eastAsia="zh-CN"/>
        </w:rPr>
        <w:t>2年内不参加地区政府采购活动，并</w:t>
      </w:r>
      <w:r>
        <w:rPr>
          <w:rFonts w:hint="eastAsia" w:ascii="宋体" w:hAnsi="宋体"/>
          <w:kern w:val="0"/>
          <w:sz w:val="24"/>
          <w:szCs w:val="24"/>
        </w:rPr>
        <w:t>接受有关监督部门处罚等后果：</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（1）中标后，无正当理由放弃中标资格；</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（2）中标后，无正当理由不与招标人签订合同；</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（3）在签订合同时，向招标人提出附加条件；</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（4）不按照谈判文件要求提交履约保证金；</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（5）要求修改、补充和撤销响应文件的实质性内容；</w:t>
      </w:r>
    </w:p>
    <w:p>
      <w:pPr>
        <w:keepNext w:val="0"/>
        <w:keepLines w:val="0"/>
        <w:pageBreakBefore w:val="0"/>
        <w:widowControl w:val="0"/>
        <w:kinsoku/>
        <w:wordWrap/>
        <w:overflowPunct/>
        <w:topLinePunct w:val="0"/>
        <w:bidi w:val="0"/>
        <w:spacing w:line="400" w:lineRule="exact"/>
        <w:ind w:firstLine="528" w:firstLineChars="220"/>
        <w:textAlignment w:val="auto"/>
      </w:pPr>
      <w:r>
        <w:rPr>
          <w:rFonts w:hint="eastAsia" w:ascii="宋体" w:hAnsi="宋体"/>
          <w:kern w:val="0"/>
          <w:sz w:val="24"/>
          <w:szCs w:val="24"/>
        </w:rPr>
        <w:t>（6）要求更改谈判文件和中标结果公告的实质性内容；</w:t>
      </w:r>
    </w:p>
    <w:p>
      <w:pPr>
        <w:keepNext w:val="0"/>
        <w:keepLines w:val="0"/>
        <w:pageBreakBefore w:val="0"/>
        <w:widowControl w:val="0"/>
        <w:kinsoku/>
        <w:wordWrap/>
        <w:overflowPunct/>
        <w:topLinePunct w:val="0"/>
        <w:bidi w:val="0"/>
        <w:spacing w:line="400" w:lineRule="exact"/>
        <w:ind w:firstLine="528" w:firstLineChars="220"/>
        <w:textAlignment w:val="auto"/>
        <w:rPr>
          <w:rFonts w:hint="eastAsia" w:ascii="宋体" w:hAnsi="宋体" w:eastAsia="宋体"/>
          <w:kern w:val="0"/>
          <w:sz w:val="24"/>
          <w:szCs w:val="24"/>
          <w:lang w:eastAsia="zh-CN"/>
        </w:rPr>
      </w:pPr>
      <w:r>
        <w:rPr>
          <w:rFonts w:hint="eastAsia" w:ascii="宋体" w:hAnsi="宋体"/>
          <w:kern w:val="0"/>
          <w:sz w:val="24"/>
          <w:szCs w:val="24"/>
        </w:rPr>
        <w:t>（7）</w:t>
      </w:r>
      <w:r>
        <w:rPr>
          <w:rFonts w:hint="eastAsia" w:ascii="宋体" w:hAnsi="宋体"/>
          <w:kern w:val="0"/>
          <w:sz w:val="24"/>
          <w:szCs w:val="24"/>
          <w:lang w:eastAsia="zh-CN"/>
        </w:rPr>
        <w:t>响应文件中签字、盖章不是真实有效的；</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8）</w:t>
      </w:r>
      <w:r>
        <w:rPr>
          <w:rFonts w:hint="eastAsia" w:ascii="宋体" w:hAnsi="宋体"/>
          <w:kern w:val="0"/>
          <w:sz w:val="24"/>
          <w:szCs w:val="24"/>
        </w:rPr>
        <w:t>法律法规和谈判文件规定的其他情形。</w:t>
      </w:r>
    </w:p>
    <w:p>
      <w:pPr>
        <w:keepNext w:val="0"/>
        <w:keepLines w:val="0"/>
        <w:pageBreakBefore w:val="0"/>
        <w:widowControl w:val="0"/>
        <w:kinsoku/>
        <w:wordWrap/>
        <w:overflowPunct/>
        <w:topLinePunct w:val="0"/>
        <w:autoSpaceDE w:val="0"/>
        <w:autoSpaceDN w:val="0"/>
        <w:bidi w:val="0"/>
        <w:adjustRightInd w:val="0"/>
        <w:spacing w:line="400" w:lineRule="exact"/>
        <w:ind w:right="246" w:firstLine="480" w:firstLineChars="200"/>
        <w:textAlignment w:val="auto"/>
        <w:rPr>
          <w:rFonts w:ascii="宋体" w:hAnsi="宋体"/>
          <w:sz w:val="24"/>
          <w:szCs w:val="24"/>
        </w:rPr>
      </w:pPr>
      <w:r>
        <w:rPr>
          <w:rFonts w:hint="eastAsia" w:ascii="宋体" w:hAnsi="宋体"/>
          <w:kern w:val="0"/>
          <w:sz w:val="24"/>
          <w:szCs w:val="24"/>
        </w:rPr>
        <w:t xml:space="preserve">详细地址：                        </w:t>
      </w:r>
      <w:r>
        <w:rPr>
          <w:rFonts w:hint="eastAsia" w:ascii="宋体" w:hAnsi="宋体"/>
          <w:kern w:val="0"/>
          <w:sz w:val="24"/>
          <w:szCs w:val="24"/>
          <w:lang w:val="en-US" w:eastAsia="zh-CN"/>
        </w:rPr>
        <w:t xml:space="preserve">    </w:t>
      </w:r>
      <w:r>
        <w:rPr>
          <w:rFonts w:hint="eastAsia" w:ascii="宋体" w:hAnsi="宋体"/>
          <w:sz w:val="24"/>
          <w:szCs w:val="24"/>
        </w:rPr>
        <w:t>邮政编码：</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ascii="宋体" w:hAnsi="宋体"/>
          <w:sz w:val="24"/>
          <w:szCs w:val="24"/>
        </w:rPr>
      </w:pPr>
      <w:r>
        <w:rPr>
          <w:rFonts w:hint="eastAsia" w:ascii="宋体" w:hAnsi="宋体"/>
          <w:kern w:val="0"/>
          <w:sz w:val="24"/>
          <w:szCs w:val="24"/>
        </w:rPr>
        <w:t xml:space="preserve">电    话：                       </w:t>
      </w:r>
    </w:p>
    <w:p>
      <w:pPr>
        <w:keepNext w:val="0"/>
        <w:keepLines w:val="0"/>
        <w:pageBreakBefore w:val="0"/>
        <w:widowControl w:val="0"/>
        <w:kinsoku/>
        <w:wordWrap/>
        <w:overflowPunct/>
        <w:topLinePunct w:val="0"/>
        <w:bidi w:val="0"/>
        <w:spacing w:line="400" w:lineRule="exact"/>
        <w:textAlignment w:val="auto"/>
        <w:rPr>
          <w:rFonts w:hint="eastAsia" w:ascii="宋体" w:hAnsi="宋体"/>
          <w:sz w:val="24"/>
          <w:szCs w:val="24"/>
          <w:lang w:eastAsia="zh-CN"/>
        </w:rPr>
      </w:pP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供应商名称</w:t>
      </w:r>
      <w:r>
        <w:rPr>
          <w:rFonts w:hint="eastAsia" w:ascii="宋体" w:hAnsi="宋体"/>
          <w:sz w:val="24"/>
          <w:szCs w:val="24"/>
        </w:rPr>
        <w:t>（加盖公章）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法定代表人（签字）：</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宋体" w:hAnsi="宋体" w:eastAsia="宋体"/>
          <w:sz w:val="24"/>
          <w:szCs w:val="24"/>
          <w:lang w:eastAsia="zh-CN"/>
        </w:rPr>
      </w:pPr>
    </w:p>
    <w:p>
      <w:pPr>
        <w:keepNext w:val="0"/>
        <w:keepLines w:val="0"/>
        <w:pageBreakBefore w:val="0"/>
        <w:widowControl w:val="0"/>
        <w:kinsoku/>
        <w:wordWrap/>
        <w:overflowPunct/>
        <w:topLinePunct w:val="0"/>
        <w:bidi w:val="0"/>
        <w:spacing w:line="400" w:lineRule="exact"/>
        <w:ind w:firstLine="4800" w:firstLineChars="2000"/>
        <w:textAlignment w:val="auto"/>
      </w:pPr>
      <w:r>
        <w:rPr>
          <w:rFonts w:hint="eastAsia" w:ascii="宋体" w:hAnsi="宋体"/>
          <w:sz w:val="24"/>
          <w:szCs w:val="24"/>
        </w:rPr>
        <w:t>年 月 日</w:t>
      </w:r>
    </w:p>
    <w:p>
      <w:pPr>
        <w:adjustRightInd w:val="0"/>
        <w:snapToGrid w:val="0"/>
        <w:spacing w:line="360" w:lineRule="auto"/>
        <w:ind w:firstLine="720" w:firstLineChars="300"/>
        <w:rPr>
          <w:rFonts w:ascii="宋体" w:hAnsi="宋体"/>
          <w:sz w:val="24"/>
          <w:szCs w:val="24"/>
        </w:rPr>
      </w:pPr>
      <w:r>
        <w:rPr>
          <w:rFonts w:ascii="宋体" w:hAnsi="宋体"/>
          <w:color w:val="000000"/>
          <w:sz w:val="24"/>
          <w:szCs w:val="24"/>
        </w:rPr>
        <w:br w:type="page"/>
      </w:r>
    </w:p>
    <w:p>
      <w:pPr>
        <w:adjustRightInd w:val="0"/>
        <w:snapToGrid w:val="0"/>
        <w:spacing w:line="360" w:lineRule="auto"/>
        <w:jc w:val="center"/>
        <w:rPr>
          <w:rFonts w:ascii="宋体" w:hAnsi="宋体"/>
          <w:sz w:val="24"/>
          <w:szCs w:val="24"/>
        </w:rPr>
      </w:pPr>
      <w:r>
        <w:rPr>
          <w:rFonts w:hint="eastAsia" w:ascii="宋体" w:hAnsi="宋体"/>
          <w:sz w:val="24"/>
          <w:szCs w:val="24"/>
        </w:rPr>
        <w:t>二、开标一览表</w:t>
      </w:r>
    </w:p>
    <w:p>
      <w:pPr>
        <w:pStyle w:val="8"/>
        <w:spacing w:line="360" w:lineRule="auto"/>
        <w:ind w:left="57" w:right="57" w:firstLine="57"/>
        <w:rPr>
          <w:rFonts w:hAnsi="宋体"/>
          <w:bCs/>
          <w:sz w:val="24"/>
          <w:szCs w:val="24"/>
        </w:rPr>
      </w:pPr>
    </w:p>
    <w:p>
      <w:pPr>
        <w:pStyle w:val="8"/>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keepNext w:val="0"/>
              <w:keepLines w:val="0"/>
              <w:suppressLineNumbers w:val="0"/>
              <w:spacing w:before="0" w:beforeAutospacing="0" w:after="0" w:afterAutospacing="0" w:line="360" w:lineRule="auto"/>
              <w:ind w:left="0" w:right="0"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交付使用时间</w:t>
            </w:r>
          </w:p>
        </w:tc>
        <w:tc>
          <w:tcPr>
            <w:tcW w:w="1997"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售后服务网点</w:t>
            </w:r>
          </w:p>
        </w:tc>
        <w:tc>
          <w:tcPr>
            <w:tcW w:w="1877"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keepNext w:val="0"/>
              <w:keepLines w:val="0"/>
              <w:suppressLineNumbers w:val="0"/>
              <w:spacing w:before="0" w:beforeAutospacing="0" w:after="0" w:afterAutospacing="0" w:line="360" w:lineRule="auto"/>
              <w:ind w:left="0" w:right="0"/>
              <w:jc w:val="left"/>
              <w:rPr>
                <w:rFonts w:ascii="宋体" w:hAnsi="宋体"/>
                <w:sz w:val="24"/>
                <w:szCs w:val="24"/>
              </w:rPr>
            </w:pPr>
            <w:r>
              <w:rPr>
                <w:rFonts w:hint="eastAsia" w:ascii="宋体" w:hAnsi="宋体"/>
                <w:sz w:val="24"/>
                <w:szCs w:val="24"/>
              </w:rPr>
              <w:t>大写：</w:t>
            </w:r>
          </w:p>
        </w:tc>
        <w:tc>
          <w:tcPr>
            <w:tcW w:w="1997" w:type="dxa"/>
            <w:vMerge w:val="restart"/>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997" w:type="dxa"/>
            <w:vMerge w:val="restart"/>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877" w:type="dxa"/>
            <w:vMerge w:val="restart"/>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keepNext w:val="0"/>
              <w:keepLines w:val="0"/>
              <w:suppressLineNumbers w:val="0"/>
              <w:spacing w:before="0" w:beforeAutospacing="0" w:after="0" w:afterAutospacing="0" w:line="360" w:lineRule="auto"/>
              <w:ind w:left="0" w:right="0"/>
              <w:jc w:val="left"/>
              <w:rPr>
                <w:rFonts w:ascii="宋体" w:hAnsi="宋体"/>
                <w:sz w:val="24"/>
                <w:szCs w:val="24"/>
              </w:rPr>
            </w:pPr>
            <w:r>
              <w:rPr>
                <w:rFonts w:hint="eastAsia" w:ascii="宋体" w:hAnsi="宋体"/>
                <w:sz w:val="24"/>
                <w:szCs w:val="24"/>
              </w:rPr>
              <w:t>小写：</w:t>
            </w:r>
          </w:p>
        </w:tc>
        <w:tc>
          <w:tcPr>
            <w:tcW w:w="1997" w:type="dxa"/>
            <w:vMerge w:val="continue"/>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997" w:type="dxa"/>
            <w:vMerge w:val="continue"/>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877" w:type="dxa"/>
            <w:vMerge w:val="continue"/>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3" w:firstLineChars="300"/>
        <w:rPr>
          <w:rFonts w:ascii="宋体" w:hAnsi="宋体" w:cs="Courier New"/>
          <w:b/>
          <w:bCs/>
          <w:kern w:val="0"/>
          <w:sz w:val="24"/>
          <w:szCs w:val="24"/>
        </w:rPr>
      </w:pPr>
      <w:r>
        <w:rPr>
          <w:rFonts w:hint="eastAsia" w:ascii="宋体" w:hAnsi="宋体" w:cs="Courier New"/>
          <w:b/>
          <w:bCs/>
          <w:kern w:val="0"/>
          <w:sz w:val="24"/>
          <w:szCs w:val="24"/>
        </w:rPr>
        <w:t>5.此表除保留在</w:t>
      </w:r>
      <w:r>
        <w:rPr>
          <w:rFonts w:hint="eastAsia" w:ascii="宋体" w:hAnsi="宋体" w:cs="Courier New"/>
          <w:b/>
          <w:bCs/>
          <w:kern w:val="0"/>
          <w:sz w:val="24"/>
          <w:szCs w:val="24"/>
          <w:lang w:eastAsia="zh-CN"/>
        </w:rPr>
        <w:t>响应文件</w:t>
      </w:r>
      <w:r>
        <w:rPr>
          <w:rFonts w:hint="eastAsia" w:ascii="宋体" w:hAnsi="宋体" w:cs="Courier New"/>
          <w:b/>
          <w:bCs/>
          <w:kern w:val="0"/>
          <w:sz w:val="24"/>
          <w:szCs w:val="24"/>
        </w:rPr>
        <w:t>中外，还要将另一份完全相同的本表密封装在一个信封中，单独递交，作为唱标之用。</w:t>
      </w: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footerReference r:id="rId10" w:type="first"/>
          <w:footerReference r:id="rId9" w:type="default"/>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2" w:name="_Toc496792707"/>
      <w:bookmarkStart w:id="33" w:name="_Toc482026549"/>
      <w:bookmarkStart w:id="34" w:name="_Toc496792931"/>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宋体" w:hAnsi="宋体"/>
                <w:sz w:val="24"/>
                <w:szCs w:val="24"/>
              </w:rPr>
              <w:t>法定代表人身份证扫描件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正面</w:t>
            </w:r>
          </w:p>
        </w:tc>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宋体" w:hAnsi="宋体"/>
                <w:sz w:val="24"/>
                <w:szCs w:val="24"/>
              </w:rPr>
              <w:t>法定代表人身份证扫描件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7" w:hRule="atLeast"/>
        </w:trPr>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正面</w:t>
            </w:r>
          </w:p>
        </w:tc>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8"/>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六、</w:t>
      </w:r>
      <w:r>
        <w:rPr>
          <w:rFonts w:asciiTheme="minorEastAsia" w:hAnsiTheme="minorEastAsia" w:eastAsiaTheme="minorEastAsia"/>
          <w:bCs/>
          <w:sz w:val="24"/>
          <w:szCs w:val="24"/>
        </w:rPr>
        <w:t>投标保证金</w:t>
      </w:r>
    </w:p>
    <w:p>
      <w:pPr>
        <w:widowControl/>
        <w:jc w:val="left"/>
        <w:rPr>
          <w:rFonts w:asciiTheme="minorEastAsia" w:hAnsiTheme="minorEastAsia" w:eastAsiaTheme="minorEastAsia"/>
          <w:sz w:val="24"/>
          <w:szCs w:val="24"/>
        </w:rPr>
      </w:pPr>
      <w:r>
        <w:rPr>
          <w:rFonts w:hint="eastAsia" w:ascii="宋体" w:hAnsi="宋体"/>
          <w:sz w:val="24"/>
          <w:szCs w:val="24"/>
          <w:lang w:val="en-US" w:eastAsia="zh-CN"/>
        </w:rPr>
        <w:t>本项目无需缴纳保证金。</w:t>
      </w: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七、</w:t>
      </w: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_________________办公自动化（三次）</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pStyle w:val="2"/>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1.如接受联合体投标项目，供应商需按要求填写联合体协议书。</w:t>
      </w: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2.不接受联合体投标项目，只需提供空表。</w:t>
      </w:r>
    </w:p>
    <w:bookmarkEnd w:id="32"/>
    <w:bookmarkEnd w:id="33"/>
    <w:bookmarkEnd w:id="34"/>
    <w:p>
      <w:pPr>
        <w:adjustRightInd w:val="0"/>
        <w:snapToGrid w:val="0"/>
        <w:spacing w:line="360" w:lineRule="auto"/>
        <w:ind w:firstLine="3000" w:firstLineChars="1250"/>
        <w:jc w:val="left"/>
        <w:rPr>
          <w:rFonts w:ascii="宋体" w:hAnsi="宋体" w:cs="Courier New"/>
          <w:color w:val="000000"/>
          <w:kern w:val="0"/>
          <w:sz w:val="24"/>
          <w:szCs w:val="24"/>
        </w:rPr>
      </w:pPr>
      <w:r>
        <w:rPr>
          <w:rFonts w:hint="eastAsia" w:ascii="宋体" w:hAnsi="宋体"/>
          <w:sz w:val="24"/>
          <w:szCs w:val="24"/>
        </w:rPr>
        <w:t xml:space="preserve">八、 </w:t>
      </w:r>
      <w:bookmarkStart w:id="35" w:name="_Toc482026550"/>
      <w:r>
        <w:rPr>
          <w:rFonts w:hint="eastAsia" w:ascii="宋体" w:hAnsi="宋体" w:cs="Courier New"/>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1161"/>
        <w:gridCol w:w="918"/>
        <w:gridCol w:w="1585"/>
        <w:gridCol w:w="1256"/>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1161"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8"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2．此表将随中标结果公告一并公示，请供应商认真填写。</w:t>
      </w:r>
    </w:p>
    <w:p>
      <w:pPr>
        <w:adjustRightInd w:val="0"/>
        <w:snapToGrid w:val="0"/>
        <w:spacing w:line="360" w:lineRule="auto"/>
        <w:ind w:firstLine="480" w:firstLineChars="200"/>
        <w:rPr>
          <w:rFonts w:ascii="宋体" w:hAnsi="宋体"/>
          <w:color w:val="000000"/>
          <w:sz w:val="24"/>
          <w:szCs w:val="24"/>
        </w:rPr>
      </w:pPr>
    </w:p>
    <w:p>
      <w:pPr>
        <w:rPr>
          <w:sz w:val="24"/>
          <w:szCs w:val="24"/>
          <w:lang w:val="zh-CN"/>
        </w:rPr>
      </w:pPr>
      <w:r>
        <w:rPr>
          <w:sz w:val="24"/>
          <w:szCs w:val="24"/>
          <w:lang w:val="zh-CN"/>
        </w:rPr>
        <w:br w:type="page"/>
      </w:r>
    </w:p>
    <w:p>
      <w:pPr>
        <w:rPr>
          <w:b/>
          <w:sz w:val="24"/>
          <w:szCs w:val="24"/>
          <w:lang w:val="zh-CN"/>
        </w:rPr>
      </w:pPr>
    </w:p>
    <w:p>
      <w:pPr>
        <w:rPr>
          <w:sz w:val="24"/>
          <w:szCs w:val="24"/>
          <w:lang w:val="zh-CN"/>
        </w:rPr>
      </w:pPr>
    </w:p>
    <w:p>
      <w:pPr>
        <w:numPr>
          <w:ilvl w:val="0"/>
          <w:numId w:val="3"/>
        </w:numPr>
        <w:jc w:val="center"/>
        <w:rPr>
          <w:rFonts w:ascii="宋体" w:hAnsi="宋体"/>
          <w:color w:val="000000"/>
          <w:sz w:val="24"/>
          <w:szCs w:val="24"/>
        </w:rPr>
      </w:pPr>
      <w:r>
        <w:rPr>
          <w:rFonts w:hint="eastAsia" w:ascii="宋体" w:hAnsi="宋体"/>
          <w:color w:val="000000"/>
          <w:sz w:val="24"/>
          <w:szCs w:val="24"/>
        </w:rPr>
        <w:t>投标货物情况介绍表</w:t>
      </w:r>
    </w:p>
    <w:p>
      <w:pPr>
        <w:pStyle w:val="2"/>
      </w:pP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olor w:val="000000"/>
          <w:sz w:val="24"/>
          <w:szCs w:val="24"/>
        </w:rPr>
        <w:t>说明：</w:t>
      </w:r>
    </w:p>
    <w:p>
      <w:pPr>
        <w:spacing w:line="360" w:lineRule="auto"/>
        <w:rPr>
          <w:rFonts w:ascii="宋体" w:hAnsi="宋体"/>
          <w:color w:val="000000"/>
          <w:sz w:val="24"/>
          <w:szCs w:val="24"/>
        </w:rPr>
      </w:pPr>
      <w:r>
        <w:rPr>
          <w:rFonts w:hint="eastAsia" w:ascii="宋体" w:hAnsi="宋体"/>
          <w:color w:val="000000"/>
          <w:sz w:val="24"/>
          <w:szCs w:val="24"/>
        </w:rPr>
        <w:t xml:space="preserve">    1.供应商需按采购文件要求内容如实填写此表。</w:t>
      </w:r>
      <w:r>
        <w:rPr>
          <w:rFonts w:ascii="宋体" w:hAnsi="宋体"/>
          <w:color w:val="000000"/>
          <w:sz w:val="24"/>
          <w:szCs w:val="24"/>
        </w:rPr>
        <w:br w:type="page"/>
      </w:r>
    </w:p>
    <w:p>
      <w:pPr>
        <w:pStyle w:val="4"/>
        <w:keepNext w:val="0"/>
        <w:keepLines w:val="0"/>
        <w:spacing w:line="360" w:lineRule="auto"/>
        <w:jc w:val="left"/>
        <w:rPr>
          <w:rFonts w:ascii="宋体" w:hAnsi="宋体" w:eastAsia="宋体"/>
          <w:b w:val="0"/>
          <w:color w:val="000000"/>
          <w:sz w:val="24"/>
          <w:szCs w:val="24"/>
        </w:rPr>
      </w:pPr>
    </w:p>
    <w:bookmarkEnd w:id="35"/>
    <w:p>
      <w:pPr>
        <w:spacing w:line="360" w:lineRule="auto"/>
        <w:jc w:val="center"/>
        <w:rPr>
          <w:rFonts w:ascii="宋体" w:hAnsi="宋体"/>
          <w:sz w:val="24"/>
          <w:szCs w:val="24"/>
        </w:rPr>
      </w:pPr>
      <w:bookmarkStart w:id="36" w:name="_Toc482026551"/>
      <w:r>
        <w:rPr>
          <w:rFonts w:hint="eastAsia" w:ascii="宋体" w:hAnsi="宋体"/>
          <w:sz w:val="24"/>
          <w:szCs w:val="24"/>
        </w:rPr>
        <w:t>十、技术规格响应表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编号</w:t>
            </w:r>
          </w:p>
        </w:tc>
        <w:tc>
          <w:tcPr>
            <w:tcW w:w="1732"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响应</w:t>
            </w:r>
          </w:p>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程度</w:t>
            </w:r>
          </w:p>
        </w:tc>
        <w:tc>
          <w:tcPr>
            <w:tcW w:w="2294"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1</w:t>
            </w: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2294" w:type="dxa"/>
            <w:vAlign w:val="center"/>
          </w:tcPr>
          <w:p>
            <w:pPr>
              <w:keepNext w:val="0"/>
              <w:keepLines w:val="0"/>
              <w:suppressLineNumbers w:val="0"/>
              <w:spacing w:before="0" w:beforeAutospacing="0" w:after="0" w:afterAutospacing="0" w:line="360" w:lineRule="auto"/>
              <w:ind w:left="2201" w:leftChars="786" w:right="0"/>
              <w:rPr>
                <w:rFonts w:ascii="宋体" w:hAnsi="宋体"/>
                <w:sz w:val="24"/>
                <w:szCs w:val="24"/>
              </w:rPr>
            </w:pPr>
          </w:p>
        </w:tc>
        <w:tc>
          <w:tcPr>
            <w:tcW w:w="1155" w:type="dxa"/>
          </w:tcPr>
          <w:p>
            <w:pPr>
              <w:keepNext w:val="0"/>
              <w:keepLines w:val="0"/>
              <w:suppressLineNumbers w:val="0"/>
              <w:spacing w:before="0" w:beforeAutospacing="0" w:after="0" w:afterAutospacing="0" w:line="360" w:lineRule="auto"/>
              <w:ind w:left="2201" w:leftChars="786" w:right="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2</w:t>
            </w: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2294"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155" w:type="dxa"/>
          </w:tcPr>
          <w:p>
            <w:pPr>
              <w:keepNext w:val="0"/>
              <w:keepLines w:val="0"/>
              <w:suppressLineNumbers w:val="0"/>
              <w:spacing w:before="0" w:beforeAutospacing="0" w:after="0" w:afterAutospacing="0" w:line="360" w:lineRule="auto"/>
              <w:ind w:left="0" w:right="0"/>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bookmarkEnd w:id="36"/>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十一、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7"/>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7"/>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37"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37"/>
      <w:r>
        <w:rPr>
          <w:rFonts w:hint="eastAsia" w:ascii="宋体" w:hAnsi="宋体" w:cs="宋体"/>
          <w:sz w:val="24"/>
          <w:szCs w:val="24"/>
        </w:rPr>
        <w:t>。</w:t>
      </w:r>
    </w:p>
    <w:p>
      <w:pPr>
        <w:pStyle w:val="8"/>
        <w:spacing w:line="360" w:lineRule="auto"/>
        <w:ind w:firstLine="480" w:firstLineChars="200"/>
        <w:rPr>
          <w:sz w:val="24"/>
          <w:szCs w:val="24"/>
        </w:rPr>
      </w:pPr>
      <w:bookmarkStart w:id="38" w:name="_Toc266431152"/>
      <w:r>
        <w:rPr>
          <w:sz w:val="24"/>
          <w:szCs w:val="24"/>
        </w:rPr>
        <w:t>2.</w:t>
      </w:r>
      <w:r>
        <w:rPr>
          <w:rFonts w:hint="eastAsia"/>
          <w:sz w:val="24"/>
          <w:szCs w:val="24"/>
        </w:rPr>
        <w:t>本地化售后服务网点分布、机构名称、联系人、联系电话。</w:t>
      </w:r>
      <w:bookmarkEnd w:id="38"/>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39"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bookmarkEnd w:id="39"/>
    <w:p>
      <w:pPr>
        <w:numPr>
          <w:ilvl w:val="0"/>
          <w:numId w:val="4"/>
        </w:numPr>
        <w:spacing w:line="360" w:lineRule="auto"/>
        <w:jc w:val="center"/>
        <w:rPr>
          <w:rFonts w:ascii="宋体" w:hAnsi="宋体"/>
          <w:sz w:val="24"/>
          <w:szCs w:val="24"/>
          <w:lang w:val="zh-CN"/>
        </w:rPr>
      </w:pPr>
      <w:r>
        <w:rPr>
          <w:rFonts w:hint="eastAsia" w:ascii="宋体" w:hAnsi="宋体"/>
          <w:sz w:val="24"/>
          <w:szCs w:val="24"/>
          <w:lang w:val="zh-CN"/>
        </w:rPr>
        <w:t>商务规格响应表</w:t>
      </w:r>
    </w:p>
    <w:p>
      <w:pPr>
        <w:pStyle w:val="2"/>
      </w:pPr>
    </w:p>
    <w:tbl>
      <w:tblPr>
        <w:tblStyle w:val="15"/>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谈判文件商务</w:t>
            </w:r>
          </w:p>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供应商响应的</w:t>
            </w:r>
          </w:p>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suppressLineNumbers w:val="0"/>
              <w:spacing w:before="0" w:beforeAutospacing="0" w:after="0" w:afterAutospacing="0"/>
              <w:ind w:left="0" w:right="0"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24"/>
              <w:keepNext w:val="0"/>
              <w:keepLines w:val="0"/>
              <w:suppressLineNumbers w:val="0"/>
              <w:spacing w:before="0" w:beforeAutospacing="0" w:after="0" w:afterAutospacing="0"/>
              <w:ind w:left="0" w:right="0"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40" w:name="_Toc482026553"/>
    </w:p>
    <w:p>
      <w:pPr>
        <w:pStyle w:val="4"/>
        <w:keepNext w:val="0"/>
        <w:keepLines w:val="0"/>
        <w:spacing w:line="360" w:lineRule="auto"/>
        <w:rPr>
          <w:rFonts w:ascii="宋体" w:hAnsi="宋体" w:eastAsia="宋体"/>
          <w:b w:val="0"/>
          <w:sz w:val="24"/>
          <w:szCs w:val="24"/>
          <w:lang w:val="en-US"/>
        </w:rPr>
      </w:pPr>
      <w:r>
        <w:rPr>
          <w:rFonts w:ascii="宋体" w:hAnsi="宋体" w:eastAsia="宋体"/>
          <w:b w:val="0"/>
          <w:sz w:val="24"/>
          <w:szCs w:val="24"/>
          <w:lang w:val="en-US"/>
        </w:rPr>
        <w:br w:type="page"/>
      </w:r>
    </w:p>
    <w:bookmarkEnd w:id="40"/>
    <w:p>
      <w:pPr>
        <w:widowControl/>
        <w:spacing w:line="360" w:lineRule="auto"/>
        <w:jc w:val="left"/>
        <w:rPr>
          <w:rFonts w:asciiTheme="minorEastAsia" w:hAnsiTheme="minorEastAsia" w:eastAsiaTheme="minorEastAsia"/>
          <w:sz w:val="24"/>
          <w:szCs w:val="24"/>
        </w:rPr>
      </w:pPr>
    </w:p>
    <w:p>
      <w:pPr>
        <w:spacing w:line="360" w:lineRule="auto"/>
        <w:jc w:val="center"/>
        <w:rPr>
          <w:rFonts w:ascii="宋体" w:hAnsi="宋体"/>
          <w:b/>
          <w:sz w:val="24"/>
          <w:szCs w:val="24"/>
        </w:rPr>
      </w:pPr>
      <w:bookmarkStart w:id="41" w:name="_Toc482026554"/>
      <w:r>
        <w:rPr>
          <w:rFonts w:hint="eastAsia" w:ascii="宋体" w:hAnsi="宋体"/>
          <w:sz w:val="24"/>
          <w:szCs w:val="24"/>
        </w:rPr>
        <w:t>十三、供应商业绩情况表</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bookmarkEnd w:id="41"/>
    <w:p>
      <w:pPr>
        <w:widowControl/>
        <w:spacing w:line="360" w:lineRule="auto"/>
        <w:jc w:val="left"/>
        <w:rPr>
          <w:rFonts w:asciiTheme="minorEastAsia" w:hAnsiTheme="minorEastAsia" w:eastAsiaTheme="minorEastAsia"/>
          <w:sz w:val="24"/>
          <w:szCs w:val="24"/>
        </w:rPr>
      </w:pPr>
    </w:p>
    <w:p>
      <w:pPr>
        <w:spacing w:line="360" w:lineRule="auto"/>
        <w:jc w:val="center"/>
        <w:rPr>
          <w:rFonts w:ascii="宋体" w:hAnsi="宋体"/>
          <w:sz w:val="24"/>
          <w:szCs w:val="24"/>
          <w:lang w:val="zh-CN"/>
        </w:rPr>
      </w:pPr>
      <w:r>
        <w:rPr>
          <w:rFonts w:hint="eastAsia" w:ascii="宋体" w:hAnsi="宋体"/>
          <w:sz w:val="24"/>
          <w:szCs w:val="24"/>
          <w:lang w:val="zh-CN"/>
        </w:rPr>
        <w:t>十四、供应商基本情况表</w:t>
      </w:r>
    </w:p>
    <w:tbl>
      <w:tblPr>
        <w:tblStyle w:val="15"/>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42" w:name="_Toc482026555"/>
      <w:r>
        <w:rPr>
          <w:rFonts w:ascii="宋体" w:hAnsi="宋体"/>
          <w:sz w:val="24"/>
          <w:szCs w:val="24"/>
          <w:lang w:val="zh-CN"/>
        </w:rPr>
        <w:br w:type="page"/>
      </w:r>
    </w:p>
    <w:bookmarkEnd w:id="42"/>
    <w:p>
      <w:pPr>
        <w:spacing w:line="360" w:lineRule="auto"/>
        <w:rPr>
          <w:rFonts w:ascii="宋体" w:hAnsi="宋体"/>
          <w:b/>
          <w:color w:val="000000"/>
          <w:sz w:val="24"/>
          <w:szCs w:val="24"/>
        </w:rPr>
      </w:pPr>
      <w:bookmarkStart w:id="43" w:name="_Toc496792717"/>
      <w:bookmarkStart w:id="44" w:name="_Toc482026558"/>
      <w:bookmarkStart w:id="45" w:name="_Toc496792941"/>
      <w:r>
        <w:rPr>
          <w:rFonts w:hint="eastAsia" w:ascii="宋体" w:hAnsi="宋体"/>
          <w:b/>
          <w:color w:val="000000"/>
          <w:sz w:val="24"/>
          <w:szCs w:val="24"/>
        </w:rPr>
        <w:t xml:space="preserve">          </w:t>
      </w:r>
    </w:p>
    <w:p>
      <w:pPr>
        <w:spacing w:line="360" w:lineRule="auto"/>
        <w:jc w:val="center"/>
        <w:rPr>
          <w:rFonts w:ascii="宋体" w:hAnsi="宋体"/>
          <w:sz w:val="24"/>
          <w:szCs w:val="24"/>
        </w:rPr>
      </w:pPr>
      <w:r>
        <w:rPr>
          <w:rFonts w:hint="eastAsia" w:ascii="宋体" w:hAnsi="宋体"/>
          <w:sz w:val="24"/>
          <w:szCs w:val="24"/>
        </w:rPr>
        <w:t>十五、商业信誉报告</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bookmarkStart w:id="46" w:name="_Toc438655702"/>
      <w:bookmarkStart w:id="47" w:name="_Toc482026556"/>
      <w:bookmarkStart w:id="48" w:name="_Toc438714732"/>
      <w:r>
        <w:rPr>
          <w:rFonts w:hint="eastAsia" w:ascii="宋体" w:hAnsi="宋体"/>
          <w:color w:val="000000"/>
          <w:sz w:val="24"/>
          <w:szCs w:val="24"/>
        </w:rPr>
        <w:t>按照本</w:t>
      </w:r>
      <w:r>
        <w:rPr>
          <w:rFonts w:hint="eastAsia" w:ascii="宋体" w:hAnsi="宋体"/>
          <w:color w:val="000000"/>
          <w:sz w:val="24"/>
          <w:szCs w:val="24"/>
          <w:lang w:eastAsia="zh-CN"/>
        </w:rPr>
        <w:t>谈判文件</w:t>
      </w:r>
      <w:r>
        <w:rPr>
          <w:rFonts w:hint="eastAsia" w:ascii="宋体" w:hAnsi="宋体"/>
          <w:color w:val="000000"/>
          <w:sz w:val="24"/>
          <w:szCs w:val="24"/>
        </w:rPr>
        <w:t>第六章资格性审查的要求，提供供应商的具有良好的商业信誉的佐证材料</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说明：</w:t>
      </w:r>
    </w:p>
    <w:p>
      <w:pPr>
        <w:rPr>
          <w:rFonts w:ascii="宋体" w:hAnsi="宋体"/>
          <w:sz w:val="24"/>
          <w:szCs w:val="24"/>
        </w:rPr>
      </w:pPr>
      <w:r>
        <w:rPr>
          <w:rFonts w:hint="eastAsia" w:ascii="宋体" w:hAnsi="宋体"/>
          <w:sz w:val="24"/>
          <w:szCs w:val="24"/>
        </w:rPr>
        <w:t>1.供应商需提供由“征信中心网”（https://ipcrs.pbccrc.org.cn/）查询的信用报告。</w:t>
      </w:r>
    </w:p>
    <w:p>
      <w:pPr>
        <w:rPr>
          <w:rFonts w:ascii="宋体" w:hAnsi="宋体"/>
          <w:b/>
          <w:color w:val="000000"/>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r>
        <w:rPr>
          <w:rFonts w:ascii="宋体" w:hAnsi="宋体"/>
          <w:b/>
          <w:color w:val="000000"/>
          <w:sz w:val="24"/>
          <w:szCs w:val="24"/>
        </w:rPr>
        <w:br w:type="page"/>
      </w:r>
      <w:bookmarkEnd w:id="46"/>
      <w:bookmarkEnd w:id="47"/>
      <w:bookmarkEnd w:id="48"/>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十六、缴纳增值税、营业税或企业所得税的凭据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w:t>
      </w:r>
      <w:r>
        <w:rPr>
          <w:rFonts w:hint="eastAsia" w:ascii="宋体" w:hAnsi="宋体"/>
          <w:color w:val="000000"/>
          <w:sz w:val="24"/>
          <w:szCs w:val="24"/>
          <w:lang w:eastAsia="zh-CN"/>
        </w:rPr>
        <w:t>谈判文件</w:t>
      </w:r>
      <w:r>
        <w:rPr>
          <w:rFonts w:hint="eastAsia" w:ascii="宋体" w:hAnsi="宋体"/>
          <w:color w:val="000000"/>
          <w:sz w:val="24"/>
          <w:szCs w:val="24"/>
        </w:rPr>
        <w:t>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49" w:name="_Toc438714733"/>
      <w:bookmarkStart w:id="50" w:name="_Toc482026557"/>
      <w:bookmarkStart w:id="51" w:name="_Toc438655703"/>
      <w:r>
        <w:rPr>
          <w:rFonts w:ascii="宋体" w:hAnsi="宋体"/>
          <w:b/>
          <w:color w:val="000000"/>
          <w:sz w:val="24"/>
          <w:szCs w:val="24"/>
        </w:rPr>
        <w:br w:type="page"/>
      </w:r>
      <w:bookmarkEnd w:id="49"/>
      <w:bookmarkEnd w:id="50"/>
      <w:bookmarkEnd w:id="51"/>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十七、缴纳社会保险的凭据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w:t>
      </w:r>
      <w:r>
        <w:rPr>
          <w:rFonts w:hint="eastAsia" w:ascii="宋体" w:hAnsi="宋体"/>
          <w:color w:val="000000"/>
          <w:sz w:val="24"/>
          <w:szCs w:val="24"/>
          <w:lang w:eastAsia="zh-CN"/>
        </w:rPr>
        <w:t>谈判文件</w:t>
      </w:r>
      <w:r>
        <w:rPr>
          <w:rFonts w:hint="eastAsia" w:ascii="宋体" w:hAnsi="宋体"/>
          <w:color w:val="000000"/>
          <w:sz w:val="24"/>
          <w:szCs w:val="24"/>
        </w:rPr>
        <w:t>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bookmarkEnd w:id="43"/>
    <w:bookmarkEnd w:id="44"/>
    <w:bookmarkEnd w:id="45"/>
    <w:p>
      <w:pPr>
        <w:widowControl/>
        <w:spacing w:line="360" w:lineRule="auto"/>
        <w:jc w:val="left"/>
        <w:rPr>
          <w:rFonts w:asciiTheme="minorEastAsia" w:hAnsiTheme="minorEastAsia" w:eastAsiaTheme="minorEastAsia"/>
          <w:sz w:val="24"/>
          <w:szCs w:val="24"/>
        </w:rPr>
      </w:pPr>
    </w:p>
    <w:p>
      <w:pPr>
        <w:spacing w:line="360" w:lineRule="auto"/>
        <w:ind w:firstLine="480" w:firstLineChars="200"/>
        <w:jc w:val="center"/>
        <w:rPr>
          <w:rFonts w:ascii="宋体" w:hAnsi="宋体"/>
          <w:sz w:val="24"/>
          <w:szCs w:val="24"/>
        </w:rPr>
      </w:pP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十八、参加政府采购前三年内在经营活动中无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u w:val="single"/>
        </w:rPr>
        <w:t xml:space="preserve">（采购单位）     </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在参加此次政府采购活动前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rPr>
      </w:pPr>
      <w:bookmarkStart w:id="52" w:name="_Toc482026559"/>
    </w:p>
    <w:p>
      <w:pPr>
        <w:autoSpaceDE w:val="0"/>
        <w:autoSpaceDN w:val="0"/>
        <w:spacing w:line="360" w:lineRule="auto"/>
        <w:rPr>
          <w:rFonts w:ascii="宋体" w:hAnsi="宋体"/>
          <w:bCs/>
          <w:color w:val="000000"/>
          <w:kern w:val="0"/>
          <w:sz w:val="24"/>
          <w:szCs w:val="24"/>
          <w:lang w:val="zh-CN"/>
        </w:rPr>
      </w:pPr>
      <w:r>
        <w:rPr>
          <w:rFonts w:hint="eastAsia" w:ascii="宋体" w:hAnsi="宋体"/>
          <w:color w:val="000000"/>
          <w:sz w:val="24"/>
          <w:szCs w:val="24"/>
        </w:rPr>
        <w:t>说明：供应商应提供《信用信息查询结果》和“中国政府采购网”查询截图。</w:t>
      </w:r>
      <w:r>
        <w:rPr>
          <w:rFonts w:hint="eastAsia" w:ascii="宋体" w:hAnsi="宋体" w:cs="宋体"/>
          <w:bCs/>
          <w:kern w:val="36"/>
          <w:sz w:val="24"/>
          <w:szCs w:val="24"/>
        </w:rPr>
        <w:t>如有不提供或提供失效的、弄虚作假的，评标委员会有权否决其投标资格。</w:t>
      </w:r>
    </w:p>
    <w:p>
      <w:pPr>
        <w:pStyle w:val="4"/>
        <w:keepNext w:val="0"/>
        <w:keepLines w:val="0"/>
        <w:spacing w:line="360" w:lineRule="auto"/>
        <w:rPr>
          <w:rFonts w:ascii="宋体" w:hAnsi="宋体" w:eastAsia="宋体"/>
          <w:b w:val="0"/>
          <w:bCs w:val="0"/>
          <w:color w:val="000000"/>
          <w:kern w:val="2"/>
          <w:sz w:val="24"/>
          <w:szCs w:val="24"/>
          <w:lang w:val="en-US"/>
        </w:rPr>
      </w:pPr>
      <w:r>
        <w:rPr>
          <w:rFonts w:ascii="宋体" w:hAnsi="宋体" w:eastAsia="宋体"/>
          <w:b w:val="0"/>
          <w:bCs w:val="0"/>
          <w:color w:val="000000"/>
          <w:kern w:val="2"/>
          <w:sz w:val="24"/>
          <w:szCs w:val="24"/>
          <w:lang w:val="en-US"/>
        </w:rPr>
        <w:br w:type="page"/>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44"/>
          <w:szCs w:val="44"/>
        </w:rPr>
      </w:pPr>
      <w:bookmarkStart w:id="53" w:name="_Toc496792942"/>
      <w:bookmarkStart w:id="54" w:name="_Toc496792718"/>
      <w:r>
        <w:rPr>
          <w:rFonts w:hint="eastAsia" w:ascii="宋体" w:hAnsi="宋体"/>
          <w:b/>
          <w:bCs/>
          <w:color w:val="000000"/>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Cs w:val="21"/>
        </w:rPr>
      </w:pPr>
      <w:r>
        <w:rPr>
          <w:rFonts w:hint="eastAsia" w:ascii="宋体" w:hAnsi="宋体" w:cs="Arial"/>
          <w:sz w:val="24"/>
        </w:rPr>
        <w:t xml:space="preserve">                                                                                                       </w:t>
      </w:r>
      <w:r>
        <w:rPr>
          <w:rFonts w:hint="eastAsia" w:ascii="宋体" w:hAnsi="宋体" w:cs="Arial"/>
          <w:szCs w:val="21"/>
        </w:rPr>
        <w:t xml:space="preserve">编号：           </w:t>
      </w:r>
    </w:p>
    <w:tbl>
      <w:tblPr>
        <w:tblStyle w:val="15"/>
        <w:tblW w:w="10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申请企业</w:t>
            </w:r>
          </w:p>
        </w:tc>
        <w:tc>
          <w:tcPr>
            <w:tcW w:w="8424" w:type="dxa"/>
            <w:gridSpan w:val="5"/>
            <w:tcBorders>
              <w:top w:val="single" w:color="auto" w:sz="8" w:space="0"/>
              <w:bottom w:val="single" w:color="auto" w:sz="8" w:space="0"/>
            </w:tcBorders>
            <w:vAlign w:val="center"/>
          </w:tcPr>
          <w:p>
            <w:pPr>
              <w:keepNext w:val="0"/>
              <w:keepLines w:val="0"/>
              <w:suppressLineNumbers w:val="0"/>
              <w:spacing w:before="0" w:beforeAutospacing="0" w:after="0" w:afterAutospacing="0" w:line="360" w:lineRule="auto"/>
              <w:ind w:left="0" w:right="0" w:firstLine="360" w:firstLineChars="150"/>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查询企业</w:t>
            </w: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sz w:val="24"/>
                <w:szCs w:val="22"/>
              </w:rPr>
            </w:pPr>
            <w:r>
              <w:rPr>
                <w:rFonts w:hint="eastAsia" w:ascii="宋体" w:hAnsi="宋体"/>
                <w:sz w:val="24"/>
                <w:szCs w:val="22"/>
              </w:rPr>
              <w:t>所查询企业</w:t>
            </w:r>
          </w:p>
          <w:p>
            <w:pPr>
              <w:keepNext w:val="0"/>
              <w:keepLines w:val="0"/>
              <w:suppressLineNumbers w:val="0"/>
              <w:spacing w:before="0" w:beforeAutospacing="0" w:after="0" w:afterAutospacing="0" w:line="400" w:lineRule="exact"/>
              <w:ind w:left="0" w:right="0"/>
              <w:jc w:val="left"/>
              <w:rPr>
                <w:rFonts w:ascii="宋体" w:hAnsi="宋体"/>
                <w:sz w:val="24"/>
                <w:szCs w:val="22"/>
              </w:rPr>
            </w:pPr>
            <w:r>
              <w:rPr>
                <w:rFonts w:hint="eastAsia" w:ascii="宋体" w:hAnsi="宋体"/>
                <w:sz w:val="24"/>
                <w:szCs w:val="22"/>
              </w:rPr>
              <w:t>全称</w:t>
            </w:r>
          </w:p>
        </w:tc>
        <w:tc>
          <w:tcPr>
            <w:tcW w:w="8424" w:type="dxa"/>
            <w:gridSpan w:val="5"/>
            <w:tcBorders>
              <w:top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05" w:type="dxa"/>
            <w:vMerge w:val="continue"/>
            <w:vAlign w:val="center"/>
          </w:tcPr>
          <w:p>
            <w:pPr>
              <w:keepNext w:val="0"/>
              <w:keepLines w:val="0"/>
              <w:suppressLineNumbers w:val="0"/>
              <w:spacing w:before="0" w:beforeAutospacing="0" w:after="0" w:afterAutospacing="0" w:line="360" w:lineRule="auto"/>
              <w:ind w:left="0" w:right="0"/>
              <w:jc w:val="left"/>
              <w:rPr>
                <w:szCs w:val="22"/>
              </w:rPr>
            </w:pP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sz w:val="24"/>
                <w:szCs w:val="22"/>
              </w:rPr>
            </w:pPr>
            <w:r>
              <w:rPr>
                <w:rFonts w:hint="eastAsia" w:ascii="宋体" w:hAnsi="宋体"/>
                <w:sz w:val="24"/>
                <w:szCs w:val="22"/>
              </w:rPr>
              <w:t>企业统一社会信用代码</w:t>
            </w:r>
          </w:p>
        </w:tc>
        <w:tc>
          <w:tcPr>
            <w:tcW w:w="8424" w:type="dxa"/>
            <w:gridSpan w:val="5"/>
            <w:tcBorders>
              <w:bottom w:val="single" w:color="auto" w:sz="4"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05" w:type="dxa"/>
            <w:vMerge w:val="continue"/>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法人姓名</w:t>
            </w:r>
          </w:p>
        </w:tc>
        <w:tc>
          <w:tcPr>
            <w:tcW w:w="8424" w:type="dxa"/>
            <w:gridSpan w:val="5"/>
            <w:tcBorders>
              <w:top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szCs w:val="22"/>
              </w:rPr>
            </w:pP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身份证号码</w:t>
            </w:r>
          </w:p>
        </w:tc>
        <w:tc>
          <w:tcPr>
            <w:tcW w:w="8424" w:type="dxa"/>
            <w:gridSpan w:val="5"/>
            <w:tcBorders>
              <w:bottom w:val="single" w:color="auto" w:sz="4" w:space="0"/>
            </w:tcBorders>
            <w:vAlign w:val="center"/>
          </w:tcPr>
          <w:tbl>
            <w:tblPr>
              <w:tblStyle w:val="15"/>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r>
          </w:tbl>
          <w:p>
            <w:pPr>
              <w:keepNext w:val="0"/>
              <w:keepLines w:val="0"/>
              <w:suppressLineNumbers w:val="0"/>
              <w:spacing w:before="0" w:beforeAutospacing="0" w:after="0" w:afterAutospacing="0" w:line="360" w:lineRule="auto"/>
              <w:ind w:left="0" w:right="0"/>
              <w:jc w:val="center"/>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b/>
                <w:bCs/>
                <w:sz w:val="24"/>
                <w:szCs w:val="22"/>
              </w:rPr>
            </w:pPr>
            <w:r>
              <w:rPr>
                <w:rFonts w:hint="eastAsia" w:ascii="宋体" w:hAnsi="宋体"/>
                <w:sz w:val="24"/>
                <w:szCs w:val="22"/>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2"/>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bCs/>
                <w:sz w:val="24"/>
                <w:szCs w:val="22"/>
              </w:rPr>
            </w:pPr>
            <w:r>
              <w:rPr>
                <w:rFonts w:hint="eastAsia" w:ascii="宋体" w:hAnsi="宋体" w:cs="宋体"/>
                <w:kern w:val="0"/>
                <w:sz w:val="24"/>
                <w:szCs w:val="22"/>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cs="宋体"/>
                <w:kern w:val="0"/>
                <w:sz w:val="24"/>
                <w:szCs w:val="22"/>
              </w:rPr>
            </w:pPr>
            <w:r>
              <w:rPr>
                <w:rFonts w:hint="eastAsia" w:ascii="宋体" w:hAnsi="宋体" w:cs="宋体"/>
                <w:kern w:val="0"/>
                <w:sz w:val="24"/>
                <w:szCs w:val="22"/>
              </w:rPr>
              <w:t>□办理</w:t>
            </w:r>
            <w:r>
              <w:rPr>
                <w:rFonts w:hint="eastAsia" w:ascii="宋体" w:hAnsi="宋体" w:cs="宋体"/>
                <w:kern w:val="0"/>
                <w:sz w:val="24"/>
                <w:szCs w:val="22"/>
                <w:u w:val="single"/>
              </w:rPr>
              <w:t xml:space="preserve">                                                     </w:t>
            </w:r>
            <w:r>
              <w:rPr>
                <w:rFonts w:hint="eastAsia" w:ascii="宋体" w:hAnsi="宋体" w:cs="宋体"/>
                <w:kern w:val="0"/>
                <w:sz w:val="24"/>
                <w:szCs w:val="22"/>
              </w:rPr>
              <w:t>相关业务。</w:t>
            </w:r>
          </w:p>
          <w:p>
            <w:pPr>
              <w:keepNext w:val="0"/>
              <w:keepLines w:val="0"/>
              <w:suppressLineNumbers w:val="0"/>
              <w:spacing w:before="0" w:beforeAutospacing="0" w:after="0" w:afterAutospacing="0" w:line="360" w:lineRule="auto"/>
              <w:ind w:left="0" w:right="0"/>
              <w:jc w:val="left"/>
              <w:rPr>
                <w:rFonts w:ascii="宋体" w:hAnsi="宋体"/>
                <w:bCs/>
                <w:sz w:val="24"/>
                <w:szCs w:val="22"/>
              </w:rPr>
            </w:pPr>
            <w:r>
              <w:rPr>
                <w:rFonts w:hint="eastAsia" w:ascii="宋体" w:hAnsi="宋体" w:cs="宋体"/>
                <w:kern w:val="0"/>
                <w:sz w:val="24"/>
                <w:szCs w:val="22"/>
              </w:rPr>
              <w:t>□</w:t>
            </w:r>
            <w:r>
              <w:rPr>
                <w:rFonts w:hint="eastAsia" w:ascii="宋体" w:hAnsi="宋体"/>
                <w:sz w:val="24"/>
                <w:szCs w:val="22"/>
              </w:rPr>
              <w:t>其他</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5570" w:firstLineChars="2321"/>
              <w:rPr>
                <w:rFonts w:ascii="宋体" w:hAnsi="宋体"/>
                <w:sz w:val="24"/>
                <w:szCs w:val="22"/>
              </w:rPr>
            </w:pPr>
          </w:p>
          <w:p>
            <w:pPr>
              <w:keepNext w:val="0"/>
              <w:keepLines w:val="0"/>
              <w:suppressLineNumbers w:val="0"/>
              <w:spacing w:before="0" w:beforeAutospacing="0" w:after="0" w:afterAutospacing="0" w:line="360" w:lineRule="auto"/>
              <w:ind w:left="0" w:right="0"/>
              <w:jc w:val="right"/>
              <w:rPr>
                <w:rFonts w:ascii="宋体" w:hAnsi="宋体"/>
                <w:bCs/>
                <w:sz w:val="24"/>
                <w:szCs w:val="22"/>
              </w:rPr>
            </w:pPr>
            <w:r>
              <w:rPr>
                <w:rFonts w:hint="eastAsia" w:ascii="宋体" w:hAnsi="宋体"/>
                <w:sz w:val="24"/>
                <w:szCs w:val="22"/>
              </w:rPr>
              <w:t>申请人签名：</w:t>
            </w:r>
            <w:r>
              <w:rPr>
                <w:rFonts w:hint="eastAsia" w:ascii="宋体" w:hAnsi="宋体"/>
                <w:bCs/>
                <w:sz w:val="24"/>
                <w:szCs w:val="22"/>
              </w:rPr>
              <w:t xml:space="preserve">                       年      月    日</w:t>
            </w:r>
          </w:p>
          <w:p>
            <w:pPr>
              <w:keepNext w:val="0"/>
              <w:keepLines w:val="0"/>
              <w:suppressLineNumbers w:val="0"/>
              <w:spacing w:before="0" w:beforeAutospacing="0" w:after="0" w:afterAutospacing="0" w:line="360" w:lineRule="auto"/>
              <w:ind w:left="0" w:right="0"/>
              <w:jc w:val="right"/>
              <w:rPr>
                <w:rFonts w:ascii="宋体" w:hAnsi="宋体"/>
                <w:bCs/>
                <w:sz w:val="24"/>
                <w:szCs w:val="22"/>
              </w:rPr>
            </w:pPr>
          </w:p>
          <w:p>
            <w:pPr>
              <w:keepNext w:val="0"/>
              <w:keepLines w:val="0"/>
              <w:suppressLineNumbers w:val="0"/>
              <w:spacing w:before="0" w:beforeAutospacing="0" w:after="0" w:afterAutospacing="0" w:line="360" w:lineRule="auto"/>
              <w:ind w:left="0" w:right="0" w:firstLine="4560" w:firstLineChars="1900"/>
              <w:rPr>
                <w:rFonts w:ascii="宋体" w:hAnsi="宋体" w:cs="宋体"/>
                <w:kern w:val="0"/>
                <w:sz w:val="24"/>
                <w:szCs w:val="22"/>
              </w:rPr>
            </w:pPr>
            <w:r>
              <w:rPr>
                <w:rFonts w:hint="eastAsia" w:ascii="宋体" w:hAnsi="宋体"/>
                <w:bCs/>
                <w:sz w:val="24"/>
                <w:szCs w:val="22"/>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480" w:firstLineChars="200"/>
              <w:rPr>
                <w:rFonts w:ascii="宋体" w:hAnsi="宋体" w:cs="宋体"/>
                <w:kern w:val="0"/>
                <w:sz w:val="24"/>
                <w:szCs w:val="22"/>
              </w:rPr>
            </w:pPr>
            <w:r>
              <w:rPr>
                <w:rFonts w:hint="eastAsia" w:ascii="宋体" w:hAnsi="宋体" w:cs="宋体"/>
                <w:kern w:val="0"/>
                <w:sz w:val="24"/>
                <w:szCs w:val="22"/>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480" w:firstLineChars="200"/>
              <w:rPr>
                <w:rFonts w:ascii="宋体" w:hAnsi="宋体" w:cs="宋体"/>
                <w:kern w:val="0"/>
                <w:sz w:val="24"/>
                <w:szCs w:val="22"/>
              </w:rPr>
            </w:pPr>
          </w:p>
        </w:tc>
        <w:tc>
          <w:tcPr>
            <w:tcW w:w="1513"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cs="宋体"/>
                <w:kern w:val="0"/>
                <w:sz w:val="24"/>
                <w:szCs w:val="22"/>
              </w:rPr>
            </w:pPr>
            <w:r>
              <w:rPr>
                <w:rFonts w:hint="eastAsia" w:ascii="宋体" w:hAnsi="宋体" w:cs="宋体"/>
                <w:kern w:val="0"/>
                <w:sz w:val="24"/>
                <w:szCs w:val="22"/>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cs="宋体"/>
                <w:kern w:val="0"/>
                <w:sz w:val="24"/>
                <w:szCs w:val="22"/>
              </w:rPr>
            </w:pPr>
            <w:r>
              <w:rPr>
                <w:rFonts w:hint="eastAsia" w:ascii="宋体" w:hAnsi="宋体" w:cs="宋体"/>
                <w:kern w:val="0"/>
                <w:sz w:val="24"/>
                <w:szCs w:val="22"/>
              </w:rPr>
              <w:t xml:space="preserve"> </w:t>
            </w:r>
          </w:p>
          <w:p>
            <w:pPr>
              <w:keepNext w:val="0"/>
              <w:keepLines w:val="0"/>
              <w:suppressLineNumbers w:val="0"/>
              <w:spacing w:before="0" w:beforeAutospacing="0" w:after="0" w:afterAutospacing="0" w:line="360" w:lineRule="auto"/>
              <w:ind w:left="0" w:right="0"/>
              <w:rPr>
                <w:rFonts w:ascii="宋体" w:hAnsi="宋体" w:cs="宋体"/>
                <w:kern w:val="0"/>
                <w:sz w:val="24"/>
                <w:szCs w:val="22"/>
              </w:rPr>
            </w:pPr>
            <w:r>
              <w:rPr>
                <w:rFonts w:hint="eastAsia" w:ascii="宋体" w:hAnsi="宋体" w:cs="宋体"/>
                <w:kern w:val="0"/>
                <w:sz w:val="24"/>
                <w:szCs w:val="22"/>
              </w:rPr>
              <w:t>签名：</w:t>
            </w:r>
          </w:p>
        </w:tc>
      </w:tr>
    </w:tbl>
    <w:p>
      <w:pPr>
        <w:spacing w:line="0" w:lineRule="atLeast"/>
        <w:rPr>
          <w:rFonts w:ascii="宋体" w:hAnsi="宋体"/>
          <w:szCs w:val="21"/>
        </w:rPr>
      </w:pPr>
      <w:r>
        <w:rPr>
          <w:rFonts w:hint="eastAsia" w:ascii="宋体" w:hAnsi="宋体"/>
          <w:b/>
          <w:szCs w:val="21"/>
        </w:rPr>
        <w:t xml:space="preserve">　　　　　　　　　　　　　　　　　　　　 </w:t>
      </w:r>
    </w:p>
    <w:p>
      <w:pPr>
        <w:spacing w:line="0" w:lineRule="atLeast"/>
        <w:rPr>
          <w:rFonts w:ascii="宋体" w:hAnsi="宋体"/>
          <w:b/>
          <w:szCs w:val="21"/>
        </w:rPr>
      </w:pPr>
      <w:r>
        <w:rPr>
          <w:rFonts w:hint="eastAsia" w:ascii="宋体" w:hAnsi="宋体"/>
          <w:b/>
          <w:szCs w:val="21"/>
        </w:rPr>
        <w:t>注：</w:t>
      </w:r>
    </w:p>
    <w:p>
      <w:pPr>
        <w:spacing w:line="0" w:lineRule="atLeast"/>
        <w:rPr>
          <w:rFonts w:ascii="宋体" w:hAnsi="宋体"/>
          <w:szCs w:val="21"/>
          <w:lang w:val="zh-CN"/>
        </w:rPr>
      </w:pPr>
      <w:r>
        <w:rPr>
          <w:rFonts w:hint="eastAsia" w:ascii="宋体" w:hAnsi="宋体"/>
          <w:szCs w:val="21"/>
        </w:rPr>
        <w:t>1.请</w:t>
      </w:r>
      <w:r>
        <w:rPr>
          <w:rFonts w:hint="eastAsia" w:ascii="宋体" w:hAnsi="宋体"/>
          <w:szCs w:val="21"/>
          <w:lang w:val="zh-CN"/>
        </w:rPr>
        <w:t>如实、完整地填写有关内容。</w:t>
      </w:r>
    </w:p>
    <w:p>
      <w:pPr>
        <w:spacing w:line="0" w:lineRule="atLeast"/>
        <w:rPr>
          <w:rFonts w:ascii="宋体" w:hAnsi="宋体"/>
          <w:szCs w:val="21"/>
          <w:lang w:val="zh-CN"/>
        </w:rPr>
      </w:pPr>
      <w:r>
        <w:rPr>
          <w:rFonts w:hint="eastAsia" w:ascii="宋体" w:hAnsi="宋体"/>
          <w:szCs w:val="21"/>
        </w:rPr>
        <w:t>2.</w:t>
      </w:r>
      <w:r>
        <w:rPr>
          <w:rFonts w:hint="eastAsia" w:ascii="宋体" w:hAnsi="宋体"/>
          <w:szCs w:val="21"/>
          <w:lang w:val="zh-CN"/>
        </w:rPr>
        <w:t>请使用黑色钢笔、中性笔签字。</w:t>
      </w:r>
    </w:p>
    <w:p>
      <w:pPr>
        <w:spacing w:line="0" w:lineRule="atLeast"/>
        <w:rPr>
          <w:rFonts w:hint="eastAsia" w:ascii="宋体" w:hAnsi="宋体"/>
          <w:szCs w:val="21"/>
          <w:lang w:val="zh-CN"/>
        </w:rPr>
      </w:pPr>
      <w:r>
        <w:rPr>
          <w:rFonts w:hint="eastAsia" w:ascii="宋体" w:hAnsi="宋体"/>
          <w:szCs w:val="21"/>
        </w:rPr>
        <w:t>3.</w:t>
      </w:r>
      <w:r>
        <w:rPr>
          <w:rFonts w:hint="eastAsia" w:ascii="宋体" w:hAnsi="宋体"/>
          <w:szCs w:val="21"/>
          <w:lang w:val="en-US" w:eastAsia="zh-CN"/>
        </w:rPr>
        <w:t>本查询结果有效期为20天。</w:t>
      </w:r>
    </w:p>
    <w:p>
      <w:pPr>
        <w:spacing w:line="0" w:lineRule="atLeast"/>
        <w:rPr>
          <w:rFonts w:hint="default" w:eastAsia="宋体"/>
          <w:lang w:val="en-US" w:eastAsia="zh-CN"/>
        </w:rPr>
      </w:pPr>
      <w:r>
        <w:rPr>
          <w:rFonts w:hint="eastAsia" w:ascii="宋体" w:hAnsi="宋体"/>
          <w:szCs w:val="21"/>
          <w:lang w:val="en-US" w:eastAsia="zh-CN"/>
        </w:rPr>
        <w:t>4.</w:t>
      </w:r>
      <w:r>
        <w:rPr>
          <w:rFonts w:hint="eastAsia" w:ascii="宋体" w:hAnsi="宋体"/>
          <w:szCs w:val="21"/>
          <w:lang w:val="zh-CN"/>
        </w:rPr>
        <w:t>受理查询后</w:t>
      </w:r>
      <w:r>
        <w:rPr>
          <w:rFonts w:hint="eastAsia" w:ascii="宋体" w:hAnsi="宋体"/>
          <w:szCs w:val="21"/>
          <w:lang w:val="en-US" w:eastAsia="zh-CN"/>
        </w:rPr>
        <w:t>2</w:t>
      </w:r>
      <w:r>
        <w:rPr>
          <w:rFonts w:hint="eastAsia" w:ascii="宋体" w:hAnsi="宋体"/>
          <w:szCs w:val="21"/>
        </w:rPr>
        <w:t>个工作日</w:t>
      </w:r>
      <w:r>
        <w:rPr>
          <w:rFonts w:hint="eastAsia" w:ascii="宋体" w:hAnsi="宋体"/>
          <w:szCs w:val="21"/>
          <w:lang w:val="zh-CN"/>
        </w:rPr>
        <w:t>提供所申请的企业信用信息情况。</w:t>
      </w:r>
    </w:p>
    <w:p>
      <w:pPr>
        <w:spacing w:line="0" w:lineRule="atLeast"/>
        <w:rPr>
          <w:rFonts w:ascii="宋体" w:hAnsi="宋体"/>
          <w:szCs w:val="21"/>
          <w:lang w:val="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zh-CN"/>
        </w:rPr>
        <w:t>如有不提供、失效的、弄虚作假等行为的，评标委员会有权否决其投标资格。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黑体" w:hAnsi="华文中宋" w:eastAsia="黑体"/>
          <w:b/>
          <w:sz w:val="36"/>
          <w:szCs w:val="36"/>
        </w:rPr>
      </w:pPr>
      <w:r>
        <w:rPr>
          <w:rFonts w:hint="eastAsia" w:ascii="黑体" w:hAnsi="华文中宋" w:eastAsia="黑体"/>
          <w:b/>
          <w:sz w:val="32"/>
          <w:szCs w:val="32"/>
        </w:rPr>
        <w:t>鄂托克前旗社会信用管理中心制表</w:t>
      </w:r>
    </w:p>
    <w:p>
      <w:pPr>
        <w:autoSpaceDE w:val="0"/>
        <w:autoSpaceDN w:val="0"/>
        <w:spacing w:line="500" w:lineRule="exact"/>
        <w:ind w:firstLine="480" w:firstLineChars="200"/>
        <w:rPr>
          <w:rFonts w:ascii="宋体" w:hAnsi="宋体"/>
          <w:color w:val="000000"/>
          <w:sz w:val="24"/>
          <w:szCs w:val="24"/>
        </w:rPr>
      </w:pPr>
    </w:p>
    <w:p>
      <w:pPr>
        <w:autoSpaceDE w:val="0"/>
        <w:autoSpaceDN w:val="0"/>
        <w:spacing w:line="500" w:lineRule="exact"/>
        <w:ind w:firstLine="480" w:firstLineChars="200"/>
        <w:rPr>
          <w:rFonts w:hint="eastAsia" w:ascii="宋体" w:hAnsi="宋体"/>
          <w:color w:val="auto"/>
          <w:sz w:val="24"/>
          <w:szCs w:val="24"/>
        </w:rPr>
      </w:pPr>
    </w:p>
    <w:p>
      <w:pPr>
        <w:autoSpaceDE w:val="0"/>
        <w:autoSpaceDN w:val="0"/>
        <w:spacing w:line="500" w:lineRule="exact"/>
        <w:ind w:firstLine="480" w:firstLineChars="200"/>
        <w:rPr>
          <w:rFonts w:hint="eastAsia" w:ascii="宋体" w:hAnsi="宋体"/>
          <w:color w:val="auto"/>
          <w:sz w:val="24"/>
          <w:szCs w:val="24"/>
        </w:rPr>
      </w:pPr>
    </w:p>
    <w:p>
      <w:pPr>
        <w:autoSpaceDE w:val="0"/>
        <w:autoSpaceDN w:val="0"/>
        <w:spacing w:line="500" w:lineRule="exact"/>
        <w:ind w:firstLine="480" w:firstLineChars="200"/>
        <w:rPr>
          <w:rFonts w:ascii="宋体" w:hAnsi="宋体"/>
          <w:b/>
          <w:bCs/>
          <w:color w:val="auto"/>
          <w:kern w:val="0"/>
          <w:sz w:val="24"/>
          <w:szCs w:val="24"/>
        </w:rPr>
      </w:pPr>
      <w:r>
        <w:rPr>
          <w:rFonts w:hint="eastAsia" w:ascii="宋体" w:hAnsi="宋体"/>
          <w:color w:val="auto"/>
          <w:sz w:val="24"/>
          <w:szCs w:val="24"/>
        </w:rPr>
        <w:t>供应商须在</w:t>
      </w:r>
      <w:r>
        <w:rPr>
          <w:rFonts w:hint="eastAsia" w:ascii="宋体" w:hAnsi="宋体"/>
          <w:color w:val="auto"/>
          <w:sz w:val="24"/>
          <w:szCs w:val="24"/>
          <w:lang w:eastAsia="zh-CN"/>
        </w:rPr>
        <w:t>响应文件</w:t>
      </w:r>
      <w:r>
        <w:rPr>
          <w:rFonts w:hint="eastAsia" w:ascii="宋体" w:hAnsi="宋体"/>
          <w:color w:val="auto"/>
          <w:sz w:val="24"/>
          <w:szCs w:val="24"/>
        </w:rPr>
        <w:t>中提供企业工商注册所在地或项目所在地信用管理中心出具的《信用信息查询结果》且在有效期范围内（注：鄂托克前旗社会信用管理中心：地址．</w:t>
      </w:r>
      <w:r>
        <w:rPr>
          <w:rFonts w:hint="eastAsia" w:ascii="宋体" w:hAnsi="宋体"/>
          <w:color w:val="auto"/>
          <w:sz w:val="24"/>
          <w:szCs w:val="24"/>
          <w:lang w:eastAsia="zh-CN"/>
        </w:rPr>
        <w:t>鄂托克前旗敖勒召其镇</w:t>
      </w:r>
      <w:r>
        <w:rPr>
          <w:rFonts w:hint="eastAsia" w:ascii="宋体" w:hAnsi="宋体"/>
          <w:color w:val="auto"/>
          <w:sz w:val="24"/>
          <w:szCs w:val="24"/>
        </w:rPr>
        <w:t>综合办公楼700</w:t>
      </w:r>
      <w:r>
        <w:rPr>
          <w:rFonts w:hint="eastAsia" w:ascii="宋体" w:hAnsi="宋体"/>
          <w:color w:val="auto"/>
          <w:sz w:val="24"/>
          <w:szCs w:val="24"/>
          <w:lang w:val="en-US" w:eastAsia="zh-CN"/>
        </w:rPr>
        <w:t>6</w:t>
      </w:r>
      <w:r>
        <w:rPr>
          <w:rFonts w:hint="eastAsia" w:ascii="宋体" w:hAnsi="宋体"/>
          <w:color w:val="auto"/>
          <w:sz w:val="24"/>
          <w:szCs w:val="24"/>
        </w:rPr>
        <w:t>房间；　电话：0477-7625899）。</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办理步骤：</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1.营业执照彩色扫描件jpeg图片格式。（必须能够清楚的分辨统一社会信用代码以及企业名称）。</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3.鄂托克前旗企业信用信息查询申请表盖章彩色扫描件jpeg图片格式。</w:t>
      </w:r>
      <w:r>
        <w:rPr>
          <w:rFonts w:hint="eastAsia" w:ascii="宋体" w:hAnsi="宋体"/>
          <w:color w:val="auto"/>
          <w:sz w:val="24"/>
          <w:szCs w:val="24"/>
          <w:lang w:val="en-US" w:eastAsia="zh-CN"/>
        </w:rPr>
        <w:t>（高清jpeg图片格式。右上角编号请勿填写，最后“受理人签名”一行请勿填写，“申请查询企业信用信息事由及用途”请填写“所投项目名称”，必须盖公章）</w:t>
      </w:r>
    </w:p>
    <w:p>
      <w:pPr>
        <w:autoSpaceDE w:val="0"/>
        <w:autoSpaceDN w:val="0"/>
        <w:spacing w:line="500" w:lineRule="exact"/>
        <w:rPr>
          <w:rFonts w:hint="eastAsia"/>
          <w:lang w:eastAsia="zh-CN"/>
        </w:rPr>
      </w:pPr>
      <w:r>
        <w:rPr>
          <w:rFonts w:hint="eastAsia" w:ascii="宋体" w:hAnsi="宋体"/>
          <w:color w:val="auto"/>
          <w:sz w:val="24"/>
          <w:szCs w:val="24"/>
        </w:rPr>
        <w:t xml:space="preserve">申请材料发送到  </w:t>
      </w:r>
      <w:r>
        <w:rPr>
          <w:rFonts w:hint="eastAsia" w:ascii="宋体" w:hAnsi="宋体"/>
          <w:color w:val="auto"/>
          <w:sz w:val="24"/>
          <w:szCs w:val="24"/>
        </w:rPr>
        <w:fldChar w:fldCharType="begin"/>
      </w:r>
      <w:r>
        <w:rPr>
          <w:rFonts w:hint="eastAsia" w:ascii="宋体" w:hAnsi="宋体"/>
          <w:color w:val="auto"/>
          <w:sz w:val="24"/>
          <w:szCs w:val="24"/>
        </w:rPr>
        <w:instrText xml:space="preserve"> HYPERLINK "mailto:eqqfgjxyglzx@163.com" </w:instrText>
      </w:r>
      <w:r>
        <w:rPr>
          <w:rFonts w:hint="eastAsia" w:ascii="宋体" w:hAnsi="宋体"/>
          <w:color w:val="auto"/>
          <w:sz w:val="24"/>
          <w:szCs w:val="24"/>
        </w:rPr>
        <w:fldChar w:fldCharType="separate"/>
      </w:r>
      <w:r>
        <w:rPr>
          <w:rStyle w:val="21"/>
          <w:rFonts w:hint="eastAsia" w:ascii="宋体" w:hAnsi="宋体"/>
          <w:sz w:val="24"/>
          <w:szCs w:val="24"/>
        </w:rPr>
        <w:t>eqqfgjxyglzx@163.com</w:t>
      </w:r>
      <w:r>
        <w:rPr>
          <w:rFonts w:hint="eastAsia" w:ascii="宋体" w:hAnsi="宋体"/>
          <w:color w:val="auto"/>
          <w:sz w:val="24"/>
          <w:szCs w:val="24"/>
        </w:rPr>
        <w:fldChar w:fldCharType="end"/>
      </w:r>
    </w:p>
    <w:p>
      <w:pPr>
        <w:widowControl/>
        <w:spacing w:line="360" w:lineRule="auto"/>
        <w:jc w:val="left"/>
        <w:rPr>
          <w:rFonts w:asciiTheme="minorEastAsia" w:hAnsiTheme="minorEastAsia" w:eastAsiaTheme="minorEastAsia"/>
          <w:color w:val="auto"/>
          <w:sz w:val="24"/>
          <w:szCs w:val="24"/>
        </w:rPr>
      </w:pPr>
    </w:p>
    <w:p>
      <w:pPr>
        <w:widowControl/>
        <w:spacing w:line="360" w:lineRule="auto"/>
        <w:jc w:val="left"/>
        <w:rPr>
          <w:rFonts w:asciiTheme="minorEastAsia" w:hAnsiTheme="minorEastAsia" w:eastAsiaTheme="minorEastAsia"/>
          <w:color w:val="auto"/>
          <w:sz w:val="24"/>
          <w:szCs w:val="24"/>
        </w:rPr>
      </w:pPr>
    </w:p>
    <w:p>
      <w:pPr>
        <w:widowControl/>
        <w:spacing w:line="360" w:lineRule="auto"/>
        <w:jc w:val="left"/>
        <w:rPr>
          <w:rFonts w:asciiTheme="minorEastAsia" w:hAnsiTheme="minorEastAsia" w:eastAsiaTheme="minorEastAsia"/>
          <w:color w:val="auto"/>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color w:val="000000"/>
          <w:sz w:val="30"/>
          <w:szCs w:val="30"/>
        </w:rPr>
      </w:pPr>
      <w:r>
        <w:rPr>
          <w:rFonts w:hint="eastAsia" w:ascii="宋体" w:hAnsi="宋体"/>
          <w:b/>
          <w:bCs/>
          <w:color w:val="000000"/>
          <w:sz w:val="30"/>
          <w:szCs w:val="30"/>
        </w:rPr>
        <w:t>二、</w:t>
      </w:r>
      <w:bookmarkEnd w:id="52"/>
      <w:bookmarkEnd w:id="53"/>
      <w:bookmarkEnd w:id="54"/>
      <w:r>
        <w:rPr>
          <w:rFonts w:hint="eastAsia" w:ascii="宋体" w:hAnsi="宋体"/>
          <w:b/>
          <w:bCs/>
          <w:color w:val="000000"/>
          <w:sz w:val="30"/>
          <w:szCs w:val="30"/>
        </w:rPr>
        <w:t>“中国政府采购网”查询记录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2" w:firstLineChars="200"/>
        <w:rPr>
          <w:rFonts w:ascii="宋体" w:hAnsi="宋体"/>
          <w:b/>
          <w:bCs/>
          <w:color w:val="000000"/>
          <w:sz w:val="30"/>
          <w:szCs w:val="30"/>
        </w:rPr>
      </w:pPr>
      <w:r>
        <w:rPr>
          <w:rFonts w:hint="eastAsia" w:ascii="宋体" w:hAnsi="宋体"/>
          <w:b/>
          <w:bCs/>
          <w:color w:val="000000"/>
          <w:sz w:val="30"/>
          <w:szCs w:val="30"/>
        </w:rPr>
        <w:t>供应商需登录“中国政府采购网”网站（www.ccgp.gov.cn）查询，并提供近一个月内的任意一天的查询截图。</w:t>
      </w: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十九、政府采购政策情况表</w:t>
      </w:r>
    </w:p>
    <w:tbl>
      <w:tblPr>
        <w:tblStyle w:val="1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26"/>
              <w:keepNext w:val="0"/>
              <w:keepLines w:val="0"/>
              <w:suppressLineNumbers w:val="0"/>
              <w:tabs>
                <w:tab w:val="left" w:pos="1260"/>
              </w:tabs>
              <w:spacing w:before="156" w:beforeAutospacing="0" w:after="156" w:afterAutospacing="0"/>
              <w:ind w:left="0" w:right="0" w:firstLine="480"/>
              <w:rPr>
                <w:rFonts w:ascii="宋体" w:hAnsi="宋体" w:cs="宋体"/>
                <w:kern w:val="0"/>
                <w:sz w:val="24"/>
              </w:rPr>
            </w:pPr>
            <w:r>
              <w:rPr>
                <w:rFonts w:hint="eastAsia" w:ascii="宋体" w:hAnsi="宋体" w:cs="宋体"/>
                <w:kern w:val="0"/>
                <w:sz w:val="24"/>
              </w:rPr>
              <w:t>中小企业扶持政策</w:t>
            </w:r>
          </w:p>
          <w:p>
            <w:pPr>
              <w:pStyle w:val="26"/>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7899" w:type="dxa"/>
            <w:gridSpan w:val="5"/>
            <w:shd w:val="clear" w:color="auto" w:fill="auto"/>
            <w:vAlign w:val="center"/>
          </w:tcPr>
          <w:p>
            <w:pPr>
              <w:pStyle w:val="26"/>
              <w:keepNext w:val="0"/>
              <w:keepLines w:val="0"/>
              <w:suppressLineNumbers w:val="0"/>
              <w:tabs>
                <w:tab w:val="left" w:pos="1260"/>
              </w:tabs>
              <w:spacing w:before="40" w:beforeAutospacing="0" w:after="40" w:afterAutospacing="0" w:line="360" w:lineRule="auto"/>
              <w:ind w:left="0" w:right="0" w:firstLine="480"/>
              <w:rPr>
                <w:rFonts w:ascii="宋体" w:hAnsi="宋体" w:cs="宋体"/>
                <w:kern w:val="0"/>
                <w:sz w:val="24"/>
              </w:rPr>
            </w:pPr>
            <w:r>
              <w:rPr>
                <w:rFonts w:hint="eastAsia" w:ascii="宋体" w:hAnsi="宋体" w:cs="宋体"/>
                <w:kern w:val="0"/>
                <w:sz w:val="24"/>
              </w:rPr>
              <w:t>如属所列情形的，请在括号内打“√”：</w:t>
            </w:r>
          </w:p>
          <w:p>
            <w:pPr>
              <w:pStyle w:val="26"/>
              <w:keepNext w:val="0"/>
              <w:keepLines w:val="0"/>
              <w:suppressLineNumbers w:val="0"/>
              <w:tabs>
                <w:tab w:val="left" w:pos="1260"/>
              </w:tabs>
              <w:spacing w:before="40" w:beforeAutospacing="0" w:after="40" w:afterAutospacing="0" w:line="360" w:lineRule="auto"/>
              <w:ind w:left="0" w:right="0"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26"/>
              <w:keepNext w:val="0"/>
              <w:keepLines w:val="0"/>
              <w:suppressLineNumbers w:val="0"/>
              <w:tabs>
                <w:tab w:val="left" w:pos="1260"/>
              </w:tabs>
              <w:spacing w:before="40" w:beforeAutospacing="0" w:after="40" w:afterAutospacing="0" w:line="360" w:lineRule="auto"/>
              <w:ind w:left="0" w:right="0"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6"/>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1702"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6"/>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1702"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196"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356"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960"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685"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6"/>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1702"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196"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356"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960"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685"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6"/>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6214" w:type="dxa"/>
            <w:gridSpan w:val="4"/>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keepNext w:val="0"/>
              <w:keepLines w:val="0"/>
              <w:suppressLineNumbers w:val="0"/>
              <w:tabs>
                <w:tab w:val="left" w:pos="1260"/>
              </w:tabs>
              <w:spacing w:before="156" w:beforeAutospacing="0" w:after="156" w:afterAutospacing="0"/>
              <w:ind w:left="0" w:right="0"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keepNext w:val="0"/>
              <w:keepLines w:val="0"/>
              <w:suppressLineNumbers w:val="0"/>
              <w:tabs>
                <w:tab w:val="left" w:pos="1260"/>
              </w:tabs>
              <w:spacing w:before="156" w:beforeAutospacing="0" w:after="156" w:afterAutospacing="0"/>
              <w:ind w:left="0" w:right="0"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6"/>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本表内容不填写或与本采购文件其他要求填写不一致、填写不完整的，不予价格扣除。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spacing w:line="588" w:lineRule="exact"/>
        <w:jc w:val="center"/>
        <w:rPr>
          <w:rFonts w:ascii="宋体" w:hAnsi="宋体" w:cs="宋体"/>
          <w:kern w:val="0"/>
          <w:sz w:val="24"/>
          <w:szCs w:val="24"/>
        </w:rPr>
      </w:pPr>
      <w:r>
        <w:rPr>
          <w:rFonts w:hint="eastAsia" w:ascii="宋体" w:hAnsi="宋体" w:cs="宋体"/>
          <w:kern w:val="0"/>
          <w:sz w:val="24"/>
          <w:szCs w:val="24"/>
        </w:rPr>
        <w:t>二十、中小企业声明函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55" w:name="OLE_LINK5"/>
      <w:bookmarkStart w:id="56" w:name="OLE_LINK2"/>
      <w:r>
        <w:rPr>
          <w:rFonts w:hint="eastAsia" w:ascii="宋体" w:hAnsi="宋体" w:cs="宋体"/>
          <w:kern w:val="0"/>
          <w:sz w:val="24"/>
          <w:szCs w:val="24"/>
        </w:rPr>
        <w:t>______（请填写：中型、小型、微型）企业</w:t>
      </w:r>
      <w:bookmarkEnd w:id="55"/>
      <w:bookmarkEnd w:id="56"/>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hint="eastAsia" w:ascii="宋体" w:hAnsi="宋体" w:cs="宋体"/>
          <w:kern w:val="0"/>
          <w:sz w:val="24"/>
          <w:szCs w:val="24"/>
        </w:rPr>
      </w:pPr>
      <w:r>
        <w:rPr>
          <w:rFonts w:hint="eastAsia" w:ascii="宋体" w:hAnsi="宋体" w:cs="宋体"/>
          <w:kern w:val="0"/>
          <w:sz w:val="24"/>
          <w:szCs w:val="24"/>
        </w:rPr>
        <w:t>说明：</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1.供应商不按要求填写、盖章的将不享受中小微企业有关政策。</w:t>
      </w:r>
      <w:r>
        <w:rPr>
          <w:rFonts w:ascii="宋体" w:hAnsi="宋体" w:cs="宋体"/>
          <w:kern w:val="0"/>
          <w:sz w:val="24"/>
          <w:szCs w:val="24"/>
        </w:rPr>
        <w:br w:type="page"/>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二十一、残疾人福利性单位声明函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sz w:val="24"/>
        </w:rPr>
      </w:pPr>
    </w:p>
    <w:p>
      <w:pPr>
        <w:autoSpaceDE w:val="0"/>
        <w:autoSpaceDN w:val="0"/>
        <w:spacing w:line="360" w:lineRule="auto"/>
        <w:rPr>
          <w:sz w:val="24"/>
        </w:rPr>
      </w:pPr>
    </w:p>
    <w:p>
      <w:pPr>
        <w:autoSpaceDE w:val="0"/>
        <w:autoSpaceDN w:val="0"/>
        <w:spacing w:line="360" w:lineRule="auto"/>
        <w:rPr>
          <w:sz w:val="24"/>
        </w:rPr>
      </w:pPr>
      <w:r>
        <w:rPr>
          <w:rFonts w:hint="eastAsia"/>
          <w:sz w:val="24"/>
        </w:rPr>
        <w:t>说明：供应商不按要求填写、盖章的将不享受残疾人企业有关政策。</w:t>
      </w:r>
      <w:r>
        <w:rPr>
          <w:sz w:val="24"/>
        </w:rPr>
        <w:br w:type="page"/>
      </w:r>
    </w:p>
    <w:p>
      <w:pPr>
        <w:autoSpaceDE w:val="0"/>
        <w:autoSpaceDN w:val="0"/>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二十二、各类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
        <w:keepNext w:val="0"/>
        <w:keepLines w:val="0"/>
        <w:spacing w:line="360" w:lineRule="auto"/>
        <w:rPr>
          <w:rFonts w:ascii="宋体" w:hAnsi="宋体"/>
          <w:color w:val="000000"/>
          <w:sz w:val="24"/>
          <w:szCs w:val="24"/>
        </w:rPr>
      </w:pPr>
      <w:bookmarkStart w:id="57" w:name="_Toc16614"/>
      <w:r>
        <w:rPr>
          <w:rFonts w:hint="eastAsia" w:ascii="宋体" w:hAnsi="宋体"/>
          <w:color w:val="000000"/>
          <w:sz w:val="24"/>
          <w:szCs w:val="24"/>
        </w:rPr>
        <w:t>第八章 温馨提示</w:t>
      </w:r>
      <w:bookmarkEnd w:id="57"/>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sz w:val="24"/>
          <w:szCs w:val="24"/>
        </w:rPr>
      </w:pP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4.注意《开标一览表》应单独密封、单独递交一份，用于唱标之用。</w:t>
      </w:r>
    </w:p>
    <w:p>
      <w:pPr>
        <w:tabs>
          <w:tab w:val="left" w:pos="851"/>
        </w:tabs>
        <w:spacing w:line="360" w:lineRule="auto"/>
        <w:rPr>
          <w:rFonts w:ascii="宋体" w:hAnsi="宋体"/>
          <w:sz w:val="24"/>
          <w:szCs w:val="24"/>
        </w:rPr>
      </w:pPr>
      <w:r>
        <w:rPr>
          <w:rFonts w:hint="eastAsia" w:ascii="宋体" w:hAnsi="宋体"/>
          <w:sz w:val="24"/>
          <w:szCs w:val="24"/>
        </w:rPr>
        <w:t>5.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pPr>
      <w:r>
        <w:rPr>
          <w:rFonts w:hint="eastAsia" w:ascii="宋体" w:hAnsi="宋体"/>
          <w:sz w:val="24"/>
          <w:szCs w:val="24"/>
        </w:rPr>
        <w:t>请各供应商严格遵守《中华人民共和国政府采购法》及其条例，如出现违法、违规行为，将承担相应法律责任。</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headerReference r:id="rId12" w:type="first"/>
      <w:footerReference r:id="rId15" w:type="first"/>
      <w:headerReference r:id="rId11" w:type="default"/>
      <w:footerReference r:id="rId13" w:type="default"/>
      <w:footerReference r:id="rId14" w:type="even"/>
      <w:pgSz w:w="11907" w:h="16840"/>
      <w:pgMar w:top="1134" w:right="1134" w:bottom="1134" w:left="1134"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黑体....">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roma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rPr>
                              <w:rStyle w:val="19"/>
                            </w:rPr>
                            <w:instrText xml:space="preserve"> PAGE  </w:instrText>
                          </w:r>
                          <w:r>
                            <w:fldChar w:fldCharType="separate"/>
                          </w:r>
                          <w:r>
                            <w:rPr>
                              <w:rStyle w:val="19"/>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0"/>
                    </w:pPr>
                    <w:r>
                      <w:fldChar w:fldCharType="begin"/>
                    </w:r>
                    <w:r>
                      <w:rPr>
                        <w:rStyle w:val="19"/>
                      </w:rPr>
                      <w:instrText xml:space="preserve"> PAGE  </w:instrText>
                    </w:r>
                    <w:r>
                      <w:fldChar w:fldCharType="separate"/>
                    </w:r>
                    <w:r>
                      <w:rPr>
                        <w:rStyle w:val="19"/>
                      </w:rP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187"/>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align>top</wp:align>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rPr>
                              <w:rStyle w:val="19"/>
                            </w:rPr>
                            <w:instrText xml:space="preserve"> PAGE  </w:instrText>
                          </w:r>
                          <w:r>
                            <w:fldChar w:fldCharType="separate"/>
                          </w:r>
                          <w:r>
                            <w:rPr>
                              <w:rStyle w:val="19"/>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10"/>
                    </w:pPr>
                    <w:r>
                      <w:fldChar w:fldCharType="begin"/>
                    </w:r>
                    <w:r>
                      <w:rPr>
                        <w:rStyle w:val="19"/>
                      </w:rPr>
                      <w:instrText xml:space="preserve"> PAGE  </w:instrText>
                    </w:r>
                    <w:r>
                      <w:fldChar w:fldCharType="separate"/>
                    </w:r>
                    <w:r>
                      <w:rPr>
                        <w:rStyle w:val="19"/>
                      </w:rP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bCs/>
        <w:sz w:val="21"/>
        <w:szCs w:val="21"/>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37</w:t>
                    </w:r>
                    <w:r>
                      <w:fldChar w:fldCharType="end"/>
                    </w:r>
                  </w:p>
                </w:txbxContent>
              </v:textbox>
            </v:shape>
          </w:pict>
        </mc:Fallback>
      </mc:AlternateContent>
    </w: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sMYwDSAAAABQEAAA8AAAAAAAAAAQAgAAAAIgAA&#10;AGRycy9kb3ducmV2LnhtbFBLAQIUABQAAAAIAIdO4kB5AiBo1QEAAHQDAAAOAAAAAAAAAAEAIAAA&#10;ACEBAABkcnMvZTJvRG9jLnhtbFBLBQYAAAAABgAGAFkBAABo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TGUda2QAAAAwBAAAPAAAAAAAAAAEAIAAAACIAAABk&#10;cnMvZG93bnJldi54bWxQSwECFAAUAAAACACHTuJA3MfypswBAABqAwAADgAAAAAAAAABACAAAAAo&#10;AQAAZHJzL2Uyb0RvYy54bWxQSwUGAAAAAAYABgBZAQAAZgUAAAAA&#10;">
              <v:fill on="f" focussize="0,0"/>
              <v:stroke color="#000000" joinstyle="round"/>
              <v:imagedata o:title=""/>
              <o:lock v:ext="edit" aspectratio="f"/>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9"/>
        <w:sz w:val="17"/>
        <w:szCs w:val="17"/>
      </w:rPr>
    </w:pPr>
    <w:r>
      <w:rPr>
        <w:rStyle w:val="19"/>
        <w:sz w:val="17"/>
        <w:szCs w:val="17"/>
      </w:rPr>
      <w:fldChar w:fldCharType="begin"/>
    </w:r>
    <w:r>
      <w:rPr>
        <w:rStyle w:val="19"/>
        <w:sz w:val="17"/>
        <w:szCs w:val="17"/>
      </w:rPr>
      <w:instrText xml:space="preserve">PAGE  </w:instrText>
    </w:r>
    <w:r>
      <w:rPr>
        <w:rStyle w:val="19"/>
        <w:sz w:val="17"/>
        <w:szCs w:val="17"/>
      </w:rPr>
      <w:fldChar w:fldCharType="end"/>
    </w:r>
  </w:p>
  <w:p>
    <w:pPr>
      <w:pStyle w:val="10"/>
      <w:ind w:right="360" w:firstLine="360"/>
      <w:rPr>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255F4D"/>
    <w:multiLevelType w:val="singleLevel"/>
    <w:tmpl w:val="F6255F4D"/>
    <w:lvl w:ilvl="0" w:tentative="0">
      <w:start w:val="2"/>
      <w:numFmt w:val="chineseCounting"/>
      <w:lvlText w:val="%1."/>
      <w:lvlJc w:val="left"/>
      <w:pPr>
        <w:tabs>
          <w:tab w:val="left" w:pos="312"/>
        </w:tabs>
      </w:pPr>
      <w:rPr>
        <w:rFonts w:hint="eastAsia"/>
      </w:rPr>
    </w:lvl>
  </w:abstractNum>
  <w:abstractNum w:abstractNumId="1">
    <w:nsid w:val="0D860106"/>
    <w:multiLevelType w:val="singleLevel"/>
    <w:tmpl w:val="0D860106"/>
    <w:lvl w:ilvl="0" w:tentative="0">
      <w:start w:val="9"/>
      <w:numFmt w:val="chineseCounting"/>
      <w:suff w:val="nothing"/>
      <w:lvlText w:val="%1、"/>
      <w:lvlJc w:val="left"/>
      <w:rPr>
        <w:rFonts w:hint="eastAsia"/>
      </w:rPr>
    </w:lvl>
  </w:abstractNum>
  <w:abstractNum w:abstractNumId="2">
    <w:nsid w:val="118AFF2C"/>
    <w:multiLevelType w:val="singleLevel"/>
    <w:tmpl w:val="118AFF2C"/>
    <w:lvl w:ilvl="0" w:tentative="0">
      <w:start w:val="1"/>
      <w:numFmt w:val="decimal"/>
      <w:lvlText w:val="%1."/>
      <w:lvlJc w:val="left"/>
      <w:pPr>
        <w:tabs>
          <w:tab w:val="left" w:pos="312"/>
        </w:tabs>
      </w:pPr>
    </w:lvl>
  </w:abstractNum>
  <w:abstractNum w:abstractNumId="3">
    <w:nsid w:val="2F7BF258"/>
    <w:multiLevelType w:val="singleLevel"/>
    <w:tmpl w:val="2F7BF258"/>
    <w:lvl w:ilvl="0" w:tentative="0">
      <w:start w:val="1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F8"/>
    <w:rsid w:val="00220264"/>
    <w:rsid w:val="003362BB"/>
    <w:rsid w:val="005D7AD8"/>
    <w:rsid w:val="006419CA"/>
    <w:rsid w:val="00661515"/>
    <w:rsid w:val="00703804"/>
    <w:rsid w:val="008F44F8"/>
    <w:rsid w:val="009452BC"/>
    <w:rsid w:val="00C34F4B"/>
    <w:rsid w:val="00C40735"/>
    <w:rsid w:val="011338AD"/>
    <w:rsid w:val="01781A89"/>
    <w:rsid w:val="01E42938"/>
    <w:rsid w:val="026C54C9"/>
    <w:rsid w:val="033136A5"/>
    <w:rsid w:val="0337231F"/>
    <w:rsid w:val="0357788A"/>
    <w:rsid w:val="039E56D4"/>
    <w:rsid w:val="0424606B"/>
    <w:rsid w:val="043266F1"/>
    <w:rsid w:val="043C3C58"/>
    <w:rsid w:val="0535601B"/>
    <w:rsid w:val="05D169E2"/>
    <w:rsid w:val="061E6E1F"/>
    <w:rsid w:val="063604C4"/>
    <w:rsid w:val="06F013DF"/>
    <w:rsid w:val="07DC1A2D"/>
    <w:rsid w:val="07FC18B7"/>
    <w:rsid w:val="088D240A"/>
    <w:rsid w:val="08DD4943"/>
    <w:rsid w:val="094910AF"/>
    <w:rsid w:val="099974B8"/>
    <w:rsid w:val="09C12D73"/>
    <w:rsid w:val="0B706FAC"/>
    <w:rsid w:val="0C4D77DA"/>
    <w:rsid w:val="0D491AB1"/>
    <w:rsid w:val="0D9E1147"/>
    <w:rsid w:val="0DA209DB"/>
    <w:rsid w:val="0DA54627"/>
    <w:rsid w:val="0F1869EF"/>
    <w:rsid w:val="0F697792"/>
    <w:rsid w:val="0F8B4F39"/>
    <w:rsid w:val="0FFB0D00"/>
    <w:rsid w:val="106F2965"/>
    <w:rsid w:val="1105293A"/>
    <w:rsid w:val="1153494F"/>
    <w:rsid w:val="118C656D"/>
    <w:rsid w:val="11EE0787"/>
    <w:rsid w:val="123A1676"/>
    <w:rsid w:val="1280182A"/>
    <w:rsid w:val="131A5BA8"/>
    <w:rsid w:val="14242EBA"/>
    <w:rsid w:val="14F52FC6"/>
    <w:rsid w:val="15627929"/>
    <w:rsid w:val="15D2012D"/>
    <w:rsid w:val="16FD4D33"/>
    <w:rsid w:val="1711103A"/>
    <w:rsid w:val="17236AB2"/>
    <w:rsid w:val="17363706"/>
    <w:rsid w:val="178120EB"/>
    <w:rsid w:val="189E75EB"/>
    <w:rsid w:val="19DC1A45"/>
    <w:rsid w:val="1A495E7D"/>
    <w:rsid w:val="1D39061E"/>
    <w:rsid w:val="1D7E1F28"/>
    <w:rsid w:val="1DCB1214"/>
    <w:rsid w:val="1E365E1C"/>
    <w:rsid w:val="1F037F24"/>
    <w:rsid w:val="1F0A525E"/>
    <w:rsid w:val="1FE56904"/>
    <w:rsid w:val="20F22EB9"/>
    <w:rsid w:val="21357EF6"/>
    <w:rsid w:val="22120F2B"/>
    <w:rsid w:val="233566A3"/>
    <w:rsid w:val="239C1B76"/>
    <w:rsid w:val="23CF5D5A"/>
    <w:rsid w:val="24507E27"/>
    <w:rsid w:val="246C6495"/>
    <w:rsid w:val="24A7662B"/>
    <w:rsid w:val="250147C8"/>
    <w:rsid w:val="267A3381"/>
    <w:rsid w:val="28D63AD0"/>
    <w:rsid w:val="29705068"/>
    <w:rsid w:val="2977799F"/>
    <w:rsid w:val="2A711A1F"/>
    <w:rsid w:val="2A832733"/>
    <w:rsid w:val="2B1503A4"/>
    <w:rsid w:val="2B963C46"/>
    <w:rsid w:val="2BAA433B"/>
    <w:rsid w:val="2C261199"/>
    <w:rsid w:val="2C546FB0"/>
    <w:rsid w:val="2CFA02DF"/>
    <w:rsid w:val="2DC05AD7"/>
    <w:rsid w:val="2E3D232F"/>
    <w:rsid w:val="2E4352D7"/>
    <w:rsid w:val="2ECD430B"/>
    <w:rsid w:val="2EFD0AB3"/>
    <w:rsid w:val="2F276572"/>
    <w:rsid w:val="2FB7075D"/>
    <w:rsid w:val="2FC61E69"/>
    <w:rsid w:val="302512E5"/>
    <w:rsid w:val="30390C28"/>
    <w:rsid w:val="30553CF2"/>
    <w:rsid w:val="31D437A3"/>
    <w:rsid w:val="32285FCA"/>
    <w:rsid w:val="32610053"/>
    <w:rsid w:val="333A0568"/>
    <w:rsid w:val="335A7F1F"/>
    <w:rsid w:val="3491719B"/>
    <w:rsid w:val="34B2604A"/>
    <w:rsid w:val="34BF7B23"/>
    <w:rsid w:val="34CE1393"/>
    <w:rsid w:val="35735217"/>
    <w:rsid w:val="37640C86"/>
    <w:rsid w:val="3B3875CA"/>
    <w:rsid w:val="3B7B0A60"/>
    <w:rsid w:val="3C0606FC"/>
    <w:rsid w:val="3D5D752F"/>
    <w:rsid w:val="3E86435E"/>
    <w:rsid w:val="3F4F7BCE"/>
    <w:rsid w:val="40167A21"/>
    <w:rsid w:val="40412039"/>
    <w:rsid w:val="40BC134E"/>
    <w:rsid w:val="4105009F"/>
    <w:rsid w:val="41180BA9"/>
    <w:rsid w:val="41907C75"/>
    <w:rsid w:val="41D750A4"/>
    <w:rsid w:val="41E751B1"/>
    <w:rsid w:val="42243EAF"/>
    <w:rsid w:val="42DF6974"/>
    <w:rsid w:val="43970BA0"/>
    <w:rsid w:val="443C5C6C"/>
    <w:rsid w:val="469E2FB8"/>
    <w:rsid w:val="471963C6"/>
    <w:rsid w:val="474220F6"/>
    <w:rsid w:val="49AF127F"/>
    <w:rsid w:val="4A083B47"/>
    <w:rsid w:val="4A4E3F00"/>
    <w:rsid w:val="4A69030B"/>
    <w:rsid w:val="4AB444FE"/>
    <w:rsid w:val="4B3F76CB"/>
    <w:rsid w:val="4BCA16C0"/>
    <w:rsid w:val="4BCD4A0A"/>
    <w:rsid w:val="4C5272AB"/>
    <w:rsid w:val="4C7664FD"/>
    <w:rsid w:val="4D2F6ECA"/>
    <w:rsid w:val="4E6A0824"/>
    <w:rsid w:val="4E9855FF"/>
    <w:rsid w:val="4F436D34"/>
    <w:rsid w:val="4FBC23DE"/>
    <w:rsid w:val="503832F3"/>
    <w:rsid w:val="508E3207"/>
    <w:rsid w:val="50F56082"/>
    <w:rsid w:val="513160EB"/>
    <w:rsid w:val="515510EC"/>
    <w:rsid w:val="51783F85"/>
    <w:rsid w:val="518F77E4"/>
    <w:rsid w:val="51DB561F"/>
    <w:rsid w:val="52722EBE"/>
    <w:rsid w:val="53045DF6"/>
    <w:rsid w:val="53285298"/>
    <w:rsid w:val="546F3C36"/>
    <w:rsid w:val="54906A09"/>
    <w:rsid w:val="5564582F"/>
    <w:rsid w:val="560D35AB"/>
    <w:rsid w:val="56231466"/>
    <w:rsid w:val="57000B64"/>
    <w:rsid w:val="580378B8"/>
    <w:rsid w:val="58230F82"/>
    <w:rsid w:val="58C9050A"/>
    <w:rsid w:val="591D5E42"/>
    <w:rsid w:val="59215EA7"/>
    <w:rsid w:val="5A17155A"/>
    <w:rsid w:val="5A3B2476"/>
    <w:rsid w:val="5A987E91"/>
    <w:rsid w:val="5B7E5729"/>
    <w:rsid w:val="5BB24C05"/>
    <w:rsid w:val="5C194B40"/>
    <w:rsid w:val="5C3E070F"/>
    <w:rsid w:val="5C7758C5"/>
    <w:rsid w:val="5CAF1537"/>
    <w:rsid w:val="5D0F7881"/>
    <w:rsid w:val="5D7969D1"/>
    <w:rsid w:val="5DA01035"/>
    <w:rsid w:val="5DA07EE9"/>
    <w:rsid w:val="5E604BA2"/>
    <w:rsid w:val="5F4714EC"/>
    <w:rsid w:val="5FE155D3"/>
    <w:rsid w:val="60002731"/>
    <w:rsid w:val="606C2978"/>
    <w:rsid w:val="6088070C"/>
    <w:rsid w:val="60AE73E1"/>
    <w:rsid w:val="61381CC7"/>
    <w:rsid w:val="61E16C11"/>
    <w:rsid w:val="62375CF7"/>
    <w:rsid w:val="63D369D8"/>
    <w:rsid w:val="63EC140C"/>
    <w:rsid w:val="64B66AA9"/>
    <w:rsid w:val="64D102FE"/>
    <w:rsid w:val="64EC2233"/>
    <w:rsid w:val="659819B1"/>
    <w:rsid w:val="659F3C4D"/>
    <w:rsid w:val="66A44ED5"/>
    <w:rsid w:val="67A9399C"/>
    <w:rsid w:val="68771A55"/>
    <w:rsid w:val="688220EB"/>
    <w:rsid w:val="694C59C5"/>
    <w:rsid w:val="6A4913F9"/>
    <w:rsid w:val="6A99293D"/>
    <w:rsid w:val="6B385488"/>
    <w:rsid w:val="6BAF0B1B"/>
    <w:rsid w:val="6C490A55"/>
    <w:rsid w:val="6C774788"/>
    <w:rsid w:val="6D777663"/>
    <w:rsid w:val="6E8F764E"/>
    <w:rsid w:val="6EA72794"/>
    <w:rsid w:val="6EC33102"/>
    <w:rsid w:val="6F390A38"/>
    <w:rsid w:val="6F4A1797"/>
    <w:rsid w:val="6F503EF5"/>
    <w:rsid w:val="7054603B"/>
    <w:rsid w:val="707659E4"/>
    <w:rsid w:val="72E07888"/>
    <w:rsid w:val="72E35BD3"/>
    <w:rsid w:val="72E965AC"/>
    <w:rsid w:val="73107482"/>
    <w:rsid w:val="73E46DEE"/>
    <w:rsid w:val="740D50E6"/>
    <w:rsid w:val="741D2F02"/>
    <w:rsid w:val="759C65DA"/>
    <w:rsid w:val="75BE7C54"/>
    <w:rsid w:val="75CA3305"/>
    <w:rsid w:val="7644128C"/>
    <w:rsid w:val="766F59E5"/>
    <w:rsid w:val="767A6A66"/>
    <w:rsid w:val="77504A7A"/>
    <w:rsid w:val="7793137E"/>
    <w:rsid w:val="779701A7"/>
    <w:rsid w:val="77A84F43"/>
    <w:rsid w:val="77B31AB0"/>
    <w:rsid w:val="78295DD6"/>
    <w:rsid w:val="791139AB"/>
    <w:rsid w:val="794C6B5E"/>
    <w:rsid w:val="7A4356DF"/>
    <w:rsid w:val="7A62545A"/>
    <w:rsid w:val="7AA06765"/>
    <w:rsid w:val="7B5E12AF"/>
    <w:rsid w:val="7CD33B08"/>
    <w:rsid w:val="7CE339CB"/>
    <w:rsid w:val="7CFE602D"/>
    <w:rsid w:val="7D287039"/>
    <w:rsid w:val="7E5D0261"/>
    <w:rsid w:val="7F754137"/>
    <w:rsid w:val="7FD8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kern w:val="0"/>
      <w:sz w:val="32"/>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2"/>
    <w:basedOn w:val="1"/>
    <w:link w:val="31"/>
    <w:unhideWhenUsed/>
    <w:qFormat/>
    <w:uiPriority w:val="99"/>
    <w:pPr>
      <w:spacing w:line="480" w:lineRule="auto"/>
    </w:pPr>
  </w:style>
  <w:style w:type="paragraph" w:styleId="5">
    <w:name w:val="Body Text 3"/>
    <w:basedOn w:val="1"/>
    <w:qFormat/>
    <w:uiPriority w:val="0"/>
    <w:rPr>
      <w:rFonts w:ascii="黑体" w:hAnsi="Arial" w:eastAsia="黑体"/>
      <w:b/>
      <w:kern w:val="0"/>
    </w:rPr>
  </w:style>
  <w:style w:type="paragraph" w:styleId="6">
    <w:name w:val="Body Text"/>
    <w:basedOn w:val="1"/>
    <w:qFormat/>
    <w:uiPriority w:val="0"/>
  </w:style>
  <w:style w:type="paragraph" w:styleId="7">
    <w:name w:val="Body Text Indent"/>
    <w:basedOn w:val="1"/>
    <w:qFormat/>
    <w:uiPriority w:val="0"/>
    <w:pPr>
      <w:ind w:firstLine="830" w:firstLineChars="352"/>
    </w:pPr>
    <w:rPr>
      <w:rFonts w:ascii="仿宋_GB2312" w:eastAsia="仿宋_GB2312"/>
      <w:kern w:val="0"/>
      <w:sz w:val="32"/>
    </w:rPr>
  </w:style>
  <w:style w:type="paragraph" w:styleId="8">
    <w:name w:val="Plain Text"/>
    <w:basedOn w:val="1"/>
    <w:qFormat/>
    <w:uiPriority w:val="99"/>
    <w:rPr>
      <w:rFonts w:ascii="宋体" w:hAnsi="Courier New" w:cs="Courier New"/>
      <w:kern w:val="0"/>
      <w:sz w:val="20"/>
      <w:szCs w:val="21"/>
    </w:rPr>
  </w:style>
  <w:style w:type="paragraph" w:styleId="9">
    <w:name w:val="Balloon Text"/>
    <w:basedOn w:val="1"/>
    <w:link w:val="30"/>
    <w:qFormat/>
    <w:uiPriority w:val="0"/>
    <w:rPr>
      <w:sz w:val="18"/>
      <w:szCs w:val="18"/>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spacing w:before="120" w:after="120"/>
      <w:jc w:val="left"/>
    </w:pPr>
    <w:rPr>
      <w:b/>
      <w:bCs/>
      <w:caps/>
    </w:rPr>
  </w:style>
  <w:style w:type="paragraph" w:styleId="13">
    <w:name w:val="Normal (Web)"/>
    <w:basedOn w:val="1"/>
    <w:unhideWhenUsed/>
    <w:qFormat/>
    <w:uiPriority w:val="0"/>
    <w:pPr>
      <w:jc w:val="left"/>
    </w:pPr>
    <w:rPr>
      <w:kern w:val="0"/>
      <w:sz w:val="24"/>
    </w:rPr>
  </w:style>
  <w:style w:type="paragraph" w:styleId="14">
    <w:name w:val="Title"/>
    <w:basedOn w:val="1"/>
    <w:next w:val="1"/>
    <w:qFormat/>
    <w:uiPriority w:val="99"/>
    <w:pPr>
      <w:spacing w:before="240" w:after="60"/>
      <w:jc w:val="center"/>
      <w:outlineLvl w:val="0"/>
    </w:pPr>
    <w:rPr>
      <w:rFonts w:ascii="Cambria" w:hAnsi="Cambria" w:eastAsia="方正小标宋简体"/>
      <w:b/>
      <w:bCs/>
      <w:kern w:val="0"/>
      <w:sz w:val="44"/>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basedOn w:val="17"/>
    <w:qFormat/>
    <w:uiPriority w:val="0"/>
    <w:rPr>
      <w:color w:val="333333"/>
      <w:u w:val="none"/>
    </w:rPr>
  </w:style>
  <w:style w:type="character" w:styleId="21">
    <w:name w:val="Hyperlink"/>
    <w:qFormat/>
    <w:uiPriority w:val="99"/>
    <w:rPr>
      <w:color w:val="0000FF"/>
      <w:u w:val="single"/>
    </w:rPr>
  </w:style>
  <w:style w:type="paragraph" w:customStyle="1" w:styleId="22">
    <w:name w:val="Body Text 21"/>
    <w:basedOn w:val="1"/>
    <w:qFormat/>
    <w:uiPriority w:val="0"/>
    <w:pPr>
      <w:spacing w:line="480" w:lineRule="auto"/>
    </w:pPr>
    <w:rPr>
      <w:sz w:val="20"/>
    </w:rPr>
  </w:style>
  <w:style w:type="paragraph" w:customStyle="1" w:styleId="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24">
    <w:name w:val="List Paragraph"/>
    <w:basedOn w:val="1"/>
    <w:qFormat/>
    <w:uiPriority w:val="34"/>
    <w:pPr>
      <w:ind w:firstLine="420" w:firstLineChars="200"/>
    </w:pPr>
    <w:rPr>
      <w:szCs w:val="21"/>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标题 4_0_0"/>
    <w:basedOn w:val="28"/>
    <w:next w:val="28"/>
    <w:unhideWhenUsed/>
    <w:qFormat/>
    <w:uiPriority w:val="0"/>
    <w:pPr>
      <w:keepNext/>
      <w:keepLines/>
      <w:spacing w:before="280" w:after="290" w:line="376" w:lineRule="auto"/>
      <w:outlineLvl w:val="3"/>
    </w:pPr>
    <w:rPr>
      <w:rFonts w:ascii="Cambria" w:hAnsi="Cambria"/>
      <w:b/>
      <w:bCs/>
      <w:sz w:val="28"/>
      <w:szCs w:val="28"/>
    </w:rPr>
  </w:style>
  <w:style w:type="paragraph" w:customStyle="1" w:styleId="28">
    <w:name w:val="正文_1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样式1"/>
    <w:basedOn w:val="1"/>
    <w:qFormat/>
    <w:uiPriority w:val="0"/>
  </w:style>
  <w:style w:type="character" w:customStyle="1" w:styleId="30">
    <w:name w:val="批注框文本 Char"/>
    <w:basedOn w:val="17"/>
    <w:link w:val="9"/>
    <w:qFormat/>
    <w:uiPriority w:val="0"/>
    <w:rPr>
      <w:kern w:val="2"/>
      <w:sz w:val="18"/>
      <w:szCs w:val="18"/>
    </w:rPr>
  </w:style>
  <w:style w:type="character" w:customStyle="1" w:styleId="31">
    <w:name w:val="正文文本 2 Char"/>
    <w:basedOn w:val="17"/>
    <w:link w:val="2"/>
    <w:qFormat/>
    <w:uiPriority w:val="0"/>
    <w:rPr>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46168-162E-4E84-87E9-2A3B1A9A5C9E}">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25846</Words>
  <Characters>6473</Characters>
  <Lines>53</Lines>
  <Paragraphs>64</Paragraphs>
  <TotalTime>9</TotalTime>
  <ScaleCrop>false</ScaleCrop>
  <LinksUpToDate>false</LinksUpToDate>
  <CharactersWithSpaces>32255</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2018-11-20T03:30:00Z</dcterms:created>
  <dc:creator>Administrator</dc:creator>
  <cp:lastModifiedBy>♔ ゛S</cp:lastModifiedBy>
  <cp:lastPrinted>2020-03-16T09:41:18Z</cp:lastPrinted>
  <dcterms:modified xsi:type="dcterms:W3CDTF">2020-03-16T09:42:36Z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